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2" w:type="dxa"/>
        <w:tblInd w:w="-342" w:type="dxa"/>
        <w:tblLayout w:type="fixed"/>
        <w:tblLook w:val="0000" w:firstRow="0" w:lastRow="0" w:firstColumn="0" w:lastColumn="0" w:noHBand="0" w:noVBand="0"/>
      </w:tblPr>
      <w:tblGrid>
        <w:gridCol w:w="5472"/>
        <w:gridCol w:w="4200"/>
      </w:tblGrid>
      <w:tr w:rsidR="001336C3" w:rsidRPr="00D46859" w14:paraId="0DB8435E" w14:textId="77777777" w:rsidTr="00031657">
        <w:trPr>
          <w:cantSplit/>
          <w:trHeight w:val="2167"/>
        </w:trPr>
        <w:tc>
          <w:tcPr>
            <w:tcW w:w="5472" w:type="dxa"/>
          </w:tcPr>
          <w:p w14:paraId="35B004BA" w14:textId="7609BE5A" w:rsidR="004622FC" w:rsidRDefault="00A45A4C" w:rsidP="00055FC2">
            <w:pPr>
              <w:spacing w:line="240" w:lineRule="auto"/>
              <w:jc w:val="both"/>
              <w:rPr>
                <w:sz w:val="28"/>
                <w:szCs w:val="28"/>
              </w:rPr>
            </w:pPr>
            <w:bookmarkStart w:id="0" w:name="_zzmpFIXED_CounselTable"/>
            <w:bookmarkStart w:id="1" w:name="_GoBack"/>
            <w:bookmarkEnd w:id="1"/>
            <w:r>
              <w:rPr>
                <w:sz w:val="28"/>
                <w:szCs w:val="28"/>
              </w:rPr>
              <w:t xml:space="preserve">Judge (Ret.) </w:t>
            </w:r>
            <w:r w:rsidR="004622FC">
              <w:rPr>
                <w:sz w:val="28"/>
                <w:szCs w:val="28"/>
              </w:rPr>
              <w:t>Ron Reinstein</w:t>
            </w:r>
          </w:p>
          <w:p w14:paraId="3715BB07" w14:textId="278C43E2" w:rsidR="00032767" w:rsidRPr="00D46859" w:rsidRDefault="00055FC2" w:rsidP="00055FC2">
            <w:pPr>
              <w:spacing w:line="240" w:lineRule="auto"/>
              <w:jc w:val="both"/>
              <w:rPr>
                <w:sz w:val="28"/>
                <w:szCs w:val="28"/>
              </w:rPr>
            </w:pPr>
            <w:r w:rsidRPr="00D46859">
              <w:rPr>
                <w:sz w:val="28"/>
                <w:szCs w:val="28"/>
              </w:rPr>
              <w:t>Chair</w:t>
            </w:r>
            <w:r w:rsidR="004622FC">
              <w:rPr>
                <w:sz w:val="28"/>
                <w:szCs w:val="28"/>
              </w:rPr>
              <w:t>man</w:t>
            </w:r>
          </w:p>
          <w:p w14:paraId="0A380119" w14:textId="315B4303" w:rsidR="00055FC2" w:rsidRPr="00D46859" w:rsidRDefault="004622FC" w:rsidP="00055FC2">
            <w:pPr>
              <w:spacing w:line="240" w:lineRule="auto"/>
              <w:jc w:val="both"/>
              <w:rPr>
                <w:sz w:val="28"/>
                <w:szCs w:val="28"/>
              </w:rPr>
            </w:pPr>
            <w:r>
              <w:rPr>
                <w:sz w:val="28"/>
                <w:szCs w:val="28"/>
              </w:rPr>
              <w:t>Commission on Victims in the Courts</w:t>
            </w:r>
          </w:p>
          <w:p w14:paraId="2150CDD4" w14:textId="77777777" w:rsidR="00055FC2" w:rsidRPr="00D46859" w:rsidRDefault="00055FC2" w:rsidP="00055FC2">
            <w:pPr>
              <w:spacing w:line="240" w:lineRule="auto"/>
              <w:rPr>
                <w:sz w:val="28"/>
                <w:szCs w:val="28"/>
              </w:rPr>
            </w:pPr>
            <w:r w:rsidRPr="00D46859">
              <w:rPr>
                <w:sz w:val="28"/>
                <w:szCs w:val="28"/>
              </w:rPr>
              <w:t>State Courts Building</w:t>
            </w:r>
          </w:p>
          <w:p w14:paraId="33F4FEFB" w14:textId="77777777" w:rsidR="00055FC2" w:rsidRPr="00D46859" w:rsidRDefault="00055FC2" w:rsidP="00055FC2">
            <w:pPr>
              <w:spacing w:line="240" w:lineRule="auto"/>
              <w:rPr>
                <w:sz w:val="28"/>
                <w:szCs w:val="28"/>
              </w:rPr>
            </w:pPr>
            <w:r w:rsidRPr="00D46859">
              <w:rPr>
                <w:sz w:val="28"/>
                <w:szCs w:val="28"/>
              </w:rPr>
              <w:t>1501 West Washington</w:t>
            </w:r>
          </w:p>
          <w:p w14:paraId="58E6A92A" w14:textId="3EED331B" w:rsidR="00055FC2" w:rsidRPr="00D46859" w:rsidRDefault="00055FC2" w:rsidP="00055FC2">
            <w:pPr>
              <w:spacing w:line="240" w:lineRule="auto"/>
              <w:rPr>
                <w:sz w:val="28"/>
                <w:szCs w:val="28"/>
              </w:rPr>
            </w:pPr>
            <w:r w:rsidRPr="00D46859">
              <w:rPr>
                <w:sz w:val="28"/>
                <w:szCs w:val="28"/>
              </w:rPr>
              <w:t>Phoenix, Arizona 85007</w:t>
            </w:r>
          </w:p>
          <w:p w14:paraId="23F4A320" w14:textId="3CBBEA8F" w:rsidR="00055FC2" w:rsidRPr="00D46859" w:rsidRDefault="00055FC2" w:rsidP="00055FC2">
            <w:pPr>
              <w:spacing w:line="240" w:lineRule="auto"/>
              <w:rPr>
                <w:sz w:val="28"/>
                <w:szCs w:val="28"/>
              </w:rPr>
            </w:pPr>
            <w:r w:rsidRPr="00D46859">
              <w:rPr>
                <w:sz w:val="28"/>
                <w:szCs w:val="28"/>
              </w:rPr>
              <w:t>Telephone: 602-</w:t>
            </w:r>
            <w:r w:rsidR="00AA6918">
              <w:rPr>
                <w:sz w:val="28"/>
                <w:szCs w:val="28"/>
              </w:rPr>
              <w:t>452-3138</w:t>
            </w:r>
          </w:p>
          <w:p w14:paraId="7B22C78E" w14:textId="147C36B8" w:rsidR="00055FC2" w:rsidRPr="00D46859" w:rsidRDefault="00055FC2" w:rsidP="00055FC2">
            <w:pPr>
              <w:spacing w:line="240" w:lineRule="auto"/>
              <w:rPr>
                <w:sz w:val="28"/>
                <w:szCs w:val="28"/>
              </w:rPr>
            </w:pPr>
          </w:p>
          <w:p w14:paraId="37469BB4" w14:textId="77777777" w:rsidR="001336C3" w:rsidRPr="00D46859" w:rsidRDefault="001336C3" w:rsidP="00031657">
            <w:pPr>
              <w:pStyle w:val="FirmInformation"/>
              <w:spacing w:before="240" w:line="240" w:lineRule="auto"/>
              <w:rPr>
                <w:sz w:val="28"/>
                <w:szCs w:val="28"/>
              </w:rPr>
            </w:pPr>
          </w:p>
        </w:tc>
        <w:tc>
          <w:tcPr>
            <w:tcW w:w="4200" w:type="dxa"/>
          </w:tcPr>
          <w:p w14:paraId="17F630C3" w14:textId="77777777" w:rsidR="001336C3" w:rsidRDefault="001336C3" w:rsidP="00031657">
            <w:pPr>
              <w:spacing w:line="240" w:lineRule="auto"/>
              <w:ind w:left="115" w:right="115"/>
              <w:jc w:val="center"/>
              <w:rPr>
                <w:b/>
                <w:sz w:val="28"/>
                <w:szCs w:val="28"/>
              </w:rPr>
            </w:pPr>
          </w:p>
          <w:p w14:paraId="13510A06" w14:textId="77777777" w:rsidR="00E85108" w:rsidRPr="00E85108" w:rsidRDefault="00E85108" w:rsidP="00E85108">
            <w:pPr>
              <w:rPr>
                <w:sz w:val="28"/>
                <w:szCs w:val="28"/>
              </w:rPr>
            </w:pPr>
          </w:p>
          <w:p w14:paraId="6B1CB330" w14:textId="77777777" w:rsidR="00E85108" w:rsidRDefault="00E85108" w:rsidP="00E85108">
            <w:pPr>
              <w:rPr>
                <w:b/>
                <w:sz w:val="28"/>
                <w:szCs w:val="28"/>
              </w:rPr>
            </w:pPr>
          </w:p>
          <w:p w14:paraId="2AD02215" w14:textId="4713375E" w:rsidR="00E85108" w:rsidRPr="00E85108" w:rsidRDefault="00E85108" w:rsidP="00E85108">
            <w:pPr>
              <w:tabs>
                <w:tab w:val="left" w:pos="1440"/>
              </w:tabs>
              <w:rPr>
                <w:sz w:val="28"/>
                <w:szCs w:val="28"/>
              </w:rPr>
            </w:pPr>
            <w:r>
              <w:rPr>
                <w:sz w:val="28"/>
                <w:szCs w:val="28"/>
              </w:rPr>
              <w:tab/>
            </w:r>
          </w:p>
        </w:tc>
      </w:tr>
    </w:tbl>
    <w:bookmarkEnd w:id="0"/>
    <w:p w14:paraId="70FD286A" w14:textId="464666F5" w:rsidR="001336C3" w:rsidRPr="00D46859" w:rsidRDefault="001336C3" w:rsidP="001336C3">
      <w:pPr>
        <w:pStyle w:val="Court"/>
        <w:spacing w:before="0" w:after="0" w:line="240" w:lineRule="auto"/>
        <w:ind w:left="-360"/>
        <w:rPr>
          <w:sz w:val="28"/>
          <w:szCs w:val="28"/>
        </w:rPr>
      </w:pPr>
      <w:r w:rsidRPr="00D46859">
        <w:rPr>
          <w:sz w:val="28"/>
          <w:szCs w:val="28"/>
        </w:rPr>
        <w:t xml:space="preserve">in the </w:t>
      </w:r>
      <w:r w:rsidR="006B6E14" w:rsidRPr="00D46859">
        <w:rPr>
          <w:sz w:val="28"/>
          <w:szCs w:val="28"/>
        </w:rPr>
        <w:t xml:space="preserve">ARizona </w:t>
      </w:r>
      <w:r w:rsidRPr="00D46859">
        <w:rPr>
          <w:sz w:val="28"/>
          <w:szCs w:val="28"/>
        </w:rPr>
        <w:t>supreme court</w:t>
      </w:r>
    </w:p>
    <w:p w14:paraId="31A44F47" w14:textId="77777777" w:rsidR="001336C3" w:rsidRPr="00D46859" w:rsidRDefault="001336C3" w:rsidP="001336C3">
      <w:pPr>
        <w:pStyle w:val="Court"/>
        <w:spacing w:before="0" w:after="0" w:line="240" w:lineRule="auto"/>
        <w:rPr>
          <w:sz w:val="28"/>
          <w:szCs w:val="28"/>
        </w:rPr>
      </w:pPr>
    </w:p>
    <w:tbl>
      <w:tblPr>
        <w:tblW w:w="9978" w:type="dxa"/>
        <w:tblInd w:w="-252" w:type="dxa"/>
        <w:tblBorders>
          <w:insideH w:val="single" w:sz="4" w:space="0" w:color="auto"/>
        </w:tblBorders>
        <w:tblLayout w:type="fixed"/>
        <w:tblLook w:val="0000" w:firstRow="0" w:lastRow="0" w:firstColumn="0" w:lastColumn="0" w:noHBand="0" w:noVBand="0"/>
      </w:tblPr>
      <w:tblGrid>
        <w:gridCol w:w="4568"/>
        <w:gridCol w:w="5410"/>
      </w:tblGrid>
      <w:tr w:rsidR="001336C3" w:rsidRPr="00D46859" w14:paraId="4B60AE17" w14:textId="77777777" w:rsidTr="00B27699">
        <w:trPr>
          <w:trHeight w:val="2154"/>
        </w:trPr>
        <w:tc>
          <w:tcPr>
            <w:tcW w:w="4568" w:type="dxa"/>
            <w:tcBorders>
              <w:top w:val="nil"/>
              <w:bottom w:val="single" w:sz="4" w:space="0" w:color="auto"/>
              <w:right w:val="single" w:sz="4" w:space="0" w:color="auto"/>
            </w:tcBorders>
            <w:shd w:val="clear" w:color="auto" w:fill="auto"/>
          </w:tcPr>
          <w:p w14:paraId="0782338F" w14:textId="77777777" w:rsidR="001336C3" w:rsidRPr="00D46859" w:rsidRDefault="001336C3" w:rsidP="00031657">
            <w:pPr>
              <w:pStyle w:val="Caption"/>
              <w:spacing w:line="240" w:lineRule="auto"/>
              <w:contextualSpacing/>
              <w:rPr>
                <w:sz w:val="28"/>
                <w:szCs w:val="28"/>
              </w:rPr>
            </w:pPr>
            <w:bookmarkStart w:id="2" w:name="_zzmpFIXED_CaptionTable"/>
            <w:r w:rsidRPr="00D46859">
              <w:rPr>
                <w:sz w:val="28"/>
                <w:szCs w:val="28"/>
              </w:rPr>
              <w:t>In the Matter of:</w:t>
            </w:r>
          </w:p>
          <w:p w14:paraId="425D3366" w14:textId="77777777" w:rsidR="00DA2091" w:rsidRDefault="001336C3" w:rsidP="001336C3">
            <w:pPr>
              <w:spacing w:before="240" w:line="240" w:lineRule="auto"/>
              <w:contextualSpacing/>
              <w:rPr>
                <w:sz w:val="28"/>
                <w:szCs w:val="28"/>
              </w:rPr>
            </w:pPr>
            <w:r w:rsidRPr="00D46859">
              <w:rPr>
                <w:sz w:val="28"/>
                <w:szCs w:val="28"/>
              </w:rPr>
              <w:t xml:space="preserve">PETITION TO </w:t>
            </w:r>
            <w:r w:rsidR="00A47818" w:rsidRPr="00D46859">
              <w:rPr>
                <w:sz w:val="28"/>
                <w:szCs w:val="28"/>
              </w:rPr>
              <w:t xml:space="preserve">AMEND </w:t>
            </w:r>
          </w:p>
          <w:p w14:paraId="188C77CF" w14:textId="68092855" w:rsidR="001336C3" w:rsidRPr="00D46859" w:rsidRDefault="00B71586" w:rsidP="001336C3">
            <w:pPr>
              <w:spacing w:before="240" w:line="240" w:lineRule="auto"/>
              <w:contextualSpacing/>
              <w:rPr>
                <w:sz w:val="28"/>
                <w:szCs w:val="28"/>
              </w:rPr>
            </w:pPr>
            <w:r w:rsidRPr="00B71586">
              <w:rPr>
                <w:sz w:val="28"/>
                <w:szCs w:val="28"/>
              </w:rPr>
              <w:t>RULES 4.2, 6.1, 6.5, 6.6, 7.2, AND 7.4, OF THE RULES OF CRIMINAL PROCEDURE</w:t>
            </w:r>
          </w:p>
        </w:tc>
        <w:tc>
          <w:tcPr>
            <w:tcW w:w="5410" w:type="dxa"/>
            <w:tcBorders>
              <w:top w:val="nil"/>
              <w:left w:val="single" w:sz="4" w:space="0" w:color="auto"/>
            </w:tcBorders>
            <w:shd w:val="clear" w:color="auto" w:fill="auto"/>
          </w:tcPr>
          <w:p w14:paraId="5FDCF6AC" w14:textId="55E73819" w:rsidR="001336C3" w:rsidRPr="00D46859" w:rsidRDefault="001336C3" w:rsidP="00031657">
            <w:pPr>
              <w:pStyle w:val="Caption"/>
              <w:tabs>
                <w:tab w:val="left" w:pos="1238"/>
              </w:tabs>
              <w:spacing w:after="720" w:line="240" w:lineRule="auto"/>
              <w:ind w:left="259" w:right="115"/>
              <w:rPr>
                <w:sz w:val="28"/>
                <w:szCs w:val="28"/>
              </w:rPr>
            </w:pPr>
            <w:r w:rsidRPr="00D46859">
              <w:rPr>
                <w:sz w:val="28"/>
                <w:szCs w:val="28"/>
              </w:rPr>
              <w:t>Supreme Court No. R-2</w:t>
            </w:r>
            <w:r w:rsidR="008468A8">
              <w:rPr>
                <w:sz w:val="28"/>
                <w:szCs w:val="28"/>
              </w:rPr>
              <w:t>1</w:t>
            </w:r>
            <w:r w:rsidRPr="00D46859">
              <w:rPr>
                <w:sz w:val="28"/>
                <w:szCs w:val="28"/>
              </w:rPr>
              <w:t>-00</w:t>
            </w:r>
            <w:r w:rsidR="00A50F39" w:rsidRPr="00D46859">
              <w:rPr>
                <w:sz w:val="28"/>
                <w:szCs w:val="28"/>
              </w:rPr>
              <w:t>2</w:t>
            </w:r>
            <w:r w:rsidR="008468A8">
              <w:rPr>
                <w:sz w:val="28"/>
                <w:szCs w:val="28"/>
              </w:rPr>
              <w:t>2</w:t>
            </w:r>
          </w:p>
          <w:p w14:paraId="244A2456" w14:textId="1F56F113" w:rsidR="001336C3" w:rsidRPr="00D46859" w:rsidRDefault="001336C3" w:rsidP="00B27699">
            <w:pPr>
              <w:pStyle w:val="DocumentTitle"/>
              <w:spacing w:line="240" w:lineRule="auto"/>
              <w:rPr>
                <w:sz w:val="28"/>
                <w:szCs w:val="28"/>
              </w:rPr>
            </w:pPr>
            <w:bookmarkStart w:id="3" w:name="_Hlk75266114"/>
            <w:r w:rsidRPr="00D46859">
              <w:rPr>
                <w:sz w:val="28"/>
                <w:szCs w:val="28"/>
              </w:rPr>
              <w:t xml:space="preserve">COMMENT OF THE </w:t>
            </w:r>
            <w:r w:rsidR="008468A8">
              <w:rPr>
                <w:sz w:val="28"/>
                <w:szCs w:val="28"/>
              </w:rPr>
              <w:t>COMMISSION ON VICTIMS IN THE COURTS</w:t>
            </w:r>
            <w:r w:rsidR="00A50F39" w:rsidRPr="00D46859">
              <w:rPr>
                <w:sz w:val="28"/>
                <w:szCs w:val="28"/>
              </w:rPr>
              <w:t xml:space="preserve"> </w:t>
            </w:r>
            <w:bookmarkEnd w:id="3"/>
            <w:r w:rsidRPr="00D46859">
              <w:rPr>
                <w:sz w:val="28"/>
                <w:szCs w:val="28"/>
              </w:rPr>
              <w:t xml:space="preserve">ON </w:t>
            </w:r>
            <w:r w:rsidR="00A50F39" w:rsidRPr="00D46859">
              <w:rPr>
                <w:sz w:val="28"/>
                <w:szCs w:val="28"/>
              </w:rPr>
              <w:t xml:space="preserve">THE </w:t>
            </w:r>
            <w:r w:rsidRPr="00D46859">
              <w:rPr>
                <w:sz w:val="28"/>
                <w:szCs w:val="28"/>
              </w:rPr>
              <w:t xml:space="preserve">PETITION TO </w:t>
            </w:r>
            <w:r w:rsidR="00A47818" w:rsidRPr="00D46859">
              <w:rPr>
                <w:sz w:val="28"/>
                <w:szCs w:val="28"/>
              </w:rPr>
              <w:t xml:space="preserve">AMEND </w:t>
            </w:r>
            <w:r w:rsidR="00A50F39" w:rsidRPr="00D46859">
              <w:rPr>
                <w:sz w:val="28"/>
                <w:szCs w:val="28"/>
              </w:rPr>
              <w:t>RULE</w:t>
            </w:r>
            <w:r w:rsidR="00B71586">
              <w:rPr>
                <w:sz w:val="28"/>
                <w:szCs w:val="28"/>
              </w:rPr>
              <w:t>S</w:t>
            </w:r>
            <w:r w:rsidR="00A50F39" w:rsidRPr="00D46859">
              <w:rPr>
                <w:sz w:val="28"/>
                <w:szCs w:val="28"/>
              </w:rPr>
              <w:t xml:space="preserve"> </w:t>
            </w:r>
            <w:r w:rsidR="00B71586" w:rsidRPr="00B71586">
              <w:rPr>
                <w:sz w:val="28"/>
                <w:szCs w:val="28"/>
              </w:rPr>
              <w:t xml:space="preserve">4.2, 6.1, 6.5, 6.6, 7.2, </w:t>
            </w:r>
            <w:r w:rsidR="00B71586">
              <w:rPr>
                <w:sz w:val="28"/>
                <w:szCs w:val="28"/>
              </w:rPr>
              <w:t>AND</w:t>
            </w:r>
            <w:r w:rsidR="00B71586" w:rsidRPr="00B71586">
              <w:rPr>
                <w:sz w:val="28"/>
                <w:szCs w:val="28"/>
              </w:rPr>
              <w:t xml:space="preserve"> 7.4, </w:t>
            </w:r>
            <w:r w:rsidR="00B71586">
              <w:rPr>
                <w:sz w:val="28"/>
                <w:szCs w:val="28"/>
              </w:rPr>
              <w:t>OF THE RULES OF CRIMINAL PROCEDURE</w:t>
            </w:r>
          </w:p>
        </w:tc>
      </w:tr>
      <w:bookmarkEnd w:id="2"/>
    </w:tbl>
    <w:p w14:paraId="570380B2" w14:textId="77777777" w:rsidR="001336C3" w:rsidRPr="00D46859" w:rsidRDefault="001336C3" w:rsidP="001336C3">
      <w:pPr>
        <w:rPr>
          <w:sz w:val="28"/>
          <w:szCs w:val="28"/>
        </w:rPr>
      </w:pPr>
    </w:p>
    <w:p w14:paraId="7A92201F" w14:textId="22027821" w:rsidR="0029790B" w:rsidRPr="00E25C78" w:rsidRDefault="00DA2091" w:rsidP="0029790B">
      <w:pPr>
        <w:pStyle w:val="BodyText"/>
        <w:spacing w:line="240" w:lineRule="auto"/>
        <w:ind w:firstLine="0"/>
        <w:jc w:val="center"/>
        <w:rPr>
          <w:b/>
          <w:bCs/>
          <w:sz w:val="28"/>
          <w:szCs w:val="28"/>
        </w:rPr>
      </w:pPr>
      <w:r w:rsidRPr="00DA2091">
        <w:rPr>
          <w:b/>
          <w:bCs/>
          <w:sz w:val="28"/>
          <w:szCs w:val="28"/>
        </w:rPr>
        <w:t xml:space="preserve">COMMENT OF THE COMMISSION ON VICTIMS IN THE COURTS </w:t>
      </w:r>
      <w:r w:rsidR="0029790B" w:rsidRPr="00E25C78">
        <w:rPr>
          <w:b/>
          <w:bCs/>
          <w:sz w:val="28"/>
          <w:szCs w:val="28"/>
        </w:rPr>
        <w:t xml:space="preserve">TO </w:t>
      </w:r>
      <w:r>
        <w:rPr>
          <w:b/>
          <w:bCs/>
          <w:sz w:val="28"/>
          <w:szCs w:val="28"/>
        </w:rPr>
        <w:t>GRANT</w:t>
      </w:r>
      <w:r w:rsidR="0029790B" w:rsidRPr="00E25C78">
        <w:rPr>
          <w:b/>
          <w:bCs/>
          <w:sz w:val="28"/>
          <w:szCs w:val="28"/>
        </w:rPr>
        <w:t xml:space="preserve"> PETITION R-2</w:t>
      </w:r>
      <w:r>
        <w:rPr>
          <w:b/>
          <w:bCs/>
          <w:sz w:val="28"/>
          <w:szCs w:val="28"/>
        </w:rPr>
        <w:t>1</w:t>
      </w:r>
      <w:r w:rsidR="0029790B" w:rsidRPr="00E25C78">
        <w:rPr>
          <w:b/>
          <w:bCs/>
          <w:sz w:val="28"/>
          <w:szCs w:val="28"/>
        </w:rPr>
        <w:t>-002</w:t>
      </w:r>
      <w:r w:rsidR="00E5791D">
        <w:rPr>
          <w:b/>
          <w:bCs/>
          <w:sz w:val="28"/>
          <w:szCs w:val="28"/>
        </w:rPr>
        <w:t>2</w:t>
      </w:r>
    </w:p>
    <w:p w14:paraId="64196295" w14:textId="77777777" w:rsidR="0029790B" w:rsidRPr="00E25C78" w:rsidRDefault="0029790B" w:rsidP="0029790B">
      <w:pPr>
        <w:pStyle w:val="BodyText"/>
        <w:spacing w:line="240" w:lineRule="auto"/>
        <w:ind w:firstLine="0"/>
        <w:jc w:val="center"/>
        <w:rPr>
          <w:b/>
          <w:bCs/>
          <w:sz w:val="28"/>
          <w:szCs w:val="28"/>
        </w:rPr>
      </w:pPr>
    </w:p>
    <w:p w14:paraId="1E18F224" w14:textId="77777777" w:rsidR="00E5791D" w:rsidRPr="00E5791D" w:rsidRDefault="00E5791D" w:rsidP="00E5791D">
      <w:pPr>
        <w:pStyle w:val="BodyText"/>
        <w:spacing w:line="480" w:lineRule="auto"/>
        <w:ind w:left="-360" w:right="360"/>
        <w:jc w:val="both"/>
        <w:rPr>
          <w:sz w:val="28"/>
          <w:szCs w:val="28"/>
        </w:rPr>
      </w:pPr>
      <w:r w:rsidRPr="00E5791D">
        <w:rPr>
          <w:sz w:val="28"/>
          <w:szCs w:val="28"/>
        </w:rPr>
        <w:t>The Commission on Victims in the Courts (COVIC) was established in 2006 and has 28 members from superior and limited jurisdiction courts, victim advocacy organizations, public members, law enforcement, prosecution agencies and defense counsel. The Commission was established to make recommendations and work and liaison with courts and organizations around the state on matters affecting victims’ rights and the administration of justice.</w:t>
      </w:r>
    </w:p>
    <w:p w14:paraId="3E0E0AA6" w14:textId="77777777" w:rsidR="00E5791D" w:rsidRPr="00E5791D" w:rsidRDefault="00E5791D" w:rsidP="00E5791D">
      <w:pPr>
        <w:pStyle w:val="BodyText"/>
        <w:spacing w:line="480" w:lineRule="auto"/>
        <w:ind w:left="-360" w:right="360"/>
        <w:jc w:val="both"/>
        <w:rPr>
          <w:sz w:val="28"/>
          <w:szCs w:val="28"/>
        </w:rPr>
      </w:pPr>
      <w:r w:rsidRPr="00E5791D">
        <w:rPr>
          <w:sz w:val="28"/>
          <w:szCs w:val="28"/>
        </w:rPr>
        <w:t xml:space="preserve">The Administrative Office of the Courts (AOC), on February 4, 2021, petitioned the Arizona Supreme Court amend Rules 4.2, 6.1, 6.5, 6.6, 7.2, and 7.4, of the Rules of </w:t>
      </w:r>
      <w:r w:rsidRPr="00E5791D">
        <w:rPr>
          <w:sz w:val="28"/>
          <w:szCs w:val="28"/>
        </w:rPr>
        <w:lastRenderedPageBreak/>
        <w:t xml:space="preserve">Criminal Procedure (supplement filed on May 26, 2021).  The petition seeks to authorize Legal Paraprofessional (LP) representation at the </w:t>
      </w:r>
      <w:bookmarkStart w:id="4" w:name="_Hlk75246183"/>
      <w:r w:rsidRPr="00E5791D">
        <w:rPr>
          <w:sz w:val="28"/>
          <w:szCs w:val="28"/>
        </w:rPr>
        <w:t>initial appearance and at the later review of bond and other conditions of release</w:t>
      </w:r>
      <w:bookmarkEnd w:id="4"/>
      <w:r w:rsidRPr="00E5791D">
        <w:rPr>
          <w:sz w:val="28"/>
          <w:szCs w:val="28"/>
        </w:rPr>
        <w:t xml:space="preserve"> hearings.</w:t>
      </w:r>
    </w:p>
    <w:p w14:paraId="3BBB454B" w14:textId="0F0FFBB0" w:rsidR="00E5791D" w:rsidRPr="00E5791D" w:rsidRDefault="00E5791D" w:rsidP="00E5791D">
      <w:pPr>
        <w:pStyle w:val="BodyText"/>
        <w:spacing w:line="480" w:lineRule="auto"/>
        <w:ind w:left="-360" w:right="360"/>
        <w:jc w:val="both"/>
        <w:rPr>
          <w:sz w:val="28"/>
          <w:szCs w:val="28"/>
        </w:rPr>
      </w:pPr>
      <w:r w:rsidRPr="00E5791D">
        <w:rPr>
          <w:sz w:val="28"/>
          <w:szCs w:val="28"/>
        </w:rPr>
        <w:t>At COVIC’s June 11</w:t>
      </w:r>
      <w:r w:rsidRPr="00E5791D">
        <w:rPr>
          <w:sz w:val="28"/>
          <w:szCs w:val="28"/>
          <w:vertAlign w:val="superscript"/>
        </w:rPr>
        <w:t>th</w:t>
      </w:r>
      <w:r w:rsidRPr="00E5791D">
        <w:rPr>
          <w:sz w:val="28"/>
          <w:szCs w:val="28"/>
        </w:rPr>
        <w:t xml:space="preserve"> meeting the membership voted </w:t>
      </w:r>
      <w:r w:rsidR="00AA6918">
        <w:rPr>
          <w:sz w:val="28"/>
          <w:szCs w:val="28"/>
        </w:rPr>
        <w:t xml:space="preserve">unanimously </w:t>
      </w:r>
      <w:r w:rsidRPr="00E5791D">
        <w:rPr>
          <w:sz w:val="28"/>
          <w:szCs w:val="28"/>
        </w:rPr>
        <w:t>to support adoption of the rule change proposed by the Administrative Office of the Courts (AOC).</w:t>
      </w:r>
      <w:r w:rsidR="00AA6918">
        <w:rPr>
          <w:rStyle w:val="FootnoteReference"/>
          <w:sz w:val="28"/>
          <w:szCs w:val="28"/>
        </w:rPr>
        <w:footnoteReference w:id="1"/>
      </w:r>
      <w:r w:rsidRPr="00E5791D">
        <w:rPr>
          <w:sz w:val="28"/>
          <w:szCs w:val="28"/>
        </w:rPr>
        <w:t xml:space="preserve">   COVIC’s position is informed by the fact that criminal defendants have the right to a determination of release conditions; that legal representation at the initial appearance and at a subsequent bail review hearing should serve to fully litigate the matter of pretrial release at an early stage of the criminal proceedings; and that expedited consideration of release conditions serves crime victims’ interest in a prompt resolution of the matter of pretrial release conditions.  </w:t>
      </w:r>
    </w:p>
    <w:p w14:paraId="0354BE01" w14:textId="371363DC" w:rsidR="00641D73" w:rsidRPr="00D46859" w:rsidRDefault="00E5791D" w:rsidP="003C2725">
      <w:pPr>
        <w:pStyle w:val="BodyText"/>
        <w:spacing w:line="480" w:lineRule="auto"/>
        <w:ind w:left="-360" w:right="360"/>
        <w:jc w:val="both"/>
        <w:rPr>
          <w:sz w:val="28"/>
          <w:szCs w:val="28"/>
        </w:rPr>
      </w:pPr>
      <w:r w:rsidRPr="00E5791D">
        <w:rPr>
          <w:sz w:val="28"/>
          <w:szCs w:val="28"/>
        </w:rPr>
        <w:t>In addition to supporting the instant petition, COVIC members support further expansion of the scope of LP representation to include representation of victims at the initial appearance and at any later review of bond and other conditions of release hearings.  To this end, COVIC anticipates the future filing of a separate rule change petition.</w:t>
      </w:r>
      <w:r w:rsidR="00695B9D" w:rsidRPr="00D46859">
        <w:rPr>
          <w:sz w:val="28"/>
          <w:szCs w:val="28"/>
        </w:rPr>
        <w:t xml:space="preserve"> </w:t>
      </w:r>
    </w:p>
    <w:p w14:paraId="3560FFF2" w14:textId="77777777" w:rsidR="00194A3C" w:rsidRPr="00D46859" w:rsidRDefault="00194A3C" w:rsidP="00641D73">
      <w:pPr>
        <w:jc w:val="both"/>
        <w:rPr>
          <w:sz w:val="28"/>
          <w:szCs w:val="28"/>
        </w:rPr>
      </w:pPr>
    </w:p>
    <w:p w14:paraId="623A47FE" w14:textId="560C7443" w:rsidR="00D46859" w:rsidRPr="00D46859" w:rsidRDefault="00641D73" w:rsidP="00641D73">
      <w:pPr>
        <w:jc w:val="both"/>
        <w:rPr>
          <w:sz w:val="28"/>
          <w:szCs w:val="28"/>
        </w:rPr>
      </w:pPr>
      <w:r w:rsidRPr="00D46859">
        <w:rPr>
          <w:sz w:val="28"/>
          <w:szCs w:val="28"/>
        </w:rPr>
        <w:t xml:space="preserve">DATED this </w:t>
      </w:r>
      <w:r w:rsidR="00AA2720">
        <w:rPr>
          <w:sz w:val="28"/>
          <w:szCs w:val="28"/>
          <w:u w:val="single"/>
        </w:rPr>
        <w:t>25th</w:t>
      </w:r>
      <w:r w:rsidRPr="00D46859">
        <w:rPr>
          <w:sz w:val="28"/>
          <w:szCs w:val="28"/>
        </w:rPr>
        <w:t xml:space="preserve"> day of </w:t>
      </w:r>
      <w:proofErr w:type="gramStart"/>
      <w:r w:rsidR="00E5791D">
        <w:rPr>
          <w:sz w:val="28"/>
          <w:szCs w:val="28"/>
        </w:rPr>
        <w:t>June</w:t>
      </w:r>
      <w:r w:rsidRPr="00D46859">
        <w:rPr>
          <w:sz w:val="28"/>
          <w:szCs w:val="28"/>
        </w:rPr>
        <w:t>,</w:t>
      </w:r>
      <w:proofErr w:type="gramEnd"/>
      <w:r w:rsidRPr="00D46859">
        <w:rPr>
          <w:sz w:val="28"/>
          <w:szCs w:val="28"/>
        </w:rPr>
        <w:t xml:space="preserve"> 202</w:t>
      </w:r>
      <w:r w:rsidR="00E5791D">
        <w:rPr>
          <w:sz w:val="28"/>
          <w:szCs w:val="28"/>
        </w:rPr>
        <w:t>1</w:t>
      </w:r>
      <w:r w:rsidRPr="00D46859">
        <w:rPr>
          <w:sz w:val="28"/>
          <w:szCs w:val="28"/>
        </w:rPr>
        <w:t>.</w:t>
      </w:r>
    </w:p>
    <w:p w14:paraId="0581B883" w14:textId="77777777" w:rsidR="00641D73" w:rsidRPr="00D46859" w:rsidRDefault="00641D73" w:rsidP="00641D73">
      <w:pPr>
        <w:jc w:val="both"/>
        <w:rPr>
          <w:sz w:val="28"/>
          <w:szCs w:val="28"/>
        </w:rPr>
      </w:pPr>
    </w:p>
    <w:p w14:paraId="5C902DD0" w14:textId="77777777" w:rsidR="00641D73" w:rsidRPr="00D46859" w:rsidRDefault="00641D73" w:rsidP="00641D73">
      <w:pPr>
        <w:jc w:val="both"/>
        <w:rPr>
          <w:sz w:val="28"/>
          <w:szCs w:val="28"/>
        </w:rPr>
      </w:pPr>
    </w:p>
    <w:p w14:paraId="223A758E" w14:textId="3E2A12B0" w:rsidR="00641D73" w:rsidRPr="00D46859" w:rsidRDefault="00641D73" w:rsidP="00641D73">
      <w:pPr>
        <w:jc w:val="both"/>
        <w:rPr>
          <w:iCs/>
          <w:sz w:val="28"/>
          <w:szCs w:val="28"/>
          <w:u w:val="single"/>
        </w:rPr>
      </w:pPr>
      <w:r w:rsidRPr="00D46859">
        <w:rPr>
          <w:sz w:val="28"/>
          <w:szCs w:val="28"/>
        </w:rPr>
        <w:tab/>
      </w:r>
      <w:r w:rsidRPr="00D46859">
        <w:rPr>
          <w:sz w:val="28"/>
          <w:szCs w:val="28"/>
        </w:rPr>
        <w:tab/>
      </w:r>
      <w:r w:rsidRPr="00D46859">
        <w:rPr>
          <w:sz w:val="28"/>
          <w:szCs w:val="28"/>
        </w:rPr>
        <w:tab/>
      </w:r>
      <w:r w:rsidRPr="00D46859">
        <w:rPr>
          <w:sz w:val="28"/>
          <w:szCs w:val="28"/>
        </w:rPr>
        <w:tab/>
      </w:r>
      <w:r w:rsidR="004558BC">
        <w:rPr>
          <w:iCs/>
          <w:sz w:val="28"/>
          <w:szCs w:val="28"/>
          <w:u w:val="single"/>
        </w:rPr>
        <w:t>/s/ Judge (Ret.) Ron Reinstein</w:t>
      </w:r>
    </w:p>
    <w:p w14:paraId="37BC9F21" w14:textId="10B87124" w:rsidR="00641D73" w:rsidRPr="00D46859" w:rsidRDefault="00641D73" w:rsidP="00641D73">
      <w:pPr>
        <w:spacing w:line="240" w:lineRule="auto"/>
        <w:jc w:val="both"/>
        <w:rPr>
          <w:sz w:val="28"/>
          <w:szCs w:val="28"/>
        </w:rPr>
      </w:pPr>
      <w:r w:rsidRPr="00D46859">
        <w:rPr>
          <w:sz w:val="28"/>
          <w:szCs w:val="28"/>
        </w:rPr>
        <w:tab/>
      </w:r>
      <w:r w:rsidRPr="00D46859">
        <w:rPr>
          <w:sz w:val="28"/>
          <w:szCs w:val="28"/>
        </w:rPr>
        <w:tab/>
      </w:r>
      <w:r w:rsidRPr="00D46859">
        <w:rPr>
          <w:sz w:val="28"/>
          <w:szCs w:val="28"/>
        </w:rPr>
        <w:tab/>
      </w:r>
      <w:r w:rsidRPr="00D46859">
        <w:rPr>
          <w:sz w:val="28"/>
          <w:szCs w:val="28"/>
        </w:rPr>
        <w:tab/>
      </w:r>
      <w:r w:rsidR="00A45A4C">
        <w:rPr>
          <w:sz w:val="28"/>
          <w:szCs w:val="28"/>
        </w:rPr>
        <w:t xml:space="preserve">Judge (Ret.) </w:t>
      </w:r>
      <w:r w:rsidR="00E5791D">
        <w:rPr>
          <w:sz w:val="28"/>
          <w:szCs w:val="28"/>
        </w:rPr>
        <w:t>Ron Reinstein</w:t>
      </w:r>
    </w:p>
    <w:p w14:paraId="5A3186F5" w14:textId="6F1BECAD" w:rsidR="00641D73" w:rsidRPr="00D46859" w:rsidRDefault="00641D73" w:rsidP="00641D73">
      <w:pPr>
        <w:spacing w:line="240" w:lineRule="auto"/>
        <w:jc w:val="both"/>
        <w:rPr>
          <w:sz w:val="28"/>
          <w:szCs w:val="28"/>
        </w:rPr>
      </w:pPr>
      <w:r w:rsidRPr="00D46859">
        <w:rPr>
          <w:sz w:val="28"/>
          <w:szCs w:val="28"/>
        </w:rPr>
        <w:tab/>
      </w:r>
      <w:r w:rsidRPr="00D46859">
        <w:rPr>
          <w:sz w:val="28"/>
          <w:szCs w:val="28"/>
        </w:rPr>
        <w:tab/>
      </w:r>
      <w:r w:rsidRPr="00D46859">
        <w:rPr>
          <w:sz w:val="28"/>
          <w:szCs w:val="28"/>
        </w:rPr>
        <w:tab/>
      </w:r>
      <w:r w:rsidRPr="00D46859">
        <w:rPr>
          <w:sz w:val="28"/>
          <w:szCs w:val="28"/>
        </w:rPr>
        <w:tab/>
        <w:t xml:space="preserve">Chair, </w:t>
      </w:r>
      <w:r w:rsidR="00E5791D">
        <w:rPr>
          <w:sz w:val="28"/>
          <w:szCs w:val="28"/>
        </w:rPr>
        <w:t>Commission on Victims in the Courts</w:t>
      </w:r>
    </w:p>
    <w:sectPr w:rsidR="00641D73" w:rsidRPr="00D46859" w:rsidSect="005D7D6E">
      <w:headerReference w:type="even" r:id="rId11"/>
      <w:headerReference w:type="default" r:id="rId12"/>
      <w:footerReference w:type="even" r:id="rId13"/>
      <w:footerReference w:type="default" r:id="rId14"/>
      <w:headerReference w:type="first" r:id="rId15"/>
      <w:footerReference w:type="first" r:id="rId16"/>
      <w:pgSz w:w="12240" w:h="15840"/>
      <w:pgMar w:top="-1296" w:right="720" w:bottom="-1613" w:left="1714" w:header="432" w:footer="36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2DEB2" w14:textId="77777777" w:rsidR="004A3561" w:rsidRDefault="004A3561" w:rsidP="001336C3">
      <w:pPr>
        <w:spacing w:line="240" w:lineRule="auto"/>
      </w:pPr>
      <w:r>
        <w:separator/>
      </w:r>
    </w:p>
  </w:endnote>
  <w:endnote w:type="continuationSeparator" w:id="0">
    <w:p w14:paraId="41F80E0D" w14:textId="77777777" w:rsidR="004A3561" w:rsidRDefault="004A3561" w:rsidP="00133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32FC2" w14:textId="77777777" w:rsidR="00EB60C2" w:rsidRDefault="004A3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032"/>
      <w:gridCol w:w="1555"/>
      <w:gridCol w:w="4032"/>
    </w:tblGrid>
    <w:tr w:rsidR="005B2F3D" w14:paraId="196B3D6A" w14:textId="77777777">
      <w:trPr>
        <w:cantSplit/>
        <w:trHeight w:val="320"/>
      </w:trPr>
      <w:tc>
        <w:tcPr>
          <w:tcW w:w="4032" w:type="dxa"/>
        </w:tcPr>
        <w:p w14:paraId="58E7BA3D" w14:textId="77777777" w:rsidR="005B2F3D" w:rsidRDefault="004A3561"/>
      </w:tc>
      <w:tc>
        <w:tcPr>
          <w:tcW w:w="1555" w:type="dxa"/>
        </w:tcPr>
        <w:p w14:paraId="4CE09D56" w14:textId="48025E05" w:rsidR="005B2F3D" w:rsidRDefault="001336C3">
          <w:pPr>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sidR="00FB34A7">
            <w:rPr>
              <w:rStyle w:val="PageNumber"/>
              <w:noProof/>
            </w:rPr>
            <w:t>3</w:t>
          </w:r>
          <w:r>
            <w:rPr>
              <w:rStyle w:val="PageNumber"/>
            </w:rPr>
            <w:fldChar w:fldCharType="end"/>
          </w:r>
          <w:r>
            <w:rPr>
              <w:rStyle w:val="PageNumber"/>
            </w:rPr>
            <w:t>-</w:t>
          </w:r>
        </w:p>
      </w:tc>
      <w:tc>
        <w:tcPr>
          <w:tcW w:w="4032" w:type="dxa"/>
        </w:tcPr>
        <w:p w14:paraId="6000CAA6" w14:textId="77777777" w:rsidR="005B2F3D" w:rsidRDefault="004A3561">
          <w:pPr>
            <w:pStyle w:val="FooterDocumentTitle"/>
          </w:pPr>
        </w:p>
      </w:tc>
    </w:tr>
  </w:tbl>
  <w:p w14:paraId="421FCFB1" w14:textId="77777777" w:rsidR="005B2F3D" w:rsidRDefault="004A3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032"/>
      <w:gridCol w:w="1555"/>
      <w:gridCol w:w="4032"/>
    </w:tblGrid>
    <w:tr w:rsidR="005B2F3D" w14:paraId="4D4C5CA4" w14:textId="77777777">
      <w:trPr>
        <w:cantSplit/>
        <w:trHeight w:val="320"/>
      </w:trPr>
      <w:tc>
        <w:tcPr>
          <w:tcW w:w="4032" w:type="dxa"/>
        </w:tcPr>
        <w:p w14:paraId="4F223DEE" w14:textId="77777777" w:rsidR="005B2F3D" w:rsidRDefault="004A3561"/>
      </w:tc>
      <w:tc>
        <w:tcPr>
          <w:tcW w:w="1555" w:type="dxa"/>
        </w:tcPr>
        <w:p w14:paraId="6FAEADD2" w14:textId="740DE59B" w:rsidR="005B2F3D" w:rsidRDefault="001336C3">
          <w:pPr>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sidR="00FB34A7">
            <w:rPr>
              <w:rStyle w:val="PageNumber"/>
              <w:noProof/>
            </w:rPr>
            <w:t>1</w:t>
          </w:r>
          <w:r>
            <w:rPr>
              <w:rStyle w:val="PageNumber"/>
            </w:rPr>
            <w:fldChar w:fldCharType="end"/>
          </w:r>
          <w:r>
            <w:rPr>
              <w:rStyle w:val="PageNumber"/>
            </w:rPr>
            <w:t>-</w:t>
          </w:r>
        </w:p>
      </w:tc>
      <w:tc>
        <w:tcPr>
          <w:tcW w:w="4032" w:type="dxa"/>
        </w:tcPr>
        <w:p w14:paraId="1B4F53BE" w14:textId="77777777" w:rsidR="005B2F3D" w:rsidRDefault="004A3561">
          <w:pPr>
            <w:pStyle w:val="FooterDocumentTitle"/>
          </w:pPr>
        </w:p>
      </w:tc>
    </w:tr>
  </w:tbl>
  <w:p w14:paraId="058AD766" w14:textId="77777777" w:rsidR="005B2F3D" w:rsidRDefault="004A3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214B0" w14:textId="77777777" w:rsidR="004A3561" w:rsidRDefault="004A3561" w:rsidP="001336C3">
      <w:pPr>
        <w:spacing w:line="240" w:lineRule="auto"/>
      </w:pPr>
      <w:r>
        <w:separator/>
      </w:r>
    </w:p>
  </w:footnote>
  <w:footnote w:type="continuationSeparator" w:id="0">
    <w:p w14:paraId="2A12D1D3" w14:textId="77777777" w:rsidR="004A3561" w:rsidRDefault="004A3561" w:rsidP="001336C3">
      <w:pPr>
        <w:spacing w:line="240" w:lineRule="auto"/>
      </w:pPr>
      <w:r>
        <w:continuationSeparator/>
      </w:r>
    </w:p>
  </w:footnote>
  <w:footnote w:id="1">
    <w:p w14:paraId="66D9DF50" w14:textId="469C271E" w:rsidR="00AA6918" w:rsidRDefault="00AA6918">
      <w:pPr>
        <w:pStyle w:val="FootnoteText"/>
      </w:pPr>
      <w:r>
        <w:rPr>
          <w:rStyle w:val="FootnoteReference"/>
        </w:rPr>
        <w:footnoteRef/>
      </w:r>
      <w:r>
        <w:t xml:space="preserve"> </w:t>
      </w:r>
      <w:r w:rsidR="00DC737F">
        <w:t>One member</w:t>
      </w:r>
      <w:r>
        <w:t xml:space="preserve"> abstained from voting.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4B86" w14:textId="77777777" w:rsidR="00EB60C2" w:rsidRDefault="004A3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7" w:type="dxa"/>
      <w:tblInd w:w="-827" w:type="dxa"/>
      <w:tblLayout w:type="fixed"/>
      <w:tblCellMar>
        <w:left w:w="0" w:type="dxa"/>
        <w:right w:w="0" w:type="dxa"/>
      </w:tblCellMar>
      <w:tblLook w:val="0000" w:firstRow="0" w:lastRow="0" w:firstColumn="0" w:lastColumn="0" w:noHBand="0" w:noVBand="0"/>
    </w:tblPr>
    <w:tblGrid>
      <w:gridCol w:w="287"/>
      <w:gridCol w:w="10080"/>
    </w:tblGrid>
    <w:tr w:rsidR="005B2F3D" w14:paraId="030A7A43" w14:textId="77777777">
      <w:trPr>
        <w:trHeight w:hRule="exact" w:val="14880"/>
      </w:trPr>
      <w:tc>
        <w:tcPr>
          <w:tcW w:w="287" w:type="dxa"/>
        </w:tcPr>
        <w:p w14:paraId="54554CD5" w14:textId="77777777" w:rsidR="005B2F3D" w:rsidRDefault="004A3561">
          <w:pPr>
            <w:pStyle w:val="HeaderNumbers"/>
            <w:spacing w:before="1320"/>
          </w:pPr>
        </w:p>
      </w:tc>
      <w:tc>
        <w:tcPr>
          <w:tcW w:w="10080" w:type="dxa"/>
        </w:tcPr>
        <w:p w14:paraId="67715D05" w14:textId="77777777" w:rsidR="005B2F3D" w:rsidRDefault="004A3561">
          <w:pPr>
            <w:tabs>
              <w:tab w:val="center" w:pos="4853"/>
              <w:tab w:val="right" w:pos="9547"/>
            </w:tabs>
            <w:ind w:left="113" w:right="113"/>
          </w:pPr>
        </w:p>
      </w:tc>
    </w:tr>
  </w:tbl>
  <w:p w14:paraId="44010FF7" w14:textId="77777777" w:rsidR="005B2F3D" w:rsidRDefault="004A3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7" w:type="dxa"/>
      <w:tblInd w:w="-827" w:type="dxa"/>
      <w:tblLayout w:type="fixed"/>
      <w:tblCellMar>
        <w:left w:w="0" w:type="dxa"/>
        <w:right w:w="0" w:type="dxa"/>
      </w:tblCellMar>
      <w:tblLook w:val="0000" w:firstRow="0" w:lastRow="0" w:firstColumn="0" w:lastColumn="0" w:noHBand="0" w:noVBand="0"/>
    </w:tblPr>
    <w:tblGrid>
      <w:gridCol w:w="287"/>
      <w:gridCol w:w="10080"/>
    </w:tblGrid>
    <w:tr w:rsidR="005B2F3D" w14:paraId="25B239B8" w14:textId="77777777">
      <w:trPr>
        <w:trHeight w:hRule="exact" w:val="14880"/>
      </w:trPr>
      <w:tc>
        <w:tcPr>
          <w:tcW w:w="287" w:type="dxa"/>
        </w:tcPr>
        <w:p w14:paraId="2A1BCA5A" w14:textId="77777777" w:rsidR="005B2F3D" w:rsidRDefault="004A3561">
          <w:pPr>
            <w:pStyle w:val="HeaderNumbers"/>
            <w:spacing w:before="1320"/>
          </w:pPr>
        </w:p>
      </w:tc>
      <w:tc>
        <w:tcPr>
          <w:tcW w:w="10080" w:type="dxa"/>
        </w:tcPr>
        <w:p w14:paraId="072EB3BE" w14:textId="77777777" w:rsidR="005B2F3D" w:rsidRDefault="004A3561">
          <w:pPr>
            <w:tabs>
              <w:tab w:val="center" w:pos="4853"/>
              <w:tab w:val="right" w:pos="9547"/>
            </w:tabs>
            <w:ind w:left="113" w:right="113"/>
          </w:pPr>
        </w:p>
      </w:tc>
    </w:tr>
  </w:tbl>
  <w:p w14:paraId="415D1C70" w14:textId="77777777" w:rsidR="005B2F3D" w:rsidRDefault="004A356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3561A"/>
    <w:multiLevelType w:val="hybridMultilevel"/>
    <w:tmpl w:val="69B003F0"/>
    <w:lvl w:ilvl="0" w:tplc="2CA62C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06C16"/>
    <w:multiLevelType w:val="hybridMultilevel"/>
    <w:tmpl w:val="B77A5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D31E5F"/>
    <w:multiLevelType w:val="hybridMultilevel"/>
    <w:tmpl w:val="F16A3648"/>
    <w:lvl w:ilvl="0" w:tplc="C046CE8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D27CA"/>
    <w:multiLevelType w:val="hybridMultilevel"/>
    <w:tmpl w:val="9B6C2B52"/>
    <w:lvl w:ilvl="0" w:tplc="06D0B1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B724A"/>
    <w:multiLevelType w:val="hybridMultilevel"/>
    <w:tmpl w:val="2DFEE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C3"/>
    <w:rsid w:val="000021D6"/>
    <w:rsid w:val="00032767"/>
    <w:rsid w:val="00037B9B"/>
    <w:rsid w:val="00055FC2"/>
    <w:rsid w:val="00063AA3"/>
    <w:rsid w:val="000B0459"/>
    <w:rsid w:val="000C706D"/>
    <w:rsid w:val="000D0FB9"/>
    <w:rsid w:val="000E1ADD"/>
    <w:rsid w:val="00102623"/>
    <w:rsid w:val="001204FF"/>
    <w:rsid w:val="001336C3"/>
    <w:rsid w:val="00152F39"/>
    <w:rsid w:val="001845FA"/>
    <w:rsid w:val="001851B1"/>
    <w:rsid w:val="001913C0"/>
    <w:rsid w:val="00194A3C"/>
    <w:rsid w:val="00196085"/>
    <w:rsid w:val="001979BA"/>
    <w:rsid w:val="001B627F"/>
    <w:rsid w:val="001D1829"/>
    <w:rsid w:val="001E3AAE"/>
    <w:rsid w:val="001F7964"/>
    <w:rsid w:val="00205107"/>
    <w:rsid w:val="0020668D"/>
    <w:rsid w:val="00230490"/>
    <w:rsid w:val="0023474A"/>
    <w:rsid w:val="00235C74"/>
    <w:rsid w:val="00252AD7"/>
    <w:rsid w:val="0026534C"/>
    <w:rsid w:val="002969F7"/>
    <w:rsid w:val="0029790B"/>
    <w:rsid w:val="002D19E1"/>
    <w:rsid w:val="002D6734"/>
    <w:rsid w:val="002F0E00"/>
    <w:rsid w:val="003136B3"/>
    <w:rsid w:val="003557B1"/>
    <w:rsid w:val="00397BDF"/>
    <w:rsid w:val="003A75B2"/>
    <w:rsid w:val="003A7E90"/>
    <w:rsid w:val="003C2725"/>
    <w:rsid w:val="003F2048"/>
    <w:rsid w:val="003F4D38"/>
    <w:rsid w:val="00433B1A"/>
    <w:rsid w:val="004402B4"/>
    <w:rsid w:val="00443224"/>
    <w:rsid w:val="004507CC"/>
    <w:rsid w:val="004558BC"/>
    <w:rsid w:val="004622FC"/>
    <w:rsid w:val="004A170E"/>
    <w:rsid w:val="004A3561"/>
    <w:rsid w:val="004F286B"/>
    <w:rsid w:val="005052F5"/>
    <w:rsid w:val="00525C0C"/>
    <w:rsid w:val="005657B9"/>
    <w:rsid w:val="00571A35"/>
    <w:rsid w:val="00597A0C"/>
    <w:rsid w:val="005A2C19"/>
    <w:rsid w:val="005D0F20"/>
    <w:rsid w:val="005D7D6E"/>
    <w:rsid w:val="005E41CB"/>
    <w:rsid w:val="00620092"/>
    <w:rsid w:val="00641D73"/>
    <w:rsid w:val="00683131"/>
    <w:rsid w:val="006872A6"/>
    <w:rsid w:val="00695B9D"/>
    <w:rsid w:val="006B6E14"/>
    <w:rsid w:val="006B7C00"/>
    <w:rsid w:val="006C16A7"/>
    <w:rsid w:val="006D0A16"/>
    <w:rsid w:val="006D3DF9"/>
    <w:rsid w:val="006D5C1E"/>
    <w:rsid w:val="007057FF"/>
    <w:rsid w:val="00721F7F"/>
    <w:rsid w:val="00736C37"/>
    <w:rsid w:val="00771960"/>
    <w:rsid w:val="007C4B19"/>
    <w:rsid w:val="007C76BF"/>
    <w:rsid w:val="007D3684"/>
    <w:rsid w:val="007E594B"/>
    <w:rsid w:val="007E705E"/>
    <w:rsid w:val="007F449E"/>
    <w:rsid w:val="008056A0"/>
    <w:rsid w:val="008179C4"/>
    <w:rsid w:val="0083456F"/>
    <w:rsid w:val="008468A8"/>
    <w:rsid w:val="008570FD"/>
    <w:rsid w:val="0086320C"/>
    <w:rsid w:val="008843A1"/>
    <w:rsid w:val="008A20B3"/>
    <w:rsid w:val="008C3C79"/>
    <w:rsid w:val="008C43BC"/>
    <w:rsid w:val="008E0A24"/>
    <w:rsid w:val="008E6C10"/>
    <w:rsid w:val="00901D58"/>
    <w:rsid w:val="009061E4"/>
    <w:rsid w:val="00910305"/>
    <w:rsid w:val="009219A0"/>
    <w:rsid w:val="009252BB"/>
    <w:rsid w:val="00937281"/>
    <w:rsid w:val="009575D2"/>
    <w:rsid w:val="009739EC"/>
    <w:rsid w:val="00974352"/>
    <w:rsid w:val="009757D2"/>
    <w:rsid w:val="00997435"/>
    <w:rsid w:val="009A0E1D"/>
    <w:rsid w:val="009D27F4"/>
    <w:rsid w:val="009F5660"/>
    <w:rsid w:val="00A061B6"/>
    <w:rsid w:val="00A10F2D"/>
    <w:rsid w:val="00A32786"/>
    <w:rsid w:val="00A341BF"/>
    <w:rsid w:val="00A37244"/>
    <w:rsid w:val="00A45A4C"/>
    <w:rsid w:val="00A47818"/>
    <w:rsid w:val="00A50F39"/>
    <w:rsid w:val="00A536F9"/>
    <w:rsid w:val="00A85268"/>
    <w:rsid w:val="00A91039"/>
    <w:rsid w:val="00AA2720"/>
    <w:rsid w:val="00AA6918"/>
    <w:rsid w:val="00AB3365"/>
    <w:rsid w:val="00AD4844"/>
    <w:rsid w:val="00AE093E"/>
    <w:rsid w:val="00AF7213"/>
    <w:rsid w:val="00B27699"/>
    <w:rsid w:val="00B64C29"/>
    <w:rsid w:val="00B71586"/>
    <w:rsid w:val="00B9691E"/>
    <w:rsid w:val="00BE6804"/>
    <w:rsid w:val="00C04303"/>
    <w:rsid w:val="00C104DA"/>
    <w:rsid w:val="00C16DC8"/>
    <w:rsid w:val="00C21AB1"/>
    <w:rsid w:val="00C30F1E"/>
    <w:rsid w:val="00C46122"/>
    <w:rsid w:val="00C718DA"/>
    <w:rsid w:val="00CB47AA"/>
    <w:rsid w:val="00CC6A59"/>
    <w:rsid w:val="00CF36CA"/>
    <w:rsid w:val="00D0717E"/>
    <w:rsid w:val="00D16A7B"/>
    <w:rsid w:val="00D26359"/>
    <w:rsid w:val="00D46859"/>
    <w:rsid w:val="00D6626F"/>
    <w:rsid w:val="00D82DC1"/>
    <w:rsid w:val="00D96283"/>
    <w:rsid w:val="00DA2091"/>
    <w:rsid w:val="00DC737F"/>
    <w:rsid w:val="00DF29F8"/>
    <w:rsid w:val="00DF3E9E"/>
    <w:rsid w:val="00DF5C28"/>
    <w:rsid w:val="00E01B4E"/>
    <w:rsid w:val="00E0325C"/>
    <w:rsid w:val="00E17152"/>
    <w:rsid w:val="00E25C78"/>
    <w:rsid w:val="00E5791D"/>
    <w:rsid w:val="00E85108"/>
    <w:rsid w:val="00E945E2"/>
    <w:rsid w:val="00EA10C6"/>
    <w:rsid w:val="00EB30E5"/>
    <w:rsid w:val="00EC2200"/>
    <w:rsid w:val="00EE1DB9"/>
    <w:rsid w:val="00EE2381"/>
    <w:rsid w:val="00EF49D3"/>
    <w:rsid w:val="00EF5DC7"/>
    <w:rsid w:val="00F17908"/>
    <w:rsid w:val="00F357F4"/>
    <w:rsid w:val="00F43479"/>
    <w:rsid w:val="00F65A71"/>
    <w:rsid w:val="00F815CD"/>
    <w:rsid w:val="00F82BAE"/>
    <w:rsid w:val="00F843A5"/>
    <w:rsid w:val="00FB34A7"/>
    <w:rsid w:val="00FB6F3D"/>
    <w:rsid w:val="00FD4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98D92"/>
  <w15:chartTrackingRefBased/>
  <w15:docId w15:val="{5A92BABC-B720-AC4C-9D14-C15A1836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C3"/>
    <w:pPr>
      <w:widowControl w:val="0"/>
      <w:spacing w:line="240" w:lineRule="exac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36C3"/>
    <w:pPr>
      <w:spacing w:line="480" w:lineRule="exact"/>
      <w:ind w:firstLine="720"/>
    </w:pPr>
  </w:style>
  <w:style w:type="character" w:customStyle="1" w:styleId="BodyTextChar">
    <w:name w:val="Body Text Char"/>
    <w:basedOn w:val="DefaultParagraphFont"/>
    <w:link w:val="BodyText"/>
    <w:rsid w:val="001336C3"/>
    <w:rPr>
      <w:rFonts w:ascii="Times New Roman" w:eastAsia="Times New Roman" w:hAnsi="Times New Roman" w:cs="Times New Roman"/>
      <w:szCs w:val="20"/>
    </w:rPr>
  </w:style>
  <w:style w:type="paragraph" w:styleId="Caption">
    <w:name w:val="caption"/>
    <w:basedOn w:val="Normal"/>
    <w:next w:val="Normal"/>
    <w:qFormat/>
    <w:rsid w:val="001336C3"/>
    <w:rPr>
      <w:bCs/>
    </w:rPr>
  </w:style>
  <w:style w:type="paragraph" w:customStyle="1" w:styleId="Court">
    <w:name w:val="Court"/>
    <w:basedOn w:val="Normal"/>
    <w:rsid w:val="001336C3"/>
    <w:pPr>
      <w:spacing w:before="40" w:after="660" w:line="480" w:lineRule="exact"/>
      <w:jc w:val="center"/>
    </w:pPr>
    <w:rPr>
      <w:caps/>
      <w:szCs w:val="24"/>
    </w:rPr>
  </w:style>
  <w:style w:type="paragraph" w:customStyle="1" w:styleId="DocumentTitle">
    <w:name w:val="Document Title"/>
    <w:basedOn w:val="Normal"/>
    <w:rsid w:val="001336C3"/>
    <w:pPr>
      <w:tabs>
        <w:tab w:val="left" w:pos="1238"/>
      </w:tabs>
      <w:spacing w:after="240"/>
      <w:ind w:left="259" w:right="115"/>
    </w:pPr>
    <w:rPr>
      <w:szCs w:val="24"/>
    </w:rPr>
  </w:style>
  <w:style w:type="paragraph" w:customStyle="1" w:styleId="FirmInformation">
    <w:name w:val="Firm Information"/>
    <w:basedOn w:val="Normal"/>
    <w:rsid w:val="001336C3"/>
    <w:pPr>
      <w:ind w:right="144"/>
    </w:pPr>
  </w:style>
  <w:style w:type="paragraph" w:styleId="Footer">
    <w:name w:val="footer"/>
    <w:basedOn w:val="Normal"/>
    <w:link w:val="FooterChar"/>
    <w:rsid w:val="001336C3"/>
    <w:pPr>
      <w:tabs>
        <w:tab w:val="center" w:pos="4320"/>
        <w:tab w:val="right" w:pos="9360"/>
      </w:tabs>
      <w:spacing w:line="200" w:lineRule="exact"/>
    </w:pPr>
  </w:style>
  <w:style w:type="character" w:customStyle="1" w:styleId="FooterChar">
    <w:name w:val="Footer Char"/>
    <w:basedOn w:val="DefaultParagraphFont"/>
    <w:link w:val="Footer"/>
    <w:rsid w:val="001336C3"/>
    <w:rPr>
      <w:rFonts w:ascii="Times New Roman" w:eastAsia="Times New Roman" w:hAnsi="Times New Roman" w:cs="Times New Roman"/>
      <w:szCs w:val="20"/>
    </w:rPr>
  </w:style>
  <w:style w:type="paragraph" w:styleId="Header">
    <w:name w:val="header"/>
    <w:basedOn w:val="Normal"/>
    <w:link w:val="HeaderChar"/>
    <w:rsid w:val="001336C3"/>
    <w:pPr>
      <w:tabs>
        <w:tab w:val="center" w:pos="4320"/>
        <w:tab w:val="right" w:pos="9360"/>
      </w:tabs>
    </w:pPr>
  </w:style>
  <w:style w:type="character" w:customStyle="1" w:styleId="HeaderChar">
    <w:name w:val="Header Char"/>
    <w:basedOn w:val="DefaultParagraphFont"/>
    <w:link w:val="Header"/>
    <w:rsid w:val="001336C3"/>
    <w:rPr>
      <w:rFonts w:ascii="Times New Roman" w:eastAsia="Times New Roman" w:hAnsi="Times New Roman" w:cs="Times New Roman"/>
      <w:szCs w:val="20"/>
    </w:rPr>
  </w:style>
  <w:style w:type="paragraph" w:customStyle="1" w:styleId="HeaderNumbers">
    <w:name w:val="HeaderNumbers"/>
    <w:basedOn w:val="Normal"/>
    <w:rsid w:val="001336C3"/>
    <w:pPr>
      <w:spacing w:before="720" w:line="480" w:lineRule="exact"/>
      <w:ind w:right="144"/>
      <w:jc w:val="right"/>
    </w:pPr>
  </w:style>
  <w:style w:type="character" w:styleId="PageNumber">
    <w:name w:val="page number"/>
    <w:rsid w:val="001336C3"/>
    <w:rPr>
      <w:sz w:val="24"/>
    </w:rPr>
  </w:style>
  <w:style w:type="paragraph" w:customStyle="1" w:styleId="FooterDocumentTitle">
    <w:name w:val="Footer Document Title"/>
    <w:basedOn w:val="Normal"/>
    <w:rsid w:val="001336C3"/>
    <w:pPr>
      <w:widowControl/>
      <w:spacing w:line="240" w:lineRule="auto"/>
      <w:jc w:val="right"/>
    </w:pPr>
    <w:rPr>
      <w:sz w:val="22"/>
      <w:szCs w:val="22"/>
    </w:rPr>
  </w:style>
  <w:style w:type="character" w:customStyle="1" w:styleId="zzmpTrailerItem">
    <w:name w:val="zzmpTrailerItem"/>
    <w:rsid w:val="001336C3"/>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1336C3"/>
    <w:rPr>
      <w:color w:val="0563C1" w:themeColor="hyperlink"/>
      <w:u w:val="single"/>
    </w:rPr>
  </w:style>
  <w:style w:type="character" w:customStyle="1" w:styleId="UnresolvedMention1">
    <w:name w:val="Unresolved Mention1"/>
    <w:basedOn w:val="DefaultParagraphFont"/>
    <w:uiPriority w:val="99"/>
    <w:rsid w:val="001336C3"/>
    <w:rPr>
      <w:color w:val="605E5C"/>
      <w:shd w:val="clear" w:color="auto" w:fill="E1DFDD"/>
    </w:rPr>
  </w:style>
  <w:style w:type="paragraph" w:styleId="FootnoteText">
    <w:name w:val="footnote text"/>
    <w:basedOn w:val="Normal"/>
    <w:link w:val="FootnoteTextChar"/>
    <w:uiPriority w:val="99"/>
    <w:semiHidden/>
    <w:unhideWhenUsed/>
    <w:rsid w:val="001336C3"/>
    <w:pPr>
      <w:spacing w:line="240" w:lineRule="auto"/>
    </w:pPr>
    <w:rPr>
      <w:sz w:val="20"/>
    </w:rPr>
  </w:style>
  <w:style w:type="character" w:customStyle="1" w:styleId="FootnoteTextChar">
    <w:name w:val="Footnote Text Char"/>
    <w:basedOn w:val="DefaultParagraphFont"/>
    <w:link w:val="FootnoteText"/>
    <w:uiPriority w:val="99"/>
    <w:semiHidden/>
    <w:rsid w:val="001336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36C3"/>
    <w:rPr>
      <w:vertAlign w:val="superscript"/>
    </w:rPr>
  </w:style>
  <w:style w:type="paragraph" w:styleId="BalloonText">
    <w:name w:val="Balloon Text"/>
    <w:basedOn w:val="Normal"/>
    <w:link w:val="BalloonTextChar"/>
    <w:uiPriority w:val="99"/>
    <w:semiHidden/>
    <w:unhideWhenUsed/>
    <w:rsid w:val="00FB6F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F3D"/>
    <w:rPr>
      <w:rFonts w:ascii="Segoe UI" w:eastAsia="Times New Roman" w:hAnsi="Segoe UI" w:cs="Segoe UI"/>
      <w:sz w:val="18"/>
      <w:szCs w:val="18"/>
    </w:rPr>
  </w:style>
  <w:style w:type="table" w:styleId="TableGrid">
    <w:name w:val="Table Grid"/>
    <w:basedOn w:val="TableNormal"/>
    <w:uiPriority w:val="39"/>
    <w:rsid w:val="003A7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771960"/>
    <w:pPr>
      <w:widowControl/>
      <w:spacing w:line="480" w:lineRule="exact"/>
      <w:ind w:firstLine="1440"/>
    </w:pPr>
    <w:rPr>
      <w:sz w:val="26"/>
    </w:rPr>
  </w:style>
  <w:style w:type="character" w:styleId="CommentReference">
    <w:name w:val="annotation reference"/>
    <w:basedOn w:val="DefaultParagraphFont"/>
    <w:uiPriority w:val="99"/>
    <w:semiHidden/>
    <w:unhideWhenUsed/>
    <w:rsid w:val="00C46122"/>
    <w:rPr>
      <w:sz w:val="16"/>
      <w:szCs w:val="16"/>
    </w:rPr>
  </w:style>
  <w:style w:type="paragraph" w:styleId="CommentText">
    <w:name w:val="annotation text"/>
    <w:basedOn w:val="Normal"/>
    <w:link w:val="CommentTextChar"/>
    <w:uiPriority w:val="99"/>
    <w:semiHidden/>
    <w:unhideWhenUsed/>
    <w:rsid w:val="00C46122"/>
    <w:pPr>
      <w:spacing w:line="240" w:lineRule="auto"/>
    </w:pPr>
    <w:rPr>
      <w:sz w:val="20"/>
    </w:rPr>
  </w:style>
  <w:style w:type="character" w:customStyle="1" w:styleId="CommentTextChar">
    <w:name w:val="Comment Text Char"/>
    <w:basedOn w:val="DefaultParagraphFont"/>
    <w:link w:val="CommentText"/>
    <w:uiPriority w:val="99"/>
    <w:semiHidden/>
    <w:rsid w:val="00C461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122"/>
    <w:rPr>
      <w:b/>
      <w:bCs/>
    </w:rPr>
  </w:style>
  <w:style w:type="character" w:customStyle="1" w:styleId="CommentSubjectChar">
    <w:name w:val="Comment Subject Char"/>
    <w:basedOn w:val="CommentTextChar"/>
    <w:link w:val="CommentSubject"/>
    <w:uiPriority w:val="99"/>
    <w:semiHidden/>
    <w:rsid w:val="00C4612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6936">
      <w:bodyDiv w:val="1"/>
      <w:marLeft w:val="0"/>
      <w:marRight w:val="0"/>
      <w:marTop w:val="0"/>
      <w:marBottom w:val="0"/>
      <w:divBdr>
        <w:top w:val="none" w:sz="0" w:space="0" w:color="auto"/>
        <w:left w:val="none" w:sz="0" w:space="0" w:color="auto"/>
        <w:bottom w:val="none" w:sz="0" w:space="0" w:color="auto"/>
        <w:right w:val="none" w:sz="0" w:space="0" w:color="auto"/>
      </w:divBdr>
    </w:div>
    <w:div w:id="584996623">
      <w:bodyDiv w:val="1"/>
      <w:marLeft w:val="0"/>
      <w:marRight w:val="0"/>
      <w:marTop w:val="0"/>
      <w:marBottom w:val="0"/>
      <w:divBdr>
        <w:top w:val="none" w:sz="0" w:space="0" w:color="auto"/>
        <w:left w:val="none" w:sz="0" w:space="0" w:color="auto"/>
        <w:bottom w:val="none" w:sz="0" w:space="0" w:color="auto"/>
        <w:right w:val="none" w:sz="0" w:space="0" w:color="auto"/>
      </w:divBdr>
      <w:divsChild>
        <w:div w:id="1357776964">
          <w:marLeft w:val="0"/>
          <w:marRight w:val="0"/>
          <w:marTop w:val="0"/>
          <w:marBottom w:val="0"/>
          <w:divBdr>
            <w:top w:val="none" w:sz="0" w:space="0" w:color="auto"/>
            <w:left w:val="none" w:sz="0" w:space="0" w:color="auto"/>
            <w:bottom w:val="none" w:sz="0" w:space="0" w:color="auto"/>
            <w:right w:val="none" w:sz="0" w:space="0" w:color="auto"/>
          </w:divBdr>
        </w:div>
      </w:divsChild>
    </w:div>
    <w:div w:id="1685012704">
      <w:bodyDiv w:val="1"/>
      <w:marLeft w:val="0"/>
      <w:marRight w:val="0"/>
      <w:marTop w:val="0"/>
      <w:marBottom w:val="0"/>
      <w:divBdr>
        <w:top w:val="none" w:sz="0" w:space="0" w:color="auto"/>
        <w:left w:val="none" w:sz="0" w:space="0" w:color="auto"/>
        <w:bottom w:val="none" w:sz="0" w:space="0" w:color="auto"/>
        <w:right w:val="none" w:sz="0" w:space="0" w:color="auto"/>
      </w:divBdr>
      <w:divsChild>
        <w:div w:id="694623500">
          <w:marLeft w:val="0"/>
          <w:marRight w:val="0"/>
          <w:marTop w:val="0"/>
          <w:marBottom w:val="0"/>
          <w:divBdr>
            <w:top w:val="none" w:sz="0" w:space="0" w:color="auto"/>
            <w:left w:val="none" w:sz="0" w:space="0" w:color="auto"/>
            <w:bottom w:val="none" w:sz="0" w:space="0" w:color="auto"/>
            <w:right w:val="none" w:sz="0" w:space="0" w:color="auto"/>
          </w:divBdr>
        </w:div>
      </w:divsChild>
    </w:div>
    <w:div w:id="1706174278">
      <w:bodyDiv w:val="1"/>
      <w:marLeft w:val="0"/>
      <w:marRight w:val="0"/>
      <w:marTop w:val="0"/>
      <w:marBottom w:val="0"/>
      <w:divBdr>
        <w:top w:val="none" w:sz="0" w:space="0" w:color="auto"/>
        <w:left w:val="none" w:sz="0" w:space="0" w:color="auto"/>
        <w:bottom w:val="none" w:sz="0" w:space="0" w:color="auto"/>
        <w:right w:val="none" w:sz="0" w:space="0" w:color="auto"/>
      </w:divBdr>
      <w:divsChild>
        <w:div w:id="1857229528">
          <w:marLeft w:val="0"/>
          <w:marRight w:val="0"/>
          <w:marTop w:val="0"/>
          <w:marBottom w:val="0"/>
          <w:divBdr>
            <w:top w:val="none" w:sz="0" w:space="0" w:color="auto"/>
            <w:left w:val="none" w:sz="0" w:space="0" w:color="auto"/>
            <w:bottom w:val="none" w:sz="0" w:space="0" w:color="auto"/>
            <w:right w:val="none" w:sz="0" w:space="0" w:color="auto"/>
          </w:divBdr>
        </w:div>
      </w:divsChild>
    </w:div>
    <w:div w:id="2103992611">
      <w:bodyDiv w:val="1"/>
      <w:marLeft w:val="0"/>
      <w:marRight w:val="0"/>
      <w:marTop w:val="0"/>
      <w:marBottom w:val="0"/>
      <w:divBdr>
        <w:top w:val="none" w:sz="0" w:space="0" w:color="auto"/>
        <w:left w:val="none" w:sz="0" w:space="0" w:color="auto"/>
        <w:bottom w:val="none" w:sz="0" w:space="0" w:color="auto"/>
        <w:right w:val="none" w:sz="0" w:space="0" w:color="auto"/>
      </w:divBdr>
      <w:divsChild>
        <w:div w:id="165487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A1FE00BD9CD74C950E621A8CB58FEE" ma:contentTypeVersion="15" ma:contentTypeDescription="Create a new document." ma:contentTypeScope="" ma:versionID="f20d4c08f9a1f2a5f1ce16ed50d8139e">
  <xsd:schema xmlns:xsd="http://www.w3.org/2001/XMLSchema" xmlns:xs="http://www.w3.org/2001/XMLSchema" xmlns:p="http://schemas.microsoft.com/office/2006/metadata/properties" xmlns:ns1="http://schemas.microsoft.com/sharepoint/v3" xmlns:ns3="548762bf-9276-4a92-8ac8-8db83120f2b8" xmlns:ns4="1e896388-4131-4b47-80d4-710196816bd9" targetNamespace="http://schemas.microsoft.com/office/2006/metadata/properties" ma:root="true" ma:fieldsID="e1e2e1e60457b09a2dfa8e4029e97864" ns1:_="" ns3:_="" ns4:_="">
    <xsd:import namespace="http://schemas.microsoft.com/sharepoint/v3"/>
    <xsd:import namespace="548762bf-9276-4a92-8ac8-8db83120f2b8"/>
    <xsd:import namespace="1e896388-4131-4b47-80d4-710196816b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762bf-9276-4a92-8ac8-8db83120f2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96388-4131-4b47-80d4-710196816b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6253B-5556-411F-9D64-A20B4D6B0A6F}">
  <ds:schemaRefs>
    <ds:schemaRef ds:uri="http://schemas.microsoft.com/sharepoint/v3/contenttype/forms"/>
  </ds:schemaRefs>
</ds:datastoreItem>
</file>

<file path=customXml/itemProps2.xml><?xml version="1.0" encoding="utf-8"?>
<ds:datastoreItem xmlns:ds="http://schemas.openxmlformats.org/officeDocument/2006/customXml" ds:itemID="{1AD11B80-67FB-4171-91AD-A9BA4AF50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8762bf-9276-4a92-8ac8-8db83120f2b8"/>
    <ds:schemaRef ds:uri="1e896388-4131-4b47-80d4-710196816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DC259-A24B-41BF-960F-262098255A4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49E7915-DFA1-49AB-B40D-E60B830F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Berch</dc:creator>
  <cp:lastModifiedBy>Teri</cp:lastModifiedBy>
  <cp:revision>4</cp:revision>
  <dcterms:created xsi:type="dcterms:W3CDTF">2021-06-23T05:02:00Z</dcterms:created>
  <dcterms:modified xsi:type="dcterms:W3CDTF">2021-06-25T16:45:00Z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0x01010028A1FE00BD9CD74C950E621A8CB58FEE</vt:lpwstr>
  </property>
</Properties>
</file>