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customXml/itemProps4.xml" ContentType="application/vnd.openxmlformats-officedocument.customXml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Default Extension="png" ContentType="image/png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0340B" w14:textId="3164A83C" w:rsidR="0053085C" w:rsidRDefault="0053085C" w:rsidP="00753083">
      <w:pPr>
        <w:spacing w:after="0" w:line="240" w:lineRule="auto"/>
        <w:jc w:val="center"/>
        <w:rPr>
          <w:b/>
          <w:bCs/>
          <w:sz w:val="28"/>
        </w:rPr>
      </w:pPr>
      <w:bookmarkStart w:id="0" w:name="_Hlk56678572"/>
      <w:r w:rsidRPr="0011215F">
        <w:rPr>
          <w:b/>
          <w:bCs/>
          <w:sz w:val="28"/>
        </w:rPr>
        <w:t xml:space="preserve">Demographic </w:t>
      </w:r>
      <w:r w:rsidR="00FB0DD3">
        <w:rPr>
          <w:b/>
          <w:bCs/>
          <w:sz w:val="28"/>
        </w:rPr>
        <w:t xml:space="preserve">Descriptive </w:t>
      </w:r>
      <w:r w:rsidR="003A4957">
        <w:rPr>
          <w:b/>
          <w:bCs/>
          <w:sz w:val="28"/>
        </w:rPr>
        <w:t>Analysis</w:t>
      </w:r>
      <w:r w:rsidR="003A4957" w:rsidRPr="0011215F">
        <w:rPr>
          <w:b/>
          <w:bCs/>
          <w:sz w:val="28"/>
        </w:rPr>
        <w:t xml:space="preserve"> </w:t>
      </w:r>
      <w:r>
        <w:rPr>
          <w:b/>
          <w:bCs/>
          <w:sz w:val="28"/>
        </w:rPr>
        <w:t>of Jury</w:t>
      </w:r>
      <w:r w:rsidR="00154A44">
        <w:rPr>
          <w:b/>
          <w:bCs/>
          <w:sz w:val="28"/>
        </w:rPr>
        <w:t xml:space="preserve"> Pool and Jurors </w:t>
      </w:r>
      <w:r w:rsidRPr="0011215F">
        <w:rPr>
          <w:b/>
          <w:bCs/>
          <w:sz w:val="28"/>
        </w:rPr>
        <w:t xml:space="preserve">in </w:t>
      </w:r>
      <w:r w:rsidR="00710ADC">
        <w:rPr>
          <w:b/>
          <w:bCs/>
          <w:sz w:val="28"/>
        </w:rPr>
        <w:t>an</w:t>
      </w:r>
    </w:p>
    <w:p w14:paraId="36796F4D" w14:textId="65F12732" w:rsidR="0053085C" w:rsidRPr="008D3C6E" w:rsidRDefault="00710ADC" w:rsidP="00AA5168">
      <w:pPr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Arizona </w:t>
      </w:r>
      <w:r w:rsidR="0053085C">
        <w:rPr>
          <w:b/>
          <w:bCs/>
          <w:sz w:val="28"/>
        </w:rPr>
        <w:t xml:space="preserve">Superior Court </w:t>
      </w:r>
    </w:p>
    <w:p w14:paraId="337880BF" w14:textId="6F075255" w:rsidR="00915259" w:rsidRDefault="00B25145" w:rsidP="00BA05A9">
      <w:pPr>
        <w:spacing w:after="0"/>
        <w:jc w:val="both"/>
      </w:pPr>
      <w:r>
        <w:rPr>
          <w:bCs/>
          <w:sz w:val="24"/>
          <w:szCs w:val="24"/>
        </w:rPr>
        <w:tab/>
      </w:r>
      <w:r w:rsidR="6425D3B9" w:rsidRPr="004E37D9">
        <w:t xml:space="preserve">The </w:t>
      </w:r>
      <w:r w:rsidR="001463A1">
        <w:t xml:space="preserve">descriptive </w:t>
      </w:r>
      <w:r w:rsidR="01BD3DAD" w:rsidRPr="004E37D9">
        <w:t xml:space="preserve">analysis was conducted based on data for </w:t>
      </w:r>
      <w:r w:rsidR="4E32DE75">
        <w:t>c</w:t>
      </w:r>
      <w:r w:rsidR="01BD3DAD" w:rsidRPr="004E37D9">
        <w:t xml:space="preserve">alendar </w:t>
      </w:r>
      <w:r w:rsidR="4E32DE75">
        <w:t>y</w:t>
      </w:r>
      <w:r w:rsidR="01BD3DAD" w:rsidRPr="004E37D9">
        <w:t>ear 2019 (CY</w:t>
      </w:r>
      <w:r w:rsidR="53384CCE">
        <w:t xml:space="preserve"> </w:t>
      </w:r>
      <w:r w:rsidR="01BD3DAD" w:rsidRPr="004E37D9">
        <w:t xml:space="preserve">2019). </w:t>
      </w:r>
      <w:r w:rsidR="406A0E4E" w:rsidRPr="0DAA7963">
        <w:rPr>
          <w:rFonts w:ascii="Calibri" w:eastAsia="Calibri" w:hAnsi="Calibri" w:cs="Calibri"/>
          <w:color w:val="000000" w:themeColor="text1"/>
        </w:rPr>
        <w:t xml:space="preserve">Analysis was not conducted on the pool or </w:t>
      </w:r>
      <w:r w:rsidR="406A0E4E">
        <w:t xml:space="preserve">persons </w:t>
      </w:r>
      <w:r w:rsidR="406A0E4E" w:rsidRPr="0DAA7963">
        <w:rPr>
          <w:rFonts w:ascii="Calibri" w:eastAsia="Calibri" w:hAnsi="Calibri" w:cs="Calibri"/>
          <w:color w:val="000000" w:themeColor="text1"/>
        </w:rPr>
        <w:t xml:space="preserve">who reported to the courthouse, instead we </w:t>
      </w:r>
      <w:r w:rsidR="008046F9">
        <w:rPr>
          <w:rFonts w:ascii="Calibri" w:eastAsia="Calibri" w:hAnsi="Calibri" w:cs="Calibri"/>
          <w:color w:val="000000" w:themeColor="text1"/>
        </w:rPr>
        <w:t xml:space="preserve">examined </w:t>
      </w:r>
      <w:r w:rsidR="004B7577">
        <w:rPr>
          <w:rFonts w:ascii="Calibri" w:eastAsia="Calibri" w:hAnsi="Calibri" w:cs="Calibri"/>
          <w:color w:val="000000" w:themeColor="text1"/>
        </w:rPr>
        <w:t xml:space="preserve">data </w:t>
      </w:r>
      <w:r w:rsidR="00D6379D">
        <w:rPr>
          <w:rFonts w:ascii="Calibri" w:eastAsia="Calibri" w:hAnsi="Calibri" w:cs="Calibri"/>
          <w:color w:val="000000" w:themeColor="text1"/>
        </w:rPr>
        <w:t>of</w:t>
      </w:r>
      <w:r w:rsidR="406A0E4E" w:rsidRPr="0DAA7963">
        <w:rPr>
          <w:rFonts w:ascii="Calibri" w:eastAsia="Calibri" w:hAnsi="Calibri" w:cs="Calibri"/>
          <w:color w:val="000000" w:themeColor="text1"/>
        </w:rPr>
        <w:t xml:space="preserve"> those </w:t>
      </w:r>
      <w:r w:rsidR="00D6379D">
        <w:rPr>
          <w:rFonts w:ascii="Calibri" w:eastAsia="Calibri" w:hAnsi="Calibri" w:cs="Calibri"/>
          <w:color w:val="000000" w:themeColor="text1"/>
        </w:rPr>
        <w:t xml:space="preserve">who </w:t>
      </w:r>
      <w:r w:rsidR="406A0E4E" w:rsidRPr="0DAA7963">
        <w:rPr>
          <w:rFonts w:ascii="Calibri" w:eastAsia="Calibri" w:hAnsi="Calibri" w:cs="Calibri"/>
          <w:color w:val="000000" w:themeColor="text1"/>
        </w:rPr>
        <w:t>were sent from the jury assembly room to the courtroom.</w:t>
      </w:r>
      <w:r w:rsidR="406A0E4E">
        <w:t xml:space="preserve"> </w:t>
      </w:r>
      <w:r w:rsidR="01BD3DAD" w:rsidRPr="004E37D9">
        <w:t>No single day of jury service, single venire, or single empaneled jury was analyzed. Rather</w:t>
      </w:r>
      <w:r w:rsidR="54CDA2DD">
        <w:t>,</w:t>
      </w:r>
      <w:r w:rsidR="01BD3DAD" w:rsidRPr="004E37D9">
        <w:t xml:space="preserve"> the </w:t>
      </w:r>
      <w:r w:rsidR="74064FAD" w:rsidRPr="004E37D9">
        <w:t xml:space="preserve">analysis looks at </w:t>
      </w:r>
      <w:r w:rsidR="3F338542" w:rsidRPr="004E37D9">
        <w:t xml:space="preserve">data for all </w:t>
      </w:r>
      <w:r w:rsidR="5199B783" w:rsidRPr="004E37D9">
        <w:t>persons randomly selected for assignment to a courtroom for jury selection</w:t>
      </w:r>
      <w:r w:rsidR="2BB1FABA">
        <w:t xml:space="preserve"> (venire)</w:t>
      </w:r>
      <w:r w:rsidR="5199B783" w:rsidRPr="004E37D9">
        <w:t xml:space="preserve"> and </w:t>
      </w:r>
      <w:r w:rsidR="21B8B300" w:rsidRPr="004E37D9">
        <w:t>all persons empaneled on juries during</w:t>
      </w:r>
      <w:r w:rsidR="74064FAD" w:rsidRPr="004E37D9">
        <w:t xml:space="preserve"> the calendar year</w:t>
      </w:r>
      <w:r w:rsidR="21B8B300" w:rsidRPr="004E37D9">
        <w:t>.</w:t>
      </w:r>
      <w:r w:rsidR="2A7A5361">
        <w:t xml:space="preserve"> </w:t>
      </w:r>
      <w:r w:rsidR="00915259">
        <w:t xml:space="preserve">The information presented in this report does not constitute a legal analysis of the jury system.  </w:t>
      </w:r>
    </w:p>
    <w:p w14:paraId="1F6DF665" w14:textId="2BD8DD34" w:rsidR="00B25145" w:rsidRDefault="00BB0DF9">
      <w:pPr>
        <w:spacing w:after="0"/>
        <w:jc w:val="both"/>
      </w:pPr>
      <w:r>
        <w:tab/>
      </w:r>
      <w:r w:rsidR="2A7A5361">
        <w:t>F</w:t>
      </w:r>
      <w:r w:rsidR="74064FAD" w:rsidRPr="004E37D9">
        <w:t>or purposes of this repo</w:t>
      </w:r>
      <w:r w:rsidR="7C69D559">
        <w:t>r</w:t>
      </w:r>
      <w:r w:rsidR="74064FAD" w:rsidRPr="004E37D9">
        <w:t xml:space="preserve">t, </w:t>
      </w:r>
      <w:r w:rsidR="7F58C4AB" w:rsidRPr="004E37D9">
        <w:t>the following definitions apply to these terms:</w:t>
      </w:r>
    </w:p>
    <w:p w14:paraId="0FF06D38" w14:textId="54C5AD90" w:rsidR="009E1B99" w:rsidRPr="003570D6" w:rsidRDefault="00D16742" w:rsidP="0033470B">
      <w:pPr>
        <w:pStyle w:val="Heading2"/>
        <w:ind w:left="540" w:hanging="360"/>
      </w:pPr>
      <w:r w:rsidRPr="009B2FAD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89CF3F1" wp14:editId="71981DEE">
            <wp:simplePos x="0" y="0"/>
            <wp:positionH relativeFrom="margin">
              <wp:posOffset>3840480</wp:posOffset>
            </wp:positionH>
            <wp:positionV relativeFrom="paragraph">
              <wp:posOffset>178131</wp:posOffset>
            </wp:positionV>
            <wp:extent cx="2103120" cy="20586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9" r="20034"/>
                    <a:stretch/>
                  </pic:blipFill>
                  <pic:spPr bwMode="auto">
                    <a:xfrm>
                      <a:off x="0" y="0"/>
                      <a:ext cx="2103120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425D3B9" w:rsidRPr="15DED699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“Pool” </w:t>
      </w:r>
      <w:r w:rsidR="43244DA5" w:rsidRPr="15DED699">
        <w:rPr>
          <w:rFonts w:asciiTheme="minorHAnsi" w:eastAsiaTheme="minorEastAsia" w:hAnsiTheme="minorHAnsi" w:cstheme="minorBidi"/>
          <w:color w:val="auto"/>
          <w:sz w:val="22"/>
          <w:szCs w:val="22"/>
        </w:rPr>
        <w:t>refers to</w:t>
      </w:r>
      <w:r w:rsidR="03596A7B" w:rsidRPr="15DED699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all persons summoned for jury service</w:t>
      </w:r>
      <w:r w:rsidR="21D7F4D4" w:rsidRPr="15DED699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53384CCE" w:rsidRPr="15DED699">
        <w:rPr>
          <w:rFonts w:asciiTheme="minorHAnsi" w:eastAsiaTheme="minorEastAsia" w:hAnsiTheme="minorHAnsi" w:cstheme="minorBidi"/>
          <w:color w:val="auto"/>
          <w:sz w:val="22"/>
          <w:szCs w:val="22"/>
        </w:rPr>
        <w:t>in CY 2019</w:t>
      </w:r>
      <w:r w:rsidR="03596A7B" w:rsidRPr="15DED699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498206DE" w:rsidRPr="15DED699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</w:p>
    <w:p w14:paraId="293DF022" w14:textId="36EBF799" w:rsidR="007170F6" w:rsidRPr="004E37D9" w:rsidRDefault="56A0A8B4" w:rsidP="003E7624">
      <w:pPr>
        <w:spacing w:after="0"/>
        <w:ind w:left="540" w:hanging="360"/>
        <w:jc w:val="both"/>
      </w:pPr>
      <w:r>
        <w:t xml:space="preserve">“Reporting jurors” are </w:t>
      </w:r>
      <w:r w:rsidR="61919933">
        <w:t xml:space="preserve">persons who have appeared at a courthouse and are waiting in a designated </w:t>
      </w:r>
      <w:r w:rsidR="6A9F50DD">
        <w:t xml:space="preserve">assembly </w:t>
      </w:r>
      <w:r w:rsidR="61919933">
        <w:t>room</w:t>
      </w:r>
      <w:r w:rsidR="0F6B1BF1">
        <w:t xml:space="preserve"> for further instruction</w:t>
      </w:r>
      <w:r w:rsidR="61919933">
        <w:t>.</w:t>
      </w:r>
    </w:p>
    <w:p w14:paraId="10B08D0C" w14:textId="75563489" w:rsidR="00F45353" w:rsidRPr="005251EF" w:rsidRDefault="003F7BB9" w:rsidP="003E7624">
      <w:pPr>
        <w:spacing w:after="0"/>
        <w:ind w:left="540" w:hanging="360"/>
        <w:jc w:val="both"/>
        <w:rPr>
          <w:bCs/>
        </w:rPr>
      </w:pPr>
      <w:r w:rsidRPr="005251EF">
        <w:rPr>
          <w:bCs/>
        </w:rPr>
        <w:t>“Venire” refers to persons who reported to a courthouse for jury service and were</w:t>
      </w:r>
      <w:r w:rsidR="00072014">
        <w:rPr>
          <w:bCs/>
        </w:rPr>
        <w:t xml:space="preserve"> randomly</w:t>
      </w:r>
      <w:r w:rsidRPr="005251EF">
        <w:rPr>
          <w:bCs/>
        </w:rPr>
        <w:t xml:space="preserve"> assigned to a courtroom</w:t>
      </w:r>
      <w:r w:rsidR="00175650" w:rsidRPr="005251EF">
        <w:rPr>
          <w:bCs/>
        </w:rPr>
        <w:t xml:space="preserve"> for the purpose of jury selection.</w:t>
      </w:r>
    </w:p>
    <w:p w14:paraId="2656A75D" w14:textId="2BBBAC06" w:rsidR="00AB505F" w:rsidRPr="005251EF" w:rsidRDefault="00AB505F" w:rsidP="003E7624">
      <w:pPr>
        <w:spacing w:after="0"/>
        <w:ind w:left="540" w:hanging="360"/>
        <w:jc w:val="both"/>
        <w:rPr>
          <w:bCs/>
        </w:rPr>
      </w:pPr>
      <w:r w:rsidRPr="005251EF">
        <w:rPr>
          <w:bCs/>
        </w:rPr>
        <w:t xml:space="preserve">“Empaneled jury” refers to </w:t>
      </w:r>
      <w:r w:rsidR="000E0D91" w:rsidRPr="005251EF">
        <w:rPr>
          <w:bCs/>
        </w:rPr>
        <w:t xml:space="preserve">persons selected and sworn as jurors for a trial. This includes </w:t>
      </w:r>
      <w:r w:rsidR="00AD3944" w:rsidRPr="005251EF">
        <w:rPr>
          <w:bCs/>
        </w:rPr>
        <w:t>persons selected as alternate jurors.</w:t>
      </w:r>
    </w:p>
    <w:p w14:paraId="2F29AFE8" w14:textId="2A352EE3" w:rsidR="005450C1" w:rsidRPr="003E7624" w:rsidRDefault="00442560" w:rsidP="003E7624">
      <w:pPr>
        <w:spacing w:after="0"/>
        <w:ind w:left="72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High-Level Look at </w:t>
      </w:r>
      <w:r w:rsidR="008564DC" w:rsidRPr="003E7624">
        <w:rPr>
          <w:b/>
          <w:bCs/>
          <w:sz w:val="24"/>
          <w:szCs w:val="24"/>
        </w:rPr>
        <w:t>Jury Selection</w:t>
      </w:r>
    </w:p>
    <w:p w14:paraId="2ACEA571" w14:textId="4D23CAE0" w:rsidR="00E469B9" w:rsidRDefault="00E469B9" w:rsidP="005D3933">
      <w:pPr>
        <w:pStyle w:val="ListParagraph"/>
        <w:tabs>
          <w:tab w:val="left" w:pos="720"/>
          <w:tab w:val="left" w:pos="810"/>
        </w:tabs>
        <w:ind w:left="0"/>
        <w:jc w:val="both"/>
      </w:pPr>
      <w:r>
        <w:tab/>
        <w:t xml:space="preserve">Each </w:t>
      </w:r>
      <w:r w:rsidR="00D32D35">
        <w:t>jurisdiction</w:t>
      </w:r>
      <w:r>
        <w:t xml:space="preserve"> has a master jury list</w:t>
      </w:r>
      <w:r w:rsidR="00971982">
        <w:t xml:space="preserve"> derived from</w:t>
      </w:r>
      <w:r>
        <w:t xml:space="preserve"> Motor Vehicle Department records and voter registration lists. </w:t>
      </w:r>
      <w:r w:rsidR="0061729B">
        <w:t>P</w:t>
      </w:r>
      <w:r w:rsidR="005B352B">
        <w:t>rospective jurors</w:t>
      </w:r>
      <w:r>
        <w:t xml:space="preserve"> are randomly selected from the master jury list</w:t>
      </w:r>
      <w:r w:rsidR="005B352B">
        <w:t xml:space="preserve"> and </w:t>
      </w:r>
      <w:r>
        <w:t>are sent summons</w:t>
      </w:r>
      <w:r w:rsidR="005B352B">
        <w:t>es for jury service</w:t>
      </w:r>
      <w:r>
        <w:t xml:space="preserve">. Each person </w:t>
      </w:r>
      <w:r w:rsidR="003E3058">
        <w:t>is directed to</w:t>
      </w:r>
      <w:r>
        <w:t xml:space="preserve"> respond to the </w:t>
      </w:r>
      <w:r w:rsidR="00245B85">
        <w:t>summons,</w:t>
      </w:r>
      <w:r>
        <w:t xml:space="preserve"> so the court can determine whether the person is </w:t>
      </w:r>
      <w:r w:rsidRPr="009D2B20">
        <w:t>qualified</w:t>
      </w:r>
      <w:r>
        <w:t xml:space="preserve"> and </w:t>
      </w:r>
      <w:r w:rsidRPr="009D2B20">
        <w:t>available</w:t>
      </w:r>
      <w:r>
        <w:t xml:space="preserve"> for jury service.</w:t>
      </w:r>
      <w:r w:rsidR="00A35002">
        <w:t xml:space="preserve"> Despite the instruction to respond to the summons, not all persons will do so.</w:t>
      </w:r>
      <w:r w:rsidR="00F52BD9">
        <w:t xml:space="preserve"> Those responding will answer a questionnaire to ensure that they meet the minimum qualifications for jury service and are available on the date their service is scheduled.</w:t>
      </w:r>
    </w:p>
    <w:p w14:paraId="258AEAFB" w14:textId="08285082" w:rsidR="00E469B9" w:rsidRDefault="00E469B9" w:rsidP="005D3933">
      <w:pPr>
        <w:pStyle w:val="ListParagraph"/>
        <w:tabs>
          <w:tab w:val="left" w:pos="720"/>
        </w:tabs>
        <w:ind w:left="0"/>
        <w:jc w:val="both"/>
      </w:pPr>
      <w:r>
        <w:tab/>
        <w:t>On the date of service, person</w:t>
      </w:r>
      <w:r w:rsidR="00BE1465">
        <w:t>s who have been instructed to</w:t>
      </w:r>
      <w:r>
        <w:t xml:space="preserve"> report to the court</w:t>
      </w:r>
      <w:r w:rsidR="00BE1465">
        <w:t xml:space="preserve"> </w:t>
      </w:r>
      <w:r>
        <w:t xml:space="preserve">check in with court staff and </w:t>
      </w:r>
      <w:r w:rsidR="00BE1465">
        <w:t>wait in</w:t>
      </w:r>
      <w:r>
        <w:t xml:space="preserve"> an assembly room with other jurors. When a case is ready for jury selection, a group of jurors—the venire—is randomly chosen and sent to a courtroom. There, the judge and the parties’ </w:t>
      </w:r>
      <w:r>
        <w:lastRenderedPageBreak/>
        <w:t xml:space="preserve">attorneys (or a party if the person is not represented by an attorney) questions the jurors in a procedure known as </w:t>
      </w:r>
      <w:r>
        <w:rPr>
          <w:i/>
        </w:rPr>
        <w:t>voir dire</w:t>
      </w:r>
      <w:r>
        <w:t xml:space="preserve">.  </w:t>
      </w:r>
    </w:p>
    <w:p w14:paraId="13FE451C" w14:textId="75E72A05" w:rsidR="00E469B9" w:rsidRDefault="00E469B9" w:rsidP="005D3933">
      <w:pPr>
        <w:pStyle w:val="ListParagraph"/>
        <w:tabs>
          <w:tab w:val="left" w:pos="720"/>
        </w:tabs>
        <w:spacing w:after="0"/>
        <w:ind w:left="0"/>
        <w:jc w:val="both"/>
      </w:pPr>
      <w:r>
        <w:tab/>
        <w:t xml:space="preserve">During </w:t>
      </w:r>
      <w:r>
        <w:rPr>
          <w:i/>
        </w:rPr>
        <w:t>voir dire</w:t>
      </w:r>
      <w:r>
        <w:t xml:space="preserve">, a person can be removed from consideration </w:t>
      </w:r>
      <w:r w:rsidR="0034662F">
        <w:t xml:space="preserve">for the </w:t>
      </w:r>
      <w:r w:rsidR="00CC0D8E">
        <w:t>jury</w:t>
      </w:r>
      <w:r>
        <w:t xml:space="preserve"> for several reasons. The person may ask to be excused for hardship, such as extreme financial burden, a medical disability, etc. The judge will hear the person’s reasons for asking to be excused and will decide whether to grant the </w:t>
      </w:r>
      <w:r w:rsidR="00CC0D8E">
        <w:t>request</w:t>
      </w:r>
      <w:r>
        <w:t xml:space="preserve">. </w:t>
      </w:r>
      <w:r w:rsidR="00856AC8">
        <w:t>Also, i</w:t>
      </w:r>
      <w:r>
        <w:t xml:space="preserve">f the person knows anyone involved in the case—the judge, an attorney, a party, or a witness—the person may be excused and sent back to the assembly room. An attorney can challenge a person “for cause.” Challenge for cause means that there is a specific and compelling reason to believe the person cannot be fair, unbiased, or capable of serving as a juror. Finally, the person can be the subject of a peremptory challenge, in which a party or an attorney objects to the person being on the jury but does not have to give a reason for excluding the person. </w:t>
      </w:r>
    </w:p>
    <w:p w14:paraId="5C83A082" w14:textId="79E004CC" w:rsidR="006D4ECC" w:rsidRPr="009E6AD8" w:rsidRDefault="00E469B9" w:rsidP="00EB1E64">
      <w:pPr>
        <w:spacing w:after="0"/>
        <w:ind w:firstLine="720"/>
        <w:jc w:val="both"/>
      </w:pPr>
      <w:r>
        <w:t xml:space="preserve">The jurors who are chosen to hear the case comprise the “empaneled jury.” </w:t>
      </w:r>
      <w:r w:rsidR="005A1229">
        <w:t>Jurors</w:t>
      </w:r>
      <w:r>
        <w:t xml:space="preserve"> who </w:t>
      </w:r>
      <w:r w:rsidR="005A1229">
        <w:t>are</w:t>
      </w:r>
      <w:r>
        <w:t xml:space="preserve"> not chosen</w:t>
      </w:r>
      <w:r w:rsidR="00C1118C">
        <w:t xml:space="preserve"> </w:t>
      </w:r>
      <w:r w:rsidR="00694C55">
        <w:t>return</w:t>
      </w:r>
      <w:r>
        <w:t xml:space="preserve"> to the waiting room</w:t>
      </w:r>
      <w:r w:rsidR="00C044E6">
        <w:t xml:space="preserve">, where they </w:t>
      </w:r>
      <w:r w:rsidR="005E5F2C">
        <w:t xml:space="preserve">may </w:t>
      </w:r>
      <w:r>
        <w:t>be randomly selected for another trial</w:t>
      </w:r>
      <w:r w:rsidR="00414514">
        <w:t xml:space="preserve"> </w:t>
      </w:r>
      <w:r w:rsidR="005538AF">
        <w:t>or dismissed</w:t>
      </w:r>
      <w:r w:rsidR="00806299">
        <w:t xml:space="preserve"> </w:t>
      </w:r>
      <w:r w:rsidR="006D4ECC">
        <w:t>for the</w:t>
      </w:r>
      <w:r w:rsidR="00414514">
        <w:t xml:space="preserve"> day</w:t>
      </w:r>
      <w:r>
        <w:t>.</w:t>
      </w:r>
    </w:p>
    <w:p w14:paraId="6BAFA6A0" w14:textId="19B16689" w:rsidR="008E7EB2" w:rsidRPr="0042745F" w:rsidRDefault="00915259" w:rsidP="15DED69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Study Purpose </w:t>
      </w:r>
    </w:p>
    <w:p w14:paraId="014DF76C" w14:textId="0219285A" w:rsidR="00C24237" w:rsidRDefault="00C24237" w:rsidP="00AA5168">
      <w:pPr>
        <w:spacing w:after="0"/>
        <w:ind w:firstLine="720"/>
        <w:jc w:val="both"/>
      </w:pPr>
      <w:r>
        <w:t xml:space="preserve">The purpose of this </w:t>
      </w:r>
      <w:r w:rsidR="00B622FA">
        <w:t xml:space="preserve">descriptive </w:t>
      </w:r>
      <w:r>
        <w:t xml:space="preserve">study was to examine whether there are demographic differences between </w:t>
      </w:r>
      <w:r w:rsidR="00154A44">
        <w:t xml:space="preserve">the population of </w:t>
      </w:r>
      <w:r w:rsidR="00E03376">
        <w:t xml:space="preserve">a </w:t>
      </w:r>
      <w:r w:rsidR="00A61733">
        <w:t>jurisdiction</w:t>
      </w:r>
      <w:r w:rsidR="00154A44">
        <w:t xml:space="preserve"> and </w:t>
      </w:r>
      <w:r w:rsidR="009B585D">
        <w:t xml:space="preserve">persons in </w:t>
      </w:r>
      <w:r w:rsidR="002D7A0A">
        <w:t>the</w:t>
      </w:r>
      <w:r w:rsidR="009B585D">
        <w:t xml:space="preserve"> </w:t>
      </w:r>
      <w:r w:rsidR="00154A44">
        <w:t xml:space="preserve">jury </w:t>
      </w:r>
      <w:r w:rsidR="00FD060E">
        <w:t>venire</w:t>
      </w:r>
      <w:r w:rsidR="00FD060E" w:rsidDel="002D7A0A">
        <w:t xml:space="preserve"> </w:t>
      </w:r>
      <w:r w:rsidR="00154A44">
        <w:t>or t</w:t>
      </w:r>
      <w:r w:rsidR="00B05FC5">
        <w:t>hose</w:t>
      </w:r>
      <w:r w:rsidR="00DB062F">
        <w:t xml:space="preserve"> </w:t>
      </w:r>
      <w:r w:rsidR="00FD060E">
        <w:t>on e</w:t>
      </w:r>
      <w:r w:rsidR="00DB062F">
        <w:t>mpaneled juries</w:t>
      </w:r>
      <w:r w:rsidR="00E03376">
        <w:t xml:space="preserve"> of the superior court of that </w:t>
      </w:r>
      <w:r w:rsidR="00D9638C">
        <w:t>jurisdiction</w:t>
      </w:r>
      <w:r w:rsidR="00154A44">
        <w:t>.</w:t>
      </w:r>
      <w:r>
        <w:t xml:space="preserve"> </w:t>
      </w:r>
      <w:r w:rsidR="00606324">
        <w:t xml:space="preserve">The jurisdiction provided data for 35,570 persons who appeared at the courthouse and were randomly assigned to a courtroom for the jury selection process.   </w:t>
      </w:r>
      <w:r>
        <w:t xml:space="preserve">We examined </w:t>
      </w:r>
      <w:r w:rsidR="007C4094">
        <w:t xml:space="preserve">combined </w:t>
      </w:r>
      <w:r>
        <w:t xml:space="preserve">demographic data provided by </w:t>
      </w:r>
      <w:r w:rsidR="00D9638C">
        <w:t>the</w:t>
      </w:r>
      <w:r w:rsidR="00903F40">
        <w:t xml:space="preserve"> </w:t>
      </w:r>
      <w:r w:rsidR="00BD3511">
        <w:t>s</w:t>
      </w:r>
      <w:r>
        <w:t xml:space="preserve">uperior </w:t>
      </w:r>
      <w:r w:rsidR="00BD3511">
        <w:t>c</w:t>
      </w:r>
      <w:r>
        <w:t>ourt for persons who comprise</w:t>
      </w:r>
      <w:r w:rsidR="00384BEE">
        <w:t>d</w:t>
      </w:r>
      <w:r>
        <w:t xml:space="preserve"> venire</w:t>
      </w:r>
      <w:r w:rsidR="00691757">
        <w:t xml:space="preserve"> panel</w:t>
      </w:r>
      <w:r>
        <w:t>s</w:t>
      </w:r>
      <w:r w:rsidR="00777844">
        <w:t xml:space="preserve"> </w:t>
      </w:r>
      <w:r>
        <w:t xml:space="preserve">for </w:t>
      </w:r>
      <w:r w:rsidR="00F32ECB">
        <w:t>CY</w:t>
      </w:r>
      <w:r>
        <w:t xml:space="preserve"> 2019. </w:t>
      </w:r>
    </w:p>
    <w:p w14:paraId="5C80619B" w14:textId="4F9A3010" w:rsidR="00C72C2D" w:rsidRPr="00330904" w:rsidRDefault="00D11622" w:rsidP="00AA5168">
      <w:pPr>
        <w:spacing w:before="240"/>
        <w:ind w:firstLine="720"/>
        <w:contextualSpacing/>
        <w:jc w:val="both"/>
      </w:pPr>
      <w:r>
        <w:t>This report describes the composition of the rac</w:t>
      </w:r>
      <w:r w:rsidR="00071473">
        <w:t>ial</w:t>
      </w:r>
      <w:r>
        <w:t xml:space="preserve"> and ethnic groups in </w:t>
      </w:r>
      <w:r w:rsidR="009A6AAF">
        <w:t xml:space="preserve">the </w:t>
      </w:r>
      <w:r>
        <w:t xml:space="preserve">jury </w:t>
      </w:r>
      <w:r w:rsidR="008B29EA">
        <w:t xml:space="preserve">venire </w:t>
      </w:r>
      <w:r>
        <w:t xml:space="preserve">and empaneled </w:t>
      </w:r>
      <w:r w:rsidR="009A6AAF">
        <w:t>jury</w:t>
      </w:r>
      <w:r w:rsidR="0091518E">
        <w:t xml:space="preserve"> </w:t>
      </w:r>
      <w:r w:rsidR="0074197A">
        <w:t xml:space="preserve">based on </w:t>
      </w:r>
      <w:r w:rsidR="007527F9">
        <w:t xml:space="preserve">CY 2019 data that combines all venire and jury assignments </w:t>
      </w:r>
      <w:r>
        <w:t>compared to the population</w:t>
      </w:r>
      <w:r w:rsidR="0091518E">
        <w:t xml:space="preserve"> data for</w:t>
      </w:r>
      <w:r>
        <w:t xml:space="preserve"> </w:t>
      </w:r>
      <w:r w:rsidR="00555413">
        <w:t xml:space="preserve">the </w:t>
      </w:r>
      <w:r w:rsidR="00D9638C">
        <w:t>jurisdiction</w:t>
      </w:r>
      <w:r>
        <w:t xml:space="preserve">. </w:t>
      </w:r>
    </w:p>
    <w:bookmarkEnd w:id="0"/>
    <w:p w14:paraId="62546FEE" w14:textId="64CE3C7F" w:rsidR="007C553B" w:rsidRPr="00C24237" w:rsidRDefault="00A71352" w:rsidP="003E225B">
      <w:pPr>
        <w:spacing w:after="0"/>
        <w:contextualSpacing/>
        <w:jc w:val="center"/>
        <w:rPr>
          <w:b/>
          <w:bCs/>
        </w:rPr>
      </w:pPr>
      <w:r>
        <w:rPr>
          <w:b/>
          <w:bCs/>
        </w:rPr>
        <w:t xml:space="preserve">Jurisdiction </w:t>
      </w:r>
      <w:r w:rsidR="007C553B" w:rsidRPr="00C24237">
        <w:rPr>
          <w:b/>
          <w:bCs/>
        </w:rPr>
        <w:t>Population Demographic Characteristics</w:t>
      </w:r>
    </w:p>
    <w:p w14:paraId="5C56FAE4" w14:textId="7F771370" w:rsidR="007C553B" w:rsidRDefault="007C553B" w:rsidP="00AA5168">
      <w:pPr>
        <w:spacing w:after="0"/>
        <w:ind w:firstLine="720"/>
        <w:contextualSpacing/>
        <w:jc w:val="both"/>
      </w:pPr>
      <w:r>
        <w:t xml:space="preserve">This section reports the race and ethnic distributions for the population of </w:t>
      </w:r>
      <w:r w:rsidR="00A33560">
        <w:t xml:space="preserve">the </w:t>
      </w:r>
      <w:r w:rsidR="001F04D6">
        <w:t>jurisdiction</w:t>
      </w:r>
      <w:r>
        <w:t xml:space="preserve"> using 2018 </w:t>
      </w:r>
      <w:r w:rsidR="00A37DB5">
        <w:t xml:space="preserve">census </w:t>
      </w:r>
      <w:r w:rsidR="00E85BAC">
        <w:t xml:space="preserve">estimates </w:t>
      </w:r>
      <w:r>
        <w:t>(</w:t>
      </w:r>
      <w:r w:rsidR="00AC3577">
        <w:t>U.S. Census Bureau, 2018a</w:t>
      </w:r>
      <w:r>
        <w:t>)</w:t>
      </w:r>
      <w:r w:rsidR="001D4216">
        <w:t xml:space="preserve"> </w:t>
      </w:r>
      <w:r w:rsidR="00E85BAC">
        <w:t xml:space="preserve">on the number </w:t>
      </w:r>
      <w:r w:rsidR="001D4216">
        <w:t>of adult citizen</w:t>
      </w:r>
      <w:r w:rsidR="00E85BAC">
        <w:t>s</w:t>
      </w:r>
      <w:r w:rsidR="001D4216">
        <w:t xml:space="preserve"> in the jurisdiction. </w:t>
      </w:r>
    </w:p>
    <w:p w14:paraId="695A4E02" w14:textId="48C7086C" w:rsidR="00BB0DF9" w:rsidRDefault="007C553B" w:rsidP="0033470B">
      <w:pPr>
        <w:ind w:firstLine="720"/>
        <w:jc w:val="both"/>
      </w:pPr>
      <w:r w:rsidRPr="00231517">
        <w:t>Table 1</w:t>
      </w:r>
      <w:r>
        <w:t xml:space="preserve"> reports the distribution of</w:t>
      </w:r>
      <w:r w:rsidR="00854B1D">
        <w:t xml:space="preserve"> race and ethnic categories in the jurisdiction</w:t>
      </w:r>
      <w:r w:rsidR="00141950">
        <w:t xml:space="preserve"> population </w:t>
      </w:r>
      <w:r w:rsidR="008E1914">
        <w:t>for adult citizens</w:t>
      </w:r>
      <w:r w:rsidR="00DC6F7D">
        <w:t xml:space="preserve">. </w:t>
      </w:r>
      <w:r w:rsidR="00E11987">
        <w:t>Among the</w:t>
      </w:r>
      <w:r>
        <w:t xml:space="preserve"> adult citizens living in </w:t>
      </w:r>
      <w:r w:rsidR="00825C91">
        <w:t>the jurisdiction</w:t>
      </w:r>
      <w:r>
        <w:t xml:space="preserve"> during 2018</w:t>
      </w:r>
      <w:r w:rsidR="00E11987">
        <w:t xml:space="preserve">, the majority </w:t>
      </w:r>
      <w:r>
        <w:t xml:space="preserve">were White </w:t>
      </w:r>
      <w:r w:rsidRPr="000E4C6F">
        <w:t>(</w:t>
      </w:r>
      <w:r w:rsidR="3D88A3EE" w:rsidRPr="56EB383B">
        <w:rPr>
          <w:rFonts w:eastAsia="Times New Roman"/>
          <w:color w:val="000000" w:themeColor="text1"/>
        </w:rPr>
        <w:t>81.65</w:t>
      </w:r>
      <w:r w:rsidRPr="56EB383B">
        <w:rPr>
          <w:rFonts w:eastAsia="Times New Roman"/>
          <w:color w:val="000000" w:themeColor="text1"/>
        </w:rPr>
        <w:t>%)</w:t>
      </w:r>
      <w:r>
        <w:t xml:space="preserve"> and non-Hispanic White</w:t>
      </w:r>
      <w:r w:rsidR="47302839" w:rsidRPr="56EB383B">
        <w:rPr>
          <w:rFonts w:eastAsia="Times New Roman"/>
          <w:color w:val="000000" w:themeColor="text1"/>
        </w:rPr>
        <w:t>64.90</w:t>
      </w:r>
      <w:r w:rsidRPr="56EB383B">
        <w:rPr>
          <w:rFonts w:eastAsia="Times New Roman"/>
          <w:color w:val="000000" w:themeColor="text1"/>
        </w:rPr>
        <w:t>%)</w:t>
      </w:r>
      <w:r w:rsidRPr="000E4C6F">
        <w:t>.</w:t>
      </w:r>
      <w:r>
        <w:t xml:space="preserve"> Hispanic or Latino</w:t>
      </w:r>
      <w:r w:rsidR="000A0A48">
        <w:t xml:space="preserve"> persons</w:t>
      </w:r>
      <w:r>
        <w:t xml:space="preserve"> comprised </w:t>
      </w:r>
      <w:r w:rsidR="6D64F72E">
        <w:t>22.33</w:t>
      </w:r>
      <w:r>
        <w:t xml:space="preserve">% of adult citizens living in the </w:t>
      </w:r>
      <w:r w:rsidR="00B33694">
        <w:t>jurisdiction</w:t>
      </w:r>
      <w:r>
        <w:t>.</w:t>
      </w:r>
    </w:p>
    <w:p w14:paraId="169AEF47" w14:textId="77777777" w:rsidR="00BB0DF9" w:rsidRDefault="00BB0DF9">
      <w:r>
        <w:br w:type="page"/>
      </w:r>
    </w:p>
    <w:p w14:paraId="6A4734F2" w14:textId="77777777" w:rsidR="00FC6693" w:rsidRDefault="00FC6693" w:rsidP="0033470B">
      <w:pPr>
        <w:ind w:firstLine="720"/>
        <w:jc w:val="both"/>
      </w:pPr>
    </w:p>
    <w:tbl>
      <w:tblPr>
        <w:tblW w:w="7216" w:type="dxa"/>
        <w:jc w:val="center"/>
        <w:tblLook w:val="04A0" w:firstRow="1" w:lastRow="0" w:firstColumn="1" w:lastColumn="0" w:noHBand="0" w:noVBand="1"/>
      </w:tblPr>
      <w:tblGrid>
        <w:gridCol w:w="4176"/>
        <w:gridCol w:w="1520"/>
        <w:gridCol w:w="904"/>
        <w:gridCol w:w="600"/>
        <w:gridCol w:w="16"/>
      </w:tblGrid>
      <w:tr w:rsidR="00954914" w:rsidRPr="00CE4CE9" w14:paraId="09686662" w14:textId="77777777" w:rsidTr="008C4450">
        <w:trPr>
          <w:gridAfter w:val="1"/>
          <w:wAfter w:w="16" w:type="dxa"/>
          <w:trHeight w:val="288"/>
          <w:jc w:val="center"/>
        </w:trPr>
        <w:tc>
          <w:tcPr>
            <w:tcW w:w="7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895401" w14:textId="282BF677" w:rsidR="00954914" w:rsidRPr="00CE4CE9" w:rsidRDefault="00954914" w:rsidP="00DD0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1" w:name="_Hlk58576082"/>
            <w:r w:rsidRPr="00CE4CE9">
              <w:rPr>
                <w:rFonts w:ascii="Calibri" w:eastAsia="Times New Roman" w:hAnsi="Calibri" w:cs="Times New Roman"/>
                <w:color w:val="000000"/>
              </w:rPr>
              <w:t>Table 1.</w:t>
            </w:r>
          </w:p>
        </w:tc>
      </w:tr>
      <w:tr w:rsidR="00954914" w:rsidRPr="00CE4CE9" w14:paraId="17D21D39" w14:textId="77777777" w:rsidTr="008C4450">
        <w:trPr>
          <w:gridAfter w:val="1"/>
          <w:wAfter w:w="16" w:type="dxa"/>
          <w:trHeight w:val="288"/>
          <w:jc w:val="center"/>
        </w:trPr>
        <w:tc>
          <w:tcPr>
            <w:tcW w:w="7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C840A" w14:textId="3E2C4EF3" w:rsidR="00954914" w:rsidRPr="00CE4CE9" w:rsidRDefault="00954914" w:rsidP="00DD087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CE4CE9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Distribution of Race and Ethnic Categories for Adult Citizens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in </w:t>
            </w:r>
            <w:r w:rsidR="002C67DA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the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Jurisdiction</w:t>
            </w:r>
          </w:p>
        </w:tc>
      </w:tr>
      <w:tr w:rsidR="00954914" w:rsidRPr="00CE4CE9" w14:paraId="54908475" w14:textId="77777777" w:rsidTr="008C4450">
        <w:trPr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BFE9" w14:textId="77777777" w:rsidR="00954914" w:rsidRPr="00CE4CE9" w:rsidRDefault="00954914" w:rsidP="00DD087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4A544B" w14:textId="77777777" w:rsidR="00954914" w:rsidRPr="00CE4CE9" w:rsidRDefault="00954914" w:rsidP="00DD0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</w:rPr>
              <w:t xml:space="preserve">Jurisdiction Population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2018 </w:t>
            </w:r>
            <w:r w:rsidRPr="00CE4CE9">
              <w:rPr>
                <w:rFonts w:ascii="Calibri" w:eastAsia="Times New Roman" w:hAnsi="Calibri" w:cs="Times New Roman"/>
                <w:color w:val="000000"/>
              </w:rPr>
              <w:t>Estimates</w:t>
            </w:r>
            <w:r w:rsidRPr="00CE4CE9">
              <w:rPr>
                <w:rFonts w:ascii="Calibri" w:eastAsia="Times New Roman" w:hAnsi="Calibri" w:cs="Times New Roman"/>
                <w:color w:val="000000"/>
                <w:vertAlign w:val="superscript"/>
              </w:rPr>
              <w:t>1</w:t>
            </w:r>
          </w:p>
        </w:tc>
      </w:tr>
      <w:tr w:rsidR="00954914" w:rsidRPr="00CE4CE9" w14:paraId="04CAB43A" w14:textId="77777777" w:rsidTr="008C4450">
        <w:trPr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3653B8" w14:textId="77777777" w:rsidR="00954914" w:rsidRPr="00CE4CE9" w:rsidRDefault="00954914" w:rsidP="00DD0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</w:rPr>
              <w:t>Race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36A42C" w14:textId="77777777" w:rsidR="00954914" w:rsidRPr="00CE4CE9" w:rsidRDefault="00954914" w:rsidP="00DD0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</w:rPr>
              <w:t>#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44D5CB" w14:textId="77777777" w:rsidR="00954914" w:rsidRPr="00CE4CE9" w:rsidRDefault="00954914" w:rsidP="00DD0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954914" w:rsidRPr="00CE4CE9" w14:paraId="7A321684" w14:textId="77777777" w:rsidTr="008C4450">
        <w:trPr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C2B3" w14:textId="77777777" w:rsidR="00954914" w:rsidRPr="00CE4CE9" w:rsidRDefault="00954914" w:rsidP="00DD0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White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3E9E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2,453,819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1B53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81.65%</w:t>
            </w:r>
          </w:p>
        </w:tc>
      </w:tr>
      <w:tr w:rsidR="00954914" w:rsidRPr="00CE4CE9" w14:paraId="0D966EA7" w14:textId="77777777" w:rsidTr="008C4450">
        <w:trPr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BE36" w14:textId="77777777" w:rsidR="00954914" w:rsidRPr="00CE4CE9" w:rsidRDefault="00954914" w:rsidP="00DD0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Black or African American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0BFD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177,842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B1D0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5.92%</w:t>
            </w:r>
          </w:p>
        </w:tc>
      </w:tr>
      <w:tr w:rsidR="00954914" w:rsidRPr="00CE4CE9" w14:paraId="1E722FE7" w14:textId="77777777" w:rsidTr="008C4450">
        <w:trPr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BA55" w14:textId="77777777" w:rsidR="00954914" w:rsidRPr="00CE4CE9" w:rsidRDefault="00954914" w:rsidP="00DD0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Asian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3B86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98,598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6C0F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3.28%</w:t>
            </w:r>
          </w:p>
        </w:tc>
      </w:tr>
      <w:tr w:rsidR="00954914" w:rsidRPr="00CE4CE9" w14:paraId="4EB8E8FC" w14:textId="77777777" w:rsidTr="008C4450">
        <w:trPr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6A17" w14:textId="77777777" w:rsidR="00954914" w:rsidRPr="00CE4CE9" w:rsidRDefault="00954914" w:rsidP="00DD0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American Indian &amp; Alaska Native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BE89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62,950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60DE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2.09%</w:t>
            </w:r>
          </w:p>
        </w:tc>
      </w:tr>
      <w:tr w:rsidR="00954914" w:rsidRPr="00CE4CE9" w14:paraId="2B8EEAD9" w14:textId="77777777" w:rsidTr="008C4450">
        <w:trPr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D833" w14:textId="77777777" w:rsidR="00954914" w:rsidRPr="00CE4CE9" w:rsidRDefault="00954914" w:rsidP="00DD0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Native Hawaiian &amp; other Pacific Islander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EF65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6,720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F1D9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0.22%</w:t>
            </w:r>
          </w:p>
        </w:tc>
      </w:tr>
      <w:tr w:rsidR="00954914" w:rsidRPr="00CE4CE9" w14:paraId="536BA910" w14:textId="77777777" w:rsidTr="008C4450">
        <w:trPr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5895" w14:textId="77777777" w:rsidR="00954914" w:rsidRPr="00CE4CE9" w:rsidRDefault="00954914" w:rsidP="00DD0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Other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0621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118,835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C3BC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3.95%</w:t>
            </w:r>
          </w:p>
        </w:tc>
      </w:tr>
      <w:tr w:rsidR="00954914" w:rsidRPr="00CE4CE9" w14:paraId="53888B75" w14:textId="77777777" w:rsidTr="008C4450">
        <w:trPr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9EC4" w14:textId="77777777" w:rsidR="00954914" w:rsidRPr="00CE4CE9" w:rsidRDefault="00954914" w:rsidP="00DD0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Two or more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AF87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86,403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9E37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2.88%</w:t>
            </w:r>
          </w:p>
        </w:tc>
      </w:tr>
      <w:tr w:rsidR="00954914" w:rsidRPr="00CE4CE9" w14:paraId="2264C4FB" w14:textId="77777777" w:rsidTr="008C4450">
        <w:trPr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3977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6DBC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3,005,167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A788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954914" w:rsidRPr="00CE4CE9" w14:paraId="1DC2194D" w14:textId="77777777" w:rsidTr="008C4450">
        <w:trPr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589FC" w14:textId="77777777" w:rsidR="00954914" w:rsidRPr="00CE4CE9" w:rsidRDefault="00954914" w:rsidP="00DD0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B2FE3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8D8CD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914" w:rsidRPr="00CE4CE9" w14:paraId="1D8D2BD0" w14:textId="77777777" w:rsidTr="008C4450">
        <w:trPr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56DF" w14:textId="77777777" w:rsidR="00954914" w:rsidRPr="00CE4CE9" w:rsidRDefault="00954914" w:rsidP="00DD0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Ethnicity: Hispanic / Latino (any race)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6FD1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671,012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97B7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22.33%</w:t>
            </w:r>
          </w:p>
        </w:tc>
      </w:tr>
      <w:tr w:rsidR="00954914" w:rsidRPr="00CE4CE9" w14:paraId="2C2A484E" w14:textId="77777777" w:rsidTr="008C4450">
        <w:trPr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6865B" w14:textId="77777777" w:rsidR="00954914" w:rsidRPr="00CE4CE9" w:rsidRDefault="00954914" w:rsidP="00DD0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Non-Hispanic White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D28F2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1,950,320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8CE97" w14:textId="77777777" w:rsidR="00954914" w:rsidRPr="00CE4CE9" w:rsidRDefault="00954914" w:rsidP="00DD0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64.90%</w:t>
            </w:r>
          </w:p>
        </w:tc>
      </w:tr>
      <w:tr w:rsidR="00954914" w:rsidRPr="00CE4CE9" w14:paraId="30A0FEE1" w14:textId="77777777" w:rsidTr="008C4450">
        <w:trPr>
          <w:gridAfter w:val="2"/>
          <w:wAfter w:w="616" w:type="dxa"/>
          <w:trHeight w:val="288"/>
          <w:jc w:val="center"/>
        </w:trPr>
        <w:tc>
          <w:tcPr>
            <w:tcW w:w="66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49CD1" w14:textId="77777777" w:rsidR="00954914" w:rsidRPr="00CE4CE9" w:rsidRDefault="00954914" w:rsidP="00DD0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E4CE9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1</w:t>
            </w:r>
            <w:r w:rsidRPr="00CE4CE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Source: U.S. Census Bureau (2018).</w:t>
            </w:r>
          </w:p>
        </w:tc>
      </w:tr>
    </w:tbl>
    <w:bookmarkEnd w:id="1"/>
    <w:p w14:paraId="05FA0B7D" w14:textId="441FEA73" w:rsidR="00C24237" w:rsidRPr="0025152A" w:rsidRDefault="003A4957" w:rsidP="00BB0DF9">
      <w:r>
        <w:t xml:space="preserve"> </w:t>
      </w:r>
    </w:p>
    <w:p w14:paraId="45B65E3E" w14:textId="58C59405" w:rsidR="007A3911" w:rsidRDefault="6389FB29" w:rsidP="72EBA2C4">
      <w:pPr>
        <w:spacing w:after="0"/>
        <w:contextualSpacing/>
        <w:jc w:val="center"/>
        <w:rPr>
          <w:b/>
          <w:bCs/>
        </w:rPr>
      </w:pPr>
      <w:bookmarkStart w:id="2" w:name="_Hlk56805578"/>
      <w:r w:rsidRPr="163FF738">
        <w:rPr>
          <w:b/>
          <w:bCs/>
        </w:rPr>
        <w:t>Results</w:t>
      </w:r>
    </w:p>
    <w:p w14:paraId="0D50A216" w14:textId="4EA3BAEC" w:rsidR="72EBA2C4" w:rsidRDefault="5EC86F10" w:rsidP="0033470B">
      <w:pPr>
        <w:ind w:firstLine="720"/>
      </w:pPr>
      <w:r>
        <w:t>In CY 2019, 35,</w:t>
      </w:r>
      <w:r w:rsidR="008A5FBE">
        <w:t xml:space="preserve">570 </w:t>
      </w:r>
      <w:r>
        <w:t xml:space="preserve">persons </w:t>
      </w:r>
      <w:r w:rsidR="00FF1D08">
        <w:t>were</w:t>
      </w:r>
      <w:r w:rsidR="001F1CC4">
        <w:t xml:space="preserve"> </w:t>
      </w:r>
      <w:r w:rsidR="001F1CC4" w:rsidRPr="000D238E">
        <w:t>randomly</w:t>
      </w:r>
      <w:r w:rsidR="00564D95">
        <w:t xml:space="preserve"> assigned to</w:t>
      </w:r>
      <w:r>
        <w:t xml:space="preserve"> a </w:t>
      </w:r>
      <w:r w:rsidR="008731E2">
        <w:t>courtroom for the jury selection process (venire)</w:t>
      </w:r>
      <w:r>
        <w:t xml:space="preserve">, and of these, 5,547 served as </w:t>
      </w:r>
      <w:r w:rsidR="00564D95">
        <w:t>empaneled</w:t>
      </w:r>
      <w:r>
        <w:t xml:space="preserve"> jurors (</w:t>
      </w:r>
      <w:r w:rsidR="00E51C16">
        <w:t>s</w:t>
      </w:r>
      <w:r w:rsidR="00B62B75">
        <w:t xml:space="preserve">ee </w:t>
      </w:r>
      <w:r>
        <w:t xml:space="preserve">Table 2). From the jury </w:t>
      </w:r>
      <w:r w:rsidR="00564D95">
        <w:t>venire</w:t>
      </w:r>
      <w:r>
        <w:t>, 87.55% were randomly assigned to criminal case</w:t>
      </w:r>
      <w:r w:rsidR="0090071A">
        <w:t>s</w:t>
      </w:r>
      <w:r>
        <w:t xml:space="preserve"> and 12.45% were randomly assigned to civil case</w:t>
      </w:r>
      <w:r w:rsidR="0090071A">
        <w:t>s</w:t>
      </w:r>
      <w:r>
        <w:t>. Among those who were empaneled to serve on a jury during CY 2019, 85.97% (</w:t>
      </w:r>
      <w:r w:rsidRPr="163FF738">
        <w:rPr>
          <w:i/>
          <w:iCs/>
        </w:rPr>
        <w:t>n</w:t>
      </w:r>
      <w:r>
        <w:t xml:space="preserve"> = 4,769 jurors) served on criminal case</w:t>
      </w:r>
      <w:r w:rsidR="00885315">
        <w:t>s</w:t>
      </w:r>
      <w:r>
        <w:t>, and 14.03% (</w:t>
      </w:r>
      <w:r w:rsidRPr="163FF738">
        <w:rPr>
          <w:i/>
          <w:iCs/>
        </w:rPr>
        <w:t>n</w:t>
      </w:r>
      <w:r>
        <w:t xml:space="preserve"> = 778 jurors) served on civil case</w:t>
      </w:r>
      <w:r w:rsidR="00885315">
        <w:t>s</w:t>
      </w:r>
      <w:r>
        <w:t>.</w:t>
      </w:r>
    </w:p>
    <w:tbl>
      <w:tblPr>
        <w:tblW w:w="5891" w:type="dxa"/>
        <w:jc w:val="center"/>
        <w:tblLook w:val="04A0" w:firstRow="1" w:lastRow="0" w:firstColumn="1" w:lastColumn="0" w:noHBand="0" w:noVBand="1"/>
      </w:tblPr>
      <w:tblGrid>
        <w:gridCol w:w="1307"/>
        <w:gridCol w:w="1088"/>
        <w:gridCol w:w="1166"/>
        <w:gridCol w:w="266"/>
        <w:gridCol w:w="898"/>
        <w:gridCol w:w="1166"/>
      </w:tblGrid>
      <w:tr w:rsidR="007A3911" w:rsidRPr="00766063" w14:paraId="03389C90" w14:textId="77777777" w:rsidTr="007A3911">
        <w:trPr>
          <w:trHeight w:val="468"/>
          <w:jc w:val="center"/>
        </w:trPr>
        <w:tc>
          <w:tcPr>
            <w:tcW w:w="589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993FFD" w14:textId="2437C000" w:rsidR="007A3911" w:rsidRPr="00766063" w:rsidRDefault="007A3911" w:rsidP="000F68D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bookmarkStart w:id="3" w:name="_Hlk57047551"/>
            <w:r w:rsidRPr="00766063">
              <w:rPr>
                <w:rFonts w:ascii="Calibri" w:eastAsia="Times New Roman" w:hAnsi="Calibri" w:cs="Calibri"/>
                <w:color w:val="000000"/>
              </w:rPr>
              <w:t xml:space="preserve">Table </w:t>
            </w:r>
            <w:r w:rsidR="000A2C83">
              <w:rPr>
                <w:rFonts w:ascii="Calibri" w:eastAsia="Times New Roman" w:hAnsi="Calibri" w:cs="Calibri"/>
                <w:color w:val="000000"/>
              </w:rPr>
              <w:t>2</w:t>
            </w:r>
            <w:r w:rsidRPr="0076606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766063">
              <w:rPr>
                <w:rFonts w:ascii="Calibri" w:eastAsia="Times New Roman" w:hAnsi="Calibri" w:cs="Calibri"/>
                <w:color w:val="000000"/>
              </w:rPr>
              <w:br/>
            </w:r>
            <w:r w:rsidRPr="00766063">
              <w:rPr>
                <w:rFonts w:ascii="Calibri" w:eastAsia="Times New Roman" w:hAnsi="Calibri" w:cs="Calibri"/>
                <w:i/>
                <w:iCs/>
                <w:color w:val="000000"/>
              </w:rPr>
              <w:t>Frequency and Percent Distribution of Case Types</w:t>
            </w:r>
          </w:p>
        </w:tc>
      </w:tr>
      <w:tr w:rsidR="007A3911" w:rsidRPr="00766063" w14:paraId="51E0C5E9" w14:textId="77777777" w:rsidTr="007A3911">
        <w:trPr>
          <w:trHeight w:val="300"/>
          <w:jc w:val="center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F703" w14:textId="77777777" w:rsidR="007A3911" w:rsidRPr="00766063" w:rsidRDefault="007A3911" w:rsidP="000F68D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2F87F" w14:textId="59E76070" w:rsidR="007A3911" w:rsidRPr="00766063" w:rsidRDefault="00C41827" w:rsidP="000F68DA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Jury </w:t>
            </w:r>
            <w:r w:rsidR="004E32A5">
              <w:rPr>
                <w:rFonts w:ascii="Calibri" w:eastAsia="Times New Roman" w:hAnsi="Calibri" w:cs="Calibri"/>
                <w:color w:val="000000"/>
              </w:rPr>
              <w:t>Venire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3F8C7" w14:textId="77777777" w:rsidR="007A3911" w:rsidRPr="00766063" w:rsidRDefault="007A3911" w:rsidP="000F68DA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BBF90" w14:textId="41008710" w:rsidR="007A3911" w:rsidRPr="00766063" w:rsidRDefault="00C41827" w:rsidP="000F68DA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Empaneled </w:t>
            </w:r>
            <w:r w:rsidR="007A3911" w:rsidRPr="00766063">
              <w:rPr>
                <w:rFonts w:ascii="Calibri" w:eastAsia="Times New Roman" w:hAnsi="Calibri" w:cs="Calibri"/>
                <w:color w:val="000000"/>
              </w:rPr>
              <w:t>Jury</w:t>
            </w:r>
          </w:p>
        </w:tc>
      </w:tr>
      <w:tr w:rsidR="007A3911" w:rsidRPr="00766063" w14:paraId="493D0C24" w14:textId="77777777" w:rsidTr="007A3911">
        <w:trPr>
          <w:trHeight w:val="300"/>
          <w:jc w:val="center"/>
        </w:trPr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56A3D" w14:textId="77777777" w:rsidR="007A3911" w:rsidRPr="00766063" w:rsidRDefault="007A3911" w:rsidP="000F68D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Case Type</w:t>
            </w:r>
            <w:r w:rsidRPr="007660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983E5" w14:textId="77777777" w:rsidR="007A3911" w:rsidRPr="00D22DBD" w:rsidRDefault="007A3911" w:rsidP="000F68DA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22DBD">
              <w:rPr>
                <w:rFonts w:ascii="Calibri" w:eastAsia="Times New Roman" w:hAnsi="Calibri" w:cs="Calibri"/>
                <w:i/>
                <w:iCs/>
                <w:color w:val="000000"/>
              </w:rPr>
              <w:t>f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5CAF2" w14:textId="77777777" w:rsidR="007A3911" w:rsidRPr="00766063" w:rsidRDefault="007A3911" w:rsidP="000F68DA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78F30" w14:textId="77777777" w:rsidR="007A3911" w:rsidRPr="00766063" w:rsidRDefault="007A3911" w:rsidP="000F68DA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D0624" w14:textId="77777777" w:rsidR="007A3911" w:rsidRPr="00D22DBD" w:rsidRDefault="007A3911" w:rsidP="000F68DA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22DBD">
              <w:rPr>
                <w:rFonts w:ascii="Calibri" w:eastAsia="Times New Roman" w:hAnsi="Calibri" w:cs="Calibri"/>
                <w:i/>
                <w:iCs/>
                <w:color w:val="000000"/>
              </w:rPr>
              <w:t>f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18DE2" w14:textId="77777777" w:rsidR="007A3911" w:rsidRPr="00766063" w:rsidRDefault="007A3911" w:rsidP="000F68DA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7A3911" w:rsidRPr="00766063" w14:paraId="212E0393" w14:textId="77777777" w:rsidTr="007A3911">
        <w:trPr>
          <w:trHeight w:val="288"/>
          <w:jc w:val="center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7906D" w14:textId="77777777" w:rsidR="007A3911" w:rsidRPr="00766063" w:rsidRDefault="007A3911" w:rsidP="000F68D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66063">
              <w:rPr>
                <w:rFonts w:ascii="Calibri" w:eastAsia="Times New Roman" w:hAnsi="Calibri" w:cs="Calibri"/>
                <w:color w:val="000000"/>
              </w:rPr>
              <w:t>Criminal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C8D26" w14:textId="77777777" w:rsidR="007A3911" w:rsidRPr="00766063" w:rsidRDefault="007A3911" w:rsidP="000F68DA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31,142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FC5B1" w14:textId="77777777" w:rsidR="007A3911" w:rsidRPr="00766063" w:rsidRDefault="007A3911" w:rsidP="000F68DA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87.55%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FFDCE" w14:textId="77777777" w:rsidR="007A3911" w:rsidRPr="00766063" w:rsidRDefault="007A3911" w:rsidP="000F68DA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8DE6" w14:textId="77777777" w:rsidR="007A3911" w:rsidRPr="00766063" w:rsidRDefault="007A3911" w:rsidP="000F68DA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4,769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85DAA" w14:textId="77777777" w:rsidR="007A3911" w:rsidRPr="00766063" w:rsidRDefault="007A3911" w:rsidP="000F68DA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85.97%</w:t>
            </w:r>
          </w:p>
        </w:tc>
      </w:tr>
      <w:tr w:rsidR="007A3911" w:rsidRPr="00766063" w14:paraId="0FC5CBCB" w14:textId="77777777" w:rsidTr="007A3911">
        <w:trPr>
          <w:trHeight w:val="300"/>
          <w:jc w:val="center"/>
        </w:trPr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D4BD672" w14:textId="77777777" w:rsidR="007A3911" w:rsidRPr="00766063" w:rsidRDefault="007A3911" w:rsidP="000F68D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66063">
              <w:rPr>
                <w:rFonts w:ascii="Calibri" w:eastAsia="Times New Roman" w:hAnsi="Calibri" w:cs="Calibri"/>
                <w:color w:val="000000"/>
              </w:rPr>
              <w:t>Civil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16ECE85" w14:textId="77777777" w:rsidR="007A3911" w:rsidRPr="00766063" w:rsidRDefault="007A3911" w:rsidP="000F68DA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4,428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2F5AEF0" w14:textId="77777777" w:rsidR="007A3911" w:rsidRPr="00766063" w:rsidRDefault="007A3911" w:rsidP="000F68DA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12.45%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645193C" w14:textId="77777777" w:rsidR="007A3911" w:rsidRPr="00766063" w:rsidRDefault="007A3911" w:rsidP="000F68D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3E5E9F1" w14:textId="77777777" w:rsidR="007A3911" w:rsidRPr="00766063" w:rsidRDefault="007A3911" w:rsidP="000F68DA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778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64C7F8C" w14:textId="77777777" w:rsidR="007A3911" w:rsidRPr="00766063" w:rsidRDefault="007A3911" w:rsidP="000F68DA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14.03%</w:t>
            </w:r>
          </w:p>
        </w:tc>
      </w:tr>
      <w:tr w:rsidR="007A3911" w:rsidRPr="00766063" w14:paraId="6F3BE739" w14:textId="77777777" w:rsidTr="007A3911">
        <w:trPr>
          <w:trHeight w:val="300"/>
          <w:jc w:val="center"/>
        </w:trPr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7EB7C" w14:textId="77777777" w:rsidR="007A3911" w:rsidRPr="00766063" w:rsidRDefault="007A3911" w:rsidP="000F68DA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1CB7D" w14:textId="77777777" w:rsidR="007A3911" w:rsidRPr="00766063" w:rsidRDefault="007A3911" w:rsidP="000F68DA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35,570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85346" w14:textId="77777777" w:rsidR="007A3911" w:rsidRPr="00766063" w:rsidRDefault="007A3911" w:rsidP="000F68DA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F8E9B" w14:textId="77777777" w:rsidR="007A3911" w:rsidRPr="00766063" w:rsidRDefault="007A3911" w:rsidP="000F68D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E928B" w14:textId="77777777" w:rsidR="007A3911" w:rsidRPr="00766063" w:rsidRDefault="007A3911" w:rsidP="000F68DA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5,547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8CE37" w14:textId="77777777" w:rsidR="007A3911" w:rsidRPr="00766063" w:rsidRDefault="007A3911" w:rsidP="000F68DA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66063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bookmarkEnd w:id="3"/>
    </w:tbl>
    <w:p w14:paraId="0BEFEA88" w14:textId="77777777" w:rsidR="007A3911" w:rsidRPr="008C4450" w:rsidRDefault="007A3911" w:rsidP="000F68DA">
      <w:pPr>
        <w:spacing w:after="0"/>
        <w:contextualSpacing/>
        <w:rPr>
          <w:sz w:val="14"/>
        </w:rPr>
      </w:pPr>
    </w:p>
    <w:p w14:paraId="0E051E9A" w14:textId="1592BF9F" w:rsidR="00FC6693" w:rsidRDefault="007A3911" w:rsidP="000F68DA">
      <w:pPr>
        <w:spacing w:after="0"/>
        <w:ind w:firstLine="720"/>
        <w:contextualSpacing/>
      </w:pPr>
      <w:r>
        <w:t>Frequency and percent distributions of race and ethnicity for both criminal and civil cases are summarized below. The racial</w:t>
      </w:r>
      <w:r w:rsidR="00EF1D16">
        <w:t xml:space="preserve"> and </w:t>
      </w:r>
      <w:r>
        <w:t xml:space="preserve">ethnic composition of </w:t>
      </w:r>
      <w:r w:rsidR="00C430FD">
        <w:t xml:space="preserve">person randomly assigned to jury venires </w:t>
      </w:r>
      <w:r>
        <w:t xml:space="preserve">and those who served as jurors is summarized in </w:t>
      </w:r>
      <w:r w:rsidRPr="00B7794A">
        <w:t xml:space="preserve">Table </w:t>
      </w:r>
      <w:r w:rsidR="00882579" w:rsidRPr="00B7794A">
        <w:t>3</w:t>
      </w:r>
      <w:r>
        <w:t xml:space="preserve"> for criminal cases and </w:t>
      </w:r>
      <w:r w:rsidRPr="00B7794A">
        <w:t xml:space="preserve">Table </w:t>
      </w:r>
      <w:r w:rsidR="00162206">
        <w:t>4</w:t>
      </w:r>
      <w:r>
        <w:t xml:space="preserve"> for civil cases.</w:t>
      </w:r>
    </w:p>
    <w:p w14:paraId="022EC838" w14:textId="77777777" w:rsidR="003E165A" w:rsidRDefault="003E165A">
      <w:pPr>
        <w:rPr>
          <w:b/>
          <w:bCs/>
        </w:rPr>
      </w:pPr>
      <w:r>
        <w:rPr>
          <w:b/>
          <w:bCs/>
        </w:rPr>
        <w:br w:type="page"/>
      </w:r>
    </w:p>
    <w:p w14:paraId="2317BFB3" w14:textId="389689BC" w:rsidR="00E47F89" w:rsidRDefault="00E47F89" w:rsidP="008C4450">
      <w:pPr>
        <w:jc w:val="center"/>
        <w:rPr>
          <w:b/>
          <w:bCs/>
        </w:rPr>
      </w:pPr>
      <w:r w:rsidRPr="00993C27">
        <w:rPr>
          <w:b/>
          <w:bCs/>
        </w:rPr>
        <w:lastRenderedPageBreak/>
        <w:t>Criminal Cases</w:t>
      </w:r>
    </w:p>
    <w:p w14:paraId="7573C073" w14:textId="0F3F3086" w:rsidR="007A3911" w:rsidRDefault="00E47F89" w:rsidP="0032126E">
      <w:pPr>
        <w:contextualSpacing/>
        <w:jc w:val="both"/>
      </w:pPr>
      <w:r>
        <w:tab/>
        <w:t xml:space="preserve">The demographic distribution of the adult citizen population in </w:t>
      </w:r>
      <w:r w:rsidR="00B04FFD">
        <w:t>the jurisdiction</w:t>
      </w:r>
      <w:r>
        <w:t xml:space="preserve">, persons </w:t>
      </w:r>
      <w:r w:rsidR="008F6E7E">
        <w:t>rando</w:t>
      </w:r>
      <w:r w:rsidR="008F7732">
        <w:t>mly assigned to</w:t>
      </w:r>
      <w:r>
        <w:t xml:space="preserve"> the jury </w:t>
      </w:r>
      <w:r w:rsidR="0044029C">
        <w:t>venire</w:t>
      </w:r>
      <w:r>
        <w:t>, and jurors who served on criminal case trial</w:t>
      </w:r>
      <w:r w:rsidR="008F7732">
        <w:t>s</w:t>
      </w:r>
      <w:r>
        <w:t xml:space="preserve"> in CY 2019 appear in </w:t>
      </w:r>
      <w:r w:rsidRPr="003E1E94">
        <w:t>Table 3.</w:t>
      </w:r>
      <w:r>
        <w:t xml:space="preserve"> White or non-Hispanic White </w:t>
      </w:r>
      <w:r w:rsidR="008F7732">
        <w:t xml:space="preserve">persons </w:t>
      </w:r>
      <w:r>
        <w:t xml:space="preserve">are the largest demographic group in </w:t>
      </w:r>
      <w:r w:rsidR="002F487D">
        <w:t>the jurisdiction</w:t>
      </w:r>
      <w:r>
        <w:t xml:space="preserve"> and also comprise the majority of adults to be </w:t>
      </w:r>
      <w:r w:rsidR="0044029C">
        <w:t>randomly assigned to</w:t>
      </w:r>
      <w:r>
        <w:t xml:space="preserve"> the jury </w:t>
      </w:r>
      <w:r w:rsidR="0044029C">
        <w:t xml:space="preserve">venire </w:t>
      </w:r>
      <w:r>
        <w:t xml:space="preserve">or to serve on </w:t>
      </w:r>
      <w:r w:rsidR="0064786C">
        <w:t>juries</w:t>
      </w:r>
      <w:r>
        <w:t>.</w:t>
      </w:r>
    </w:p>
    <w:tbl>
      <w:tblPr>
        <w:tblW w:w="11000" w:type="dxa"/>
        <w:jc w:val="center"/>
        <w:tblLook w:val="04A0" w:firstRow="1" w:lastRow="0" w:firstColumn="1" w:lastColumn="0" w:noHBand="0" w:noVBand="1"/>
      </w:tblPr>
      <w:tblGrid>
        <w:gridCol w:w="5442"/>
        <w:gridCol w:w="1181"/>
        <w:gridCol w:w="884"/>
        <w:gridCol w:w="865"/>
        <w:gridCol w:w="926"/>
        <w:gridCol w:w="742"/>
        <w:gridCol w:w="960"/>
      </w:tblGrid>
      <w:tr w:rsidR="008A07A9" w:rsidRPr="00401D81" w14:paraId="5B12D13C" w14:textId="77777777" w:rsidTr="1C915071">
        <w:trPr>
          <w:trHeight w:val="288"/>
          <w:jc w:val="center"/>
        </w:trPr>
        <w:tc>
          <w:tcPr>
            <w:tcW w:w="7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6D269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D81">
              <w:rPr>
                <w:rFonts w:ascii="Calibri" w:eastAsia="Times New Roman" w:hAnsi="Calibri" w:cs="Calibri"/>
                <w:color w:val="000000"/>
              </w:rPr>
              <w:t>Table 3.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2E408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07A9" w:rsidRPr="00401D81" w14:paraId="0625667A" w14:textId="77777777" w:rsidTr="1C915071">
        <w:trPr>
          <w:trHeight w:val="288"/>
          <w:jc w:val="center"/>
        </w:trPr>
        <w:tc>
          <w:tcPr>
            <w:tcW w:w="110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F1CBD3" w14:textId="2861AF3F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01D81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Race and Ethnic Distribution of Adults from Jurisdiction Venire and </w:t>
            </w:r>
            <w:r w:rsidR="0069783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Empaneled </w:t>
            </w:r>
            <w:r w:rsidRPr="00401D81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Juries </w:t>
            </w:r>
            <w:r w:rsidR="0069783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for </w:t>
            </w:r>
            <w:r w:rsidRPr="00401D81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Criminal Cases of a Superior Court </w:t>
            </w:r>
          </w:p>
        </w:tc>
      </w:tr>
      <w:tr w:rsidR="008A07A9" w:rsidRPr="00401D81" w14:paraId="5F526B54" w14:textId="77777777" w:rsidTr="1C915071">
        <w:trPr>
          <w:trHeight w:val="288"/>
          <w:jc w:val="center"/>
        </w:trPr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8FD82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065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823DFE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D81">
              <w:rPr>
                <w:rFonts w:ascii="Calibri" w:eastAsia="Times New Roman" w:hAnsi="Calibri" w:cs="Calibri"/>
                <w:color w:val="000000"/>
              </w:rPr>
              <w:t>Adult Citizen Population Estimates in Jurisdiction (2018)</w:t>
            </w:r>
            <w:r w:rsidRPr="00401D81">
              <w:rPr>
                <w:rFonts w:ascii="Calibri" w:eastAsia="Times New Roman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34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103FB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1D81">
              <w:rPr>
                <w:rFonts w:ascii="Calibri" w:eastAsia="Times New Roman" w:hAnsi="Calibri" w:cs="Calibri"/>
                <w:color w:val="000000"/>
              </w:rPr>
              <w:t>Criminal Cases (CY 2019)</w:t>
            </w:r>
          </w:p>
        </w:tc>
      </w:tr>
      <w:tr w:rsidR="008A07A9" w:rsidRPr="00401D81" w14:paraId="36C3AAA9" w14:textId="77777777" w:rsidTr="1C915071">
        <w:trPr>
          <w:trHeight w:val="288"/>
          <w:jc w:val="center"/>
        </w:trPr>
        <w:tc>
          <w:tcPr>
            <w:tcW w:w="5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69BA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gridSpan w:val="2"/>
            <w:vMerge/>
            <w:vAlign w:val="center"/>
            <w:hideMark/>
          </w:tcPr>
          <w:p w14:paraId="43A0FA35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BA3FD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1D81">
              <w:rPr>
                <w:rFonts w:ascii="Calibri" w:eastAsia="Times New Roman" w:hAnsi="Calibri" w:cs="Calibri"/>
                <w:color w:val="000000"/>
              </w:rPr>
              <w:t>Jury Venire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EE77F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1D81">
              <w:rPr>
                <w:rFonts w:ascii="Calibri" w:eastAsia="Times New Roman" w:hAnsi="Calibri" w:cs="Calibri"/>
                <w:color w:val="000000"/>
              </w:rPr>
              <w:t>Empaneled Jurors</w:t>
            </w:r>
          </w:p>
        </w:tc>
      </w:tr>
      <w:tr w:rsidR="008A07A9" w:rsidRPr="00401D81" w14:paraId="18BC8C53" w14:textId="77777777" w:rsidTr="1C915071">
        <w:trPr>
          <w:trHeight w:val="288"/>
          <w:jc w:val="center"/>
        </w:trPr>
        <w:tc>
          <w:tcPr>
            <w:tcW w:w="5442" w:type="dxa"/>
            <w:vMerge/>
            <w:vAlign w:val="center"/>
            <w:hideMark/>
          </w:tcPr>
          <w:p w14:paraId="0B76DFBA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5" w:type="dxa"/>
            <w:gridSpan w:val="2"/>
            <w:vMerge/>
            <w:vAlign w:val="center"/>
            <w:hideMark/>
          </w:tcPr>
          <w:p w14:paraId="6A71A8B3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61DBD5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1D81">
              <w:rPr>
                <w:rFonts w:ascii="Calibri" w:eastAsia="Times New Roman" w:hAnsi="Calibri" w:cs="Calibri"/>
                <w:color w:val="000000"/>
              </w:rPr>
              <w:t>(</w:t>
            </w:r>
            <w:r w:rsidRPr="00401D81">
              <w:rPr>
                <w:rFonts w:ascii="Calibri" w:eastAsia="Times New Roman" w:hAnsi="Calibri" w:cs="Calibri"/>
                <w:i/>
                <w:iCs/>
                <w:color w:val="000000"/>
              </w:rPr>
              <w:t>N</w:t>
            </w:r>
            <w:r w:rsidRPr="00401D81">
              <w:rPr>
                <w:rFonts w:ascii="Calibri" w:eastAsia="Times New Roman" w:hAnsi="Calibri" w:cs="Calibri"/>
                <w:color w:val="000000"/>
              </w:rPr>
              <w:t xml:space="preserve"> = 31,142)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3B3712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1D81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401D81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n </w:t>
            </w:r>
            <w:r w:rsidRPr="00401D81">
              <w:rPr>
                <w:rFonts w:ascii="Calibri" w:eastAsia="Times New Roman" w:hAnsi="Calibri" w:cs="Calibri"/>
                <w:color w:val="000000"/>
              </w:rPr>
              <w:t>= 4,769)</w:t>
            </w:r>
          </w:p>
        </w:tc>
      </w:tr>
      <w:tr w:rsidR="008A07A9" w:rsidRPr="00401D81" w14:paraId="2681FF16" w14:textId="77777777" w:rsidTr="1C915071">
        <w:trPr>
          <w:trHeight w:val="288"/>
          <w:jc w:val="center"/>
        </w:trPr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01D61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1D81">
              <w:rPr>
                <w:rFonts w:ascii="Calibri" w:eastAsia="Times New Roman" w:hAnsi="Calibri" w:cs="Calibri"/>
                <w:color w:val="000000"/>
              </w:rPr>
              <w:t>Race and Ethnicity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3C1D1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1D81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F55E1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1D81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E623F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1D81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BC5A2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1D81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99AEA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1D81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8CC4A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01D81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8A07A9" w:rsidRPr="00401D81" w14:paraId="383230BB" w14:textId="77777777" w:rsidTr="1C915071">
        <w:trPr>
          <w:trHeight w:val="288"/>
          <w:jc w:val="center"/>
        </w:trPr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BE6A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White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D707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2,453,819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FE50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81.65%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0393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23,861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074E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76.62%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05BE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3,816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0BA9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80.02%</w:t>
            </w:r>
          </w:p>
        </w:tc>
      </w:tr>
      <w:tr w:rsidR="008A07A9" w:rsidRPr="00401D81" w14:paraId="3DF914AD" w14:textId="77777777" w:rsidTr="1C915071">
        <w:trPr>
          <w:trHeight w:val="288"/>
          <w:jc w:val="center"/>
        </w:trPr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43B5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Black/African American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656D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177,842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C504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5.92%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E9B2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1,317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10D3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4.23%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7394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B13C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4.99%</w:t>
            </w:r>
          </w:p>
        </w:tc>
      </w:tr>
      <w:tr w:rsidR="008A07A9" w:rsidRPr="00401D81" w14:paraId="530423FF" w14:textId="77777777" w:rsidTr="1C915071">
        <w:trPr>
          <w:trHeight w:val="288"/>
          <w:jc w:val="center"/>
        </w:trPr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0E70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Asian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8D25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98,598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8F98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3.28%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9B2E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1,332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E8D6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4.28%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2B44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9B28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3.33%</w:t>
            </w:r>
          </w:p>
        </w:tc>
      </w:tr>
      <w:tr w:rsidR="008A07A9" w:rsidRPr="00401D81" w14:paraId="70C2D549" w14:textId="77777777" w:rsidTr="1C915071">
        <w:trPr>
          <w:trHeight w:val="288"/>
          <w:jc w:val="center"/>
        </w:trPr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DF00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American Indian / Alaska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FC62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62,950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1F56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2.09%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D0B9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422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4908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1.36%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B39E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63AE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1.03%</w:t>
            </w:r>
          </w:p>
        </w:tc>
      </w:tr>
      <w:tr w:rsidR="008A07A9" w:rsidRPr="00401D81" w14:paraId="288A557E" w14:textId="77777777" w:rsidTr="1C915071">
        <w:trPr>
          <w:trHeight w:val="288"/>
          <w:jc w:val="center"/>
        </w:trPr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51DE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Native Hawaiian &amp; other Pacific Islander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B7B2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6,720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FFDB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0.22%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4662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DE90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0.47%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26A9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EDE5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0.31%</w:t>
            </w:r>
          </w:p>
        </w:tc>
      </w:tr>
      <w:tr w:rsidR="008A07A9" w:rsidRPr="00401D81" w14:paraId="61BB7459" w14:textId="77777777" w:rsidTr="1C915071">
        <w:trPr>
          <w:trHeight w:val="288"/>
          <w:jc w:val="center"/>
        </w:trPr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7A72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Other 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3FAF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118,835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CF01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3.95%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1635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3,871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B59D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12.43%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1104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9D24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10.00%</w:t>
            </w:r>
          </w:p>
        </w:tc>
      </w:tr>
      <w:tr w:rsidR="008A07A9" w:rsidRPr="00401D81" w14:paraId="65CF7B4A" w14:textId="77777777" w:rsidTr="1C915071">
        <w:trPr>
          <w:trHeight w:val="288"/>
          <w:jc w:val="center"/>
        </w:trPr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675A" w14:textId="77777777" w:rsidR="008A07A9" w:rsidRPr="007C0AED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7C0AE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Two or more 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CC8D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86,403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0394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2.88%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341D" w14:textId="468CC4FD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ED03" w14:textId="216E08F3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79F0" w14:textId="155A04C8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AAC2" w14:textId="39763078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8A07A9" w:rsidRPr="00401D81" w14:paraId="4AC5710B" w14:textId="77777777" w:rsidTr="1C915071">
        <w:trPr>
          <w:trHeight w:val="288"/>
          <w:jc w:val="center"/>
        </w:trPr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9A32B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Missing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587EE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C9119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74B8B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193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9D6B6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0.62%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EB4F9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1786B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0.31%</w:t>
            </w:r>
          </w:p>
        </w:tc>
      </w:tr>
      <w:tr w:rsidR="008A07A9" w:rsidRPr="00401D81" w14:paraId="003CB4F8" w14:textId="77777777" w:rsidTr="1C915071">
        <w:trPr>
          <w:trHeight w:val="288"/>
          <w:jc w:val="center"/>
        </w:trPr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9A7A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Total (Race)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E7E0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3,005,167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6700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30B0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31,142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8091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1018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4,769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4542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100%</w:t>
            </w:r>
          </w:p>
        </w:tc>
      </w:tr>
      <w:tr w:rsidR="008A07A9" w:rsidRPr="00401D81" w14:paraId="0FF2ABA8" w14:textId="77777777" w:rsidTr="1C915071">
        <w:trPr>
          <w:trHeight w:val="288"/>
          <w:jc w:val="center"/>
        </w:trPr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74637" w14:textId="77777777" w:rsidR="008A07A9" w:rsidRPr="00401D81" w:rsidRDefault="008A07A9" w:rsidP="00DD087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D87B2" w14:textId="77777777" w:rsidR="008A07A9" w:rsidRPr="00401D81" w:rsidRDefault="008A07A9" w:rsidP="00DD087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B861E" w14:textId="77777777" w:rsidR="008A07A9" w:rsidRPr="00401D81" w:rsidRDefault="008A07A9" w:rsidP="00DD087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4E732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628C8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73C4D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11FED" w14:textId="77777777" w:rsidR="008A07A9" w:rsidRPr="00401D81" w:rsidRDefault="008A07A9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A07A9" w:rsidRPr="00401D81" w14:paraId="535978EE" w14:textId="77777777" w:rsidTr="1C915071">
        <w:trPr>
          <w:trHeight w:val="288"/>
          <w:jc w:val="center"/>
        </w:trPr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F65D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Ethnicity: Hispanic (any Race)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3FAD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671,012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AD48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22.33%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9068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6,601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92F7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21.20%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D582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DCE1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17.78%</w:t>
            </w:r>
          </w:p>
        </w:tc>
      </w:tr>
      <w:tr w:rsidR="008A07A9" w:rsidRPr="00401D81" w14:paraId="093BF70A" w14:textId="77777777" w:rsidTr="1C915071">
        <w:trPr>
          <w:trHeight w:val="288"/>
          <w:jc w:val="center"/>
        </w:trPr>
        <w:tc>
          <w:tcPr>
            <w:tcW w:w="5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13075" w14:textId="4B3E8D2B" w:rsidR="008A07A9" w:rsidRPr="00401D81" w:rsidRDefault="00C2065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Non-Hispanic White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CC4DB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1,950,320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8E2EC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64.90%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637A5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20,888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1B2D3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67.07%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6021F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3,409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C4551" w14:textId="77777777" w:rsidR="008A07A9" w:rsidRPr="00401D81" w:rsidRDefault="008A07A9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71.48%</w:t>
            </w:r>
          </w:p>
        </w:tc>
      </w:tr>
      <w:tr w:rsidR="008A07A9" w:rsidRPr="00401D81" w14:paraId="5BFBBA28" w14:textId="77777777" w:rsidTr="1C915071">
        <w:trPr>
          <w:trHeight w:val="288"/>
          <w:jc w:val="center"/>
        </w:trPr>
        <w:tc>
          <w:tcPr>
            <w:tcW w:w="1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10077" w14:textId="77777777" w:rsidR="008A07A9" w:rsidRPr="00401D81" w:rsidRDefault="008A07A9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1D81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Pr="00401D8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Source: U.S. Census Bureau (2018).</w:t>
            </w:r>
          </w:p>
        </w:tc>
      </w:tr>
    </w:tbl>
    <w:p w14:paraId="548B6DC7" w14:textId="77777777" w:rsidR="00935662" w:rsidRDefault="00935662">
      <w:pPr>
        <w:spacing w:after="0"/>
      </w:pPr>
    </w:p>
    <w:p w14:paraId="03FF4EB0" w14:textId="6D25FCE7" w:rsidR="007A3911" w:rsidRDefault="00106170" w:rsidP="0032126E">
      <w:pPr>
        <w:spacing w:after="0"/>
        <w:ind w:firstLine="720"/>
        <w:jc w:val="both"/>
      </w:pPr>
      <w:r>
        <w:t xml:space="preserve">Non-Hispanic White persons comprised </w:t>
      </w:r>
      <w:r w:rsidR="00CB1EC8">
        <w:t>64.90</w:t>
      </w:r>
      <w:r w:rsidR="007A3911">
        <w:t xml:space="preserve">% of the adult citizens living in </w:t>
      </w:r>
      <w:r w:rsidR="002F487D">
        <w:t>the jurisdiction</w:t>
      </w:r>
      <w:r w:rsidR="007A3911">
        <w:t>.</w:t>
      </w:r>
      <w:r w:rsidR="007A2F1E">
        <w:t xml:space="preserve"> </w:t>
      </w:r>
      <w:r w:rsidR="007A3911">
        <w:t xml:space="preserve">A little over two-thirds (67.07%) of the jury </w:t>
      </w:r>
      <w:r w:rsidR="009E2869">
        <w:t xml:space="preserve">venire </w:t>
      </w:r>
      <w:r w:rsidR="007A3911">
        <w:t xml:space="preserve">and 71.48% of the jurors were </w:t>
      </w:r>
      <w:r w:rsidR="001479C7">
        <w:t>non</w:t>
      </w:r>
      <w:r w:rsidR="007A3911">
        <w:t>-Hispanic White</w:t>
      </w:r>
      <w:r w:rsidR="0048744B">
        <w:t xml:space="preserve"> persons</w:t>
      </w:r>
      <w:r w:rsidR="007A3911">
        <w:t xml:space="preserve">. </w:t>
      </w:r>
    </w:p>
    <w:p w14:paraId="32327033" w14:textId="28F14857" w:rsidR="007A3911" w:rsidRDefault="00BB0DF9" w:rsidP="008C4450">
      <w:pPr>
        <w:contextualSpacing/>
        <w:jc w:val="center"/>
        <w:rPr>
          <w:b/>
          <w:bCs/>
        </w:rPr>
      </w:pPr>
      <w:r>
        <w:rPr>
          <w:b/>
          <w:bCs/>
        </w:rPr>
        <w:t xml:space="preserve">Civil </w:t>
      </w:r>
      <w:r w:rsidR="007A3911" w:rsidRPr="00993C27">
        <w:rPr>
          <w:b/>
          <w:bCs/>
        </w:rPr>
        <w:t>Cases</w:t>
      </w:r>
    </w:p>
    <w:p w14:paraId="172CF77B" w14:textId="06A328B2" w:rsidR="007A3911" w:rsidRDefault="007A3911" w:rsidP="0032126E">
      <w:pPr>
        <w:spacing w:after="0"/>
        <w:ind w:firstLine="720"/>
        <w:contextualSpacing/>
        <w:jc w:val="both"/>
      </w:pPr>
      <w:bookmarkStart w:id="4" w:name="_Hlk56981130"/>
      <w:r w:rsidRPr="00C101D2">
        <w:t xml:space="preserve">Table </w:t>
      </w:r>
      <w:r w:rsidR="003A4957">
        <w:t xml:space="preserve">4 </w:t>
      </w:r>
      <w:r>
        <w:t>contains the demographic</w:t>
      </w:r>
      <w:r w:rsidR="007A2F1E">
        <w:t xml:space="preserve"> </w:t>
      </w:r>
      <w:r>
        <w:t xml:space="preserve">breakdown by race and ethnicity for </w:t>
      </w:r>
      <w:r w:rsidR="00662E09">
        <w:t>the jurisdiction’s</w:t>
      </w:r>
      <w:r>
        <w:t xml:space="preserve"> adult residents who were citizens, as well as for jury </w:t>
      </w:r>
      <w:r w:rsidR="00B5022A">
        <w:t xml:space="preserve">venire </w:t>
      </w:r>
      <w:r>
        <w:t xml:space="preserve">and </w:t>
      </w:r>
      <w:r w:rsidR="00B5022A">
        <w:t xml:space="preserve">empaneled jurors </w:t>
      </w:r>
      <w:r>
        <w:t xml:space="preserve">for civil cases during 2019. White or non-Hispanic White residents are the largest demographic group in </w:t>
      </w:r>
      <w:r w:rsidR="00662E09">
        <w:t>the jurisdiction</w:t>
      </w:r>
      <w:r>
        <w:t xml:space="preserve"> and also comprise the majority of adults selected for the jury </w:t>
      </w:r>
      <w:r w:rsidR="008C65E0">
        <w:t xml:space="preserve">venire </w:t>
      </w:r>
      <w:r>
        <w:t xml:space="preserve">and to serve as jurors. </w:t>
      </w:r>
      <w:r w:rsidR="00BC4B73">
        <w:t xml:space="preserve">Non-Hispanic White persons comprised of </w:t>
      </w:r>
      <w:r w:rsidR="00CF01B1">
        <w:t>64.90</w:t>
      </w:r>
      <w:r w:rsidR="00BC4B73">
        <w:t xml:space="preserve">% of the adult citizens living in </w:t>
      </w:r>
      <w:r w:rsidR="00662E09">
        <w:t>the jurisdiction</w:t>
      </w:r>
      <w:r w:rsidR="00BC4B73">
        <w:t xml:space="preserve">, 70.30% of the </w:t>
      </w:r>
      <w:r w:rsidR="008C65E0">
        <w:t>venire</w:t>
      </w:r>
      <w:r w:rsidR="00BC4B73">
        <w:t xml:space="preserve">, and 72.37% of the jurors. </w:t>
      </w:r>
      <w:r>
        <w:t>Hispanic or Latino</w:t>
      </w:r>
      <w:r w:rsidR="00CF01B1">
        <w:t xml:space="preserve"> person</w:t>
      </w:r>
      <w:r>
        <w:t xml:space="preserve">s were the next largest ethnic group in the </w:t>
      </w:r>
      <w:r w:rsidR="00CF01B1">
        <w:t>jurisdiction</w:t>
      </w:r>
      <w:r w:rsidR="00F44956">
        <w:t>,</w:t>
      </w:r>
      <w:r>
        <w:t xml:space="preserve"> comprising </w:t>
      </w:r>
      <w:r w:rsidR="003339A8">
        <w:t>22.33</w:t>
      </w:r>
      <w:r>
        <w:t xml:space="preserve">% of the population of adult citizens in </w:t>
      </w:r>
      <w:r w:rsidR="00662E09">
        <w:t>the jurisdiction</w:t>
      </w:r>
      <w:r>
        <w:t xml:space="preserve"> in 2018. </w:t>
      </w: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4176"/>
        <w:gridCol w:w="1069"/>
        <w:gridCol w:w="848"/>
        <w:gridCol w:w="697"/>
        <w:gridCol w:w="848"/>
        <w:gridCol w:w="538"/>
        <w:gridCol w:w="923"/>
        <w:gridCol w:w="261"/>
      </w:tblGrid>
      <w:tr w:rsidR="00E76CB5" w:rsidRPr="00154504" w14:paraId="6D25EAEF" w14:textId="77777777" w:rsidTr="00DD0870">
        <w:trPr>
          <w:trHeight w:val="288"/>
          <w:jc w:val="center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D4C54" w14:textId="3C5CF088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504">
              <w:rPr>
                <w:rFonts w:ascii="Calibri" w:eastAsia="Times New Roman" w:hAnsi="Calibri" w:cs="Calibri"/>
                <w:color w:val="000000"/>
              </w:rPr>
              <w:lastRenderedPageBreak/>
              <w:t xml:space="preserve">Table </w:t>
            </w:r>
            <w:r w:rsidR="003A4957">
              <w:rPr>
                <w:rFonts w:ascii="Calibri" w:eastAsia="Times New Roman" w:hAnsi="Calibri" w:cs="Calibri"/>
                <w:color w:val="000000"/>
              </w:rPr>
              <w:t>4</w:t>
            </w:r>
            <w:r w:rsidRPr="0015450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E76CB5" w:rsidRPr="00154504" w14:paraId="000BF417" w14:textId="77777777" w:rsidTr="00DD0870">
        <w:trPr>
          <w:trHeight w:val="288"/>
          <w:jc w:val="center"/>
        </w:trPr>
        <w:tc>
          <w:tcPr>
            <w:tcW w:w="93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B2CA68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54504">
              <w:rPr>
                <w:rFonts w:ascii="Calibri" w:eastAsia="Times New Roman" w:hAnsi="Calibri" w:cs="Calibri"/>
                <w:i/>
                <w:iCs/>
                <w:color w:val="000000"/>
              </w:rPr>
              <w:t>Race and Ethnic Distribution of Adults from Jurisdiction Venire and Juries for Civil Cases of a Superior Court</w:t>
            </w:r>
          </w:p>
        </w:tc>
      </w:tr>
      <w:tr w:rsidR="00E76CB5" w:rsidRPr="00154504" w14:paraId="41BF90B5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FD6F1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05CB6C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4504">
              <w:rPr>
                <w:rFonts w:ascii="Calibri" w:eastAsia="Times New Roman" w:hAnsi="Calibri" w:cs="Calibri"/>
                <w:color w:val="000000"/>
              </w:rPr>
              <w:t>Adult Citizen Population Estimates in Jurisdiction (2018)</w:t>
            </w:r>
            <w:r w:rsidRPr="00154504">
              <w:rPr>
                <w:rFonts w:ascii="Calibri" w:eastAsia="Times New Roman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30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9B69E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4504">
              <w:rPr>
                <w:rFonts w:ascii="Calibri" w:eastAsia="Times New Roman" w:hAnsi="Calibri" w:cs="Calibri"/>
                <w:color w:val="000000"/>
              </w:rPr>
              <w:t>Civil Cases (CY 2019)</w:t>
            </w:r>
          </w:p>
        </w:tc>
      </w:tr>
      <w:tr w:rsidR="00E76CB5" w:rsidRPr="00154504" w14:paraId="36698801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4A44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7" w:type="dxa"/>
            <w:gridSpan w:val="2"/>
            <w:vMerge/>
            <w:vAlign w:val="bottom"/>
            <w:hideMark/>
          </w:tcPr>
          <w:p w14:paraId="6470FCBA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C464F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4504">
              <w:rPr>
                <w:rFonts w:ascii="Calibri" w:eastAsia="Times New Roman" w:hAnsi="Calibri" w:cs="Calibri"/>
                <w:color w:val="000000"/>
              </w:rPr>
              <w:t>Jury Venire</w:t>
            </w:r>
          </w:p>
        </w:tc>
        <w:tc>
          <w:tcPr>
            <w:tcW w:w="14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21D44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4504">
              <w:rPr>
                <w:rFonts w:ascii="Calibri" w:eastAsia="Times New Roman" w:hAnsi="Calibri" w:cs="Calibri"/>
                <w:color w:val="000000"/>
              </w:rPr>
              <w:t>Empaneled Jurors</w:t>
            </w:r>
          </w:p>
        </w:tc>
      </w:tr>
      <w:tr w:rsidR="00E76CB5" w:rsidRPr="00154504" w14:paraId="4B6F20D6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vMerge/>
            <w:vAlign w:val="center"/>
            <w:hideMark/>
          </w:tcPr>
          <w:p w14:paraId="09936116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7" w:type="dxa"/>
            <w:gridSpan w:val="2"/>
            <w:vMerge/>
            <w:vAlign w:val="bottom"/>
            <w:hideMark/>
          </w:tcPr>
          <w:p w14:paraId="760050D8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2A7618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4504">
              <w:rPr>
                <w:rFonts w:ascii="Calibri" w:eastAsia="Times New Roman" w:hAnsi="Calibri" w:cs="Calibri"/>
                <w:color w:val="000000"/>
              </w:rPr>
              <w:t>(</w:t>
            </w:r>
            <w:r w:rsidRPr="00154504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N </w:t>
            </w:r>
            <w:r w:rsidRPr="00154504">
              <w:rPr>
                <w:rFonts w:ascii="Calibri" w:eastAsia="Times New Roman" w:hAnsi="Calibri" w:cs="Calibri"/>
                <w:color w:val="000000"/>
              </w:rPr>
              <w:t>= 4,428)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9012181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4504">
              <w:rPr>
                <w:rFonts w:ascii="Calibri" w:eastAsia="Times New Roman" w:hAnsi="Calibri" w:cs="Calibri"/>
                <w:color w:val="000000"/>
              </w:rPr>
              <w:t>(</w:t>
            </w:r>
            <w:r w:rsidRPr="00154504">
              <w:rPr>
                <w:rFonts w:ascii="Calibri" w:eastAsia="Times New Roman" w:hAnsi="Calibri" w:cs="Calibri"/>
                <w:i/>
                <w:iCs/>
                <w:color w:val="000000"/>
              </w:rPr>
              <w:t>n</w:t>
            </w:r>
            <w:r w:rsidRPr="00154504">
              <w:rPr>
                <w:rFonts w:ascii="Calibri" w:eastAsia="Times New Roman" w:hAnsi="Calibri" w:cs="Calibri"/>
                <w:color w:val="000000"/>
              </w:rPr>
              <w:t>=778)</w:t>
            </w:r>
          </w:p>
        </w:tc>
      </w:tr>
      <w:tr w:rsidR="00E76CB5" w:rsidRPr="00154504" w14:paraId="52EBAF66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B9CD2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4504">
              <w:rPr>
                <w:rFonts w:ascii="Calibri" w:eastAsia="Times New Roman" w:hAnsi="Calibri" w:cs="Calibri"/>
                <w:color w:val="000000"/>
              </w:rPr>
              <w:t>Race and Ethnicity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BC70E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4504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048B7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450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2779C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4504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3816D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450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8FFB3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4504">
              <w:rPr>
                <w:rFonts w:ascii="Calibri" w:eastAsia="Times New Roman" w:hAnsi="Calibri" w:cs="Calibri"/>
                <w:color w:val="000000"/>
              </w:rPr>
              <w:t>#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64C57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450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E76CB5" w:rsidRPr="00154504" w14:paraId="3AB41B8D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B765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White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6147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2,453,819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B47E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81.65%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F520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3,502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C50A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79.09%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CE9A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635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A5BC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81.62%</w:t>
            </w:r>
          </w:p>
        </w:tc>
      </w:tr>
      <w:tr w:rsidR="00E76CB5" w:rsidRPr="00154504" w14:paraId="6555A81A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CC9C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Black/African American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5517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177,842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13B9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5.92%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54CE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504F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3.79%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A8A3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490F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4.50%</w:t>
            </w:r>
          </w:p>
        </w:tc>
      </w:tr>
      <w:tr w:rsidR="00E76CB5" w:rsidRPr="00154504" w14:paraId="5BB5587A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DD9D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Asian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A6A8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98,598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2D9B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3.28%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8474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169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1441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3.82%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F1B5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7C66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2.96%</w:t>
            </w:r>
          </w:p>
        </w:tc>
      </w:tr>
      <w:tr w:rsidR="00E76CB5" w:rsidRPr="00154504" w14:paraId="6AB10615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313C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American Indian / Alaska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C0BC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62,950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C264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2.09%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44DB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46D2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1.06%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C826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15D3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0.51%</w:t>
            </w:r>
          </w:p>
        </w:tc>
      </w:tr>
      <w:tr w:rsidR="00E76CB5" w:rsidRPr="00154504" w14:paraId="6DBF9F07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49F1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Native Hawaiian &amp; other Pacific Islander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751F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6,720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068B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0.22%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EC00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65E3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0.52%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7D8C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33A9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0.26%</w:t>
            </w:r>
          </w:p>
        </w:tc>
      </w:tr>
      <w:tr w:rsidR="00E76CB5" w:rsidRPr="00154504" w14:paraId="7BEB58D6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B811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Other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4D00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118,835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D755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3.95%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CC05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495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A445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11.18%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DDB6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3F25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9.90%</w:t>
            </w:r>
          </w:p>
        </w:tc>
      </w:tr>
      <w:tr w:rsidR="00E76CB5" w:rsidRPr="00154504" w14:paraId="3E4F1B2E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0740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Two or more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DF51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86,403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01B0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2.88%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9FEC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D230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50C8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DE39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E76CB5" w:rsidRPr="00154504" w14:paraId="5CE0B0E6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291D1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Missing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10486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75D6C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7E2C8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3F7E3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0.54%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98227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450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2DEF9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0.26%</w:t>
            </w:r>
          </w:p>
        </w:tc>
      </w:tr>
      <w:tr w:rsidR="00E76CB5" w:rsidRPr="00154504" w14:paraId="458DC6EE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5B78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Total (Race)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E45C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3,005,167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6821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7122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4,428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1991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9EF3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778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B0DC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100%</w:t>
            </w:r>
          </w:p>
        </w:tc>
      </w:tr>
      <w:tr w:rsidR="00E76CB5" w:rsidRPr="00154504" w14:paraId="634F9DEC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57E96" w14:textId="77777777" w:rsidR="00E76CB5" w:rsidRPr="00154504" w:rsidRDefault="00E76CB5" w:rsidP="00DD087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63070" w14:textId="77777777" w:rsidR="00E76CB5" w:rsidRPr="00154504" w:rsidRDefault="00E76CB5" w:rsidP="00DD087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CFA8D" w14:textId="77777777" w:rsidR="00E76CB5" w:rsidRPr="00154504" w:rsidRDefault="00E76CB5" w:rsidP="00DD0870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4C01A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A66DB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8CF5A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789D6" w14:textId="77777777" w:rsidR="00E76CB5" w:rsidRPr="00154504" w:rsidRDefault="00E76CB5" w:rsidP="00DD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76CB5" w:rsidRPr="00154504" w14:paraId="146301AA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5602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Ethnicity: Hispanic (any Race)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3417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671,012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1405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22.33%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FBF7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868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035A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19.60%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7E9D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54F5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18.77%</w:t>
            </w:r>
          </w:p>
        </w:tc>
      </w:tr>
      <w:tr w:rsidR="00E76CB5" w:rsidRPr="00154504" w14:paraId="64235406" w14:textId="77777777" w:rsidTr="00DD0870">
        <w:trPr>
          <w:gridAfter w:val="1"/>
          <w:wAfter w:w="261" w:type="dxa"/>
          <w:trHeight w:val="288"/>
          <w:jc w:val="center"/>
        </w:trPr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39540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Non-Hispanic White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17E74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1,950,320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D2FEA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64.90%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3DC94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3,113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1F8ED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70.30%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769CD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29ED0" w14:textId="77777777" w:rsidR="00E76CB5" w:rsidRPr="00154504" w:rsidRDefault="00E76CB5" w:rsidP="00DD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72.37%</w:t>
            </w:r>
          </w:p>
        </w:tc>
      </w:tr>
      <w:tr w:rsidR="00E76CB5" w:rsidRPr="00154504" w14:paraId="5AF6DDDB" w14:textId="77777777" w:rsidTr="00DD0870">
        <w:trPr>
          <w:trHeight w:val="288"/>
          <w:jc w:val="center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B4871" w14:textId="77777777" w:rsidR="00E76CB5" w:rsidRPr="00154504" w:rsidRDefault="00E76CB5" w:rsidP="00DD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54504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Pr="0015450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Source: U.S. Census Bureau (2018).</w:t>
            </w:r>
          </w:p>
        </w:tc>
      </w:tr>
    </w:tbl>
    <w:p w14:paraId="01EAE484" w14:textId="77777777" w:rsidR="00E76CB5" w:rsidRDefault="00E76CB5" w:rsidP="00E9106D">
      <w:pPr>
        <w:spacing w:after="0"/>
        <w:ind w:firstLine="720"/>
        <w:contextualSpacing/>
      </w:pPr>
    </w:p>
    <w:p w14:paraId="710DF48D" w14:textId="77777777" w:rsidR="002C2F11" w:rsidRPr="002C2F11" w:rsidRDefault="002C2F11" w:rsidP="002C2F11">
      <w:pPr>
        <w:jc w:val="center"/>
        <w:rPr>
          <w:b/>
        </w:rPr>
      </w:pPr>
      <w:r w:rsidRPr="002C2F11">
        <w:rPr>
          <w:b/>
        </w:rPr>
        <w:t>References</w:t>
      </w:r>
    </w:p>
    <w:p w14:paraId="24034993" w14:textId="77777777" w:rsidR="002C2F11" w:rsidRDefault="002C2F11" w:rsidP="002C2F11">
      <w:pPr>
        <w:spacing w:after="0" w:line="240" w:lineRule="auto"/>
        <w:contextualSpacing/>
      </w:pPr>
      <w:r w:rsidRPr="0A4F3B36">
        <w:rPr>
          <w:rFonts w:ascii="Calibri" w:eastAsia="Calibri" w:hAnsi="Calibri" w:cs="Calibri"/>
          <w:color w:val="000000" w:themeColor="text1"/>
        </w:rPr>
        <w:t xml:space="preserve">U.S. Census Bureau (2018). Citizen, Voting-Age Population by Selected Characteristics, 2018: ACS 1 Year </w:t>
      </w:r>
    </w:p>
    <w:p w14:paraId="4595625A" w14:textId="58E2CCAD" w:rsidR="00E76CB5" w:rsidRDefault="002C2F11" w:rsidP="002C2F11">
      <w:pPr>
        <w:spacing w:after="0"/>
        <w:ind w:firstLine="720"/>
        <w:contextualSpacing/>
      </w:pPr>
      <w:r w:rsidRPr="0A4F3B36">
        <w:rPr>
          <w:rFonts w:ascii="Calibri" w:eastAsia="Calibri" w:hAnsi="Calibri" w:cs="Calibri"/>
          <w:color w:val="000000" w:themeColor="text1"/>
        </w:rPr>
        <w:t xml:space="preserve">Estimates Subject Tables, American Community Survey. Retrieve from </w:t>
      </w:r>
      <w:hyperlink r:id="rId12" w:history="1">
        <w:r w:rsidRPr="0A4F3B36">
          <w:rPr>
            <w:rStyle w:val="Hyperlink"/>
            <w:rFonts w:ascii="Calibri" w:eastAsia="Calibri" w:hAnsi="Calibri" w:cs="Calibri"/>
            <w:color w:val="000000" w:themeColor="text1"/>
          </w:rPr>
          <w:t>https://data.census.gov/</w:t>
        </w:r>
      </w:hyperlink>
    </w:p>
    <w:bookmarkEnd w:id="2"/>
    <w:bookmarkEnd w:id="4"/>
    <w:p w14:paraId="4F570FFD" w14:textId="0ADF5468" w:rsidR="002C2F11" w:rsidRPr="00355AA6" w:rsidRDefault="002C2F11" w:rsidP="002C2F11">
      <w:pPr>
        <w:rPr>
          <w:rFonts w:ascii="Calibri" w:eastAsia="Times New Roman" w:hAnsi="Calibri" w:cs="Calibri"/>
          <w:color w:val="000000"/>
        </w:rPr>
      </w:pPr>
      <w:r w:rsidRPr="00355AA6">
        <w:rPr>
          <w:rFonts w:ascii="Calibri" w:eastAsia="Times New Roman" w:hAnsi="Calibri" w:cs="Calibri"/>
          <w:color w:val="000000"/>
        </w:rPr>
        <w:t xml:space="preserve"> </w:t>
      </w:r>
    </w:p>
    <w:p w14:paraId="66C5A8DD" w14:textId="19B19A18" w:rsidR="005B2BE3" w:rsidRPr="00355AA6" w:rsidRDefault="005B2BE3">
      <w:pPr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</w:p>
    <w:sectPr w:rsidR="005B2BE3" w:rsidRPr="00355AA6" w:rsidSect="007A391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84C48" w14:textId="77777777" w:rsidR="00631291" w:rsidRDefault="00631291" w:rsidP="004C5A3B">
      <w:pPr>
        <w:spacing w:after="0" w:line="240" w:lineRule="auto"/>
      </w:pPr>
      <w:r>
        <w:separator/>
      </w:r>
    </w:p>
  </w:endnote>
  <w:endnote w:type="continuationSeparator" w:id="0">
    <w:p w14:paraId="06295B38" w14:textId="77777777" w:rsidR="00631291" w:rsidRDefault="00631291" w:rsidP="004C5A3B">
      <w:pPr>
        <w:spacing w:after="0" w:line="240" w:lineRule="auto"/>
      </w:pPr>
      <w:r>
        <w:continuationSeparator/>
      </w:r>
    </w:p>
  </w:endnote>
  <w:endnote w:type="continuationNotice" w:id="1">
    <w:p w14:paraId="580F2AA4" w14:textId="77777777" w:rsidR="00631291" w:rsidRDefault="00631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6D493" w14:textId="74C0602A" w:rsidR="00A56339" w:rsidRDefault="0A4F3B36" w:rsidP="0033470B">
    <w:pPr>
      <w:pStyle w:val="Footer"/>
      <w:pBdr>
        <w:top w:val="single" w:sz="4" w:space="1" w:color="auto"/>
      </w:pBdr>
    </w:pPr>
    <w:r>
      <w:t xml:space="preserve">Contact: </w:t>
    </w:r>
    <w:r w:rsidR="00B47912" w:rsidRPr="00916892">
      <w:rPr>
        <w:rStyle w:val="Hyperlink"/>
        <w:color w:val="auto"/>
        <w:u w:val="none"/>
      </w:rPr>
      <w:t xml:space="preserve">Richard </w:t>
    </w:r>
    <w:r w:rsidRPr="00916892">
      <w:rPr>
        <w:rStyle w:val="Hyperlink"/>
        <w:color w:val="auto"/>
        <w:u w:val="none"/>
      </w:rPr>
      <w:t>Rivera</w:t>
    </w:r>
    <w:r>
      <w:t xml:space="preserve"> or </w:t>
    </w:r>
    <w:r w:rsidR="00B47912" w:rsidRPr="00916892">
      <w:rPr>
        <w:rStyle w:val="Hyperlink"/>
        <w:color w:val="auto"/>
        <w:u w:val="none"/>
      </w:rPr>
      <w:t xml:space="preserve">Humberto </w:t>
    </w:r>
    <w:r w:rsidRPr="00916892">
      <w:rPr>
        <w:rStyle w:val="Hyperlink"/>
        <w:color w:val="auto"/>
        <w:u w:val="none"/>
      </w:rPr>
      <w:t>Cisneros</w:t>
    </w:r>
    <w:r w:rsidR="008E0986">
      <w:tab/>
    </w:r>
    <w:r w:rsidR="008E0986" w:rsidDel="008E0986">
      <w:t xml:space="preserve"> </w:t>
    </w:r>
    <w:r w:rsidR="00070148">
      <w:tab/>
    </w:r>
    <w:r w:rsidR="00D10F7E">
      <w:t>12.</w:t>
    </w:r>
    <w:r w:rsidR="0006679C">
      <w:t>14.20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09B34" w14:textId="77777777" w:rsidR="00631291" w:rsidRDefault="00631291" w:rsidP="004C5A3B">
      <w:pPr>
        <w:spacing w:after="0" w:line="240" w:lineRule="auto"/>
      </w:pPr>
      <w:r>
        <w:separator/>
      </w:r>
    </w:p>
  </w:footnote>
  <w:footnote w:type="continuationSeparator" w:id="0">
    <w:p w14:paraId="4EFE155A" w14:textId="77777777" w:rsidR="00631291" w:rsidRDefault="00631291" w:rsidP="004C5A3B">
      <w:pPr>
        <w:spacing w:after="0" w:line="240" w:lineRule="auto"/>
      </w:pPr>
      <w:r>
        <w:continuationSeparator/>
      </w:r>
    </w:p>
  </w:footnote>
  <w:footnote w:type="continuationNotice" w:id="1">
    <w:p w14:paraId="20DB06F0" w14:textId="77777777" w:rsidR="00631291" w:rsidRDefault="006312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14196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A1034D" w14:textId="1CB5441B" w:rsidR="00A56339" w:rsidRDefault="00A56339" w:rsidP="009F375D">
        <w:pPr>
          <w:pStyle w:val="Header"/>
          <w:ind w:firstLine="2160"/>
        </w:pPr>
        <w:r>
          <w:t xml:space="preserve">Jury Selection Race/Ethnicity in </w:t>
        </w:r>
        <w:r w:rsidR="00F54793">
          <w:t>Jurisdiction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sdt>
    <w:sdtPr>
      <w:id w:val="-1041668770"/>
      <w:docPartObj>
        <w:docPartGallery w:val="Watermarks"/>
        <w:docPartUnique/>
      </w:docPartObj>
    </w:sdtPr>
    <w:sdtEndPr/>
    <w:sdtContent>
      <w:p w14:paraId="4C089496" w14:textId="6CFA1A40" w:rsidR="00A56339" w:rsidRDefault="00E2260E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1" locked="0" layoutInCell="0" allowOverlap="1" wp14:anchorId="2331A6B3" wp14:editId="7A6D43F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0" r="0" b="0"/>
                  <wp:wrapNone/>
                  <wp:docPr id="1" name="PowerPlusWaterMarkObject357831064"/>
                  <wp:cNvGraphicFramePr>
                    <a:graphicFrameLocks xmlns:a="http://schemas.openxmlformats.org/drawingml/2006/main" noGrp="1" noChangeAspect="1" noResize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Grp="1" noRot="1" noChangeAspect="1" noResize="1" noEditPoints="1" noAdjustHandles="1"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CEB64" w14:textId="77777777" w:rsidR="00E2260E" w:rsidRDefault="00E2260E" w:rsidP="00E2260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C0C0"/>
                                  <w:sz w:val="16"/>
                                  <w:szCs w:val="16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331A6B3" id="_x0000_t202" coordsize="21600,21600" o:spt="202" path="m,l,21600r21600,l21600,xe">
                  <v:stroke joinstyle="miter"/>
                  <v:path gradientshapeok="t" o:connecttype="rect"/>
                </v:shapetype>
                <v:shape id="PowerPlusWaterMarkObject357831064" o:spid="_x0000_s1026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" o:allowincell="f" filled="f" stroked="f">
                  <v:stroke joinstyle="round"/>
                  <o:lock v:ext="edit" rotation="t" aspectratio="t" verticies="t" adjusthandles="t" grouping="t" shapetype="t"/>
                  <v:textbox>
                    <w:txbxContent>
                      <w:p w14:paraId="7A2CEB64" w14:textId="77777777" w:rsidR="00E2260E" w:rsidRDefault="00E2260E" w:rsidP="00E2260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color w:val="C0C0C0"/>
                            <w:sz w:val="16"/>
                            <w:szCs w:val="16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832AB"/>
    <w:multiLevelType w:val="hybridMultilevel"/>
    <w:tmpl w:val="FFE4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44BB"/>
    <w:multiLevelType w:val="hybridMultilevel"/>
    <w:tmpl w:val="F90CC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33D77"/>
    <w:multiLevelType w:val="hybridMultilevel"/>
    <w:tmpl w:val="746CB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B603A"/>
    <w:multiLevelType w:val="hybridMultilevel"/>
    <w:tmpl w:val="0B8AF7A0"/>
    <w:lvl w:ilvl="0" w:tplc="A46A1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06486"/>
    <w:multiLevelType w:val="hybridMultilevel"/>
    <w:tmpl w:val="5EB24024"/>
    <w:lvl w:ilvl="0" w:tplc="A46A1C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421BA"/>
    <w:multiLevelType w:val="hybridMultilevel"/>
    <w:tmpl w:val="1FC2C9C4"/>
    <w:lvl w:ilvl="0" w:tplc="DFF433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882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03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21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2D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7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C5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80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C3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F6555"/>
    <w:multiLevelType w:val="hybridMultilevel"/>
    <w:tmpl w:val="5DA4F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73CAB"/>
    <w:multiLevelType w:val="hybridMultilevel"/>
    <w:tmpl w:val="2572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959FF"/>
    <w:multiLevelType w:val="hybridMultilevel"/>
    <w:tmpl w:val="AF94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F3612"/>
    <w:multiLevelType w:val="hybridMultilevel"/>
    <w:tmpl w:val="28D4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22441"/>
    <w:multiLevelType w:val="hybridMultilevel"/>
    <w:tmpl w:val="1428B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A252F24"/>
    <w:multiLevelType w:val="hybridMultilevel"/>
    <w:tmpl w:val="56DEF3F2"/>
    <w:lvl w:ilvl="0" w:tplc="0EC05E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F06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0C8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61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86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006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8D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A2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8F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33BAA"/>
    <w:multiLevelType w:val="hybridMultilevel"/>
    <w:tmpl w:val="4CC6D43E"/>
    <w:lvl w:ilvl="0" w:tplc="E76CB2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04A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6E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2E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CB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43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EC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41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2F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27A8B"/>
    <w:multiLevelType w:val="hybridMultilevel"/>
    <w:tmpl w:val="B5E81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5408A"/>
    <w:multiLevelType w:val="hybridMultilevel"/>
    <w:tmpl w:val="57D28FF0"/>
    <w:lvl w:ilvl="0" w:tplc="80EC832C">
      <w:start w:val="1"/>
      <w:numFmt w:val="decimal"/>
      <w:lvlText w:val="%1."/>
      <w:lvlJc w:val="left"/>
      <w:pPr>
        <w:ind w:left="81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A331728"/>
    <w:multiLevelType w:val="hybridMultilevel"/>
    <w:tmpl w:val="F9E44238"/>
    <w:lvl w:ilvl="0" w:tplc="C9D2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4F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BE4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42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A8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A3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81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66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69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F5076"/>
    <w:multiLevelType w:val="hybridMultilevel"/>
    <w:tmpl w:val="E66C6F9E"/>
    <w:lvl w:ilvl="0" w:tplc="663EE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03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07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47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4C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8A2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6C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85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569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E4A4B"/>
    <w:multiLevelType w:val="hybridMultilevel"/>
    <w:tmpl w:val="E31E7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0D5B22"/>
    <w:multiLevelType w:val="hybridMultilevel"/>
    <w:tmpl w:val="C1C8A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5"/>
  </w:num>
  <w:num w:numId="5">
    <w:abstractNumId w:val="17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13"/>
  </w:num>
  <w:num w:numId="11">
    <w:abstractNumId w:val="9"/>
  </w:num>
  <w:num w:numId="12">
    <w:abstractNumId w:val="8"/>
  </w:num>
  <w:num w:numId="13">
    <w:abstractNumId w:val="2"/>
  </w:num>
  <w:num w:numId="14">
    <w:abstractNumId w:val="0"/>
  </w:num>
  <w:num w:numId="15">
    <w:abstractNumId w:val="18"/>
  </w:num>
  <w:num w:numId="16">
    <w:abstractNumId w:val="7"/>
  </w:num>
  <w:num w:numId="17">
    <w:abstractNumId w:val="14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6C"/>
    <w:rsid w:val="00000293"/>
    <w:rsid w:val="00004B75"/>
    <w:rsid w:val="00010A05"/>
    <w:rsid w:val="00010A45"/>
    <w:rsid w:val="000112B9"/>
    <w:rsid w:val="00013F1C"/>
    <w:rsid w:val="00014545"/>
    <w:rsid w:val="00014C13"/>
    <w:rsid w:val="00015E93"/>
    <w:rsid w:val="00017C8F"/>
    <w:rsid w:val="0002085F"/>
    <w:rsid w:val="000211A4"/>
    <w:rsid w:val="00021E7F"/>
    <w:rsid w:val="00022195"/>
    <w:rsid w:val="00023DCB"/>
    <w:rsid w:val="00026927"/>
    <w:rsid w:val="00030441"/>
    <w:rsid w:val="0003109C"/>
    <w:rsid w:val="000321C6"/>
    <w:rsid w:val="00032CDC"/>
    <w:rsid w:val="000337BD"/>
    <w:rsid w:val="0003424B"/>
    <w:rsid w:val="000346C8"/>
    <w:rsid w:val="00036687"/>
    <w:rsid w:val="00037054"/>
    <w:rsid w:val="00037B46"/>
    <w:rsid w:val="00037DC6"/>
    <w:rsid w:val="0004023B"/>
    <w:rsid w:val="0004044F"/>
    <w:rsid w:val="000413F9"/>
    <w:rsid w:val="00042D43"/>
    <w:rsid w:val="000443FF"/>
    <w:rsid w:val="000445B7"/>
    <w:rsid w:val="00045A0D"/>
    <w:rsid w:val="00047535"/>
    <w:rsid w:val="000475DA"/>
    <w:rsid w:val="00050F4E"/>
    <w:rsid w:val="000514AC"/>
    <w:rsid w:val="0005150F"/>
    <w:rsid w:val="00051C83"/>
    <w:rsid w:val="00052DB9"/>
    <w:rsid w:val="00053B47"/>
    <w:rsid w:val="00053F71"/>
    <w:rsid w:val="0005488E"/>
    <w:rsid w:val="00055011"/>
    <w:rsid w:val="00055693"/>
    <w:rsid w:val="00056E77"/>
    <w:rsid w:val="000571E5"/>
    <w:rsid w:val="00057971"/>
    <w:rsid w:val="00057BD5"/>
    <w:rsid w:val="00057EEC"/>
    <w:rsid w:val="0006074E"/>
    <w:rsid w:val="00060ABA"/>
    <w:rsid w:val="00061DFC"/>
    <w:rsid w:val="00062270"/>
    <w:rsid w:val="00062483"/>
    <w:rsid w:val="00063787"/>
    <w:rsid w:val="00063AE3"/>
    <w:rsid w:val="00064461"/>
    <w:rsid w:val="000650A8"/>
    <w:rsid w:val="00066117"/>
    <w:rsid w:val="0006679C"/>
    <w:rsid w:val="0006786A"/>
    <w:rsid w:val="00070148"/>
    <w:rsid w:val="00070DD0"/>
    <w:rsid w:val="00070F51"/>
    <w:rsid w:val="000712F2"/>
    <w:rsid w:val="00071473"/>
    <w:rsid w:val="000716A3"/>
    <w:rsid w:val="00072014"/>
    <w:rsid w:val="0007321E"/>
    <w:rsid w:val="0007449A"/>
    <w:rsid w:val="00074719"/>
    <w:rsid w:val="000771D3"/>
    <w:rsid w:val="000772FD"/>
    <w:rsid w:val="00077EC0"/>
    <w:rsid w:val="000840EA"/>
    <w:rsid w:val="00084B42"/>
    <w:rsid w:val="00086F5F"/>
    <w:rsid w:val="000874EF"/>
    <w:rsid w:val="00087603"/>
    <w:rsid w:val="000877B1"/>
    <w:rsid w:val="000877EF"/>
    <w:rsid w:val="00087B0F"/>
    <w:rsid w:val="00090C04"/>
    <w:rsid w:val="00091B1A"/>
    <w:rsid w:val="000944D3"/>
    <w:rsid w:val="0009563B"/>
    <w:rsid w:val="00095F6E"/>
    <w:rsid w:val="00096B26"/>
    <w:rsid w:val="00097025"/>
    <w:rsid w:val="000975C2"/>
    <w:rsid w:val="00097606"/>
    <w:rsid w:val="000A0A48"/>
    <w:rsid w:val="000A0BAA"/>
    <w:rsid w:val="000A1409"/>
    <w:rsid w:val="000A15F5"/>
    <w:rsid w:val="000A2C83"/>
    <w:rsid w:val="000A3845"/>
    <w:rsid w:val="000A4E23"/>
    <w:rsid w:val="000A5B3F"/>
    <w:rsid w:val="000A61CC"/>
    <w:rsid w:val="000A67AF"/>
    <w:rsid w:val="000A6880"/>
    <w:rsid w:val="000A6D1C"/>
    <w:rsid w:val="000A7FA7"/>
    <w:rsid w:val="000B11E3"/>
    <w:rsid w:val="000B18FC"/>
    <w:rsid w:val="000B2B5B"/>
    <w:rsid w:val="000B4323"/>
    <w:rsid w:val="000B437B"/>
    <w:rsid w:val="000B453A"/>
    <w:rsid w:val="000B4877"/>
    <w:rsid w:val="000C0A82"/>
    <w:rsid w:val="000C1B6B"/>
    <w:rsid w:val="000C1DD7"/>
    <w:rsid w:val="000C56DD"/>
    <w:rsid w:val="000C6DE2"/>
    <w:rsid w:val="000D0FEA"/>
    <w:rsid w:val="000D1026"/>
    <w:rsid w:val="000D1940"/>
    <w:rsid w:val="000D238E"/>
    <w:rsid w:val="000D2462"/>
    <w:rsid w:val="000D2822"/>
    <w:rsid w:val="000D2B0F"/>
    <w:rsid w:val="000D3962"/>
    <w:rsid w:val="000D4961"/>
    <w:rsid w:val="000D4A5A"/>
    <w:rsid w:val="000D532C"/>
    <w:rsid w:val="000E04A1"/>
    <w:rsid w:val="000E0D91"/>
    <w:rsid w:val="000E1254"/>
    <w:rsid w:val="000E1931"/>
    <w:rsid w:val="000E1F1F"/>
    <w:rsid w:val="000E4820"/>
    <w:rsid w:val="000E4C6F"/>
    <w:rsid w:val="000E5114"/>
    <w:rsid w:val="000E5188"/>
    <w:rsid w:val="000E5CD1"/>
    <w:rsid w:val="000E68F8"/>
    <w:rsid w:val="000E6F71"/>
    <w:rsid w:val="000F0D91"/>
    <w:rsid w:val="000F1F68"/>
    <w:rsid w:val="000F331E"/>
    <w:rsid w:val="000F4B5B"/>
    <w:rsid w:val="000F5AA4"/>
    <w:rsid w:val="000F68DA"/>
    <w:rsid w:val="00101645"/>
    <w:rsid w:val="0010209C"/>
    <w:rsid w:val="00106170"/>
    <w:rsid w:val="00107003"/>
    <w:rsid w:val="00107620"/>
    <w:rsid w:val="00107F30"/>
    <w:rsid w:val="00110265"/>
    <w:rsid w:val="00110E53"/>
    <w:rsid w:val="001117FB"/>
    <w:rsid w:val="0011215F"/>
    <w:rsid w:val="00112864"/>
    <w:rsid w:val="00112CE6"/>
    <w:rsid w:val="00113D06"/>
    <w:rsid w:val="001154E2"/>
    <w:rsid w:val="001167B3"/>
    <w:rsid w:val="00116BD3"/>
    <w:rsid w:val="00116CF6"/>
    <w:rsid w:val="00116EB4"/>
    <w:rsid w:val="00120C18"/>
    <w:rsid w:val="00121A0B"/>
    <w:rsid w:val="00124D53"/>
    <w:rsid w:val="00125E43"/>
    <w:rsid w:val="0012689B"/>
    <w:rsid w:val="00126911"/>
    <w:rsid w:val="00133302"/>
    <w:rsid w:val="00134F03"/>
    <w:rsid w:val="00136B48"/>
    <w:rsid w:val="00136E46"/>
    <w:rsid w:val="00137344"/>
    <w:rsid w:val="0014028D"/>
    <w:rsid w:val="001408B0"/>
    <w:rsid w:val="00141313"/>
    <w:rsid w:val="00141938"/>
    <w:rsid w:val="00141950"/>
    <w:rsid w:val="00141A47"/>
    <w:rsid w:val="00145249"/>
    <w:rsid w:val="001463A1"/>
    <w:rsid w:val="0014756E"/>
    <w:rsid w:val="001479C7"/>
    <w:rsid w:val="0015063C"/>
    <w:rsid w:val="00150935"/>
    <w:rsid w:val="00150DCA"/>
    <w:rsid w:val="0015123A"/>
    <w:rsid w:val="001515BF"/>
    <w:rsid w:val="00151FDC"/>
    <w:rsid w:val="00152475"/>
    <w:rsid w:val="00153AA3"/>
    <w:rsid w:val="00153F59"/>
    <w:rsid w:val="00154A1B"/>
    <w:rsid w:val="00154A44"/>
    <w:rsid w:val="00155301"/>
    <w:rsid w:val="001560E1"/>
    <w:rsid w:val="0015631A"/>
    <w:rsid w:val="00156F2A"/>
    <w:rsid w:val="00160B2A"/>
    <w:rsid w:val="00161112"/>
    <w:rsid w:val="00162206"/>
    <w:rsid w:val="00163255"/>
    <w:rsid w:val="0016492B"/>
    <w:rsid w:val="00164ACB"/>
    <w:rsid w:val="001652EF"/>
    <w:rsid w:val="0016570D"/>
    <w:rsid w:val="001672B5"/>
    <w:rsid w:val="0017014A"/>
    <w:rsid w:val="0017063A"/>
    <w:rsid w:val="001708DE"/>
    <w:rsid w:val="001710E6"/>
    <w:rsid w:val="001729B9"/>
    <w:rsid w:val="00173139"/>
    <w:rsid w:val="00174B19"/>
    <w:rsid w:val="00175650"/>
    <w:rsid w:val="001756A7"/>
    <w:rsid w:val="00175D51"/>
    <w:rsid w:val="001765E8"/>
    <w:rsid w:val="00177732"/>
    <w:rsid w:val="00177B19"/>
    <w:rsid w:val="0018288B"/>
    <w:rsid w:val="00187921"/>
    <w:rsid w:val="00191986"/>
    <w:rsid w:val="0019220F"/>
    <w:rsid w:val="00192CB8"/>
    <w:rsid w:val="001930A3"/>
    <w:rsid w:val="0019332A"/>
    <w:rsid w:val="00193E14"/>
    <w:rsid w:val="00194FA8"/>
    <w:rsid w:val="00195A01"/>
    <w:rsid w:val="00195D07"/>
    <w:rsid w:val="001967B9"/>
    <w:rsid w:val="001976A4"/>
    <w:rsid w:val="001A181A"/>
    <w:rsid w:val="001A1F27"/>
    <w:rsid w:val="001A304E"/>
    <w:rsid w:val="001A31EF"/>
    <w:rsid w:val="001A5D85"/>
    <w:rsid w:val="001A7623"/>
    <w:rsid w:val="001B01A0"/>
    <w:rsid w:val="001B48DD"/>
    <w:rsid w:val="001B5B4E"/>
    <w:rsid w:val="001B623F"/>
    <w:rsid w:val="001B6887"/>
    <w:rsid w:val="001C0C61"/>
    <w:rsid w:val="001C0C90"/>
    <w:rsid w:val="001C2455"/>
    <w:rsid w:val="001C36B9"/>
    <w:rsid w:val="001C44C1"/>
    <w:rsid w:val="001C5B44"/>
    <w:rsid w:val="001C69E3"/>
    <w:rsid w:val="001C7324"/>
    <w:rsid w:val="001C7F62"/>
    <w:rsid w:val="001D0C8E"/>
    <w:rsid w:val="001D13EE"/>
    <w:rsid w:val="001D1C03"/>
    <w:rsid w:val="001D29C9"/>
    <w:rsid w:val="001D310D"/>
    <w:rsid w:val="001D388C"/>
    <w:rsid w:val="001D4216"/>
    <w:rsid w:val="001D42D5"/>
    <w:rsid w:val="001E1FAE"/>
    <w:rsid w:val="001E20FB"/>
    <w:rsid w:val="001E4BB9"/>
    <w:rsid w:val="001E559F"/>
    <w:rsid w:val="001E5A57"/>
    <w:rsid w:val="001F04D6"/>
    <w:rsid w:val="001F1A2A"/>
    <w:rsid w:val="001F1CC4"/>
    <w:rsid w:val="001F24AA"/>
    <w:rsid w:val="001F32DA"/>
    <w:rsid w:val="001F34A9"/>
    <w:rsid w:val="001F39EE"/>
    <w:rsid w:val="001F47A7"/>
    <w:rsid w:val="001F60EC"/>
    <w:rsid w:val="001F6251"/>
    <w:rsid w:val="001F6354"/>
    <w:rsid w:val="001F64F6"/>
    <w:rsid w:val="00202DA2"/>
    <w:rsid w:val="002074EA"/>
    <w:rsid w:val="002108AD"/>
    <w:rsid w:val="00210C50"/>
    <w:rsid w:val="002117CE"/>
    <w:rsid w:val="0021237E"/>
    <w:rsid w:val="00212E79"/>
    <w:rsid w:val="00213432"/>
    <w:rsid w:val="00213AF8"/>
    <w:rsid w:val="00213B31"/>
    <w:rsid w:val="00213C3B"/>
    <w:rsid w:val="002140BD"/>
    <w:rsid w:val="0021468A"/>
    <w:rsid w:val="00214CEC"/>
    <w:rsid w:val="00215FED"/>
    <w:rsid w:val="002168D8"/>
    <w:rsid w:val="00222B68"/>
    <w:rsid w:val="00222BC9"/>
    <w:rsid w:val="002235FA"/>
    <w:rsid w:val="0022398F"/>
    <w:rsid w:val="0022506F"/>
    <w:rsid w:val="002256C5"/>
    <w:rsid w:val="00231517"/>
    <w:rsid w:val="00233DBE"/>
    <w:rsid w:val="00234C7B"/>
    <w:rsid w:val="00234F27"/>
    <w:rsid w:val="002352D0"/>
    <w:rsid w:val="0023639D"/>
    <w:rsid w:val="002363CE"/>
    <w:rsid w:val="00236DA1"/>
    <w:rsid w:val="002401A6"/>
    <w:rsid w:val="002406BF"/>
    <w:rsid w:val="002409FE"/>
    <w:rsid w:val="00240C53"/>
    <w:rsid w:val="0024180E"/>
    <w:rsid w:val="00242180"/>
    <w:rsid w:val="00244966"/>
    <w:rsid w:val="002449CF"/>
    <w:rsid w:val="00245B85"/>
    <w:rsid w:val="00247D5A"/>
    <w:rsid w:val="0025127E"/>
    <w:rsid w:val="0025152A"/>
    <w:rsid w:val="00251AB9"/>
    <w:rsid w:val="00251C09"/>
    <w:rsid w:val="00251C81"/>
    <w:rsid w:val="002524E1"/>
    <w:rsid w:val="00252965"/>
    <w:rsid w:val="00254805"/>
    <w:rsid w:val="00254F19"/>
    <w:rsid w:val="00256B12"/>
    <w:rsid w:val="0025749D"/>
    <w:rsid w:val="002600C2"/>
    <w:rsid w:val="0026054E"/>
    <w:rsid w:val="002607D6"/>
    <w:rsid w:val="00262CC8"/>
    <w:rsid w:val="00263CDC"/>
    <w:rsid w:val="00263F2C"/>
    <w:rsid w:val="00264058"/>
    <w:rsid w:val="00264458"/>
    <w:rsid w:val="002649E4"/>
    <w:rsid w:val="00264CBF"/>
    <w:rsid w:val="0026549D"/>
    <w:rsid w:val="002671C5"/>
    <w:rsid w:val="00267C7A"/>
    <w:rsid w:val="00271597"/>
    <w:rsid w:val="00271A6B"/>
    <w:rsid w:val="00276336"/>
    <w:rsid w:val="00280849"/>
    <w:rsid w:val="00280A56"/>
    <w:rsid w:val="0028109C"/>
    <w:rsid w:val="00281A05"/>
    <w:rsid w:val="00281A06"/>
    <w:rsid w:val="00282CF8"/>
    <w:rsid w:val="00283B77"/>
    <w:rsid w:val="00285303"/>
    <w:rsid w:val="002859D0"/>
    <w:rsid w:val="00285E73"/>
    <w:rsid w:val="00291D01"/>
    <w:rsid w:val="002927A4"/>
    <w:rsid w:val="002938F2"/>
    <w:rsid w:val="0029408A"/>
    <w:rsid w:val="00294198"/>
    <w:rsid w:val="0029431D"/>
    <w:rsid w:val="00294C05"/>
    <w:rsid w:val="00296412"/>
    <w:rsid w:val="002968DE"/>
    <w:rsid w:val="00296B32"/>
    <w:rsid w:val="002A020E"/>
    <w:rsid w:val="002A031A"/>
    <w:rsid w:val="002A0E96"/>
    <w:rsid w:val="002A2460"/>
    <w:rsid w:val="002A3284"/>
    <w:rsid w:val="002A377E"/>
    <w:rsid w:val="002A7D0E"/>
    <w:rsid w:val="002A7DDE"/>
    <w:rsid w:val="002B2213"/>
    <w:rsid w:val="002B3F76"/>
    <w:rsid w:val="002B4C7D"/>
    <w:rsid w:val="002B63C4"/>
    <w:rsid w:val="002B6537"/>
    <w:rsid w:val="002B6680"/>
    <w:rsid w:val="002B6A28"/>
    <w:rsid w:val="002B7490"/>
    <w:rsid w:val="002B7A28"/>
    <w:rsid w:val="002C0170"/>
    <w:rsid w:val="002C1C95"/>
    <w:rsid w:val="002C22D8"/>
    <w:rsid w:val="002C2A62"/>
    <w:rsid w:val="002C2F11"/>
    <w:rsid w:val="002C3402"/>
    <w:rsid w:val="002C3998"/>
    <w:rsid w:val="002C3B1C"/>
    <w:rsid w:val="002C4240"/>
    <w:rsid w:val="002C627E"/>
    <w:rsid w:val="002C67DA"/>
    <w:rsid w:val="002D1655"/>
    <w:rsid w:val="002D19BB"/>
    <w:rsid w:val="002D2A1B"/>
    <w:rsid w:val="002D4264"/>
    <w:rsid w:val="002D43B4"/>
    <w:rsid w:val="002D4BCF"/>
    <w:rsid w:val="002D5B5B"/>
    <w:rsid w:val="002D5FBF"/>
    <w:rsid w:val="002D754F"/>
    <w:rsid w:val="002D7A0A"/>
    <w:rsid w:val="002E16E7"/>
    <w:rsid w:val="002E179E"/>
    <w:rsid w:val="002E4270"/>
    <w:rsid w:val="002E4634"/>
    <w:rsid w:val="002E5C4B"/>
    <w:rsid w:val="002E5CBA"/>
    <w:rsid w:val="002E6A9C"/>
    <w:rsid w:val="002F0EF1"/>
    <w:rsid w:val="002F1397"/>
    <w:rsid w:val="002F4271"/>
    <w:rsid w:val="002F487D"/>
    <w:rsid w:val="002F61C3"/>
    <w:rsid w:val="002F6C3A"/>
    <w:rsid w:val="00301524"/>
    <w:rsid w:val="00301CBF"/>
    <w:rsid w:val="00303AC7"/>
    <w:rsid w:val="00307334"/>
    <w:rsid w:val="00310CA8"/>
    <w:rsid w:val="00310F7D"/>
    <w:rsid w:val="00312812"/>
    <w:rsid w:val="00312A2E"/>
    <w:rsid w:val="00313B42"/>
    <w:rsid w:val="00313EAB"/>
    <w:rsid w:val="00314C8A"/>
    <w:rsid w:val="00315DCD"/>
    <w:rsid w:val="003164E1"/>
    <w:rsid w:val="00317016"/>
    <w:rsid w:val="0032126E"/>
    <w:rsid w:val="00321FD8"/>
    <w:rsid w:val="003222AA"/>
    <w:rsid w:val="0032297A"/>
    <w:rsid w:val="00323BAB"/>
    <w:rsid w:val="00326900"/>
    <w:rsid w:val="00326E3E"/>
    <w:rsid w:val="00330904"/>
    <w:rsid w:val="00332BF7"/>
    <w:rsid w:val="00332FBB"/>
    <w:rsid w:val="003339A8"/>
    <w:rsid w:val="003341BC"/>
    <w:rsid w:val="0033470B"/>
    <w:rsid w:val="00334960"/>
    <w:rsid w:val="003357AF"/>
    <w:rsid w:val="00335BA8"/>
    <w:rsid w:val="00335D38"/>
    <w:rsid w:val="00335EBF"/>
    <w:rsid w:val="00336350"/>
    <w:rsid w:val="00337303"/>
    <w:rsid w:val="00337AA4"/>
    <w:rsid w:val="0034058D"/>
    <w:rsid w:val="00340829"/>
    <w:rsid w:val="003431EE"/>
    <w:rsid w:val="0034354F"/>
    <w:rsid w:val="0034366C"/>
    <w:rsid w:val="003437FF"/>
    <w:rsid w:val="003438C5"/>
    <w:rsid w:val="00344E07"/>
    <w:rsid w:val="00344E1C"/>
    <w:rsid w:val="00344EE8"/>
    <w:rsid w:val="0034523D"/>
    <w:rsid w:val="003460D4"/>
    <w:rsid w:val="0034662F"/>
    <w:rsid w:val="00346B14"/>
    <w:rsid w:val="00346CB9"/>
    <w:rsid w:val="00346CF6"/>
    <w:rsid w:val="00350111"/>
    <w:rsid w:val="00351F94"/>
    <w:rsid w:val="003542F6"/>
    <w:rsid w:val="0035510D"/>
    <w:rsid w:val="00355AA6"/>
    <w:rsid w:val="00356D39"/>
    <w:rsid w:val="003570D6"/>
    <w:rsid w:val="00357B73"/>
    <w:rsid w:val="0036028B"/>
    <w:rsid w:val="00360B21"/>
    <w:rsid w:val="00361D02"/>
    <w:rsid w:val="003630A4"/>
    <w:rsid w:val="00364204"/>
    <w:rsid w:val="00364C4C"/>
    <w:rsid w:val="00364FAB"/>
    <w:rsid w:val="00365411"/>
    <w:rsid w:val="00367212"/>
    <w:rsid w:val="0036784B"/>
    <w:rsid w:val="003703CA"/>
    <w:rsid w:val="00370FFF"/>
    <w:rsid w:val="003710DD"/>
    <w:rsid w:val="0037134B"/>
    <w:rsid w:val="00371DD8"/>
    <w:rsid w:val="00372F40"/>
    <w:rsid w:val="00373E35"/>
    <w:rsid w:val="0037412E"/>
    <w:rsid w:val="00377724"/>
    <w:rsid w:val="0038366A"/>
    <w:rsid w:val="00383F88"/>
    <w:rsid w:val="00384471"/>
    <w:rsid w:val="00384BEE"/>
    <w:rsid w:val="0038573A"/>
    <w:rsid w:val="00385E80"/>
    <w:rsid w:val="003877E8"/>
    <w:rsid w:val="00392AF2"/>
    <w:rsid w:val="0039551B"/>
    <w:rsid w:val="00395ACD"/>
    <w:rsid w:val="00395BBA"/>
    <w:rsid w:val="00396881"/>
    <w:rsid w:val="00396AE6"/>
    <w:rsid w:val="0039741A"/>
    <w:rsid w:val="003A276F"/>
    <w:rsid w:val="003A2A9F"/>
    <w:rsid w:val="003A3064"/>
    <w:rsid w:val="003A3478"/>
    <w:rsid w:val="003A4957"/>
    <w:rsid w:val="003A5BDA"/>
    <w:rsid w:val="003B01B2"/>
    <w:rsid w:val="003B038B"/>
    <w:rsid w:val="003B07FF"/>
    <w:rsid w:val="003B0CAC"/>
    <w:rsid w:val="003B1068"/>
    <w:rsid w:val="003B19B6"/>
    <w:rsid w:val="003B3A59"/>
    <w:rsid w:val="003B5BE1"/>
    <w:rsid w:val="003B6932"/>
    <w:rsid w:val="003B6A08"/>
    <w:rsid w:val="003C0B4A"/>
    <w:rsid w:val="003C179C"/>
    <w:rsid w:val="003C19E0"/>
    <w:rsid w:val="003C2248"/>
    <w:rsid w:val="003C40B2"/>
    <w:rsid w:val="003C4E8F"/>
    <w:rsid w:val="003C6AEB"/>
    <w:rsid w:val="003C72BC"/>
    <w:rsid w:val="003D13B6"/>
    <w:rsid w:val="003D14DB"/>
    <w:rsid w:val="003D271A"/>
    <w:rsid w:val="003D2786"/>
    <w:rsid w:val="003D28E7"/>
    <w:rsid w:val="003D4B80"/>
    <w:rsid w:val="003D4EC4"/>
    <w:rsid w:val="003D5144"/>
    <w:rsid w:val="003D66B7"/>
    <w:rsid w:val="003D6889"/>
    <w:rsid w:val="003D7D2B"/>
    <w:rsid w:val="003D7E8D"/>
    <w:rsid w:val="003E047F"/>
    <w:rsid w:val="003E100C"/>
    <w:rsid w:val="003E1166"/>
    <w:rsid w:val="003E165A"/>
    <w:rsid w:val="003E1E94"/>
    <w:rsid w:val="003E225B"/>
    <w:rsid w:val="003E2987"/>
    <w:rsid w:val="003E2B58"/>
    <w:rsid w:val="003E2D43"/>
    <w:rsid w:val="003E2F4E"/>
    <w:rsid w:val="003E3058"/>
    <w:rsid w:val="003E499C"/>
    <w:rsid w:val="003E4A79"/>
    <w:rsid w:val="003E5FB5"/>
    <w:rsid w:val="003E6322"/>
    <w:rsid w:val="003E7624"/>
    <w:rsid w:val="003E7FD4"/>
    <w:rsid w:val="003E804A"/>
    <w:rsid w:val="003F1083"/>
    <w:rsid w:val="003F1237"/>
    <w:rsid w:val="003F2A30"/>
    <w:rsid w:val="003F34A3"/>
    <w:rsid w:val="003F3572"/>
    <w:rsid w:val="003F5EEA"/>
    <w:rsid w:val="003F6501"/>
    <w:rsid w:val="003F7B18"/>
    <w:rsid w:val="003F7BB9"/>
    <w:rsid w:val="003F7C58"/>
    <w:rsid w:val="00400A49"/>
    <w:rsid w:val="00402868"/>
    <w:rsid w:val="00411447"/>
    <w:rsid w:val="00412013"/>
    <w:rsid w:val="00413694"/>
    <w:rsid w:val="00413A30"/>
    <w:rsid w:val="00413E38"/>
    <w:rsid w:val="00414514"/>
    <w:rsid w:val="00416793"/>
    <w:rsid w:val="004169E0"/>
    <w:rsid w:val="00416DC0"/>
    <w:rsid w:val="004179B1"/>
    <w:rsid w:val="00417DAD"/>
    <w:rsid w:val="004215FA"/>
    <w:rsid w:val="00422464"/>
    <w:rsid w:val="0042280D"/>
    <w:rsid w:val="00423F60"/>
    <w:rsid w:val="00423FBA"/>
    <w:rsid w:val="00426B41"/>
    <w:rsid w:val="0042745F"/>
    <w:rsid w:val="00427993"/>
    <w:rsid w:val="004305D7"/>
    <w:rsid w:val="00430B6F"/>
    <w:rsid w:val="00431179"/>
    <w:rsid w:val="00431B46"/>
    <w:rsid w:val="004327FD"/>
    <w:rsid w:val="00432979"/>
    <w:rsid w:val="00433CAA"/>
    <w:rsid w:val="00433D08"/>
    <w:rsid w:val="004344DA"/>
    <w:rsid w:val="00434BA8"/>
    <w:rsid w:val="00435075"/>
    <w:rsid w:val="00435C6C"/>
    <w:rsid w:val="0044029C"/>
    <w:rsid w:val="00442011"/>
    <w:rsid w:val="00442560"/>
    <w:rsid w:val="0044340F"/>
    <w:rsid w:val="0044467D"/>
    <w:rsid w:val="004447D7"/>
    <w:rsid w:val="00445598"/>
    <w:rsid w:val="00445A07"/>
    <w:rsid w:val="0044645A"/>
    <w:rsid w:val="00447172"/>
    <w:rsid w:val="0045062F"/>
    <w:rsid w:val="00451568"/>
    <w:rsid w:val="00451F95"/>
    <w:rsid w:val="004531B9"/>
    <w:rsid w:val="004536A9"/>
    <w:rsid w:val="00454363"/>
    <w:rsid w:val="0045677A"/>
    <w:rsid w:val="00457927"/>
    <w:rsid w:val="0046201A"/>
    <w:rsid w:val="0046460F"/>
    <w:rsid w:val="00465088"/>
    <w:rsid w:val="0046655F"/>
    <w:rsid w:val="00467053"/>
    <w:rsid w:val="00467E73"/>
    <w:rsid w:val="00470571"/>
    <w:rsid w:val="00471316"/>
    <w:rsid w:val="00471892"/>
    <w:rsid w:val="004722C2"/>
    <w:rsid w:val="0047291D"/>
    <w:rsid w:val="004739BA"/>
    <w:rsid w:val="00473AF5"/>
    <w:rsid w:val="00477AC2"/>
    <w:rsid w:val="0048036F"/>
    <w:rsid w:val="00482BBE"/>
    <w:rsid w:val="00482F16"/>
    <w:rsid w:val="00484D7A"/>
    <w:rsid w:val="0048744B"/>
    <w:rsid w:val="0049085F"/>
    <w:rsid w:val="00490F71"/>
    <w:rsid w:val="0049121A"/>
    <w:rsid w:val="00491824"/>
    <w:rsid w:val="00491B0E"/>
    <w:rsid w:val="0049262B"/>
    <w:rsid w:val="0049317B"/>
    <w:rsid w:val="00494499"/>
    <w:rsid w:val="004950AA"/>
    <w:rsid w:val="00496F82"/>
    <w:rsid w:val="00497979"/>
    <w:rsid w:val="004979F8"/>
    <w:rsid w:val="004A297F"/>
    <w:rsid w:val="004A6BB5"/>
    <w:rsid w:val="004B14D9"/>
    <w:rsid w:val="004B2B4B"/>
    <w:rsid w:val="004B303E"/>
    <w:rsid w:val="004B3930"/>
    <w:rsid w:val="004B3A7E"/>
    <w:rsid w:val="004B7577"/>
    <w:rsid w:val="004B7DA5"/>
    <w:rsid w:val="004C0E22"/>
    <w:rsid w:val="004C48B9"/>
    <w:rsid w:val="004C4FD1"/>
    <w:rsid w:val="004C5A3B"/>
    <w:rsid w:val="004C68F1"/>
    <w:rsid w:val="004C6D96"/>
    <w:rsid w:val="004D146F"/>
    <w:rsid w:val="004D37E5"/>
    <w:rsid w:val="004D397C"/>
    <w:rsid w:val="004D3D1B"/>
    <w:rsid w:val="004D4D6F"/>
    <w:rsid w:val="004E08F4"/>
    <w:rsid w:val="004E100E"/>
    <w:rsid w:val="004E2B67"/>
    <w:rsid w:val="004E32A5"/>
    <w:rsid w:val="004E37D9"/>
    <w:rsid w:val="004E5D76"/>
    <w:rsid w:val="004E5DE3"/>
    <w:rsid w:val="004E5E0B"/>
    <w:rsid w:val="004E7AE0"/>
    <w:rsid w:val="004F0606"/>
    <w:rsid w:val="004F0A31"/>
    <w:rsid w:val="004F10BB"/>
    <w:rsid w:val="004F114B"/>
    <w:rsid w:val="004F1C3A"/>
    <w:rsid w:val="004F1D78"/>
    <w:rsid w:val="004F2150"/>
    <w:rsid w:val="004F231E"/>
    <w:rsid w:val="004F3270"/>
    <w:rsid w:val="004F3D66"/>
    <w:rsid w:val="004F3FE1"/>
    <w:rsid w:val="004F4826"/>
    <w:rsid w:val="004F65DC"/>
    <w:rsid w:val="004F76BF"/>
    <w:rsid w:val="004F7779"/>
    <w:rsid w:val="004F7E00"/>
    <w:rsid w:val="004F7EF5"/>
    <w:rsid w:val="005006F9"/>
    <w:rsid w:val="0050321D"/>
    <w:rsid w:val="00503792"/>
    <w:rsid w:val="0050456D"/>
    <w:rsid w:val="00504A24"/>
    <w:rsid w:val="00505A72"/>
    <w:rsid w:val="005105BF"/>
    <w:rsid w:val="00511973"/>
    <w:rsid w:val="00511A39"/>
    <w:rsid w:val="00512528"/>
    <w:rsid w:val="0051253B"/>
    <w:rsid w:val="00512947"/>
    <w:rsid w:val="00512BE5"/>
    <w:rsid w:val="00513949"/>
    <w:rsid w:val="005139CD"/>
    <w:rsid w:val="00513B01"/>
    <w:rsid w:val="00513B9B"/>
    <w:rsid w:val="00515E03"/>
    <w:rsid w:val="00516D3F"/>
    <w:rsid w:val="00517833"/>
    <w:rsid w:val="00517F83"/>
    <w:rsid w:val="005202DF"/>
    <w:rsid w:val="00520A45"/>
    <w:rsid w:val="0052145A"/>
    <w:rsid w:val="00521D54"/>
    <w:rsid w:val="00523B89"/>
    <w:rsid w:val="00524242"/>
    <w:rsid w:val="00524B4F"/>
    <w:rsid w:val="005251EF"/>
    <w:rsid w:val="005254F9"/>
    <w:rsid w:val="00525D1C"/>
    <w:rsid w:val="00526B5B"/>
    <w:rsid w:val="00527F22"/>
    <w:rsid w:val="00530147"/>
    <w:rsid w:val="0053085C"/>
    <w:rsid w:val="005322B5"/>
    <w:rsid w:val="00534CFC"/>
    <w:rsid w:val="0053515B"/>
    <w:rsid w:val="0053523D"/>
    <w:rsid w:val="00535AA8"/>
    <w:rsid w:val="00536019"/>
    <w:rsid w:val="005363F1"/>
    <w:rsid w:val="005368E6"/>
    <w:rsid w:val="00536B7A"/>
    <w:rsid w:val="005370AD"/>
    <w:rsid w:val="005375D1"/>
    <w:rsid w:val="0053797B"/>
    <w:rsid w:val="00543166"/>
    <w:rsid w:val="005450C1"/>
    <w:rsid w:val="005456A6"/>
    <w:rsid w:val="005473AB"/>
    <w:rsid w:val="00547D75"/>
    <w:rsid w:val="005505B3"/>
    <w:rsid w:val="00550E50"/>
    <w:rsid w:val="005538AF"/>
    <w:rsid w:val="0055454C"/>
    <w:rsid w:val="00555413"/>
    <w:rsid w:val="00555F0E"/>
    <w:rsid w:val="0055686B"/>
    <w:rsid w:val="00557432"/>
    <w:rsid w:val="0056065E"/>
    <w:rsid w:val="00560D25"/>
    <w:rsid w:val="00561827"/>
    <w:rsid w:val="005626ED"/>
    <w:rsid w:val="005627A3"/>
    <w:rsid w:val="00563A79"/>
    <w:rsid w:val="00564D95"/>
    <w:rsid w:val="00564DF1"/>
    <w:rsid w:val="00565931"/>
    <w:rsid w:val="00565E47"/>
    <w:rsid w:val="0056656F"/>
    <w:rsid w:val="005704C5"/>
    <w:rsid w:val="00570DC7"/>
    <w:rsid w:val="00570E0F"/>
    <w:rsid w:val="005725CD"/>
    <w:rsid w:val="0057346D"/>
    <w:rsid w:val="005739A6"/>
    <w:rsid w:val="0057470C"/>
    <w:rsid w:val="005749F3"/>
    <w:rsid w:val="00575056"/>
    <w:rsid w:val="00575A29"/>
    <w:rsid w:val="0057699E"/>
    <w:rsid w:val="00576C46"/>
    <w:rsid w:val="00576DC5"/>
    <w:rsid w:val="00577C57"/>
    <w:rsid w:val="00582E64"/>
    <w:rsid w:val="00583D57"/>
    <w:rsid w:val="00584A40"/>
    <w:rsid w:val="00587364"/>
    <w:rsid w:val="00587E40"/>
    <w:rsid w:val="00590A99"/>
    <w:rsid w:val="00590DE2"/>
    <w:rsid w:val="00590E29"/>
    <w:rsid w:val="00591894"/>
    <w:rsid w:val="0059213D"/>
    <w:rsid w:val="0059395E"/>
    <w:rsid w:val="00593C98"/>
    <w:rsid w:val="00593EE9"/>
    <w:rsid w:val="00593F2D"/>
    <w:rsid w:val="005940FB"/>
    <w:rsid w:val="005942DF"/>
    <w:rsid w:val="00594752"/>
    <w:rsid w:val="00595D77"/>
    <w:rsid w:val="00597476"/>
    <w:rsid w:val="005A057C"/>
    <w:rsid w:val="005A105F"/>
    <w:rsid w:val="005A1229"/>
    <w:rsid w:val="005A208F"/>
    <w:rsid w:val="005A2D3E"/>
    <w:rsid w:val="005A3471"/>
    <w:rsid w:val="005A59A5"/>
    <w:rsid w:val="005A6572"/>
    <w:rsid w:val="005A696B"/>
    <w:rsid w:val="005A6A1A"/>
    <w:rsid w:val="005B13EA"/>
    <w:rsid w:val="005B14C9"/>
    <w:rsid w:val="005B2445"/>
    <w:rsid w:val="005B2BE3"/>
    <w:rsid w:val="005B2F21"/>
    <w:rsid w:val="005B352B"/>
    <w:rsid w:val="005B37D0"/>
    <w:rsid w:val="005B55FD"/>
    <w:rsid w:val="005B7FB6"/>
    <w:rsid w:val="005C003B"/>
    <w:rsid w:val="005C0FA9"/>
    <w:rsid w:val="005C144D"/>
    <w:rsid w:val="005C23C3"/>
    <w:rsid w:val="005C2ED4"/>
    <w:rsid w:val="005C2F37"/>
    <w:rsid w:val="005C3E56"/>
    <w:rsid w:val="005C3F0A"/>
    <w:rsid w:val="005C4AB4"/>
    <w:rsid w:val="005C4B5B"/>
    <w:rsid w:val="005C5BE9"/>
    <w:rsid w:val="005C671A"/>
    <w:rsid w:val="005C7372"/>
    <w:rsid w:val="005C7EDE"/>
    <w:rsid w:val="005D0572"/>
    <w:rsid w:val="005D0EE4"/>
    <w:rsid w:val="005D1B0D"/>
    <w:rsid w:val="005D268B"/>
    <w:rsid w:val="005D2DC2"/>
    <w:rsid w:val="005D3933"/>
    <w:rsid w:val="005D6162"/>
    <w:rsid w:val="005E1FA8"/>
    <w:rsid w:val="005E2349"/>
    <w:rsid w:val="005E2BB7"/>
    <w:rsid w:val="005E4452"/>
    <w:rsid w:val="005E56E7"/>
    <w:rsid w:val="005E5F2C"/>
    <w:rsid w:val="005E71D3"/>
    <w:rsid w:val="005E76C0"/>
    <w:rsid w:val="005E7C68"/>
    <w:rsid w:val="005F033A"/>
    <w:rsid w:val="005F11C2"/>
    <w:rsid w:val="005F2FC6"/>
    <w:rsid w:val="005F60DC"/>
    <w:rsid w:val="005F678E"/>
    <w:rsid w:val="005F698A"/>
    <w:rsid w:val="005F7330"/>
    <w:rsid w:val="005F7D04"/>
    <w:rsid w:val="00600CBA"/>
    <w:rsid w:val="00600E67"/>
    <w:rsid w:val="00601684"/>
    <w:rsid w:val="006021A2"/>
    <w:rsid w:val="00602DFF"/>
    <w:rsid w:val="0060303C"/>
    <w:rsid w:val="006042AA"/>
    <w:rsid w:val="00604CC3"/>
    <w:rsid w:val="00604F08"/>
    <w:rsid w:val="00604F82"/>
    <w:rsid w:val="00605D5C"/>
    <w:rsid w:val="00606324"/>
    <w:rsid w:val="006141EB"/>
    <w:rsid w:val="006142ED"/>
    <w:rsid w:val="00614C9E"/>
    <w:rsid w:val="00615157"/>
    <w:rsid w:val="00616FE7"/>
    <w:rsid w:val="0061729B"/>
    <w:rsid w:val="0061776D"/>
    <w:rsid w:val="00620E83"/>
    <w:rsid w:val="006219C6"/>
    <w:rsid w:val="00621BF0"/>
    <w:rsid w:val="00621E21"/>
    <w:rsid w:val="00622796"/>
    <w:rsid w:val="00623B88"/>
    <w:rsid w:val="006243E7"/>
    <w:rsid w:val="0062606E"/>
    <w:rsid w:val="0062724F"/>
    <w:rsid w:val="00630C71"/>
    <w:rsid w:val="00631291"/>
    <w:rsid w:val="00631548"/>
    <w:rsid w:val="006318E2"/>
    <w:rsid w:val="006323E3"/>
    <w:rsid w:val="006324D3"/>
    <w:rsid w:val="006338A2"/>
    <w:rsid w:val="00633ABB"/>
    <w:rsid w:val="00635171"/>
    <w:rsid w:val="00636E29"/>
    <w:rsid w:val="00637BF3"/>
    <w:rsid w:val="00641083"/>
    <w:rsid w:val="006421E1"/>
    <w:rsid w:val="006421F9"/>
    <w:rsid w:val="00642FEC"/>
    <w:rsid w:val="00643728"/>
    <w:rsid w:val="006444F6"/>
    <w:rsid w:val="006448FF"/>
    <w:rsid w:val="006453AA"/>
    <w:rsid w:val="00645511"/>
    <w:rsid w:val="006457AB"/>
    <w:rsid w:val="00645DAA"/>
    <w:rsid w:val="0064623A"/>
    <w:rsid w:val="00646B95"/>
    <w:rsid w:val="0064786C"/>
    <w:rsid w:val="00650C44"/>
    <w:rsid w:val="00650F00"/>
    <w:rsid w:val="00652AAE"/>
    <w:rsid w:val="00652FA2"/>
    <w:rsid w:val="0065348C"/>
    <w:rsid w:val="0065400B"/>
    <w:rsid w:val="00655D91"/>
    <w:rsid w:val="00655D92"/>
    <w:rsid w:val="00656999"/>
    <w:rsid w:val="00657D1B"/>
    <w:rsid w:val="00660686"/>
    <w:rsid w:val="00660FE8"/>
    <w:rsid w:val="006618F8"/>
    <w:rsid w:val="006628B9"/>
    <w:rsid w:val="00662B87"/>
    <w:rsid w:val="00662E09"/>
    <w:rsid w:val="00670755"/>
    <w:rsid w:val="006716B6"/>
    <w:rsid w:val="0067378B"/>
    <w:rsid w:val="0067408A"/>
    <w:rsid w:val="00674D21"/>
    <w:rsid w:val="006767FA"/>
    <w:rsid w:val="00676B08"/>
    <w:rsid w:val="00676DD0"/>
    <w:rsid w:val="00677954"/>
    <w:rsid w:val="00680EA8"/>
    <w:rsid w:val="00682154"/>
    <w:rsid w:val="00683593"/>
    <w:rsid w:val="00684AAD"/>
    <w:rsid w:val="00685685"/>
    <w:rsid w:val="00690ABB"/>
    <w:rsid w:val="00691757"/>
    <w:rsid w:val="00691DA6"/>
    <w:rsid w:val="006937C6"/>
    <w:rsid w:val="00693CD2"/>
    <w:rsid w:val="00694C55"/>
    <w:rsid w:val="00695D7E"/>
    <w:rsid w:val="0069783E"/>
    <w:rsid w:val="00697C48"/>
    <w:rsid w:val="00697F0F"/>
    <w:rsid w:val="006A00E4"/>
    <w:rsid w:val="006A14F6"/>
    <w:rsid w:val="006A1C95"/>
    <w:rsid w:val="006A5FC0"/>
    <w:rsid w:val="006A6302"/>
    <w:rsid w:val="006A67D4"/>
    <w:rsid w:val="006A72E8"/>
    <w:rsid w:val="006B1CA5"/>
    <w:rsid w:val="006B20FD"/>
    <w:rsid w:val="006B45B1"/>
    <w:rsid w:val="006B4860"/>
    <w:rsid w:val="006B5269"/>
    <w:rsid w:val="006C0306"/>
    <w:rsid w:val="006C034A"/>
    <w:rsid w:val="006C07B1"/>
    <w:rsid w:val="006C0FC4"/>
    <w:rsid w:val="006C1306"/>
    <w:rsid w:val="006C1906"/>
    <w:rsid w:val="006C26E4"/>
    <w:rsid w:val="006C2C75"/>
    <w:rsid w:val="006C3F54"/>
    <w:rsid w:val="006C4B70"/>
    <w:rsid w:val="006C61BE"/>
    <w:rsid w:val="006C63B0"/>
    <w:rsid w:val="006C7822"/>
    <w:rsid w:val="006C7E0E"/>
    <w:rsid w:val="006D0593"/>
    <w:rsid w:val="006D4ECC"/>
    <w:rsid w:val="006D4EDD"/>
    <w:rsid w:val="006D5D40"/>
    <w:rsid w:val="006D6ACF"/>
    <w:rsid w:val="006E384F"/>
    <w:rsid w:val="006E3A1F"/>
    <w:rsid w:val="006E482C"/>
    <w:rsid w:val="006E4BE3"/>
    <w:rsid w:val="006E5C83"/>
    <w:rsid w:val="006F2CDA"/>
    <w:rsid w:val="006F2D1C"/>
    <w:rsid w:val="006F3A3C"/>
    <w:rsid w:val="006F47B8"/>
    <w:rsid w:val="006F54DB"/>
    <w:rsid w:val="006F59ED"/>
    <w:rsid w:val="006F6525"/>
    <w:rsid w:val="006F6ACC"/>
    <w:rsid w:val="00701B92"/>
    <w:rsid w:val="0070233B"/>
    <w:rsid w:val="007023CA"/>
    <w:rsid w:val="00703719"/>
    <w:rsid w:val="0070450F"/>
    <w:rsid w:val="007050D7"/>
    <w:rsid w:val="007056E3"/>
    <w:rsid w:val="0070601F"/>
    <w:rsid w:val="00706DE4"/>
    <w:rsid w:val="00706FB0"/>
    <w:rsid w:val="00710ADC"/>
    <w:rsid w:val="007117C3"/>
    <w:rsid w:val="00715FE5"/>
    <w:rsid w:val="00716CFC"/>
    <w:rsid w:val="007170F6"/>
    <w:rsid w:val="007202F5"/>
    <w:rsid w:val="007216E1"/>
    <w:rsid w:val="007233A4"/>
    <w:rsid w:val="00725B4E"/>
    <w:rsid w:val="00725C34"/>
    <w:rsid w:val="007264BF"/>
    <w:rsid w:val="00727E4A"/>
    <w:rsid w:val="00730328"/>
    <w:rsid w:val="00731359"/>
    <w:rsid w:val="00732804"/>
    <w:rsid w:val="00732A2C"/>
    <w:rsid w:val="00732D21"/>
    <w:rsid w:val="00734E34"/>
    <w:rsid w:val="00735072"/>
    <w:rsid w:val="00736A32"/>
    <w:rsid w:val="00736A3B"/>
    <w:rsid w:val="00737CE5"/>
    <w:rsid w:val="00740864"/>
    <w:rsid w:val="0074197A"/>
    <w:rsid w:val="00742BF4"/>
    <w:rsid w:val="00742E90"/>
    <w:rsid w:val="0074337F"/>
    <w:rsid w:val="007451B8"/>
    <w:rsid w:val="00745D54"/>
    <w:rsid w:val="0074615C"/>
    <w:rsid w:val="0074682F"/>
    <w:rsid w:val="00747669"/>
    <w:rsid w:val="0075042F"/>
    <w:rsid w:val="007527F9"/>
    <w:rsid w:val="00753083"/>
    <w:rsid w:val="00753A41"/>
    <w:rsid w:val="00755CE8"/>
    <w:rsid w:val="00756741"/>
    <w:rsid w:val="0075762E"/>
    <w:rsid w:val="007605C5"/>
    <w:rsid w:val="00760F87"/>
    <w:rsid w:val="007617BB"/>
    <w:rsid w:val="00765E47"/>
    <w:rsid w:val="00766063"/>
    <w:rsid w:val="00766E13"/>
    <w:rsid w:val="00767934"/>
    <w:rsid w:val="007701E8"/>
    <w:rsid w:val="0077401B"/>
    <w:rsid w:val="00774D34"/>
    <w:rsid w:val="0077565B"/>
    <w:rsid w:val="00776245"/>
    <w:rsid w:val="0077708B"/>
    <w:rsid w:val="00777844"/>
    <w:rsid w:val="00780059"/>
    <w:rsid w:val="00780376"/>
    <w:rsid w:val="00783A6B"/>
    <w:rsid w:val="00784413"/>
    <w:rsid w:val="0078489D"/>
    <w:rsid w:val="00790C60"/>
    <w:rsid w:val="00790EDE"/>
    <w:rsid w:val="00791123"/>
    <w:rsid w:val="00791620"/>
    <w:rsid w:val="00792232"/>
    <w:rsid w:val="007939E9"/>
    <w:rsid w:val="007946F9"/>
    <w:rsid w:val="007949CA"/>
    <w:rsid w:val="0079625D"/>
    <w:rsid w:val="007971E8"/>
    <w:rsid w:val="007A0227"/>
    <w:rsid w:val="007A0D81"/>
    <w:rsid w:val="007A0DA7"/>
    <w:rsid w:val="007A1C28"/>
    <w:rsid w:val="007A265F"/>
    <w:rsid w:val="007A27AE"/>
    <w:rsid w:val="007A2BE2"/>
    <w:rsid w:val="007A2C60"/>
    <w:rsid w:val="007A2F1E"/>
    <w:rsid w:val="007A35C4"/>
    <w:rsid w:val="007A3911"/>
    <w:rsid w:val="007A3A11"/>
    <w:rsid w:val="007A3EBB"/>
    <w:rsid w:val="007A404A"/>
    <w:rsid w:val="007A4666"/>
    <w:rsid w:val="007A478B"/>
    <w:rsid w:val="007A51E4"/>
    <w:rsid w:val="007A6DB1"/>
    <w:rsid w:val="007A71F5"/>
    <w:rsid w:val="007A75AE"/>
    <w:rsid w:val="007B0963"/>
    <w:rsid w:val="007B1089"/>
    <w:rsid w:val="007B1D1E"/>
    <w:rsid w:val="007B1D9D"/>
    <w:rsid w:val="007B34C0"/>
    <w:rsid w:val="007B3581"/>
    <w:rsid w:val="007B3A54"/>
    <w:rsid w:val="007B3C2C"/>
    <w:rsid w:val="007B40AB"/>
    <w:rsid w:val="007B5449"/>
    <w:rsid w:val="007B560E"/>
    <w:rsid w:val="007B59A6"/>
    <w:rsid w:val="007C0ACC"/>
    <w:rsid w:val="007C0AED"/>
    <w:rsid w:val="007C2072"/>
    <w:rsid w:val="007C2A63"/>
    <w:rsid w:val="007C3BD9"/>
    <w:rsid w:val="007C3D0C"/>
    <w:rsid w:val="007C4094"/>
    <w:rsid w:val="007C42F2"/>
    <w:rsid w:val="007C553B"/>
    <w:rsid w:val="007C60E4"/>
    <w:rsid w:val="007D0AF0"/>
    <w:rsid w:val="007D29B6"/>
    <w:rsid w:val="007D3A76"/>
    <w:rsid w:val="007D7352"/>
    <w:rsid w:val="007D7D65"/>
    <w:rsid w:val="007E0B54"/>
    <w:rsid w:val="007E1A16"/>
    <w:rsid w:val="007E231F"/>
    <w:rsid w:val="007E32DD"/>
    <w:rsid w:val="007E47CB"/>
    <w:rsid w:val="007E5CAA"/>
    <w:rsid w:val="007E5CF9"/>
    <w:rsid w:val="007E7110"/>
    <w:rsid w:val="007F0440"/>
    <w:rsid w:val="007F0B02"/>
    <w:rsid w:val="007F1FA4"/>
    <w:rsid w:val="007F333C"/>
    <w:rsid w:val="007F38C1"/>
    <w:rsid w:val="007F45D4"/>
    <w:rsid w:val="007F499C"/>
    <w:rsid w:val="007F4CFA"/>
    <w:rsid w:val="007F5967"/>
    <w:rsid w:val="007F5D54"/>
    <w:rsid w:val="007F616A"/>
    <w:rsid w:val="007F7947"/>
    <w:rsid w:val="0080170B"/>
    <w:rsid w:val="008036C4"/>
    <w:rsid w:val="008041F4"/>
    <w:rsid w:val="008046F9"/>
    <w:rsid w:val="00806264"/>
    <w:rsid w:val="00806299"/>
    <w:rsid w:val="0080635D"/>
    <w:rsid w:val="00806C7C"/>
    <w:rsid w:val="008072FF"/>
    <w:rsid w:val="00807E7B"/>
    <w:rsid w:val="008101C2"/>
    <w:rsid w:val="00810327"/>
    <w:rsid w:val="00810C6D"/>
    <w:rsid w:val="00811B3A"/>
    <w:rsid w:val="00812095"/>
    <w:rsid w:val="00813598"/>
    <w:rsid w:val="008135B1"/>
    <w:rsid w:val="00814629"/>
    <w:rsid w:val="008148A0"/>
    <w:rsid w:val="008148D1"/>
    <w:rsid w:val="008155B0"/>
    <w:rsid w:val="00821104"/>
    <w:rsid w:val="008218E8"/>
    <w:rsid w:val="00821E00"/>
    <w:rsid w:val="008229AE"/>
    <w:rsid w:val="008248E3"/>
    <w:rsid w:val="0082562A"/>
    <w:rsid w:val="00825746"/>
    <w:rsid w:val="00825C91"/>
    <w:rsid w:val="00825EBD"/>
    <w:rsid w:val="0082615B"/>
    <w:rsid w:val="00826406"/>
    <w:rsid w:val="00826C79"/>
    <w:rsid w:val="00830EA3"/>
    <w:rsid w:val="00831129"/>
    <w:rsid w:val="0083131D"/>
    <w:rsid w:val="00833970"/>
    <w:rsid w:val="00834FCF"/>
    <w:rsid w:val="0083613C"/>
    <w:rsid w:val="00837545"/>
    <w:rsid w:val="00837876"/>
    <w:rsid w:val="00837BFF"/>
    <w:rsid w:val="008429ED"/>
    <w:rsid w:val="00842C30"/>
    <w:rsid w:val="0084343B"/>
    <w:rsid w:val="008452C1"/>
    <w:rsid w:val="008466AD"/>
    <w:rsid w:val="008479A0"/>
    <w:rsid w:val="00851F2F"/>
    <w:rsid w:val="0085303D"/>
    <w:rsid w:val="00854B1D"/>
    <w:rsid w:val="008564DC"/>
    <w:rsid w:val="008564F4"/>
    <w:rsid w:val="00856AC8"/>
    <w:rsid w:val="0085724D"/>
    <w:rsid w:val="008579A5"/>
    <w:rsid w:val="00857B9A"/>
    <w:rsid w:val="00860FFC"/>
    <w:rsid w:val="00862570"/>
    <w:rsid w:val="008625C7"/>
    <w:rsid w:val="00862CA2"/>
    <w:rsid w:val="0086302F"/>
    <w:rsid w:val="008643D9"/>
    <w:rsid w:val="008649DE"/>
    <w:rsid w:val="00865404"/>
    <w:rsid w:val="008660A3"/>
    <w:rsid w:val="008676D8"/>
    <w:rsid w:val="00870E34"/>
    <w:rsid w:val="008714E6"/>
    <w:rsid w:val="00871549"/>
    <w:rsid w:val="00871EF6"/>
    <w:rsid w:val="008731E2"/>
    <w:rsid w:val="008743D5"/>
    <w:rsid w:val="0088160E"/>
    <w:rsid w:val="00882579"/>
    <w:rsid w:val="008837FB"/>
    <w:rsid w:val="00883906"/>
    <w:rsid w:val="00883C84"/>
    <w:rsid w:val="00883DA7"/>
    <w:rsid w:val="00884064"/>
    <w:rsid w:val="0088500C"/>
    <w:rsid w:val="00885315"/>
    <w:rsid w:val="00886186"/>
    <w:rsid w:val="008866E8"/>
    <w:rsid w:val="00886996"/>
    <w:rsid w:val="008903AB"/>
    <w:rsid w:val="0089061A"/>
    <w:rsid w:val="00891E63"/>
    <w:rsid w:val="0089262A"/>
    <w:rsid w:val="008930E2"/>
    <w:rsid w:val="00893B48"/>
    <w:rsid w:val="0089463D"/>
    <w:rsid w:val="008953AD"/>
    <w:rsid w:val="0089622D"/>
    <w:rsid w:val="008975F2"/>
    <w:rsid w:val="008A0333"/>
    <w:rsid w:val="008A07A9"/>
    <w:rsid w:val="008A22E6"/>
    <w:rsid w:val="008A3D98"/>
    <w:rsid w:val="008A46D4"/>
    <w:rsid w:val="008A4A9A"/>
    <w:rsid w:val="008A5E60"/>
    <w:rsid w:val="008A5FBE"/>
    <w:rsid w:val="008A73BC"/>
    <w:rsid w:val="008A7462"/>
    <w:rsid w:val="008A7A6A"/>
    <w:rsid w:val="008B1291"/>
    <w:rsid w:val="008B1898"/>
    <w:rsid w:val="008B29EA"/>
    <w:rsid w:val="008B429E"/>
    <w:rsid w:val="008B4596"/>
    <w:rsid w:val="008B4957"/>
    <w:rsid w:val="008B4BA0"/>
    <w:rsid w:val="008B5EBD"/>
    <w:rsid w:val="008B6111"/>
    <w:rsid w:val="008B7110"/>
    <w:rsid w:val="008B75C3"/>
    <w:rsid w:val="008C04FB"/>
    <w:rsid w:val="008C0D69"/>
    <w:rsid w:val="008C152F"/>
    <w:rsid w:val="008C2FBE"/>
    <w:rsid w:val="008C4450"/>
    <w:rsid w:val="008C65E0"/>
    <w:rsid w:val="008D0302"/>
    <w:rsid w:val="008D3188"/>
    <w:rsid w:val="008D7B16"/>
    <w:rsid w:val="008E0986"/>
    <w:rsid w:val="008E1914"/>
    <w:rsid w:val="008E4831"/>
    <w:rsid w:val="008E49D3"/>
    <w:rsid w:val="008E4B29"/>
    <w:rsid w:val="008E7117"/>
    <w:rsid w:val="008E7BF8"/>
    <w:rsid w:val="008E7EB2"/>
    <w:rsid w:val="008F047A"/>
    <w:rsid w:val="008F077D"/>
    <w:rsid w:val="008F0862"/>
    <w:rsid w:val="008F1830"/>
    <w:rsid w:val="008F3809"/>
    <w:rsid w:val="008F3EEA"/>
    <w:rsid w:val="008F40A3"/>
    <w:rsid w:val="008F6E7E"/>
    <w:rsid w:val="008F7732"/>
    <w:rsid w:val="0090071A"/>
    <w:rsid w:val="0090262D"/>
    <w:rsid w:val="00902A93"/>
    <w:rsid w:val="00903F40"/>
    <w:rsid w:val="00904795"/>
    <w:rsid w:val="0090485F"/>
    <w:rsid w:val="009052BC"/>
    <w:rsid w:val="00905857"/>
    <w:rsid w:val="00906AAB"/>
    <w:rsid w:val="00907275"/>
    <w:rsid w:val="00914B99"/>
    <w:rsid w:val="0091507C"/>
    <w:rsid w:val="0091518E"/>
    <w:rsid w:val="00915259"/>
    <w:rsid w:val="009164E3"/>
    <w:rsid w:val="00916892"/>
    <w:rsid w:val="009174D0"/>
    <w:rsid w:val="00917684"/>
    <w:rsid w:val="00917732"/>
    <w:rsid w:val="00917AF2"/>
    <w:rsid w:val="00917CD7"/>
    <w:rsid w:val="00917DF3"/>
    <w:rsid w:val="00917E76"/>
    <w:rsid w:val="009202EE"/>
    <w:rsid w:val="00922A8E"/>
    <w:rsid w:val="00922BE0"/>
    <w:rsid w:val="0092553B"/>
    <w:rsid w:val="00925AF3"/>
    <w:rsid w:val="00926106"/>
    <w:rsid w:val="00926579"/>
    <w:rsid w:val="0092701E"/>
    <w:rsid w:val="00930DFF"/>
    <w:rsid w:val="00931824"/>
    <w:rsid w:val="00932EB6"/>
    <w:rsid w:val="00933397"/>
    <w:rsid w:val="00933806"/>
    <w:rsid w:val="00933F9F"/>
    <w:rsid w:val="00935662"/>
    <w:rsid w:val="00936233"/>
    <w:rsid w:val="00937041"/>
    <w:rsid w:val="00937439"/>
    <w:rsid w:val="009378C4"/>
    <w:rsid w:val="00937962"/>
    <w:rsid w:val="00937AA6"/>
    <w:rsid w:val="009400F1"/>
    <w:rsid w:val="00941669"/>
    <w:rsid w:val="00943027"/>
    <w:rsid w:val="009441A5"/>
    <w:rsid w:val="00947FB3"/>
    <w:rsid w:val="0095344E"/>
    <w:rsid w:val="00954914"/>
    <w:rsid w:val="009559C6"/>
    <w:rsid w:val="0095712E"/>
    <w:rsid w:val="00957874"/>
    <w:rsid w:val="00957F63"/>
    <w:rsid w:val="009617DE"/>
    <w:rsid w:val="009621B6"/>
    <w:rsid w:val="009630B8"/>
    <w:rsid w:val="00965A0D"/>
    <w:rsid w:val="00965CB5"/>
    <w:rsid w:val="00965F4A"/>
    <w:rsid w:val="0097099F"/>
    <w:rsid w:val="00971034"/>
    <w:rsid w:val="00971982"/>
    <w:rsid w:val="009722F1"/>
    <w:rsid w:val="00973AF1"/>
    <w:rsid w:val="009762CF"/>
    <w:rsid w:val="009762DF"/>
    <w:rsid w:val="00976A1A"/>
    <w:rsid w:val="009771B2"/>
    <w:rsid w:val="00981CAE"/>
    <w:rsid w:val="00982C6B"/>
    <w:rsid w:val="00982E2B"/>
    <w:rsid w:val="0098320C"/>
    <w:rsid w:val="0098364F"/>
    <w:rsid w:val="0098420E"/>
    <w:rsid w:val="009847FA"/>
    <w:rsid w:val="00984D72"/>
    <w:rsid w:val="00985139"/>
    <w:rsid w:val="00990A66"/>
    <w:rsid w:val="00991903"/>
    <w:rsid w:val="009919DC"/>
    <w:rsid w:val="00991F68"/>
    <w:rsid w:val="00991FFB"/>
    <w:rsid w:val="0099277A"/>
    <w:rsid w:val="00992E40"/>
    <w:rsid w:val="00993C27"/>
    <w:rsid w:val="00995347"/>
    <w:rsid w:val="00995BA4"/>
    <w:rsid w:val="00995C6C"/>
    <w:rsid w:val="009978BA"/>
    <w:rsid w:val="00997BD0"/>
    <w:rsid w:val="009A18B1"/>
    <w:rsid w:val="009A3A8A"/>
    <w:rsid w:val="009A3AFF"/>
    <w:rsid w:val="009A3EE9"/>
    <w:rsid w:val="009A6AAF"/>
    <w:rsid w:val="009A6D32"/>
    <w:rsid w:val="009A7290"/>
    <w:rsid w:val="009A784F"/>
    <w:rsid w:val="009B16B8"/>
    <w:rsid w:val="009B20A4"/>
    <w:rsid w:val="009B2FAD"/>
    <w:rsid w:val="009B34A7"/>
    <w:rsid w:val="009B4E9E"/>
    <w:rsid w:val="009B585D"/>
    <w:rsid w:val="009B649C"/>
    <w:rsid w:val="009C0D4A"/>
    <w:rsid w:val="009C0DB5"/>
    <w:rsid w:val="009C1BB9"/>
    <w:rsid w:val="009C26B8"/>
    <w:rsid w:val="009C2C8F"/>
    <w:rsid w:val="009C3323"/>
    <w:rsid w:val="009C3784"/>
    <w:rsid w:val="009C3E07"/>
    <w:rsid w:val="009C4DBD"/>
    <w:rsid w:val="009D2590"/>
    <w:rsid w:val="009D2A42"/>
    <w:rsid w:val="009D2B20"/>
    <w:rsid w:val="009D4FDA"/>
    <w:rsid w:val="009D51C1"/>
    <w:rsid w:val="009D7C75"/>
    <w:rsid w:val="009D7D85"/>
    <w:rsid w:val="009E0028"/>
    <w:rsid w:val="009E0050"/>
    <w:rsid w:val="009E03F8"/>
    <w:rsid w:val="009E0910"/>
    <w:rsid w:val="009E1788"/>
    <w:rsid w:val="009E1B99"/>
    <w:rsid w:val="009E1E9C"/>
    <w:rsid w:val="009E2869"/>
    <w:rsid w:val="009E3923"/>
    <w:rsid w:val="009E3D3E"/>
    <w:rsid w:val="009E44F4"/>
    <w:rsid w:val="009E4D57"/>
    <w:rsid w:val="009E5D49"/>
    <w:rsid w:val="009E5D92"/>
    <w:rsid w:val="009E6116"/>
    <w:rsid w:val="009E6AD8"/>
    <w:rsid w:val="009F0910"/>
    <w:rsid w:val="009F1369"/>
    <w:rsid w:val="009F1BD8"/>
    <w:rsid w:val="009F375D"/>
    <w:rsid w:val="009F7A4E"/>
    <w:rsid w:val="00A00964"/>
    <w:rsid w:val="00A01C77"/>
    <w:rsid w:val="00A032E7"/>
    <w:rsid w:val="00A0476A"/>
    <w:rsid w:val="00A0488F"/>
    <w:rsid w:val="00A04D4F"/>
    <w:rsid w:val="00A055E7"/>
    <w:rsid w:val="00A078E5"/>
    <w:rsid w:val="00A10898"/>
    <w:rsid w:val="00A10C8D"/>
    <w:rsid w:val="00A10E1C"/>
    <w:rsid w:val="00A10EDF"/>
    <w:rsid w:val="00A11177"/>
    <w:rsid w:val="00A11F3A"/>
    <w:rsid w:val="00A13597"/>
    <w:rsid w:val="00A14B3B"/>
    <w:rsid w:val="00A17FAF"/>
    <w:rsid w:val="00A204E7"/>
    <w:rsid w:val="00A21117"/>
    <w:rsid w:val="00A2132D"/>
    <w:rsid w:val="00A21834"/>
    <w:rsid w:val="00A21F2D"/>
    <w:rsid w:val="00A230D7"/>
    <w:rsid w:val="00A23405"/>
    <w:rsid w:val="00A235D9"/>
    <w:rsid w:val="00A2514E"/>
    <w:rsid w:val="00A25296"/>
    <w:rsid w:val="00A270FA"/>
    <w:rsid w:val="00A279EE"/>
    <w:rsid w:val="00A301D1"/>
    <w:rsid w:val="00A32515"/>
    <w:rsid w:val="00A32628"/>
    <w:rsid w:val="00A33233"/>
    <w:rsid w:val="00A33560"/>
    <w:rsid w:val="00A337EE"/>
    <w:rsid w:val="00A3444E"/>
    <w:rsid w:val="00A35002"/>
    <w:rsid w:val="00A35840"/>
    <w:rsid w:val="00A37684"/>
    <w:rsid w:val="00A37DB5"/>
    <w:rsid w:val="00A402D1"/>
    <w:rsid w:val="00A42A71"/>
    <w:rsid w:val="00A42DF0"/>
    <w:rsid w:val="00A42E8A"/>
    <w:rsid w:val="00A437B0"/>
    <w:rsid w:val="00A43D58"/>
    <w:rsid w:val="00A44690"/>
    <w:rsid w:val="00A536FD"/>
    <w:rsid w:val="00A55289"/>
    <w:rsid w:val="00A55592"/>
    <w:rsid w:val="00A5624F"/>
    <w:rsid w:val="00A56339"/>
    <w:rsid w:val="00A56519"/>
    <w:rsid w:val="00A56761"/>
    <w:rsid w:val="00A60990"/>
    <w:rsid w:val="00A60A42"/>
    <w:rsid w:val="00A612CB"/>
    <w:rsid w:val="00A61733"/>
    <w:rsid w:val="00A6242B"/>
    <w:rsid w:val="00A647AC"/>
    <w:rsid w:val="00A64FCF"/>
    <w:rsid w:val="00A6542A"/>
    <w:rsid w:val="00A65437"/>
    <w:rsid w:val="00A657D0"/>
    <w:rsid w:val="00A66049"/>
    <w:rsid w:val="00A6785C"/>
    <w:rsid w:val="00A70961"/>
    <w:rsid w:val="00A71352"/>
    <w:rsid w:val="00A71EFE"/>
    <w:rsid w:val="00A75378"/>
    <w:rsid w:val="00A7617F"/>
    <w:rsid w:val="00A7626C"/>
    <w:rsid w:val="00A771B3"/>
    <w:rsid w:val="00A77960"/>
    <w:rsid w:val="00A77B9D"/>
    <w:rsid w:val="00A802D0"/>
    <w:rsid w:val="00A835C9"/>
    <w:rsid w:val="00A83B07"/>
    <w:rsid w:val="00A83C08"/>
    <w:rsid w:val="00A83FDF"/>
    <w:rsid w:val="00A8522F"/>
    <w:rsid w:val="00A85AFF"/>
    <w:rsid w:val="00A8700E"/>
    <w:rsid w:val="00A8734B"/>
    <w:rsid w:val="00A87BE5"/>
    <w:rsid w:val="00A90D0A"/>
    <w:rsid w:val="00A922E2"/>
    <w:rsid w:val="00A9302E"/>
    <w:rsid w:val="00A94743"/>
    <w:rsid w:val="00AA0F21"/>
    <w:rsid w:val="00AA4FD9"/>
    <w:rsid w:val="00AA5168"/>
    <w:rsid w:val="00AA5BDC"/>
    <w:rsid w:val="00AA70DB"/>
    <w:rsid w:val="00AB1503"/>
    <w:rsid w:val="00AB4824"/>
    <w:rsid w:val="00AB505F"/>
    <w:rsid w:val="00AB5646"/>
    <w:rsid w:val="00AB6048"/>
    <w:rsid w:val="00AB765C"/>
    <w:rsid w:val="00AB7A30"/>
    <w:rsid w:val="00AC0DB2"/>
    <w:rsid w:val="00AC1854"/>
    <w:rsid w:val="00AC1AAB"/>
    <w:rsid w:val="00AC3577"/>
    <w:rsid w:val="00AC3B13"/>
    <w:rsid w:val="00AC44F2"/>
    <w:rsid w:val="00AC5EDC"/>
    <w:rsid w:val="00AC6327"/>
    <w:rsid w:val="00AC6358"/>
    <w:rsid w:val="00AC7826"/>
    <w:rsid w:val="00AD1A1D"/>
    <w:rsid w:val="00AD1FA1"/>
    <w:rsid w:val="00AD3944"/>
    <w:rsid w:val="00AE19FB"/>
    <w:rsid w:val="00AE2B6B"/>
    <w:rsid w:val="00AE3966"/>
    <w:rsid w:val="00AE5597"/>
    <w:rsid w:val="00AE5FE7"/>
    <w:rsid w:val="00AE6CFB"/>
    <w:rsid w:val="00AE78DE"/>
    <w:rsid w:val="00AF094B"/>
    <w:rsid w:val="00AF6257"/>
    <w:rsid w:val="00AF74A0"/>
    <w:rsid w:val="00AF7961"/>
    <w:rsid w:val="00B01D16"/>
    <w:rsid w:val="00B02CE2"/>
    <w:rsid w:val="00B04AF1"/>
    <w:rsid w:val="00B04CF7"/>
    <w:rsid w:val="00B04FFD"/>
    <w:rsid w:val="00B05A9B"/>
    <w:rsid w:val="00B05FC5"/>
    <w:rsid w:val="00B06EE9"/>
    <w:rsid w:val="00B10936"/>
    <w:rsid w:val="00B11D61"/>
    <w:rsid w:val="00B125E1"/>
    <w:rsid w:val="00B129E6"/>
    <w:rsid w:val="00B135AA"/>
    <w:rsid w:val="00B144F9"/>
    <w:rsid w:val="00B1530C"/>
    <w:rsid w:val="00B1609C"/>
    <w:rsid w:val="00B20889"/>
    <w:rsid w:val="00B20AE8"/>
    <w:rsid w:val="00B22C19"/>
    <w:rsid w:val="00B23A0E"/>
    <w:rsid w:val="00B25145"/>
    <w:rsid w:val="00B251C2"/>
    <w:rsid w:val="00B253A4"/>
    <w:rsid w:val="00B253B2"/>
    <w:rsid w:val="00B308DC"/>
    <w:rsid w:val="00B30D5D"/>
    <w:rsid w:val="00B31598"/>
    <w:rsid w:val="00B33694"/>
    <w:rsid w:val="00B33790"/>
    <w:rsid w:val="00B35A17"/>
    <w:rsid w:val="00B4106E"/>
    <w:rsid w:val="00B4190C"/>
    <w:rsid w:val="00B41E13"/>
    <w:rsid w:val="00B42812"/>
    <w:rsid w:val="00B44356"/>
    <w:rsid w:val="00B443C6"/>
    <w:rsid w:val="00B44583"/>
    <w:rsid w:val="00B449F6"/>
    <w:rsid w:val="00B4706C"/>
    <w:rsid w:val="00B47508"/>
    <w:rsid w:val="00B47912"/>
    <w:rsid w:val="00B47FD1"/>
    <w:rsid w:val="00B5022A"/>
    <w:rsid w:val="00B508DD"/>
    <w:rsid w:val="00B51768"/>
    <w:rsid w:val="00B55E73"/>
    <w:rsid w:val="00B56140"/>
    <w:rsid w:val="00B56566"/>
    <w:rsid w:val="00B622FA"/>
    <w:rsid w:val="00B623B8"/>
    <w:rsid w:val="00B62B75"/>
    <w:rsid w:val="00B62E7E"/>
    <w:rsid w:val="00B63058"/>
    <w:rsid w:val="00B65081"/>
    <w:rsid w:val="00B656A3"/>
    <w:rsid w:val="00B65B8A"/>
    <w:rsid w:val="00B67095"/>
    <w:rsid w:val="00B716B9"/>
    <w:rsid w:val="00B74182"/>
    <w:rsid w:val="00B756BB"/>
    <w:rsid w:val="00B769E2"/>
    <w:rsid w:val="00B7772A"/>
    <w:rsid w:val="00B7794A"/>
    <w:rsid w:val="00B807CF"/>
    <w:rsid w:val="00B807EC"/>
    <w:rsid w:val="00B80AA5"/>
    <w:rsid w:val="00B81187"/>
    <w:rsid w:val="00B818F8"/>
    <w:rsid w:val="00B81CB7"/>
    <w:rsid w:val="00B840E2"/>
    <w:rsid w:val="00B852CF"/>
    <w:rsid w:val="00B86B43"/>
    <w:rsid w:val="00B86C78"/>
    <w:rsid w:val="00B8748C"/>
    <w:rsid w:val="00B875F5"/>
    <w:rsid w:val="00B8768D"/>
    <w:rsid w:val="00B87C5D"/>
    <w:rsid w:val="00B90045"/>
    <w:rsid w:val="00B9033F"/>
    <w:rsid w:val="00B9080D"/>
    <w:rsid w:val="00B90B76"/>
    <w:rsid w:val="00B9100C"/>
    <w:rsid w:val="00B91350"/>
    <w:rsid w:val="00B92A99"/>
    <w:rsid w:val="00B934FA"/>
    <w:rsid w:val="00B93922"/>
    <w:rsid w:val="00B94EA1"/>
    <w:rsid w:val="00B96581"/>
    <w:rsid w:val="00BA05A9"/>
    <w:rsid w:val="00BA06FA"/>
    <w:rsid w:val="00BA11CF"/>
    <w:rsid w:val="00BA1881"/>
    <w:rsid w:val="00BA40F7"/>
    <w:rsid w:val="00BA472D"/>
    <w:rsid w:val="00BA4EE5"/>
    <w:rsid w:val="00BA741C"/>
    <w:rsid w:val="00BB0AA6"/>
    <w:rsid w:val="00BB0DF9"/>
    <w:rsid w:val="00BB3FED"/>
    <w:rsid w:val="00BB5260"/>
    <w:rsid w:val="00BB5740"/>
    <w:rsid w:val="00BB6F28"/>
    <w:rsid w:val="00BB78E6"/>
    <w:rsid w:val="00BC350B"/>
    <w:rsid w:val="00BC3A95"/>
    <w:rsid w:val="00BC4AAC"/>
    <w:rsid w:val="00BC4B73"/>
    <w:rsid w:val="00BC5651"/>
    <w:rsid w:val="00BC569D"/>
    <w:rsid w:val="00BC6BF0"/>
    <w:rsid w:val="00BC7C0B"/>
    <w:rsid w:val="00BD0ABE"/>
    <w:rsid w:val="00BD1640"/>
    <w:rsid w:val="00BD1731"/>
    <w:rsid w:val="00BD21A6"/>
    <w:rsid w:val="00BD3511"/>
    <w:rsid w:val="00BD5AF1"/>
    <w:rsid w:val="00BD5FE3"/>
    <w:rsid w:val="00BD6DA3"/>
    <w:rsid w:val="00BD7F6A"/>
    <w:rsid w:val="00BE0491"/>
    <w:rsid w:val="00BE0C91"/>
    <w:rsid w:val="00BE1465"/>
    <w:rsid w:val="00BE147F"/>
    <w:rsid w:val="00BE1F6B"/>
    <w:rsid w:val="00BE4F16"/>
    <w:rsid w:val="00BF0E25"/>
    <w:rsid w:val="00BF216D"/>
    <w:rsid w:val="00BF3560"/>
    <w:rsid w:val="00BF5048"/>
    <w:rsid w:val="00BF6E7A"/>
    <w:rsid w:val="00C008A4"/>
    <w:rsid w:val="00C0096C"/>
    <w:rsid w:val="00C00BFC"/>
    <w:rsid w:val="00C0382E"/>
    <w:rsid w:val="00C03DDE"/>
    <w:rsid w:val="00C044E6"/>
    <w:rsid w:val="00C04923"/>
    <w:rsid w:val="00C06359"/>
    <w:rsid w:val="00C06CFD"/>
    <w:rsid w:val="00C101D2"/>
    <w:rsid w:val="00C1118C"/>
    <w:rsid w:val="00C11F3B"/>
    <w:rsid w:val="00C13FDC"/>
    <w:rsid w:val="00C14410"/>
    <w:rsid w:val="00C1467D"/>
    <w:rsid w:val="00C15DC2"/>
    <w:rsid w:val="00C16F1B"/>
    <w:rsid w:val="00C1783E"/>
    <w:rsid w:val="00C20659"/>
    <w:rsid w:val="00C22786"/>
    <w:rsid w:val="00C232A2"/>
    <w:rsid w:val="00C24237"/>
    <w:rsid w:val="00C253BD"/>
    <w:rsid w:val="00C25653"/>
    <w:rsid w:val="00C25BF8"/>
    <w:rsid w:val="00C25D9E"/>
    <w:rsid w:val="00C278A7"/>
    <w:rsid w:val="00C30036"/>
    <w:rsid w:val="00C316F2"/>
    <w:rsid w:val="00C3171D"/>
    <w:rsid w:val="00C31A4B"/>
    <w:rsid w:val="00C325C3"/>
    <w:rsid w:val="00C32B0F"/>
    <w:rsid w:val="00C330AA"/>
    <w:rsid w:val="00C33438"/>
    <w:rsid w:val="00C34974"/>
    <w:rsid w:val="00C35320"/>
    <w:rsid w:val="00C353E5"/>
    <w:rsid w:val="00C37E9D"/>
    <w:rsid w:val="00C40D6C"/>
    <w:rsid w:val="00C41006"/>
    <w:rsid w:val="00C410AF"/>
    <w:rsid w:val="00C413F3"/>
    <w:rsid w:val="00C41827"/>
    <w:rsid w:val="00C42D17"/>
    <w:rsid w:val="00C430FD"/>
    <w:rsid w:val="00C43467"/>
    <w:rsid w:val="00C43B85"/>
    <w:rsid w:val="00C44D06"/>
    <w:rsid w:val="00C44F57"/>
    <w:rsid w:val="00C45063"/>
    <w:rsid w:val="00C46760"/>
    <w:rsid w:val="00C4747E"/>
    <w:rsid w:val="00C4777F"/>
    <w:rsid w:val="00C50365"/>
    <w:rsid w:val="00C506C0"/>
    <w:rsid w:val="00C536AE"/>
    <w:rsid w:val="00C53FC7"/>
    <w:rsid w:val="00C567C8"/>
    <w:rsid w:val="00C56966"/>
    <w:rsid w:val="00C60554"/>
    <w:rsid w:val="00C61512"/>
    <w:rsid w:val="00C624F3"/>
    <w:rsid w:val="00C62B8D"/>
    <w:rsid w:val="00C63969"/>
    <w:rsid w:val="00C6609C"/>
    <w:rsid w:val="00C7016F"/>
    <w:rsid w:val="00C72C2D"/>
    <w:rsid w:val="00C73898"/>
    <w:rsid w:val="00C739C5"/>
    <w:rsid w:val="00C739EA"/>
    <w:rsid w:val="00C76277"/>
    <w:rsid w:val="00C77A5D"/>
    <w:rsid w:val="00C804B7"/>
    <w:rsid w:val="00C81635"/>
    <w:rsid w:val="00C822AE"/>
    <w:rsid w:val="00C83618"/>
    <w:rsid w:val="00C83B7B"/>
    <w:rsid w:val="00C83DF1"/>
    <w:rsid w:val="00C856F9"/>
    <w:rsid w:val="00C86799"/>
    <w:rsid w:val="00C870E7"/>
    <w:rsid w:val="00C90C72"/>
    <w:rsid w:val="00C91643"/>
    <w:rsid w:val="00C92967"/>
    <w:rsid w:val="00C93062"/>
    <w:rsid w:val="00C935BD"/>
    <w:rsid w:val="00C965EC"/>
    <w:rsid w:val="00CA1A2B"/>
    <w:rsid w:val="00CA28BE"/>
    <w:rsid w:val="00CA30AA"/>
    <w:rsid w:val="00CA3220"/>
    <w:rsid w:val="00CA342D"/>
    <w:rsid w:val="00CA396E"/>
    <w:rsid w:val="00CA442A"/>
    <w:rsid w:val="00CA48AF"/>
    <w:rsid w:val="00CA6A68"/>
    <w:rsid w:val="00CA6AEE"/>
    <w:rsid w:val="00CA7A84"/>
    <w:rsid w:val="00CA7C2C"/>
    <w:rsid w:val="00CB1606"/>
    <w:rsid w:val="00CB1CA6"/>
    <w:rsid w:val="00CB1EC8"/>
    <w:rsid w:val="00CB2B53"/>
    <w:rsid w:val="00CB3D7A"/>
    <w:rsid w:val="00CB3DEA"/>
    <w:rsid w:val="00CB41C4"/>
    <w:rsid w:val="00CB4997"/>
    <w:rsid w:val="00CB4C61"/>
    <w:rsid w:val="00CB55DB"/>
    <w:rsid w:val="00CB6D01"/>
    <w:rsid w:val="00CB7642"/>
    <w:rsid w:val="00CC0383"/>
    <w:rsid w:val="00CC0D8E"/>
    <w:rsid w:val="00CC1D21"/>
    <w:rsid w:val="00CC2169"/>
    <w:rsid w:val="00CC2880"/>
    <w:rsid w:val="00CC2D92"/>
    <w:rsid w:val="00CC3BCE"/>
    <w:rsid w:val="00CC49AA"/>
    <w:rsid w:val="00CC4FE3"/>
    <w:rsid w:val="00CC5138"/>
    <w:rsid w:val="00CD1036"/>
    <w:rsid w:val="00CD3584"/>
    <w:rsid w:val="00CD3E1B"/>
    <w:rsid w:val="00CD46D6"/>
    <w:rsid w:val="00CD4883"/>
    <w:rsid w:val="00CD7CB1"/>
    <w:rsid w:val="00CE16A4"/>
    <w:rsid w:val="00CE1795"/>
    <w:rsid w:val="00CE20B5"/>
    <w:rsid w:val="00CE2B96"/>
    <w:rsid w:val="00CE2CFB"/>
    <w:rsid w:val="00CE4100"/>
    <w:rsid w:val="00CE4240"/>
    <w:rsid w:val="00CE64F0"/>
    <w:rsid w:val="00CE69BD"/>
    <w:rsid w:val="00CE7AC1"/>
    <w:rsid w:val="00CF01B1"/>
    <w:rsid w:val="00CF0294"/>
    <w:rsid w:val="00CF0E42"/>
    <w:rsid w:val="00CF18BC"/>
    <w:rsid w:val="00CF1BF2"/>
    <w:rsid w:val="00CF2F4E"/>
    <w:rsid w:val="00CF3861"/>
    <w:rsid w:val="00CF4FFE"/>
    <w:rsid w:val="00CF52AC"/>
    <w:rsid w:val="00CF5401"/>
    <w:rsid w:val="00CF577A"/>
    <w:rsid w:val="00CF59EA"/>
    <w:rsid w:val="00CF6BA4"/>
    <w:rsid w:val="00D00468"/>
    <w:rsid w:val="00D00534"/>
    <w:rsid w:val="00D00818"/>
    <w:rsid w:val="00D02C0C"/>
    <w:rsid w:val="00D031E9"/>
    <w:rsid w:val="00D03828"/>
    <w:rsid w:val="00D04221"/>
    <w:rsid w:val="00D04422"/>
    <w:rsid w:val="00D05B7B"/>
    <w:rsid w:val="00D05D49"/>
    <w:rsid w:val="00D060E8"/>
    <w:rsid w:val="00D07822"/>
    <w:rsid w:val="00D10F7E"/>
    <w:rsid w:val="00D11622"/>
    <w:rsid w:val="00D123C0"/>
    <w:rsid w:val="00D12607"/>
    <w:rsid w:val="00D1304B"/>
    <w:rsid w:val="00D13FFC"/>
    <w:rsid w:val="00D15CDC"/>
    <w:rsid w:val="00D15D4A"/>
    <w:rsid w:val="00D1644E"/>
    <w:rsid w:val="00D164EB"/>
    <w:rsid w:val="00D16742"/>
    <w:rsid w:val="00D17DB0"/>
    <w:rsid w:val="00D21B65"/>
    <w:rsid w:val="00D21C37"/>
    <w:rsid w:val="00D22DBD"/>
    <w:rsid w:val="00D25356"/>
    <w:rsid w:val="00D25567"/>
    <w:rsid w:val="00D26CBB"/>
    <w:rsid w:val="00D27245"/>
    <w:rsid w:val="00D3099E"/>
    <w:rsid w:val="00D30AA2"/>
    <w:rsid w:val="00D3254E"/>
    <w:rsid w:val="00D32D35"/>
    <w:rsid w:val="00D33307"/>
    <w:rsid w:val="00D35AD8"/>
    <w:rsid w:val="00D37C3C"/>
    <w:rsid w:val="00D404E7"/>
    <w:rsid w:val="00D40991"/>
    <w:rsid w:val="00D40E93"/>
    <w:rsid w:val="00D41BE8"/>
    <w:rsid w:val="00D44A25"/>
    <w:rsid w:val="00D44B00"/>
    <w:rsid w:val="00D44D7B"/>
    <w:rsid w:val="00D4615D"/>
    <w:rsid w:val="00D4633B"/>
    <w:rsid w:val="00D47D9A"/>
    <w:rsid w:val="00D500EC"/>
    <w:rsid w:val="00D50A7F"/>
    <w:rsid w:val="00D5131C"/>
    <w:rsid w:val="00D5176B"/>
    <w:rsid w:val="00D51CE6"/>
    <w:rsid w:val="00D52318"/>
    <w:rsid w:val="00D57687"/>
    <w:rsid w:val="00D633E3"/>
    <w:rsid w:val="00D6379D"/>
    <w:rsid w:val="00D64CAA"/>
    <w:rsid w:val="00D66185"/>
    <w:rsid w:val="00D676CC"/>
    <w:rsid w:val="00D710AD"/>
    <w:rsid w:val="00D71E8D"/>
    <w:rsid w:val="00D74223"/>
    <w:rsid w:val="00D74CF3"/>
    <w:rsid w:val="00D75701"/>
    <w:rsid w:val="00D75CA9"/>
    <w:rsid w:val="00D75E7F"/>
    <w:rsid w:val="00D76175"/>
    <w:rsid w:val="00D81099"/>
    <w:rsid w:val="00D8134A"/>
    <w:rsid w:val="00D8241A"/>
    <w:rsid w:val="00D83E34"/>
    <w:rsid w:val="00D8567A"/>
    <w:rsid w:val="00D86DEC"/>
    <w:rsid w:val="00D870F0"/>
    <w:rsid w:val="00D87D6E"/>
    <w:rsid w:val="00D95D59"/>
    <w:rsid w:val="00D9638C"/>
    <w:rsid w:val="00D97A80"/>
    <w:rsid w:val="00DA0B0D"/>
    <w:rsid w:val="00DA21B4"/>
    <w:rsid w:val="00DA36A7"/>
    <w:rsid w:val="00DA3BD8"/>
    <w:rsid w:val="00DA5D71"/>
    <w:rsid w:val="00DB01BB"/>
    <w:rsid w:val="00DB062F"/>
    <w:rsid w:val="00DB08C2"/>
    <w:rsid w:val="00DB1672"/>
    <w:rsid w:val="00DB2BD1"/>
    <w:rsid w:val="00DB52DD"/>
    <w:rsid w:val="00DB5F47"/>
    <w:rsid w:val="00DB6629"/>
    <w:rsid w:val="00DB7BB7"/>
    <w:rsid w:val="00DC1091"/>
    <w:rsid w:val="00DC29B4"/>
    <w:rsid w:val="00DC2B59"/>
    <w:rsid w:val="00DC443E"/>
    <w:rsid w:val="00DC53A1"/>
    <w:rsid w:val="00DC6C8C"/>
    <w:rsid w:val="00DC6F7D"/>
    <w:rsid w:val="00DC78E2"/>
    <w:rsid w:val="00DC7E13"/>
    <w:rsid w:val="00DD0476"/>
    <w:rsid w:val="00DD0870"/>
    <w:rsid w:val="00DD11A4"/>
    <w:rsid w:val="00DD11BE"/>
    <w:rsid w:val="00DD16E7"/>
    <w:rsid w:val="00DD2337"/>
    <w:rsid w:val="00DD3C78"/>
    <w:rsid w:val="00DD60A0"/>
    <w:rsid w:val="00DD665A"/>
    <w:rsid w:val="00DD699D"/>
    <w:rsid w:val="00DD7155"/>
    <w:rsid w:val="00DE1761"/>
    <w:rsid w:val="00DE2E92"/>
    <w:rsid w:val="00DE3A24"/>
    <w:rsid w:val="00DF05F4"/>
    <w:rsid w:val="00DF0C80"/>
    <w:rsid w:val="00DF15B3"/>
    <w:rsid w:val="00DF17C1"/>
    <w:rsid w:val="00DF2630"/>
    <w:rsid w:val="00DF3744"/>
    <w:rsid w:val="00DF4CC1"/>
    <w:rsid w:val="00DF5A27"/>
    <w:rsid w:val="00DF5ADA"/>
    <w:rsid w:val="00DF7FFA"/>
    <w:rsid w:val="00E01A8C"/>
    <w:rsid w:val="00E01B75"/>
    <w:rsid w:val="00E020D8"/>
    <w:rsid w:val="00E02C6F"/>
    <w:rsid w:val="00E03376"/>
    <w:rsid w:val="00E04592"/>
    <w:rsid w:val="00E04B01"/>
    <w:rsid w:val="00E05592"/>
    <w:rsid w:val="00E05926"/>
    <w:rsid w:val="00E06C39"/>
    <w:rsid w:val="00E06CEB"/>
    <w:rsid w:val="00E11987"/>
    <w:rsid w:val="00E12A30"/>
    <w:rsid w:val="00E14524"/>
    <w:rsid w:val="00E148E5"/>
    <w:rsid w:val="00E15A78"/>
    <w:rsid w:val="00E1670F"/>
    <w:rsid w:val="00E20B50"/>
    <w:rsid w:val="00E21723"/>
    <w:rsid w:val="00E2260E"/>
    <w:rsid w:val="00E304CB"/>
    <w:rsid w:val="00E308BE"/>
    <w:rsid w:val="00E324BE"/>
    <w:rsid w:val="00E3438C"/>
    <w:rsid w:val="00E35FCE"/>
    <w:rsid w:val="00E367B7"/>
    <w:rsid w:val="00E367FF"/>
    <w:rsid w:val="00E410C5"/>
    <w:rsid w:val="00E41FDD"/>
    <w:rsid w:val="00E442B4"/>
    <w:rsid w:val="00E456FB"/>
    <w:rsid w:val="00E45E03"/>
    <w:rsid w:val="00E469B9"/>
    <w:rsid w:val="00E473C9"/>
    <w:rsid w:val="00E47F89"/>
    <w:rsid w:val="00E50612"/>
    <w:rsid w:val="00E51C16"/>
    <w:rsid w:val="00E5288F"/>
    <w:rsid w:val="00E535ED"/>
    <w:rsid w:val="00E53F8F"/>
    <w:rsid w:val="00E54C96"/>
    <w:rsid w:val="00E55360"/>
    <w:rsid w:val="00E56709"/>
    <w:rsid w:val="00E573A6"/>
    <w:rsid w:val="00E61A9C"/>
    <w:rsid w:val="00E62459"/>
    <w:rsid w:val="00E64BE2"/>
    <w:rsid w:val="00E64FF7"/>
    <w:rsid w:val="00E65F5F"/>
    <w:rsid w:val="00E6689B"/>
    <w:rsid w:val="00E669FA"/>
    <w:rsid w:val="00E673BF"/>
    <w:rsid w:val="00E67899"/>
    <w:rsid w:val="00E72048"/>
    <w:rsid w:val="00E73670"/>
    <w:rsid w:val="00E74F01"/>
    <w:rsid w:val="00E7578E"/>
    <w:rsid w:val="00E75B69"/>
    <w:rsid w:val="00E75F25"/>
    <w:rsid w:val="00E76CB5"/>
    <w:rsid w:val="00E77AA6"/>
    <w:rsid w:val="00E77C02"/>
    <w:rsid w:val="00E77D01"/>
    <w:rsid w:val="00E821D7"/>
    <w:rsid w:val="00E83760"/>
    <w:rsid w:val="00E85BAC"/>
    <w:rsid w:val="00E86495"/>
    <w:rsid w:val="00E9106D"/>
    <w:rsid w:val="00E91857"/>
    <w:rsid w:val="00E91BC7"/>
    <w:rsid w:val="00E94DE7"/>
    <w:rsid w:val="00E94ED8"/>
    <w:rsid w:val="00E964EE"/>
    <w:rsid w:val="00EA05E6"/>
    <w:rsid w:val="00EA1B5F"/>
    <w:rsid w:val="00EA336E"/>
    <w:rsid w:val="00EA3D20"/>
    <w:rsid w:val="00EA52E6"/>
    <w:rsid w:val="00EA58B9"/>
    <w:rsid w:val="00EA634B"/>
    <w:rsid w:val="00EA63E2"/>
    <w:rsid w:val="00EB1E64"/>
    <w:rsid w:val="00EB203A"/>
    <w:rsid w:val="00EB4857"/>
    <w:rsid w:val="00EB4DDE"/>
    <w:rsid w:val="00EB50C2"/>
    <w:rsid w:val="00EB5F15"/>
    <w:rsid w:val="00EB708E"/>
    <w:rsid w:val="00EC145B"/>
    <w:rsid w:val="00EC2BC5"/>
    <w:rsid w:val="00EC39EA"/>
    <w:rsid w:val="00EC4F07"/>
    <w:rsid w:val="00EC6DF5"/>
    <w:rsid w:val="00EC7CE2"/>
    <w:rsid w:val="00ED0242"/>
    <w:rsid w:val="00ED13CF"/>
    <w:rsid w:val="00ED4808"/>
    <w:rsid w:val="00ED5443"/>
    <w:rsid w:val="00ED6BF6"/>
    <w:rsid w:val="00ED7765"/>
    <w:rsid w:val="00ED7884"/>
    <w:rsid w:val="00EE145C"/>
    <w:rsid w:val="00EE2726"/>
    <w:rsid w:val="00EE2A1F"/>
    <w:rsid w:val="00EE2C5D"/>
    <w:rsid w:val="00EE3539"/>
    <w:rsid w:val="00EE6615"/>
    <w:rsid w:val="00EE6ED5"/>
    <w:rsid w:val="00EE7706"/>
    <w:rsid w:val="00EF1D16"/>
    <w:rsid w:val="00EF4B97"/>
    <w:rsid w:val="00F00D2A"/>
    <w:rsid w:val="00F012B8"/>
    <w:rsid w:val="00F012F9"/>
    <w:rsid w:val="00F017C6"/>
    <w:rsid w:val="00F037AF"/>
    <w:rsid w:val="00F03CED"/>
    <w:rsid w:val="00F06286"/>
    <w:rsid w:val="00F070E1"/>
    <w:rsid w:val="00F07225"/>
    <w:rsid w:val="00F125A5"/>
    <w:rsid w:val="00F12E5A"/>
    <w:rsid w:val="00F13D5B"/>
    <w:rsid w:val="00F13FFF"/>
    <w:rsid w:val="00F163DE"/>
    <w:rsid w:val="00F205E0"/>
    <w:rsid w:val="00F21DD7"/>
    <w:rsid w:val="00F2222E"/>
    <w:rsid w:val="00F22F2E"/>
    <w:rsid w:val="00F23F5B"/>
    <w:rsid w:val="00F2440B"/>
    <w:rsid w:val="00F25906"/>
    <w:rsid w:val="00F265D9"/>
    <w:rsid w:val="00F26795"/>
    <w:rsid w:val="00F26996"/>
    <w:rsid w:val="00F27351"/>
    <w:rsid w:val="00F27DD4"/>
    <w:rsid w:val="00F31035"/>
    <w:rsid w:val="00F326EF"/>
    <w:rsid w:val="00F3270F"/>
    <w:rsid w:val="00F32ECB"/>
    <w:rsid w:val="00F34B76"/>
    <w:rsid w:val="00F37E45"/>
    <w:rsid w:val="00F41278"/>
    <w:rsid w:val="00F417F4"/>
    <w:rsid w:val="00F42F3D"/>
    <w:rsid w:val="00F432E0"/>
    <w:rsid w:val="00F43A10"/>
    <w:rsid w:val="00F446B5"/>
    <w:rsid w:val="00F44956"/>
    <w:rsid w:val="00F45353"/>
    <w:rsid w:val="00F45A95"/>
    <w:rsid w:val="00F518C7"/>
    <w:rsid w:val="00F52BD9"/>
    <w:rsid w:val="00F52FE5"/>
    <w:rsid w:val="00F54096"/>
    <w:rsid w:val="00F5449C"/>
    <w:rsid w:val="00F54793"/>
    <w:rsid w:val="00F60D4D"/>
    <w:rsid w:val="00F61BBB"/>
    <w:rsid w:val="00F62514"/>
    <w:rsid w:val="00F63CA7"/>
    <w:rsid w:val="00F63D59"/>
    <w:rsid w:val="00F652E7"/>
    <w:rsid w:val="00F667A8"/>
    <w:rsid w:val="00F673F6"/>
    <w:rsid w:val="00F67E0D"/>
    <w:rsid w:val="00F70F51"/>
    <w:rsid w:val="00F71EBA"/>
    <w:rsid w:val="00F7217E"/>
    <w:rsid w:val="00F7456C"/>
    <w:rsid w:val="00F752BE"/>
    <w:rsid w:val="00F75B4D"/>
    <w:rsid w:val="00F769BD"/>
    <w:rsid w:val="00F76CAB"/>
    <w:rsid w:val="00F77C15"/>
    <w:rsid w:val="00F836C2"/>
    <w:rsid w:val="00F8714E"/>
    <w:rsid w:val="00F87963"/>
    <w:rsid w:val="00F914FE"/>
    <w:rsid w:val="00F924F5"/>
    <w:rsid w:val="00F92B64"/>
    <w:rsid w:val="00F93540"/>
    <w:rsid w:val="00F9498C"/>
    <w:rsid w:val="00F97987"/>
    <w:rsid w:val="00F97A0D"/>
    <w:rsid w:val="00F97B5E"/>
    <w:rsid w:val="00FA006E"/>
    <w:rsid w:val="00FA341C"/>
    <w:rsid w:val="00FA49EF"/>
    <w:rsid w:val="00FA6D55"/>
    <w:rsid w:val="00FB0DD3"/>
    <w:rsid w:val="00FB2171"/>
    <w:rsid w:val="00FB40F5"/>
    <w:rsid w:val="00FB45E3"/>
    <w:rsid w:val="00FB55E7"/>
    <w:rsid w:val="00FB5CF3"/>
    <w:rsid w:val="00FC1254"/>
    <w:rsid w:val="00FC1BB2"/>
    <w:rsid w:val="00FC1EB1"/>
    <w:rsid w:val="00FC2A5E"/>
    <w:rsid w:val="00FC35EB"/>
    <w:rsid w:val="00FC47D6"/>
    <w:rsid w:val="00FC6693"/>
    <w:rsid w:val="00FC7D56"/>
    <w:rsid w:val="00FC7D8D"/>
    <w:rsid w:val="00FD0299"/>
    <w:rsid w:val="00FD060E"/>
    <w:rsid w:val="00FD098B"/>
    <w:rsid w:val="00FD0B0B"/>
    <w:rsid w:val="00FD0C5D"/>
    <w:rsid w:val="00FD166C"/>
    <w:rsid w:val="00FD1815"/>
    <w:rsid w:val="00FD1BC2"/>
    <w:rsid w:val="00FD1C03"/>
    <w:rsid w:val="00FD3D97"/>
    <w:rsid w:val="00FD6014"/>
    <w:rsid w:val="00FD6C63"/>
    <w:rsid w:val="00FE018C"/>
    <w:rsid w:val="00FE0C03"/>
    <w:rsid w:val="00FE0E2D"/>
    <w:rsid w:val="00FE0FD9"/>
    <w:rsid w:val="00FE2D11"/>
    <w:rsid w:val="00FE3CB0"/>
    <w:rsid w:val="00FE6DEF"/>
    <w:rsid w:val="00FE7E5F"/>
    <w:rsid w:val="00FF1D08"/>
    <w:rsid w:val="00FF5976"/>
    <w:rsid w:val="00FF6170"/>
    <w:rsid w:val="00FF6488"/>
    <w:rsid w:val="00FF67C7"/>
    <w:rsid w:val="00FF7245"/>
    <w:rsid w:val="01745BEF"/>
    <w:rsid w:val="018B7C5A"/>
    <w:rsid w:val="01BD3DAD"/>
    <w:rsid w:val="0222CFA3"/>
    <w:rsid w:val="0279347D"/>
    <w:rsid w:val="02BF5CA1"/>
    <w:rsid w:val="0302333E"/>
    <w:rsid w:val="03596A7B"/>
    <w:rsid w:val="036FDEE0"/>
    <w:rsid w:val="037C1116"/>
    <w:rsid w:val="03AF31CD"/>
    <w:rsid w:val="0485F555"/>
    <w:rsid w:val="04927D50"/>
    <w:rsid w:val="04EAEBC9"/>
    <w:rsid w:val="051394A9"/>
    <w:rsid w:val="05857BE1"/>
    <w:rsid w:val="05AF9B8F"/>
    <w:rsid w:val="0603D532"/>
    <w:rsid w:val="06AE975C"/>
    <w:rsid w:val="06D4D387"/>
    <w:rsid w:val="06D7C799"/>
    <w:rsid w:val="070CAEFA"/>
    <w:rsid w:val="070FC078"/>
    <w:rsid w:val="075C76AD"/>
    <w:rsid w:val="07D4B397"/>
    <w:rsid w:val="07D6D20C"/>
    <w:rsid w:val="080D21AF"/>
    <w:rsid w:val="081619CE"/>
    <w:rsid w:val="08161EDE"/>
    <w:rsid w:val="087AC39E"/>
    <w:rsid w:val="08BA6850"/>
    <w:rsid w:val="094D1331"/>
    <w:rsid w:val="09580FB9"/>
    <w:rsid w:val="09644D33"/>
    <w:rsid w:val="0990966F"/>
    <w:rsid w:val="09A966D3"/>
    <w:rsid w:val="09E659B6"/>
    <w:rsid w:val="0A0DF04D"/>
    <w:rsid w:val="0A4F3B36"/>
    <w:rsid w:val="0CF62A0E"/>
    <w:rsid w:val="0D27EA42"/>
    <w:rsid w:val="0D8375BC"/>
    <w:rsid w:val="0D8F6D0A"/>
    <w:rsid w:val="0D908DC6"/>
    <w:rsid w:val="0DAA7963"/>
    <w:rsid w:val="0DFCDB1A"/>
    <w:rsid w:val="0F1643EC"/>
    <w:rsid w:val="0F6B1BF1"/>
    <w:rsid w:val="0FBB0120"/>
    <w:rsid w:val="1008CCD9"/>
    <w:rsid w:val="10B51F01"/>
    <w:rsid w:val="110B67E8"/>
    <w:rsid w:val="122D08E2"/>
    <w:rsid w:val="126290D1"/>
    <w:rsid w:val="12767069"/>
    <w:rsid w:val="128EA4F2"/>
    <w:rsid w:val="1307CF31"/>
    <w:rsid w:val="1319C638"/>
    <w:rsid w:val="143FED52"/>
    <w:rsid w:val="14BF02B0"/>
    <w:rsid w:val="14FD238B"/>
    <w:rsid w:val="15C31A38"/>
    <w:rsid w:val="15DED699"/>
    <w:rsid w:val="15F1B1F2"/>
    <w:rsid w:val="163FF738"/>
    <w:rsid w:val="1656AEA0"/>
    <w:rsid w:val="1668F7FC"/>
    <w:rsid w:val="1709B675"/>
    <w:rsid w:val="17684B7B"/>
    <w:rsid w:val="178A4C61"/>
    <w:rsid w:val="17914F61"/>
    <w:rsid w:val="181CDE05"/>
    <w:rsid w:val="185DE47C"/>
    <w:rsid w:val="1874E1F9"/>
    <w:rsid w:val="1889E350"/>
    <w:rsid w:val="18A4C7D4"/>
    <w:rsid w:val="18B7F169"/>
    <w:rsid w:val="195DC864"/>
    <w:rsid w:val="19849B44"/>
    <w:rsid w:val="19C4AA4F"/>
    <w:rsid w:val="1A504841"/>
    <w:rsid w:val="1A8E9B93"/>
    <w:rsid w:val="1AF69CED"/>
    <w:rsid w:val="1AFF2EA3"/>
    <w:rsid w:val="1B1D4F92"/>
    <w:rsid w:val="1B796706"/>
    <w:rsid w:val="1B92C494"/>
    <w:rsid w:val="1BB07857"/>
    <w:rsid w:val="1C915071"/>
    <w:rsid w:val="1CD45F53"/>
    <w:rsid w:val="1CE3B50F"/>
    <w:rsid w:val="1D9ECDDE"/>
    <w:rsid w:val="1DB8CA78"/>
    <w:rsid w:val="1EA35A78"/>
    <w:rsid w:val="1EB0F87A"/>
    <w:rsid w:val="1EB76EF7"/>
    <w:rsid w:val="1EB8AEFA"/>
    <w:rsid w:val="1FB34772"/>
    <w:rsid w:val="205E49E3"/>
    <w:rsid w:val="20733AC3"/>
    <w:rsid w:val="208C76AA"/>
    <w:rsid w:val="20C1F670"/>
    <w:rsid w:val="211E79B6"/>
    <w:rsid w:val="212DA71D"/>
    <w:rsid w:val="215AC3FF"/>
    <w:rsid w:val="2161DF17"/>
    <w:rsid w:val="21AF3B1A"/>
    <w:rsid w:val="21B8B300"/>
    <w:rsid w:val="21D70C65"/>
    <w:rsid w:val="21D7F4D4"/>
    <w:rsid w:val="224CE8E7"/>
    <w:rsid w:val="22AF4882"/>
    <w:rsid w:val="22D3ECD6"/>
    <w:rsid w:val="22EB945B"/>
    <w:rsid w:val="22FB79CD"/>
    <w:rsid w:val="23349F08"/>
    <w:rsid w:val="236A2E01"/>
    <w:rsid w:val="23B07C68"/>
    <w:rsid w:val="23BDD649"/>
    <w:rsid w:val="245AD679"/>
    <w:rsid w:val="246B39E7"/>
    <w:rsid w:val="247639BF"/>
    <w:rsid w:val="24B4CA9A"/>
    <w:rsid w:val="250962F9"/>
    <w:rsid w:val="253C105E"/>
    <w:rsid w:val="2572F645"/>
    <w:rsid w:val="258077F3"/>
    <w:rsid w:val="263E9CDC"/>
    <w:rsid w:val="2672CCF6"/>
    <w:rsid w:val="268C90DC"/>
    <w:rsid w:val="26E0A54E"/>
    <w:rsid w:val="26F4DE87"/>
    <w:rsid w:val="27082056"/>
    <w:rsid w:val="2798BABC"/>
    <w:rsid w:val="286E5E3F"/>
    <w:rsid w:val="287187D1"/>
    <w:rsid w:val="288151DA"/>
    <w:rsid w:val="28F2EA48"/>
    <w:rsid w:val="294029C5"/>
    <w:rsid w:val="296D4A3E"/>
    <w:rsid w:val="29DE013F"/>
    <w:rsid w:val="29F96989"/>
    <w:rsid w:val="2A60914B"/>
    <w:rsid w:val="2A7A5361"/>
    <w:rsid w:val="2AE6E674"/>
    <w:rsid w:val="2B36F98B"/>
    <w:rsid w:val="2B575864"/>
    <w:rsid w:val="2BB1FABA"/>
    <w:rsid w:val="2C400243"/>
    <w:rsid w:val="2C55B5A8"/>
    <w:rsid w:val="2C794E44"/>
    <w:rsid w:val="2CE4E4A7"/>
    <w:rsid w:val="2D00DE42"/>
    <w:rsid w:val="2D264598"/>
    <w:rsid w:val="2D4853D4"/>
    <w:rsid w:val="2DAC0F05"/>
    <w:rsid w:val="2E01339A"/>
    <w:rsid w:val="2E1C821F"/>
    <w:rsid w:val="2E631F1E"/>
    <w:rsid w:val="2EC740F8"/>
    <w:rsid w:val="2EF9678C"/>
    <w:rsid w:val="2F92BD68"/>
    <w:rsid w:val="2FF6DE64"/>
    <w:rsid w:val="30028B7B"/>
    <w:rsid w:val="30A2676A"/>
    <w:rsid w:val="30EC8368"/>
    <w:rsid w:val="30ED00AF"/>
    <w:rsid w:val="314CBF67"/>
    <w:rsid w:val="31560015"/>
    <w:rsid w:val="3162EC97"/>
    <w:rsid w:val="31B0727A"/>
    <w:rsid w:val="323C0F16"/>
    <w:rsid w:val="3280A897"/>
    <w:rsid w:val="329D532E"/>
    <w:rsid w:val="33EDC647"/>
    <w:rsid w:val="3401E992"/>
    <w:rsid w:val="342F5D53"/>
    <w:rsid w:val="34BEDBD9"/>
    <w:rsid w:val="34EF0AE8"/>
    <w:rsid w:val="350E9EFA"/>
    <w:rsid w:val="354758D9"/>
    <w:rsid w:val="354BB61B"/>
    <w:rsid w:val="35B2EEE7"/>
    <w:rsid w:val="35E81D32"/>
    <w:rsid w:val="35F254DC"/>
    <w:rsid w:val="36230CCE"/>
    <w:rsid w:val="36269C25"/>
    <w:rsid w:val="363B5BD6"/>
    <w:rsid w:val="365379E0"/>
    <w:rsid w:val="36922B33"/>
    <w:rsid w:val="36AA6F5B"/>
    <w:rsid w:val="36D8890C"/>
    <w:rsid w:val="3766FE15"/>
    <w:rsid w:val="37C0EAD1"/>
    <w:rsid w:val="37FF5968"/>
    <w:rsid w:val="38A91D17"/>
    <w:rsid w:val="38D0C258"/>
    <w:rsid w:val="3925382B"/>
    <w:rsid w:val="3961EDFE"/>
    <w:rsid w:val="39B4F896"/>
    <w:rsid w:val="3A332661"/>
    <w:rsid w:val="3A4F6766"/>
    <w:rsid w:val="3A6CA8D1"/>
    <w:rsid w:val="3A7730FB"/>
    <w:rsid w:val="3A8BFBC4"/>
    <w:rsid w:val="3A97A764"/>
    <w:rsid w:val="3ADF9850"/>
    <w:rsid w:val="3B84132C"/>
    <w:rsid w:val="3BBC583B"/>
    <w:rsid w:val="3BE7E3B8"/>
    <w:rsid w:val="3BECE870"/>
    <w:rsid w:val="3BEF4283"/>
    <w:rsid w:val="3C806663"/>
    <w:rsid w:val="3C98E29F"/>
    <w:rsid w:val="3C9F7B94"/>
    <w:rsid w:val="3CBA0C30"/>
    <w:rsid w:val="3CC83146"/>
    <w:rsid w:val="3D17C33D"/>
    <w:rsid w:val="3D3AE307"/>
    <w:rsid w:val="3D88A3EE"/>
    <w:rsid w:val="3D99EAC6"/>
    <w:rsid w:val="3DAC6F0C"/>
    <w:rsid w:val="3E40428D"/>
    <w:rsid w:val="3E4EB69B"/>
    <w:rsid w:val="3EC27F29"/>
    <w:rsid w:val="3F338542"/>
    <w:rsid w:val="3F40A8D0"/>
    <w:rsid w:val="3FB20840"/>
    <w:rsid w:val="3FB6BE76"/>
    <w:rsid w:val="3FBBC734"/>
    <w:rsid w:val="406A0E4E"/>
    <w:rsid w:val="40A58997"/>
    <w:rsid w:val="41A042CF"/>
    <w:rsid w:val="41B11583"/>
    <w:rsid w:val="42567FAF"/>
    <w:rsid w:val="4256A624"/>
    <w:rsid w:val="4278E679"/>
    <w:rsid w:val="43244DA5"/>
    <w:rsid w:val="43B3986C"/>
    <w:rsid w:val="43DB7587"/>
    <w:rsid w:val="4422A6CF"/>
    <w:rsid w:val="44648568"/>
    <w:rsid w:val="447299A0"/>
    <w:rsid w:val="447B2365"/>
    <w:rsid w:val="4517A5FB"/>
    <w:rsid w:val="45383896"/>
    <w:rsid w:val="454ED922"/>
    <w:rsid w:val="457113EA"/>
    <w:rsid w:val="457EA5DE"/>
    <w:rsid w:val="45839545"/>
    <w:rsid w:val="460BCF50"/>
    <w:rsid w:val="46265A88"/>
    <w:rsid w:val="46820522"/>
    <w:rsid w:val="46A71102"/>
    <w:rsid w:val="46D69359"/>
    <w:rsid w:val="46D8BFC1"/>
    <w:rsid w:val="46E0A7AD"/>
    <w:rsid w:val="47302839"/>
    <w:rsid w:val="474427DC"/>
    <w:rsid w:val="477EAEFB"/>
    <w:rsid w:val="47C9D135"/>
    <w:rsid w:val="47FE0512"/>
    <w:rsid w:val="481C567D"/>
    <w:rsid w:val="484AE6D4"/>
    <w:rsid w:val="4855B858"/>
    <w:rsid w:val="48C6B1C8"/>
    <w:rsid w:val="4929765A"/>
    <w:rsid w:val="498206DE"/>
    <w:rsid w:val="4A40CC5D"/>
    <w:rsid w:val="4A665382"/>
    <w:rsid w:val="4A7566AE"/>
    <w:rsid w:val="4A794A82"/>
    <w:rsid w:val="4AA7FA85"/>
    <w:rsid w:val="4AD69345"/>
    <w:rsid w:val="4B100DE9"/>
    <w:rsid w:val="4B1BFE31"/>
    <w:rsid w:val="4B7B90E9"/>
    <w:rsid w:val="4B886BA5"/>
    <w:rsid w:val="4B9AAC70"/>
    <w:rsid w:val="4C384025"/>
    <w:rsid w:val="4CC0495B"/>
    <w:rsid w:val="4CDC1607"/>
    <w:rsid w:val="4CDC7FEE"/>
    <w:rsid w:val="4CE6F475"/>
    <w:rsid w:val="4CF78705"/>
    <w:rsid w:val="4D138DF7"/>
    <w:rsid w:val="4D67FA50"/>
    <w:rsid w:val="4DE9B0D6"/>
    <w:rsid w:val="4E32DE75"/>
    <w:rsid w:val="4E5EF943"/>
    <w:rsid w:val="4E84704B"/>
    <w:rsid w:val="4EFDCF31"/>
    <w:rsid w:val="4F05FBBA"/>
    <w:rsid w:val="4F3D8393"/>
    <w:rsid w:val="4F683BBE"/>
    <w:rsid w:val="4F6C2050"/>
    <w:rsid w:val="4F73CD42"/>
    <w:rsid w:val="4F860036"/>
    <w:rsid w:val="500844AC"/>
    <w:rsid w:val="50101991"/>
    <w:rsid w:val="51025415"/>
    <w:rsid w:val="5168C5A7"/>
    <w:rsid w:val="5199B783"/>
    <w:rsid w:val="51F97F64"/>
    <w:rsid w:val="51FBED82"/>
    <w:rsid w:val="5222C71D"/>
    <w:rsid w:val="524ADFE2"/>
    <w:rsid w:val="52BC26B0"/>
    <w:rsid w:val="53384CCE"/>
    <w:rsid w:val="53B409E0"/>
    <w:rsid w:val="5410C22A"/>
    <w:rsid w:val="54BCEA23"/>
    <w:rsid w:val="54CDA2DD"/>
    <w:rsid w:val="559BBA14"/>
    <w:rsid w:val="55CBEB9C"/>
    <w:rsid w:val="5663C143"/>
    <w:rsid w:val="56A0A8B4"/>
    <w:rsid w:val="56BB8DC7"/>
    <w:rsid w:val="56EB383B"/>
    <w:rsid w:val="5702C871"/>
    <w:rsid w:val="573E44A4"/>
    <w:rsid w:val="5751ACD6"/>
    <w:rsid w:val="5795EF64"/>
    <w:rsid w:val="57DB67E3"/>
    <w:rsid w:val="57E1BC77"/>
    <w:rsid w:val="583EBD8B"/>
    <w:rsid w:val="584B29A5"/>
    <w:rsid w:val="58BC852A"/>
    <w:rsid w:val="58DC99C9"/>
    <w:rsid w:val="58F62725"/>
    <w:rsid w:val="59081E5F"/>
    <w:rsid w:val="592391D4"/>
    <w:rsid w:val="595F7823"/>
    <w:rsid w:val="59A391F6"/>
    <w:rsid w:val="59ECB88A"/>
    <w:rsid w:val="5A40563A"/>
    <w:rsid w:val="5A593963"/>
    <w:rsid w:val="5A808A64"/>
    <w:rsid w:val="5ADC70E9"/>
    <w:rsid w:val="5AFBC996"/>
    <w:rsid w:val="5B1F2746"/>
    <w:rsid w:val="5B83313F"/>
    <w:rsid w:val="5C2DE447"/>
    <w:rsid w:val="5C8FB5B7"/>
    <w:rsid w:val="5CABB853"/>
    <w:rsid w:val="5CC4E0B0"/>
    <w:rsid w:val="5CD93C3A"/>
    <w:rsid w:val="5D42C471"/>
    <w:rsid w:val="5D978DC0"/>
    <w:rsid w:val="5DF47E1C"/>
    <w:rsid w:val="5E27FF0E"/>
    <w:rsid w:val="5EC86F10"/>
    <w:rsid w:val="5EC949AF"/>
    <w:rsid w:val="5F0774EF"/>
    <w:rsid w:val="5F3B8ABC"/>
    <w:rsid w:val="5F578F5C"/>
    <w:rsid w:val="5F6CBA8D"/>
    <w:rsid w:val="5FC167A2"/>
    <w:rsid w:val="5FF23B49"/>
    <w:rsid w:val="60734C89"/>
    <w:rsid w:val="60C47DAB"/>
    <w:rsid w:val="6147F163"/>
    <w:rsid w:val="61919933"/>
    <w:rsid w:val="61F714E8"/>
    <w:rsid w:val="621DD785"/>
    <w:rsid w:val="63321BC6"/>
    <w:rsid w:val="637620AC"/>
    <w:rsid w:val="6389FB29"/>
    <w:rsid w:val="6425D3B9"/>
    <w:rsid w:val="6489F645"/>
    <w:rsid w:val="648E8E9F"/>
    <w:rsid w:val="651022A6"/>
    <w:rsid w:val="651A42A7"/>
    <w:rsid w:val="65349DC4"/>
    <w:rsid w:val="6564EA90"/>
    <w:rsid w:val="6565FA5D"/>
    <w:rsid w:val="65F8ACE7"/>
    <w:rsid w:val="66757C52"/>
    <w:rsid w:val="66ACBDD6"/>
    <w:rsid w:val="66C6757D"/>
    <w:rsid w:val="66DE5727"/>
    <w:rsid w:val="66E3955E"/>
    <w:rsid w:val="66FB441E"/>
    <w:rsid w:val="67363460"/>
    <w:rsid w:val="67497A7B"/>
    <w:rsid w:val="67CC27EB"/>
    <w:rsid w:val="68195E30"/>
    <w:rsid w:val="683E6AC7"/>
    <w:rsid w:val="6872FA6E"/>
    <w:rsid w:val="68B384D6"/>
    <w:rsid w:val="69344CB1"/>
    <w:rsid w:val="697C61B6"/>
    <w:rsid w:val="69CD820B"/>
    <w:rsid w:val="6A46D107"/>
    <w:rsid w:val="6A9F50DD"/>
    <w:rsid w:val="6ABECB24"/>
    <w:rsid w:val="6AF6907E"/>
    <w:rsid w:val="6B13975D"/>
    <w:rsid w:val="6B4F6C00"/>
    <w:rsid w:val="6BCBA896"/>
    <w:rsid w:val="6BDA0D11"/>
    <w:rsid w:val="6BE470A2"/>
    <w:rsid w:val="6BFC66B1"/>
    <w:rsid w:val="6C0C4149"/>
    <w:rsid w:val="6C10B3FD"/>
    <w:rsid w:val="6CA73654"/>
    <w:rsid w:val="6CC70307"/>
    <w:rsid w:val="6CCE6C09"/>
    <w:rsid w:val="6CE1B0B8"/>
    <w:rsid w:val="6CE69DF9"/>
    <w:rsid w:val="6CFBB9F8"/>
    <w:rsid w:val="6D13D27E"/>
    <w:rsid w:val="6D64F72E"/>
    <w:rsid w:val="6D734744"/>
    <w:rsid w:val="6D74EFF7"/>
    <w:rsid w:val="6DD9F43F"/>
    <w:rsid w:val="6E12FD63"/>
    <w:rsid w:val="6E5395AD"/>
    <w:rsid w:val="6EB4F6F8"/>
    <w:rsid w:val="6F374BBE"/>
    <w:rsid w:val="6F548AC9"/>
    <w:rsid w:val="6FDEF33C"/>
    <w:rsid w:val="6FDF7193"/>
    <w:rsid w:val="704D03FE"/>
    <w:rsid w:val="706B1BFF"/>
    <w:rsid w:val="70913FAB"/>
    <w:rsid w:val="70BE3980"/>
    <w:rsid w:val="7128F26D"/>
    <w:rsid w:val="715D1CBE"/>
    <w:rsid w:val="71A79646"/>
    <w:rsid w:val="71C51D23"/>
    <w:rsid w:val="72063777"/>
    <w:rsid w:val="7243201C"/>
    <w:rsid w:val="725D7377"/>
    <w:rsid w:val="7290BA24"/>
    <w:rsid w:val="72E68AEA"/>
    <w:rsid w:val="72EBA2C4"/>
    <w:rsid w:val="72F8ED1F"/>
    <w:rsid w:val="731A8B60"/>
    <w:rsid w:val="73514644"/>
    <w:rsid w:val="73D25424"/>
    <w:rsid w:val="73F74FD4"/>
    <w:rsid w:val="74064FAD"/>
    <w:rsid w:val="74149394"/>
    <w:rsid w:val="742273D0"/>
    <w:rsid w:val="7448D8C0"/>
    <w:rsid w:val="747F3DC6"/>
    <w:rsid w:val="75223479"/>
    <w:rsid w:val="75951439"/>
    <w:rsid w:val="76236C78"/>
    <w:rsid w:val="769A976D"/>
    <w:rsid w:val="76FCC9B8"/>
    <w:rsid w:val="7718D597"/>
    <w:rsid w:val="7744ED19"/>
    <w:rsid w:val="776135C3"/>
    <w:rsid w:val="77DC05AF"/>
    <w:rsid w:val="77DEB47F"/>
    <w:rsid w:val="77FEC924"/>
    <w:rsid w:val="7814AB17"/>
    <w:rsid w:val="7849F92E"/>
    <w:rsid w:val="793A0FBF"/>
    <w:rsid w:val="793D25D3"/>
    <w:rsid w:val="79485184"/>
    <w:rsid w:val="79837495"/>
    <w:rsid w:val="79924501"/>
    <w:rsid w:val="7A37098C"/>
    <w:rsid w:val="7A83D518"/>
    <w:rsid w:val="7A934396"/>
    <w:rsid w:val="7AAE669D"/>
    <w:rsid w:val="7AC1F455"/>
    <w:rsid w:val="7AD94ADD"/>
    <w:rsid w:val="7B17DE08"/>
    <w:rsid w:val="7B271847"/>
    <w:rsid w:val="7B75493C"/>
    <w:rsid w:val="7B8E2050"/>
    <w:rsid w:val="7BAFB186"/>
    <w:rsid w:val="7BF05940"/>
    <w:rsid w:val="7C05243B"/>
    <w:rsid w:val="7C269612"/>
    <w:rsid w:val="7C45F2AD"/>
    <w:rsid w:val="7C69D559"/>
    <w:rsid w:val="7DE01E64"/>
    <w:rsid w:val="7E5352D8"/>
    <w:rsid w:val="7E762149"/>
    <w:rsid w:val="7EC386BF"/>
    <w:rsid w:val="7F289099"/>
    <w:rsid w:val="7F46A2A1"/>
    <w:rsid w:val="7F58C4AB"/>
    <w:rsid w:val="7F71CEB0"/>
    <w:rsid w:val="7F949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4EBF5F"/>
  <w15:chartTrackingRefBased/>
  <w15:docId w15:val="{9F8AF05E-5125-4F57-908C-B8C69FFC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CB5"/>
  </w:style>
  <w:style w:type="paragraph" w:styleId="Heading1">
    <w:name w:val="heading 1"/>
    <w:basedOn w:val="Normal"/>
    <w:next w:val="Normal"/>
    <w:link w:val="Heading1Char"/>
    <w:uiPriority w:val="9"/>
    <w:qFormat/>
    <w:rsid w:val="008B5E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8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A3B"/>
  </w:style>
  <w:style w:type="paragraph" w:styleId="Footer">
    <w:name w:val="footer"/>
    <w:basedOn w:val="Normal"/>
    <w:link w:val="FooterChar"/>
    <w:uiPriority w:val="99"/>
    <w:unhideWhenUsed/>
    <w:rsid w:val="004C5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A3B"/>
  </w:style>
  <w:style w:type="table" w:styleId="TableGrid">
    <w:name w:val="Table Grid"/>
    <w:basedOn w:val="TableNormal"/>
    <w:uiPriority w:val="39"/>
    <w:rsid w:val="00B91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E2A1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0096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96C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937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43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C3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E7EB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51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8C7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3E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3E14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336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60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60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606E"/>
    <w:rPr>
      <w:vertAlign w:val="superscript"/>
    </w:rPr>
  </w:style>
  <w:style w:type="paragraph" w:styleId="Revision">
    <w:name w:val="Revision"/>
    <w:hidden/>
    <w:uiPriority w:val="99"/>
    <w:semiHidden/>
    <w:rsid w:val="007056E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5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18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821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13" Type="http://schemas.openxmlformats.org/officeDocument/2006/relationships/header" Target="header1.xml" />
  <Relationship Id="rId3" Type="http://schemas.openxmlformats.org/officeDocument/2006/relationships/customXml" Target="../customXml/item3.xml" />
  <Relationship Id="rId7" Type="http://schemas.openxmlformats.org/officeDocument/2006/relationships/settings" Target="settings.xml" />
  <Relationship Id="rId12" Type="http://schemas.openxmlformats.org/officeDocument/2006/relationships/hyperlink" Target="https://data.census.gov/" TargetMode="External" />
  <Relationship Id="rId2" Type="http://schemas.openxmlformats.org/officeDocument/2006/relationships/customXml" Target="../customXml/item2.xml" />
  <Relationship Id="rId16" Type="http://schemas.openxmlformats.org/officeDocument/2006/relationships/theme" Target="theme/theme1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image" Target="media/image1.png" />
  <Relationship Id="rId5" Type="http://schemas.openxmlformats.org/officeDocument/2006/relationships/numbering" Target="numbering.xml" />
  <Relationship Id="rId15" Type="http://schemas.openxmlformats.org/officeDocument/2006/relationships/fontTable" Target="fontTable.xml" />
  <Relationship Id="rId10" Type="http://schemas.openxmlformats.org/officeDocument/2006/relationships/endnotes" Target="endnotes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  <Relationship Id="rId14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5D9B9400CBF4F91FD45CE17A66CB4" ma:contentTypeVersion="12" ma:contentTypeDescription="Create a new document." ma:contentTypeScope="" ma:versionID="fe095547d29a50151aca41b1d1de9fd7">
  <xsd:schema xmlns:xsd="http://www.w3.org/2001/XMLSchema" xmlns:xs="http://www.w3.org/2001/XMLSchema" xmlns:p="http://schemas.microsoft.com/office/2006/metadata/properties" xmlns:ns3="1159a9e5-aa56-4ba0-9827-021cd5a90844" xmlns:ns4="15d8f499-b9f6-4674-af9a-52762643d414" targetNamespace="http://schemas.microsoft.com/office/2006/metadata/properties" ma:root="true" ma:fieldsID="801036de33eb6b8b0db77859c00124f8" ns3:_="" ns4:_="">
    <xsd:import namespace="1159a9e5-aa56-4ba0-9827-021cd5a90844"/>
    <xsd:import namespace="15d8f499-b9f6-4674-af9a-52762643d4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a9e5-aa56-4ba0-9827-021cd5a90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8f499-b9f6-4674-af9a-52762643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A553F-2CDC-422E-A4D1-0A0682440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C66184-94E8-49AF-A274-4A43AD50E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9a9e5-aa56-4ba0-9827-021cd5a90844"/>
    <ds:schemaRef ds:uri="15d8f499-b9f6-4674-af9a-52762643d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12E25-ABDA-4B2E-A446-FF67E02282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D19104-18BF-428C-B599-D882DAF94A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1552</Words>
  <Characters>8008</Characters>
  <Application>Microsoft Office Word</Application>
  <DocSecurity>0</DocSecurity>
  <Lines>389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