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3.xml" ContentType="application/vnd.openxmlformats-officedocument.wordprocessingml.header+xml"/>
  <Override PartName="/word/footer5.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footer2.xml" ContentType="application/vnd.openxmlformats-officedocument.wordprocessingml.footer+xml"/>
  <Override PartName="/word/header5.xml" ContentType="application/vnd.openxmlformats-officedocument.wordprocessingml.header+xml"/>
  <Override PartName="/word/numbering.xml" ContentType="application/vnd.openxmlformats-officedocument.wordprocessingml.numbering+xml"/>
  <Override PartName="/word/footer4.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word/footnotes.xml" ContentType="application/vnd.openxmlformats-officedocument.wordprocessingml.footnotes+xml"/>
  <Override PartName="/word/footer1.xml" ContentType="application/vnd.openxmlformats-officedocument.wordprocessingml.footer+xml"/>
  <Override PartName="/word/webSettings.xml" ContentType="application/vnd.openxmlformats-officedocument.wordprocessingml.webSettings+xml"/>
  <Override PartName="/word/header4.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950"/>
      </w:tblGrid>
      <w:tr w:rsidR="007A2DBD" w:rsidRPr="00DB5AF6" w14:paraId="61BBA75A" w14:textId="77777777" w:rsidTr="007A2DBD">
        <w:tc>
          <w:tcPr>
            <w:tcW w:w="4680" w:type="dxa"/>
          </w:tcPr>
          <w:p w14:paraId="7DF04118" w14:textId="77777777" w:rsidR="007A2DBD" w:rsidRPr="00DB5AF6" w:rsidRDefault="007A2DBD" w:rsidP="00E33630">
            <w:pPr>
              <w:widowControl w:val="0"/>
              <w:spacing w:line="240" w:lineRule="auto"/>
              <w:ind w:left="-15"/>
              <w:rPr>
                <w:rFonts w:ascii="Garamond" w:hAnsi="Garamond"/>
                <w:sz w:val="28"/>
                <w:szCs w:val="28"/>
              </w:rPr>
            </w:pPr>
            <w:r w:rsidRPr="00DB5AF6">
              <w:rPr>
                <w:rFonts w:ascii="Garamond" w:hAnsi="Garamond"/>
                <w:sz w:val="28"/>
                <w:szCs w:val="28"/>
              </w:rPr>
              <w:t>Jodi Knobel Feuerhelm (#013000)</w:t>
            </w:r>
          </w:p>
          <w:p w14:paraId="04FE25F7" w14:textId="77777777" w:rsidR="007A2DBD" w:rsidRPr="00DB5AF6" w:rsidRDefault="007A2DBD" w:rsidP="00E33630">
            <w:pPr>
              <w:widowControl w:val="0"/>
              <w:spacing w:line="240" w:lineRule="auto"/>
              <w:ind w:left="-15"/>
              <w:rPr>
                <w:rFonts w:ascii="Garamond" w:hAnsi="Garamond"/>
                <w:sz w:val="28"/>
                <w:szCs w:val="28"/>
              </w:rPr>
            </w:pPr>
            <w:r w:rsidRPr="00DB5AF6">
              <w:rPr>
                <w:rFonts w:ascii="Garamond" w:hAnsi="Garamond"/>
                <w:sz w:val="28"/>
                <w:szCs w:val="28"/>
              </w:rPr>
              <w:t>Perkins Coie LLP</w:t>
            </w:r>
          </w:p>
          <w:p w14:paraId="25032C1B" w14:textId="4AA8EC43" w:rsidR="007A2DBD" w:rsidRPr="00DB5AF6" w:rsidRDefault="007A2DBD" w:rsidP="00DB5AF6">
            <w:pPr>
              <w:widowControl w:val="0"/>
              <w:spacing w:line="240" w:lineRule="auto"/>
              <w:ind w:left="-14"/>
              <w:rPr>
                <w:rFonts w:ascii="Garamond" w:hAnsi="Garamond"/>
                <w:sz w:val="28"/>
                <w:szCs w:val="28"/>
              </w:rPr>
            </w:pPr>
            <w:r w:rsidRPr="00DB5AF6">
              <w:rPr>
                <w:rFonts w:ascii="Garamond" w:hAnsi="Garamond"/>
                <w:sz w:val="28"/>
                <w:szCs w:val="28"/>
              </w:rPr>
              <w:t>2901 N</w:t>
            </w:r>
            <w:r w:rsidR="00A61F8C">
              <w:rPr>
                <w:rFonts w:ascii="Garamond" w:hAnsi="Garamond"/>
                <w:sz w:val="28"/>
                <w:szCs w:val="28"/>
              </w:rPr>
              <w:t xml:space="preserve">. </w:t>
            </w:r>
            <w:r w:rsidRPr="00DB5AF6">
              <w:rPr>
                <w:rFonts w:ascii="Garamond" w:hAnsi="Garamond"/>
                <w:sz w:val="28"/>
                <w:szCs w:val="28"/>
              </w:rPr>
              <w:t>Central Avenue Suite 2000</w:t>
            </w:r>
          </w:p>
          <w:p w14:paraId="05BFC434" w14:textId="77777777" w:rsidR="007A2DBD" w:rsidRPr="00DB5AF6" w:rsidRDefault="007A2DBD" w:rsidP="00E33630">
            <w:pPr>
              <w:widowControl w:val="0"/>
              <w:spacing w:line="240" w:lineRule="auto"/>
              <w:ind w:left="-15"/>
              <w:rPr>
                <w:rFonts w:ascii="Garamond" w:hAnsi="Garamond"/>
                <w:sz w:val="28"/>
                <w:szCs w:val="28"/>
              </w:rPr>
            </w:pPr>
            <w:r w:rsidRPr="00DB5AF6">
              <w:rPr>
                <w:rFonts w:ascii="Garamond" w:hAnsi="Garamond"/>
                <w:sz w:val="28"/>
                <w:szCs w:val="28"/>
              </w:rPr>
              <w:t>Phoenix, Arizona 85012-2788</w:t>
            </w:r>
          </w:p>
          <w:p w14:paraId="28D6C1CE" w14:textId="77777777" w:rsidR="007A2DBD" w:rsidRPr="00DB5AF6" w:rsidRDefault="007A2DBD" w:rsidP="00E33630">
            <w:pPr>
              <w:widowControl w:val="0"/>
              <w:spacing w:line="240" w:lineRule="auto"/>
              <w:ind w:left="-15"/>
              <w:rPr>
                <w:rFonts w:ascii="Garamond" w:hAnsi="Garamond"/>
                <w:sz w:val="28"/>
                <w:szCs w:val="28"/>
              </w:rPr>
            </w:pPr>
            <w:r w:rsidRPr="00DB5AF6">
              <w:rPr>
                <w:rFonts w:ascii="Garamond" w:hAnsi="Garamond"/>
                <w:sz w:val="28"/>
                <w:szCs w:val="28"/>
              </w:rPr>
              <w:t>Telephone:  602.351.8015</w:t>
            </w:r>
          </w:p>
          <w:p w14:paraId="51D5B72E" w14:textId="77777777" w:rsidR="007A2DBD" w:rsidRPr="00DB5AF6" w:rsidRDefault="007A2DBD" w:rsidP="00E33630">
            <w:pPr>
              <w:widowControl w:val="0"/>
              <w:spacing w:line="240" w:lineRule="auto"/>
              <w:ind w:left="-15"/>
              <w:rPr>
                <w:rFonts w:ascii="Garamond" w:hAnsi="Garamond"/>
                <w:sz w:val="28"/>
                <w:szCs w:val="28"/>
              </w:rPr>
            </w:pPr>
            <w:r w:rsidRPr="00DB5AF6">
              <w:rPr>
                <w:rFonts w:ascii="Garamond" w:hAnsi="Garamond"/>
                <w:sz w:val="28"/>
                <w:szCs w:val="28"/>
              </w:rPr>
              <w:t>Facsimile:  602.648.7000</w:t>
            </w:r>
          </w:p>
          <w:p w14:paraId="0EE13429" w14:textId="77777777" w:rsidR="007A2DBD" w:rsidRPr="00DB5AF6" w:rsidRDefault="00086875" w:rsidP="007A2DBD">
            <w:pPr>
              <w:widowControl w:val="0"/>
              <w:spacing w:line="240" w:lineRule="auto"/>
              <w:ind w:left="-15"/>
              <w:rPr>
                <w:rFonts w:ascii="Garamond" w:hAnsi="Garamond"/>
                <w:sz w:val="28"/>
                <w:szCs w:val="28"/>
              </w:rPr>
            </w:pPr>
            <w:hyperlink r:id="rId8" w:history="1">
              <w:r w:rsidR="007A2DBD" w:rsidRPr="00DB5AF6">
                <w:rPr>
                  <w:rFonts w:ascii="Garamond" w:hAnsi="Garamond"/>
                  <w:sz w:val="28"/>
                  <w:szCs w:val="28"/>
                </w:rPr>
                <w:t>jfeuerhelm@perkinscoie.com</w:t>
              </w:r>
            </w:hyperlink>
          </w:p>
          <w:p w14:paraId="709AB134" w14:textId="77777777" w:rsidR="00C258BB" w:rsidRPr="00DB5AF6" w:rsidRDefault="00C258BB" w:rsidP="007A2DBD">
            <w:pPr>
              <w:widowControl w:val="0"/>
              <w:spacing w:line="240" w:lineRule="auto"/>
              <w:ind w:left="-15"/>
              <w:rPr>
                <w:rFonts w:ascii="Garamond" w:hAnsi="Garamond"/>
                <w:sz w:val="28"/>
                <w:szCs w:val="28"/>
              </w:rPr>
            </w:pPr>
            <w:r w:rsidRPr="00DB5AF6">
              <w:rPr>
                <w:rFonts w:ascii="Garamond" w:hAnsi="Garamond"/>
                <w:sz w:val="28"/>
                <w:szCs w:val="28"/>
              </w:rPr>
              <w:t xml:space="preserve">Co-Chair, </w:t>
            </w:r>
            <w:r w:rsidRPr="00DB5AF6">
              <w:rPr>
                <w:rFonts w:ascii="Garamond" w:hAnsi="Garamond"/>
                <w:i/>
                <w:sz w:val="28"/>
                <w:szCs w:val="28"/>
              </w:rPr>
              <w:t>Batson</w:t>
            </w:r>
            <w:r w:rsidRPr="00DB5AF6">
              <w:rPr>
                <w:rFonts w:ascii="Garamond" w:hAnsi="Garamond"/>
                <w:sz w:val="28"/>
                <w:szCs w:val="28"/>
              </w:rPr>
              <w:t xml:space="preserve"> Working Group</w:t>
            </w:r>
          </w:p>
        </w:tc>
        <w:tc>
          <w:tcPr>
            <w:tcW w:w="4950" w:type="dxa"/>
          </w:tcPr>
          <w:p w14:paraId="798D0D73" w14:textId="30A46D12" w:rsidR="007A2DBD" w:rsidRPr="00DB5AF6" w:rsidRDefault="007A2DBD" w:rsidP="00E33630">
            <w:pPr>
              <w:widowControl w:val="0"/>
              <w:spacing w:line="240" w:lineRule="auto"/>
              <w:ind w:left="86"/>
              <w:rPr>
                <w:rFonts w:ascii="Garamond" w:hAnsi="Garamond"/>
                <w:sz w:val="28"/>
                <w:szCs w:val="28"/>
              </w:rPr>
            </w:pPr>
            <w:r w:rsidRPr="00DB5AF6">
              <w:rPr>
                <w:rFonts w:ascii="Garamond" w:hAnsi="Garamond"/>
                <w:sz w:val="28"/>
                <w:szCs w:val="28"/>
              </w:rPr>
              <w:t>Lawrence S</w:t>
            </w:r>
            <w:r w:rsidR="00A61F8C">
              <w:rPr>
                <w:rFonts w:ascii="Garamond" w:hAnsi="Garamond"/>
                <w:sz w:val="28"/>
                <w:szCs w:val="28"/>
              </w:rPr>
              <w:t xml:space="preserve">. </w:t>
            </w:r>
            <w:r w:rsidRPr="00DB5AF6">
              <w:rPr>
                <w:rFonts w:ascii="Garamond" w:hAnsi="Garamond"/>
                <w:sz w:val="28"/>
                <w:szCs w:val="28"/>
              </w:rPr>
              <w:t>Matthew (#010058)</w:t>
            </w:r>
          </w:p>
          <w:p w14:paraId="3349F4D5" w14:textId="77777777" w:rsidR="007A2DBD" w:rsidRPr="00DB5AF6" w:rsidRDefault="007A2DBD" w:rsidP="00E33630">
            <w:pPr>
              <w:widowControl w:val="0"/>
              <w:spacing w:line="240" w:lineRule="auto"/>
              <w:ind w:left="86"/>
              <w:rPr>
                <w:rFonts w:ascii="Garamond" w:hAnsi="Garamond"/>
                <w:sz w:val="28"/>
                <w:szCs w:val="28"/>
              </w:rPr>
            </w:pPr>
            <w:r w:rsidRPr="00DB5AF6">
              <w:rPr>
                <w:rFonts w:ascii="Garamond" w:hAnsi="Garamond"/>
                <w:sz w:val="28"/>
                <w:szCs w:val="28"/>
              </w:rPr>
              <w:t>Deputy Public Defender</w:t>
            </w:r>
          </w:p>
          <w:p w14:paraId="37425331" w14:textId="4A610DFD" w:rsidR="007A2DBD" w:rsidRPr="00DB5AF6" w:rsidRDefault="007A2DBD" w:rsidP="00E33630">
            <w:pPr>
              <w:widowControl w:val="0"/>
              <w:spacing w:line="240" w:lineRule="auto"/>
              <w:ind w:left="86"/>
              <w:rPr>
                <w:rFonts w:ascii="Garamond" w:hAnsi="Garamond"/>
                <w:sz w:val="28"/>
                <w:szCs w:val="28"/>
              </w:rPr>
            </w:pPr>
            <w:r w:rsidRPr="00DB5AF6">
              <w:rPr>
                <w:rFonts w:ascii="Garamond" w:hAnsi="Garamond"/>
                <w:sz w:val="28"/>
                <w:szCs w:val="28"/>
              </w:rPr>
              <w:t>620 W</w:t>
            </w:r>
            <w:r w:rsidR="00DC2F02">
              <w:rPr>
                <w:rFonts w:ascii="Garamond" w:hAnsi="Garamond"/>
                <w:sz w:val="28"/>
                <w:szCs w:val="28"/>
              </w:rPr>
              <w:t xml:space="preserve">. </w:t>
            </w:r>
            <w:r w:rsidRPr="00DB5AF6">
              <w:rPr>
                <w:rFonts w:ascii="Garamond" w:hAnsi="Garamond"/>
                <w:sz w:val="28"/>
                <w:szCs w:val="28"/>
              </w:rPr>
              <w:t>Jackson Street, Suite #4015</w:t>
            </w:r>
          </w:p>
          <w:p w14:paraId="067E410B" w14:textId="77777777" w:rsidR="007A2DBD" w:rsidRPr="00DB5AF6" w:rsidRDefault="007A2DBD" w:rsidP="00E33630">
            <w:pPr>
              <w:widowControl w:val="0"/>
              <w:spacing w:line="240" w:lineRule="auto"/>
              <w:ind w:left="86"/>
              <w:rPr>
                <w:rFonts w:ascii="Garamond" w:hAnsi="Garamond"/>
                <w:sz w:val="28"/>
                <w:szCs w:val="28"/>
              </w:rPr>
            </w:pPr>
            <w:r w:rsidRPr="00DB5AF6">
              <w:rPr>
                <w:rFonts w:ascii="Garamond" w:hAnsi="Garamond"/>
                <w:sz w:val="28"/>
                <w:szCs w:val="28"/>
              </w:rPr>
              <w:t>Phoenix, Arizona, 85003</w:t>
            </w:r>
          </w:p>
          <w:p w14:paraId="3491E5FD" w14:textId="77777777" w:rsidR="007A2DBD" w:rsidRPr="00DB5AF6" w:rsidRDefault="007A2DBD" w:rsidP="00E33630">
            <w:pPr>
              <w:widowControl w:val="0"/>
              <w:spacing w:line="240" w:lineRule="auto"/>
              <w:ind w:left="86"/>
              <w:rPr>
                <w:rFonts w:ascii="Garamond" w:hAnsi="Garamond"/>
                <w:sz w:val="28"/>
                <w:szCs w:val="28"/>
              </w:rPr>
            </w:pPr>
            <w:r w:rsidRPr="00DB5AF6">
              <w:rPr>
                <w:rFonts w:ascii="Garamond" w:hAnsi="Garamond"/>
                <w:sz w:val="28"/>
                <w:szCs w:val="28"/>
              </w:rPr>
              <w:t>Telephone: 602.506.7711</w:t>
            </w:r>
          </w:p>
          <w:p w14:paraId="5C30EE14" w14:textId="77777777" w:rsidR="007A2DBD" w:rsidRPr="00DB5AF6" w:rsidRDefault="007A2DBD" w:rsidP="00E33630">
            <w:pPr>
              <w:widowControl w:val="0"/>
              <w:spacing w:line="240" w:lineRule="auto"/>
              <w:ind w:left="86"/>
              <w:rPr>
                <w:rFonts w:ascii="Garamond" w:hAnsi="Garamond"/>
                <w:sz w:val="28"/>
                <w:szCs w:val="28"/>
              </w:rPr>
            </w:pPr>
            <w:r w:rsidRPr="00DB5AF6">
              <w:rPr>
                <w:rFonts w:ascii="Garamond" w:hAnsi="Garamond"/>
                <w:sz w:val="28"/>
                <w:szCs w:val="28"/>
              </w:rPr>
              <w:t>Larry.Matthew@maricopa.gov</w:t>
            </w:r>
          </w:p>
          <w:p w14:paraId="5C2A66EE" w14:textId="77777777" w:rsidR="007A2DBD" w:rsidRPr="00DB5AF6" w:rsidRDefault="00C258BB" w:rsidP="005E7130">
            <w:pPr>
              <w:widowControl w:val="0"/>
              <w:spacing w:line="240" w:lineRule="auto"/>
              <w:ind w:left="86"/>
              <w:rPr>
                <w:rFonts w:ascii="Garamond" w:hAnsi="Garamond"/>
                <w:sz w:val="28"/>
                <w:szCs w:val="28"/>
              </w:rPr>
            </w:pPr>
            <w:r w:rsidRPr="00DB5AF6">
              <w:rPr>
                <w:rFonts w:ascii="Garamond" w:hAnsi="Garamond"/>
                <w:sz w:val="28"/>
                <w:szCs w:val="28"/>
              </w:rPr>
              <w:t xml:space="preserve">Co-Chair, </w:t>
            </w:r>
            <w:r w:rsidRPr="00DB5AF6">
              <w:rPr>
                <w:rFonts w:ascii="Garamond" w:hAnsi="Garamond"/>
                <w:i/>
                <w:sz w:val="28"/>
                <w:szCs w:val="28"/>
              </w:rPr>
              <w:t xml:space="preserve">Batson </w:t>
            </w:r>
            <w:r w:rsidRPr="00DB5AF6">
              <w:rPr>
                <w:rFonts w:ascii="Garamond" w:hAnsi="Garamond"/>
                <w:sz w:val="28"/>
                <w:szCs w:val="28"/>
              </w:rPr>
              <w:t>Working Group</w:t>
            </w:r>
          </w:p>
        </w:tc>
      </w:tr>
    </w:tbl>
    <w:p w14:paraId="7710214D" w14:textId="77777777" w:rsidR="00C27354" w:rsidRPr="00714966" w:rsidRDefault="00C27354" w:rsidP="00C27354">
      <w:pPr>
        <w:pStyle w:val="Court"/>
        <w:spacing w:after="240" w:line="240" w:lineRule="auto"/>
        <w:jc w:val="left"/>
        <w:rPr>
          <w:rFonts w:ascii="Garamond" w:hAnsi="Garamond"/>
          <w:szCs w:val="28"/>
        </w:rPr>
      </w:pPr>
    </w:p>
    <w:p w14:paraId="40DA7F9C" w14:textId="77777777" w:rsidR="00C90236" w:rsidRPr="00DB5AF6" w:rsidRDefault="00C90236" w:rsidP="00E33630">
      <w:pPr>
        <w:pStyle w:val="Court"/>
        <w:spacing w:after="240" w:line="240" w:lineRule="auto"/>
        <w:rPr>
          <w:rFonts w:ascii="Garamond" w:hAnsi="Garamond"/>
          <w:b/>
          <w:sz w:val="28"/>
          <w:szCs w:val="28"/>
        </w:rPr>
      </w:pPr>
      <w:r w:rsidRPr="00DB5AF6">
        <w:rPr>
          <w:rFonts w:ascii="Garamond" w:hAnsi="Garamond"/>
          <w:b/>
          <w:sz w:val="28"/>
          <w:szCs w:val="28"/>
        </w:rPr>
        <w:t>IN THE SUPREME COURT</w:t>
      </w:r>
    </w:p>
    <w:p w14:paraId="195E483C" w14:textId="77777777" w:rsidR="00C90236" w:rsidRPr="00DB5AF6" w:rsidRDefault="00C90236" w:rsidP="00E33630">
      <w:pPr>
        <w:pStyle w:val="Court"/>
        <w:spacing w:after="240" w:line="240" w:lineRule="auto"/>
        <w:rPr>
          <w:rFonts w:ascii="Garamond" w:hAnsi="Garamond"/>
          <w:b/>
          <w:sz w:val="28"/>
          <w:szCs w:val="28"/>
        </w:rPr>
      </w:pPr>
      <w:r w:rsidRPr="00DB5AF6">
        <w:rPr>
          <w:rFonts w:ascii="Garamond" w:hAnsi="Garamond"/>
          <w:b/>
          <w:sz w:val="28"/>
          <w:szCs w:val="28"/>
        </w:rPr>
        <w:t>STATE OF ARIZONA</w:t>
      </w:r>
    </w:p>
    <w:p w14:paraId="5105E0FD" w14:textId="77777777" w:rsidR="00714966" w:rsidRPr="00714966" w:rsidRDefault="00714966" w:rsidP="00E33630">
      <w:pPr>
        <w:pStyle w:val="Court"/>
        <w:spacing w:after="240" w:line="240" w:lineRule="auto"/>
        <w:rPr>
          <w:rFonts w:ascii="Garamond" w:hAnsi="Garamond"/>
          <w:b/>
          <w:szCs w:val="28"/>
        </w:rPr>
      </w:pPr>
    </w:p>
    <w:tbl>
      <w:tblPr>
        <w:tblW w:w="9558" w:type="dxa"/>
        <w:tblInd w:w="-108" w:type="dxa"/>
        <w:tblLayout w:type="fixed"/>
        <w:tblCellMar>
          <w:left w:w="0" w:type="dxa"/>
          <w:right w:w="0" w:type="dxa"/>
        </w:tblCellMar>
        <w:tblLook w:val="0000" w:firstRow="0" w:lastRow="0" w:firstColumn="0" w:lastColumn="0" w:noHBand="0" w:noVBand="0"/>
      </w:tblPr>
      <w:tblGrid>
        <w:gridCol w:w="4590"/>
        <w:gridCol w:w="4968"/>
      </w:tblGrid>
      <w:tr w:rsidR="00C90236" w:rsidRPr="00DB5AF6" w14:paraId="59C62D3A" w14:textId="77777777" w:rsidTr="007A2DBD">
        <w:tc>
          <w:tcPr>
            <w:tcW w:w="4590" w:type="dxa"/>
            <w:tcBorders>
              <w:bottom w:val="single" w:sz="4" w:space="0" w:color="auto"/>
              <w:right w:val="single" w:sz="6" w:space="0" w:color="auto"/>
            </w:tcBorders>
          </w:tcPr>
          <w:p w14:paraId="699536C7" w14:textId="77777777" w:rsidR="00C90236" w:rsidRPr="00DB5AF6" w:rsidRDefault="002C70E1" w:rsidP="00265240">
            <w:pPr>
              <w:pStyle w:val="Caption"/>
              <w:spacing w:before="240" w:line="240" w:lineRule="auto"/>
              <w:ind w:left="198" w:right="252"/>
              <w:rPr>
                <w:rFonts w:ascii="Garamond" w:hAnsi="Garamond"/>
                <w:sz w:val="28"/>
                <w:szCs w:val="28"/>
              </w:rPr>
            </w:pPr>
            <w:bookmarkStart w:id="0" w:name="_zzmpFIXED_CaptionTable"/>
            <w:bookmarkStart w:id="1" w:name="zzmpFIXED_CPCaptionTable_1"/>
            <w:r w:rsidRPr="00DB5AF6">
              <w:rPr>
                <w:rFonts w:ascii="Garamond" w:hAnsi="Garamond"/>
                <w:sz w:val="28"/>
                <w:szCs w:val="28"/>
              </w:rPr>
              <w:t>In the Matter of:</w:t>
            </w:r>
          </w:p>
          <w:p w14:paraId="1C636D93" w14:textId="77777777" w:rsidR="002C70E1" w:rsidRPr="00DB5AF6" w:rsidRDefault="002C70E1" w:rsidP="00C666B8">
            <w:pPr>
              <w:spacing w:before="240" w:line="240" w:lineRule="auto"/>
              <w:ind w:left="202" w:right="334"/>
              <w:rPr>
                <w:rFonts w:ascii="Garamond" w:hAnsi="Garamond"/>
                <w:b/>
                <w:sz w:val="28"/>
                <w:szCs w:val="28"/>
              </w:rPr>
            </w:pPr>
            <w:r w:rsidRPr="00DB5AF6">
              <w:rPr>
                <w:rFonts w:ascii="Garamond" w:hAnsi="Garamond"/>
                <w:b/>
                <w:sz w:val="28"/>
                <w:szCs w:val="28"/>
              </w:rPr>
              <w:t xml:space="preserve">PETITION </w:t>
            </w:r>
            <w:r w:rsidR="009B3431" w:rsidRPr="00DB5AF6">
              <w:rPr>
                <w:rFonts w:ascii="Garamond" w:hAnsi="Garamond"/>
                <w:b/>
                <w:sz w:val="28"/>
                <w:szCs w:val="28"/>
              </w:rPr>
              <w:t xml:space="preserve">TO AMEND THE RULES OF THE SUPREME COURT OF ARIZONA TO ADOPT RULE 24--JURY SELECTION </w:t>
            </w:r>
          </w:p>
          <w:p w14:paraId="2D6F6EDB" w14:textId="77777777" w:rsidR="00C90236" w:rsidRPr="00DB5AF6" w:rsidRDefault="00C90236" w:rsidP="00265240">
            <w:pPr>
              <w:pStyle w:val="Caption"/>
              <w:spacing w:before="240" w:after="240" w:line="240" w:lineRule="auto"/>
              <w:ind w:left="1908" w:right="252"/>
              <w:rPr>
                <w:rFonts w:ascii="Garamond" w:hAnsi="Garamond"/>
                <w:sz w:val="28"/>
                <w:szCs w:val="28"/>
              </w:rPr>
            </w:pPr>
          </w:p>
        </w:tc>
        <w:tc>
          <w:tcPr>
            <w:tcW w:w="4968" w:type="dxa"/>
            <w:tcBorders>
              <w:left w:val="nil"/>
            </w:tcBorders>
          </w:tcPr>
          <w:p w14:paraId="26FC81DB" w14:textId="5E357407" w:rsidR="00C90236" w:rsidRPr="00DB5AF6" w:rsidRDefault="00C90236" w:rsidP="00265240">
            <w:pPr>
              <w:pStyle w:val="Caption"/>
              <w:tabs>
                <w:tab w:val="left" w:pos="1980"/>
              </w:tabs>
              <w:spacing w:before="240" w:line="240" w:lineRule="auto"/>
              <w:ind w:left="367"/>
              <w:rPr>
                <w:rFonts w:ascii="Garamond" w:hAnsi="Garamond"/>
                <w:sz w:val="28"/>
                <w:szCs w:val="28"/>
              </w:rPr>
            </w:pPr>
            <w:r w:rsidRPr="00DB5AF6">
              <w:rPr>
                <w:rFonts w:ascii="Garamond" w:hAnsi="Garamond"/>
                <w:sz w:val="28"/>
                <w:szCs w:val="28"/>
              </w:rPr>
              <w:t>Supreme Court No</w:t>
            </w:r>
            <w:r w:rsidR="00A61F8C">
              <w:rPr>
                <w:rFonts w:ascii="Garamond" w:hAnsi="Garamond"/>
                <w:sz w:val="28"/>
                <w:szCs w:val="28"/>
              </w:rPr>
              <w:t xml:space="preserve">. </w:t>
            </w:r>
            <w:r w:rsidR="00EC4062" w:rsidRPr="00DB5AF6">
              <w:rPr>
                <w:rFonts w:ascii="Garamond" w:hAnsi="Garamond"/>
                <w:sz w:val="28"/>
                <w:szCs w:val="28"/>
              </w:rPr>
              <w:t>R-2</w:t>
            </w:r>
            <w:r w:rsidR="00113AB0" w:rsidRPr="00DB5AF6">
              <w:rPr>
                <w:rFonts w:ascii="Garamond" w:hAnsi="Garamond"/>
                <w:sz w:val="28"/>
                <w:szCs w:val="28"/>
              </w:rPr>
              <w:t>1</w:t>
            </w:r>
            <w:r w:rsidR="00EC4062" w:rsidRPr="00DB5AF6">
              <w:rPr>
                <w:rFonts w:ascii="Garamond" w:hAnsi="Garamond"/>
                <w:sz w:val="28"/>
                <w:szCs w:val="28"/>
              </w:rPr>
              <w:t>-</w:t>
            </w:r>
            <w:r w:rsidR="00D60641" w:rsidRPr="00DB5AF6">
              <w:rPr>
                <w:rFonts w:ascii="Garamond" w:hAnsi="Garamond"/>
                <w:sz w:val="28"/>
                <w:szCs w:val="28"/>
              </w:rPr>
              <w:t>0008</w:t>
            </w:r>
          </w:p>
          <w:p w14:paraId="400E6E2C" w14:textId="77777777" w:rsidR="00D36F16" w:rsidRPr="00DB5AF6" w:rsidRDefault="00D36F16" w:rsidP="00265240">
            <w:pPr>
              <w:spacing w:line="240" w:lineRule="auto"/>
              <w:rPr>
                <w:rFonts w:ascii="Garamond" w:hAnsi="Garamond"/>
                <w:sz w:val="28"/>
                <w:szCs w:val="28"/>
              </w:rPr>
            </w:pPr>
          </w:p>
          <w:p w14:paraId="04A56FFF" w14:textId="0E388D1B" w:rsidR="00C90236" w:rsidRPr="00DB5AF6" w:rsidRDefault="00D60641" w:rsidP="00265240">
            <w:pPr>
              <w:pStyle w:val="Caption"/>
              <w:tabs>
                <w:tab w:val="left" w:pos="1980"/>
              </w:tabs>
              <w:spacing w:line="240" w:lineRule="auto"/>
              <w:ind w:left="367"/>
              <w:rPr>
                <w:rFonts w:ascii="Garamond" w:hAnsi="Garamond"/>
                <w:b/>
                <w:sz w:val="28"/>
                <w:szCs w:val="28"/>
              </w:rPr>
            </w:pPr>
            <w:r w:rsidRPr="00DB5AF6">
              <w:rPr>
                <w:rFonts w:ascii="Garamond" w:hAnsi="Garamond"/>
                <w:b/>
                <w:sz w:val="28"/>
                <w:szCs w:val="28"/>
              </w:rPr>
              <w:t xml:space="preserve">REPLY IN SUPPORT OF </w:t>
            </w:r>
            <w:r w:rsidR="009B3431" w:rsidRPr="00DB5AF6">
              <w:rPr>
                <w:rFonts w:ascii="Garamond" w:hAnsi="Garamond"/>
                <w:b/>
                <w:sz w:val="28"/>
                <w:szCs w:val="28"/>
              </w:rPr>
              <w:t>PETITION</w:t>
            </w:r>
            <w:r w:rsidRPr="00DB5AF6">
              <w:rPr>
                <w:rFonts w:ascii="Garamond" w:hAnsi="Garamond"/>
                <w:b/>
                <w:sz w:val="28"/>
                <w:szCs w:val="28"/>
              </w:rPr>
              <w:t xml:space="preserve"> R-21-0008</w:t>
            </w:r>
            <w:r w:rsidR="009B3431" w:rsidRPr="00DB5AF6">
              <w:rPr>
                <w:rFonts w:ascii="Garamond" w:hAnsi="Garamond"/>
                <w:b/>
                <w:sz w:val="28"/>
                <w:szCs w:val="28"/>
              </w:rPr>
              <w:t xml:space="preserve"> TO AMEND RULES OF THE </w:t>
            </w:r>
            <w:r w:rsidRPr="00DB5AF6">
              <w:rPr>
                <w:rFonts w:ascii="Garamond" w:hAnsi="Garamond"/>
                <w:b/>
                <w:sz w:val="28"/>
                <w:szCs w:val="28"/>
              </w:rPr>
              <w:t xml:space="preserve">ARIZONA </w:t>
            </w:r>
            <w:r w:rsidR="009B3431" w:rsidRPr="00DB5AF6">
              <w:rPr>
                <w:rFonts w:ascii="Garamond" w:hAnsi="Garamond"/>
                <w:b/>
                <w:sz w:val="28"/>
                <w:szCs w:val="28"/>
              </w:rPr>
              <w:t xml:space="preserve">SUPREME COURT </w:t>
            </w:r>
            <w:r w:rsidRPr="00DB5AF6">
              <w:rPr>
                <w:rFonts w:ascii="Garamond" w:hAnsi="Garamond"/>
                <w:b/>
                <w:sz w:val="28"/>
                <w:szCs w:val="28"/>
              </w:rPr>
              <w:t xml:space="preserve">TO ADD RULE 24-JURY </w:t>
            </w:r>
            <w:r w:rsidR="009B3431" w:rsidRPr="00DB5AF6">
              <w:rPr>
                <w:rFonts w:ascii="Garamond" w:hAnsi="Garamond"/>
                <w:b/>
                <w:sz w:val="28"/>
                <w:szCs w:val="28"/>
              </w:rPr>
              <w:t>SELECTION</w:t>
            </w:r>
            <w:r w:rsidR="00276345" w:rsidRPr="00DB5AF6">
              <w:rPr>
                <w:rFonts w:ascii="Garamond" w:hAnsi="Garamond"/>
                <w:b/>
                <w:sz w:val="28"/>
                <w:szCs w:val="28"/>
              </w:rPr>
              <w:t xml:space="preserve"> </w:t>
            </w:r>
          </w:p>
        </w:tc>
      </w:tr>
      <w:bookmarkEnd w:id="0"/>
      <w:bookmarkEnd w:id="1"/>
    </w:tbl>
    <w:p w14:paraId="22C1EEA0" w14:textId="77777777" w:rsidR="00C90236" w:rsidRDefault="00C90236">
      <w:pPr>
        <w:rPr>
          <w:rFonts w:ascii="Garamond" w:hAnsi="Garamond"/>
          <w:szCs w:val="28"/>
        </w:rPr>
      </w:pPr>
    </w:p>
    <w:p w14:paraId="04EC40D4" w14:textId="77777777" w:rsidR="00D2489B" w:rsidRPr="00714966" w:rsidRDefault="00D2489B">
      <w:pPr>
        <w:rPr>
          <w:rFonts w:ascii="Garamond" w:hAnsi="Garamond"/>
          <w:szCs w:val="28"/>
        </w:rPr>
        <w:sectPr w:rsidR="00D2489B" w:rsidRPr="00714966" w:rsidSect="009D7CA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formProt w:val="0"/>
          <w:titlePg/>
          <w:docGrid w:linePitch="381"/>
        </w:sectPr>
      </w:pPr>
    </w:p>
    <w:p w14:paraId="55AEB4DD" w14:textId="2D3A7483" w:rsidR="009762F0" w:rsidRPr="001858D8" w:rsidRDefault="0054110E" w:rsidP="00C71FD2">
      <w:pPr>
        <w:pStyle w:val="Heading1"/>
      </w:pPr>
      <w:r w:rsidRPr="001858D8">
        <w:lastRenderedPageBreak/>
        <w:t>introduction</w:t>
      </w:r>
    </w:p>
    <w:p w14:paraId="0731EB52" w14:textId="0C5F510E" w:rsidR="009762F0" w:rsidRPr="001858D8" w:rsidRDefault="009762F0" w:rsidP="005A75B1">
      <w:pPr>
        <w:pStyle w:val="BodyText"/>
        <w:rPr>
          <w:rFonts w:ascii="Garamond" w:hAnsi="Garamond"/>
        </w:rPr>
      </w:pPr>
      <w:r w:rsidRPr="001858D8">
        <w:rPr>
          <w:rFonts w:ascii="Garamond" w:hAnsi="Garamond"/>
        </w:rPr>
        <w:tab/>
        <w:t xml:space="preserve">As Chief Justice John Roberts wrote in opposing affirmative action remedies in </w:t>
      </w:r>
      <w:r w:rsidRPr="001858D8">
        <w:rPr>
          <w:rFonts w:ascii="Garamond" w:hAnsi="Garamond"/>
          <w:i/>
          <w:iCs/>
        </w:rPr>
        <w:t>Parents Involved in Community Schools v</w:t>
      </w:r>
      <w:r w:rsidR="00DC2F02">
        <w:rPr>
          <w:rFonts w:ascii="Garamond" w:hAnsi="Garamond"/>
          <w:i/>
          <w:iCs/>
        </w:rPr>
        <w:t xml:space="preserve">. </w:t>
      </w:r>
      <w:r w:rsidRPr="001858D8">
        <w:rPr>
          <w:rFonts w:ascii="Garamond" w:hAnsi="Garamond"/>
          <w:i/>
          <w:iCs/>
        </w:rPr>
        <w:t>Seattle School District No</w:t>
      </w:r>
      <w:r w:rsidR="00DC2F02">
        <w:rPr>
          <w:rFonts w:ascii="Garamond" w:hAnsi="Garamond"/>
          <w:i/>
          <w:iCs/>
        </w:rPr>
        <w:t xml:space="preserve">. </w:t>
      </w:r>
      <w:r w:rsidRPr="001858D8">
        <w:rPr>
          <w:rFonts w:ascii="Garamond" w:hAnsi="Garamond"/>
          <w:i/>
          <w:iCs/>
        </w:rPr>
        <w:t>1</w:t>
      </w:r>
      <w:r w:rsidRPr="001858D8">
        <w:rPr>
          <w:rFonts w:ascii="Garamond" w:hAnsi="Garamond"/>
        </w:rPr>
        <w:t xml:space="preserve">, </w:t>
      </w:r>
      <w:r w:rsidR="00C67B6B" w:rsidRPr="001858D8">
        <w:rPr>
          <w:rFonts w:ascii="Garamond" w:hAnsi="Garamond"/>
        </w:rPr>
        <w:t xml:space="preserve">“[t]he way to stop discrimination on the basis of race is to stop discriminating on the basis of race.”  </w:t>
      </w:r>
      <w:r w:rsidRPr="001858D8">
        <w:rPr>
          <w:rFonts w:ascii="Garamond" w:hAnsi="Garamond"/>
        </w:rPr>
        <w:t>551 U.S</w:t>
      </w:r>
      <w:r w:rsidR="00DC2F02">
        <w:rPr>
          <w:rFonts w:ascii="Garamond" w:hAnsi="Garamond"/>
        </w:rPr>
        <w:t xml:space="preserve">. </w:t>
      </w:r>
      <w:r w:rsidRPr="001858D8">
        <w:rPr>
          <w:rFonts w:ascii="Garamond" w:hAnsi="Garamond"/>
        </w:rPr>
        <w:t>701 (2007)</w:t>
      </w:r>
      <w:r w:rsidR="00C67B6B" w:rsidRPr="001858D8">
        <w:rPr>
          <w:rFonts w:ascii="Garamond" w:hAnsi="Garamond"/>
        </w:rPr>
        <w:t xml:space="preserve"> (Roberts, C.J., concurring)</w:t>
      </w:r>
      <w:r w:rsidR="00DC2F02">
        <w:rPr>
          <w:rFonts w:ascii="Garamond" w:hAnsi="Garamond"/>
        </w:rPr>
        <w:t xml:space="preserve">. </w:t>
      </w:r>
      <w:r w:rsidR="00F826E4">
        <w:rPr>
          <w:rFonts w:ascii="Garamond" w:hAnsi="Garamond"/>
        </w:rPr>
        <w:t xml:space="preserve">The same logic applies in combating the racially disparate strikes in jury selection that flow inexorably from the failure that is </w:t>
      </w:r>
      <w:r w:rsidR="00F826E4">
        <w:rPr>
          <w:rFonts w:ascii="Garamond" w:hAnsi="Garamond"/>
          <w:i/>
          <w:iCs/>
        </w:rPr>
        <w:t xml:space="preserve">Batson. </w:t>
      </w:r>
      <w:r w:rsidR="00C67B6B" w:rsidRPr="001858D8">
        <w:rPr>
          <w:rFonts w:ascii="Garamond" w:hAnsi="Garamond"/>
        </w:rPr>
        <w:t xml:space="preserve">Now that the Maricopa County Superior Court has released data showing that throughout 2019, prosecutors in its downtown courthouse </w:t>
      </w:r>
      <w:r w:rsidR="009616AF">
        <w:rPr>
          <w:rFonts w:ascii="Garamond" w:hAnsi="Garamond"/>
        </w:rPr>
        <w:t xml:space="preserve">disproportionately </w:t>
      </w:r>
      <w:r w:rsidR="00C67B6B" w:rsidRPr="001858D8">
        <w:rPr>
          <w:rFonts w:ascii="Garamond" w:hAnsi="Garamond"/>
        </w:rPr>
        <w:t xml:space="preserve">struck Blacks from juries 40% more than their population in the venire, and Native Americans 50% more than their population in the venire, this Court should apply </w:t>
      </w:r>
      <w:r w:rsidR="00F826E4">
        <w:rPr>
          <w:rFonts w:ascii="Garamond" w:hAnsi="Garamond"/>
        </w:rPr>
        <w:t>Chief Justice Roberts’</w:t>
      </w:r>
      <w:r w:rsidR="00C67B6B" w:rsidRPr="001858D8">
        <w:rPr>
          <w:rFonts w:ascii="Garamond" w:hAnsi="Garamond"/>
        </w:rPr>
        <w:t xml:space="preserve"> maxim and cure the systematic exclusion of minorities from Arizona juries those data </w:t>
      </w:r>
      <w:r w:rsidR="00F826E4">
        <w:rPr>
          <w:rFonts w:ascii="Garamond" w:hAnsi="Garamond"/>
        </w:rPr>
        <w:t>show</w:t>
      </w:r>
      <w:r w:rsidR="00DC2F02">
        <w:rPr>
          <w:rFonts w:ascii="Garamond" w:hAnsi="Garamond"/>
        </w:rPr>
        <w:t xml:space="preserve">. </w:t>
      </w:r>
      <w:r w:rsidR="00C67B6B" w:rsidRPr="001858D8">
        <w:rPr>
          <w:rFonts w:ascii="Garamond" w:hAnsi="Garamond"/>
        </w:rPr>
        <w:t>It should adopt Rule 24, and remove the thumb on the scale against communities of color that</w:t>
      </w:r>
      <w:r w:rsidR="009616AF">
        <w:rPr>
          <w:rFonts w:ascii="Garamond" w:hAnsi="Garamond"/>
        </w:rPr>
        <w:t xml:space="preserve"> indisputably results from the </w:t>
      </w:r>
      <w:r w:rsidR="00C67B6B" w:rsidRPr="001858D8">
        <w:rPr>
          <w:rFonts w:ascii="Garamond" w:hAnsi="Garamond"/>
        </w:rPr>
        <w:t xml:space="preserve">badly broken law of </w:t>
      </w:r>
      <w:r w:rsidR="00C67B6B" w:rsidRPr="001858D8">
        <w:rPr>
          <w:rFonts w:ascii="Garamond" w:hAnsi="Garamond"/>
          <w:i/>
          <w:iCs/>
        </w:rPr>
        <w:t>Batson</w:t>
      </w:r>
      <w:r w:rsidR="00C67B6B" w:rsidRPr="001858D8">
        <w:rPr>
          <w:rFonts w:ascii="Garamond" w:hAnsi="Garamond"/>
        </w:rPr>
        <w:t>.</w:t>
      </w:r>
    </w:p>
    <w:p w14:paraId="2C60193A" w14:textId="68E64299" w:rsidR="00A92E3E" w:rsidRPr="001858D8" w:rsidRDefault="00C67B6B" w:rsidP="005A75B1">
      <w:pPr>
        <w:pStyle w:val="BodyText"/>
        <w:rPr>
          <w:rFonts w:ascii="Garamond" w:hAnsi="Garamond"/>
        </w:rPr>
      </w:pPr>
      <w:r w:rsidRPr="001858D8">
        <w:rPr>
          <w:rFonts w:ascii="Garamond" w:hAnsi="Garamond"/>
        </w:rPr>
        <w:tab/>
        <w:t>Almost every commenter favors the Petition</w:t>
      </w:r>
      <w:r w:rsidR="00DC2F02">
        <w:rPr>
          <w:rFonts w:ascii="Garamond" w:hAnsi="Garamond"/>
        </w:rPr>
        <w:t xml:space="preserve">. </w:t>
      </w:r>
      <w:r w:rsidRPr="001858D8">
        <w:rPr>
          <w:rFonts w:ascii="Garamond" w:hAnsi="Garamond"/>
        </w:rPr>
        <w:t>The County Attorney for Arizona’s second largest county</w:t>
      </w:r>
      <w:r w:rsidR="00DC2F02">
        <w:rPr>
          <w:rFonts w:ascii="Garamond" w:hAnsi="Garamond"/>
        </w:rPr>
        <w:t xml:space="preserve">. </w:t>
      </w:r>
      <w:r w:rsidRPr="001858D8">
        <w:rPr>
          <w:rFonts w:ascii="Garamond" w:hAnsi="Garamond"/>
        </w:rPr>
        <w:t>The Commission on Diversity, Equality, and Justice this Court constituted to advise on such issues</w:t>
      </w:r>
      <w:r w:rsidR="00DC2F02">
        <w:rPr>
          <w:rFonts w:ascii="Garamond" w:hAnsi="Garamond"/>
        </w:rPr>
        <w:t xml:space="preserve">. </w:t>
      </w:r>
      <w:r w:rsidRPr="001858D8">
        <w:rPr>
          <w:rFonts w:ascii="Garamond" w:hAnsi="Garamond"/>
        </w:rPr>
        <w:t>A host of bars representing Arizona’s lawyers and people of color</w:t>
      </w:r>
      <w:r w:rsidR="00DC2F02">
        <w:rPr>
          <w:rFonts w:ascii="Garamond" w:hAnsi="Garamond"/>
        </w:rPr>
        <w:t xml:space="preserve">. </w:t>
      </w:r>
      <w:r w:rsidRPr="001858D8">
        <w:rPr>
          <w:rFonts w:ascii="Garamond" w:hAnsi="Garamond"/>
        </w:rPr>
        <w:t>The State Bar, including its criminal practice committee consisting half of prosecutors, which did not propose a split recommendation hedging against the Petition</w:t>
      </w:r>
      <w:r w:rsidR="00DC2F02">
        <w:rPr>
          <w:rFonts w:ascii="Garamond" w:hAnsi="Garamond"/>
        </w:rPr>
        <w:t xml:space="preserve">. </w:t>
      </w:r>
      <w:r w:rsidRPr="001858D8">
        <w:rPr>
          <w:rFonts w:ascii="Garamond" w:hAnsi="Garamond"/>
        </w:rPr>
        <w:t>This Court’s last Chief Justice</w:t>
      </w:r>
      <w:r w:rsidR="00DC2F02">
        <w:rPr>
          <w:rFonts w:ascii="Garamond" w:hAnsi="Garamond"/>
        </w:rPr>
        <w:t xml:space="preserve">. </w:t>
      </w:r>
      <w:r w:rsidRPr="001858D8">
        <w:rPr>
          <w:rFonts w:ascii="Garamond" w:hAnsi="Garamond"/>
        </w:rPr>
        <w:t>The Maricopa County Defender’s Office</w:t>
      </w:r>
      <w:r w:rsidR="00DC2F02">
        <w:rPr>
          <w:rFonts w:ascii="Garamond" w:hAnsi="Garamond"/>
        </w:rPr>
        <w:t xml:space="preserve">. </w:t>
      </w:r>
      <w:r w:rsidRPr="001858D8">
        <w:rPr>
          <w:rFonts w:ascii="Garamond" w:hAnsi="Garamond"/>
        </w:rPr>
        <w:t>Every single commenter from Washington state, which has used a prototype of proposed Rule 24 since 2018 – including Chief Justice Stephen Gonz</w:t>
      </w:r>
      <w:r w:rsidR="00F826E4">
        <w:rPr>
          <w:rFonts w:ascii="Garamond" w:hAnsi="Garamond"/>
        </w:rPr>
        <w:t>á</w:t>
      </w:r>
      <w:r w:rsidRPr="001858D8">
        <w:rPr>
          <w:rFonts w:ascii="Garamond" w:hAnsi="Garamond"/>
        </w:rPr>
        <w:t>lez</w:t>
      </w:r>
      <w:r w:rsidR="00A92E3E" w:rsidRPr="001858D8">
        <w:rPr>
          <w:rFonts w:ascii="Garamond" w:hAnsi="Garamond"/>
        </w:rPr>
        <w:t xml:space="preserve"> (who, like former Chief Justice Bales, </w:t>
      </w:r>
      <w:r w:rsidR="009A19EE">
        <w:rPr>
          <w:rFonts w:ascii="Garamond" w:hAnsi="Garamond"/>
        </w:rPr>
        <w:t xml:space="preserve">is a former prosecutor who prefers eliminating </w:t>
      </w:r>
      <w:r w:rsidR="00A92E3E" w:rsidRPr="001858D8">
        <w:rPr>
          <w:rFonts w:ascii="Garamond" w:hAnsi="Garamond"/>
        </w:rPr>
        <w:t>peremptories</w:t>
      </w:r>
      <w:r w:rsidR="009A19EE">
        <w:rPr>
          <w:rFonts w:ascii="Garamond" w:hAnsi="Garamond"/>
        </w:rPr>
        <w:t xml:space="preserve"> altogether</w:t>
      </w:r>
      <w:r w:rsidR="00A92E3E" w:rsidRPr="001858D8">
        <w:rPr>
          <w:rFonts w:ascii="Garamond" w:hAnsi="Garamond"/>
        </w:rPr>
        <w:t>)</w:t>
      </w:r>
      <w:r w:rsidR="00DC2F02">
        <w:rPr>
          <w:rFonts w:ascii="Garamond" w:hAnsi="Garamond"/>
        </w:rPr>
        <w:t xml:space="preserve">. </w:t>
      </w:r>
    </w:p>
    <w:p w14:paraId="6FA4845A" w14:textId="0BCB1836" w:rsidR="00C67B6B" w:rsidRPr="001858D8" w:rsidRDefault="00A92E3E" w:rsidP="005A75B1">
      <w:pPr>
        <w:pStyle w:val="BodyText"/>
        <w:rPr>
          <w:rFonts w:ascii="Garamond" w:hAnsi="Garamond"/>
        </w:rPr>
      </w:pPr>
      <w:r w:rsidRPr="001858D8">
        <w:rPr>
          <w:rFonts w:ascii="Garamond" w:hAnsi="Garamond"/>
        </w:rPr>
        <w:tab/>
        <w:t>The handful of comments against the Petition ignore compelling data that peremptories skew racially in America, and incorrectly claim that Arizona has no such data</w:t>
      </w:r>
      <w:r w:rsidR="00DC2F02">
        <w:rPr>
          <w:rFonts w:ascii="Garamond" w:hAnsi="Garamond"/>
        </w:rPr>
        <w:t xml:space="preserve">. </w:t>
      </w:r>
      <w:r w:rsidRPr="001858D8">
        <w:rPr>
          <w:rFonts w:ascii="Garamond" w:hAnsi="Garamond"/>
        </w:rPr>
        <w:t xml:space="preserve">But now Arizona has public data (the Swann-McMurdie petition, R-21-0020, alluded to Arizona data about minority underrepresentation in juries, which these </w:t>
      </w:r>
      <w:r w:rsidRPr="001858D8">
        <w:rPr>
          <w:rFonts w:ascii="Garamond" w:hAnsi="Garamond"/>
        </w:rPr>
        <w:lastRenderedPageBreak/>
        <w:t>commenters ignored)</w:t>
      </w:r>
      <w:r w:rsidR="00DC2F02">
        <w:rPr>
          <w:rFonts w:ascii="Garamond" w:hAnsi="Garamond"/>
        </w:rPr>
        <w:t xml:space="preserve">. </w:t>
      </w:r>
      <w:r w:rsidRPr="001858D8">
        <w:rPr>
          <w:rFonts w:ascii="Garamond" w:hAnsi="Garamond"/>
        </w:rPr>
        <w:t xml:space="preserve">Arizona’s newly public data – concerning </w:t>
      </w:r>
      <w:r w:rsidR="00A61F8C">
        <w:rPr>
          <w:rFonts w:ascii="Garamond" w:hAnsi="Garamond"/>
        </w:rPr>
        <w:t xml:space="preserve">81,745 </w:t>
      </w:r>
      <w:r w:rsidRPr="001858D8">
        <w:rPr>
          <w:rFonts w:ascii="Garamond" w:hAnsi="Garamond"/>
        </w:rPr>
        <w:t xml:space="preserve">Arizonans called to jury service </w:t>
      </w:r>
      <w:r w:rsidR="00AD52B1">
        <w:rPr>
          <w:rFonts w:ascii="Garamond" w:hAnsi="Garamond"/>
        </w:rPr>
        <w:t xml:space="preserve">and randomly assigned to become part of criminal </w:t>
      </w:r>
      <w:r w:rsidR="00893AFD">
        <w:rPr>
          <w:rFonts w:ascii="Garamond" w:hAnsi="Garamond"/>
        </w:rPr>
        <w:t xml:space="preserve">and civil </w:t>
      </w:r>
      <w:r w:rsidR="00AD52B1">
        <w:rPr>
          <w:rFonts w:ascii="Garamond" w:hAnsi="Garamond"/>
        </w:rPr>
        <w:t xml:space="preserve">case </w:t>
      </w:r>
      <w:r w:rsidRPr="001858D8">
        <w:rPr>
          <w:rFonts w:ascii="Garamond" w:hAnsi="Garamond"/>
        </w:rPr>
        <w:t xml:space="preserve">venires in Maricopa County’s downtown courthouse in 2019 – </w:t>
      </w:r>
      <w:r w:rsidR="00701097">
        <w:rPr>
          <w:rFonts w:ascii="Garamond" w:hAnsi="Garamond"/>
        </w:rPr>
        <w:t xml:space="preserve">confirm that in Arizona, as in other jurisdictions where such data exists, </w:t>
      </w:r>
      <w:r w:rsidRPr="001858D8">
        <w:rPr>
          <w:rFonts w:ascii="Garamond" w:hAnsi="Garamond"/>
        </w:rPr>
        <w:t>peremptor</w:t>
      </w:r>
      <w:r w:rsidR="00A972F9">
        <w:rPr>
          <w:rFonts w:ascii="Garamond" w:hAnsi="Garamond"/>
        </w:rPr>
        <w:t xml:space="preserve">y strikes are </w:t>
      </w:r>
      <w:r w:rsidR="008B2D51">
        <w:rPr>
          <w:rFonts w:ascii="Garamond" w:hAnsi="Garamond"/>
        </w:rPr>
        <w:t xml:space="preserve">disproportionately exercised to </w:t>
      </w:r>
      <w:r w:rsidRPr="001858D8">
        <w:rPr>
          <w:rFonts w:ascii="Garamond" w:hAnsi="Garamond"/>
        </w:rPr>
        <w:t>exclud</w:t>
      </w:r>
      <w:r w:rsidR="008B2D51">
        <w:rPr>
          <w:rFonts w:ascii="Garamond" w:hAnsi="Garamond"/>
        </w:rPr>
        <w:t>e</w:t>
      </w:r>
      <w:r w:rsidRPr="001858D8">
        <w:rPr>
          <w:rFonts w:ascii="Garamond" w:hAnsi="Garamond"/>
        </w:rPr>
        <w:t xml:space="preserve"> minorities</w:t>
      </w:r>
      <w:r w:rsidR="00DC2F02">
        <w:rPr>
          <w:rFonts w:ascii="Garamond" w:hAnsi="Garamond"/>
        </w:rPr>
        <w:t xml:space="preserve">. </w:t>
      </w:r>
      <w:r w:rsidRPr="001858D8">
        <w:rPr>
          <w:rFonts w:ascii="Garamond" w:hAnsi="Garamond"/>
        </w:rPr>
        <w:t xml:space="preserve">These few commenters also claim </w:t>
      </w:r>
      <w:r w:rsidR="00A972F9">
        <w:rPr>
          <w:rFonts w:ascii="Garamond" w:hAnsi="Garamond"/>
        </w:rPr>
        <w:t xml:space="preserve">proposed </w:t>
      </w:r>
      <w:r w:rsidRPr="001858D8">
        <w:rPr>
          <w:rFonts w:ascii="Garamond" w:hAnsi="Garamond"/>
        </w:rPr>
        <w:t>Rule 24 would be unworkable</w:t>
      </w:r>
      <w:r w:rsidR="00DC2F02">
        <w:rPr>
          <w:rFonts w:ascii="Garamond" w:hAnsi="Garamond"/>
        </w:rPr>
        <w:t xml:space="preserve">. </w:t>
      </w:r>
      <w:r w:rsidRPr="001858D8">
        <w:rPr>
          <w:rFonts w:ascii="Garamond" w:hAnsi="Garamond"/>
        </w:rPr>
        <w:t xml:space="preserve">Yet Washington’s prototype of Rule 24, its GR 37, has operated smoothly and achieved its objective of reducing the discriminatory use of peremptory </w:t>
      </w:r>
      <w:r w:rsidR="00AD52B1">
        <w:rPr>
          <w:rFonts w:ascii="Garamond" w:hAnsi="Garamond"/>
        </w:rPr>
        <w:t>strikes</w:t>
      </w:r>
      <w:r w:rsidRPr="001858D8">
        <w:rPr>
          <w:rFonts w:ascii="Garamond" w:hAnsi="Garamond"/>
        </w:rPr>
        <w:t>, according to the Chief Justice of the State of Washington</w:t>
      </w:r>
      <w:r w:rsidR="00B2048B" w:rsidRPr="001858D8">
        <w:rPr>
          <w:rFonts w:ascii="Garamond" w:hAnsi="Garamond"/>
        </w:rPr>
        <w:t xml:space="preserve">, the Honorable Stephen </w:t>
      </w:r>
      <w:r w:rsidR="009A19EE" w:rsidRPr="001858D8">
        <w:rPr>
          <w:rFonts w:ascii="Garamond" w:hAnsi="Garamond"/>
        </w:rPr>
        <w:t>Gonz</w:t>
      </w:r>
      <w:r w:rsidR="009A19EE">
        <w:rPr>
          <w:rFonts w:ascii="Garamond" w:hAnsi="Garamond"/>
        </w:rPr>
        <w:t>á</w:t>
      </w:r>
      <w:r w:rsidR="009A19EE" w:rsidRPr="001858D8">
        <w:rPr>
          <w:rFonts w:ascii="Garamond" w:hAnsi="Garamond"/>
        </w:rPr>
        <w:t>lez</w:t>
      </w:r>
      <w:r w:rsidR="00AD52B1">
        <w:rPr>
          <w:rFonts w:ascii="Garamond" w:hAnsi="Garamond"/>
        </w:rPr>
        <w:t>, and every other Washington state commenter</w:t>
      </w:r>
      <w:r w:rsidR="00B2048B" w:rsidRPr="001858D8">
        <w:rPr>
          <w:rFonts w:ascii="Garamond" w:hAnsi="Garamond"/>
        </w:rPr>
        <w:t>.</w:t>
      </w:r>
    </w:p>
    <w:p w14:paraId="29C12728" w14:textId="32557CD6" w:rsidR="00696478" w:rsidRPr="001858D8" w:rsidRDefault="00A92E3E" w:rsidP="005A75B1">
      <w:pPr>
        <w:pStyle w:val="BodyText"/>
        <w:rPr>
          <w:rFonts w:ascii="Garamond" w:hAnsi="Garamond"/>
        </w:rPr>
      </w:pPr>
      <w:r w:rsidRPr="001858D8">
        <w:rPr>
          <w:rFonts w:ascii="Garamond" w:hAnsi="Garamond"/>
        </w:rPr>
        <w:tab/>
        <w:t>Chief Justice Roberts was right</w:t>
      </w:r>
      <w:r w:rsidR="00DC2F02">
        <w:rPr>
          <w:rFonts w:ascii="Garamond" w:hAnsi="Garamond"/>
        </w:rPr>
        <w:t xml:space="preserve">. </w:t>
      </w:r>
      <w:r w:rsidRPr="001858D8">
        <w:rPr>
          <w:rFonts w:ascii="Garamond" w:hAnsi="Garamond"/>
        </w:rPr>
        <w:t>To stop discriminati</w:t>
      </w:r>
      <w:r w:rsidR="00AD52B1">
        <w:rPr>
          <w:rFonts w:ascii="Garamond" w:hAnsi="Garamond"/>
        </w:rPr>
        <w:t xml:space="preserve">on </w:t>
      </w:r>
      <w:r w:rsidRPr="001858D8">
        <w:rPr>
          <w:rFonts w:ascii="Garamond" w:hAnsi="Garamond"/>
        </w:rPr>
        <w:t xml:space="preserve">against </w:t>
      </w:r>
      <w:r w:rsidR="00B2048B" w:rsidRPr="001858D8">
        <w:rPr>
          <w:rFonts w:ascii="Garamond" w:hAnsi="Garamond"/>
        </w:rPr>
        <w:t xml:space="preserve">Arizona’s </w:t>
      </w:r>
      <w:r w:rsidRPr="001858D8">
        <w:rPr>
          <w:rFonts w:ascii="Garamond" w:hAnsi="Garamond"/>
        </w:rPr>
        <w:t>prospective jurors on the basis of race</w:t>
      </w:r>
      <w:r w:rsidR="00AD52B1">
        <w:rPr>
          <w:rFonts w:ascii="Garamond" w:hAnsi="Garamond"/>
        </w:rPr>
        <w:t xml:space="preserve">, this Court need only </w:t>
      </w:r>
      <w:r w:rsidRPr="001858D8">
        <w:rPr>
          <w:rFonts w:ascii="Garamond" w:hAnsi="Garamond"/>
        </w:rPr>
        <w:t>stop</w:t>
      </w:r>
      <w:r w:rsidR="00243CF3" w:rsidRPr="001858D8">
        <w:rPr>
          <w:rFonts w:ascii="Garamond" w:hAnsi="Garamond"/>
        </w:rPr>
        <w:t xml:space="preserve"> trial lawyers</w:t>
      </w:r>
      <w:r w:rsidR="00B2048B" w:rsidRPr="001858D8">
        <w:rPr>
          <w:rFonts w:ascii="Garamond" w:hAnsi="Garamond"/>
        </w:rPr>
        <w:t xml:space="preserve"> from </w:t>
      </w:r>
      <w:r w:rsidR="00143F45">
        <w:rPr>
          <w:rFonts w:ascii="Garamond" w:hAnsi="Garamond"/>
        </w:rPr>
        <w:t xml:space="preserve">discriminating against prospective jurors on the basis of race </w:t>
      </w:r>
      <w:r w:rsidR="00143F45" w:rsidRPr="001858D8">
        <w:rPr>
          <w:rFonts w:ascii="Garamond" w:hAnsi="Garamond"/>
        </w:rPr>
        <w:t>–</w:t>
      </w:r>
      <w:r w:rsidR="00143F45" w:rsidRPr="00143F45">
        <w:rPr>
          <w:rFonts w:ascii="Garamond" w:hAnsi="Garamond"/>
        </w:rPr>
        <w:t xml:space="preserve"> </w:t>
      </w:r>
      <w:r w:rsidR="00143F45">
        <w:rPr>
          <w:rFonts w:ascii="Garamond" w:hAnsi="Garamond"/>
        </w:rPr>
        <w:t xml:space="preserve">whether consciously or not </w:t>
      </w:r>
      <w:r w:rsidR="00143F45" w:rsidRPr="001858D8">
        <w:rPr>
          <w:rFonts w:ascii="Garamond" w:hAnsi="Garamond"/>
        </w:rPr>
        <w:t>–</w:t>
      </w:r>
      <w:r w:rsidR="00143F45">
        <w:rPr>
          <w:rFonts w:ascii="Garamond" w:hAnsi="Garamond"/>
        </w:rPr>
        <w:t xml:space="preserve"> by </w:t>
      </w:r>
      <w:r w:rsidR="00AD52B1">
        <w:rPr>
          <w:rFonts w:ascii="Garamond" w:hAnsi="Garamond"/>
        </w:rPr>
        <w:t xml:space="preserve">disproportionately </w:t>
      </w:r>
      <w:r w:rsidR="00143F45">
        <w:rPr>
          <w:rFonts w:ascii="Garamond" w:hAnsi="Garamond"/>
        </w:rPr>
        <w:t xml:space="preserve">striking people of color from juries. </w:t>
      </w:r>
      <w:r w:rsidRPr="001858D8">
        <w:rPr>
          <w:rFonts w:ascii="Garamond" w:hAnsi="Garamond"/>
        </w:rPr>
        <w:t>Th</w:t>
      </w:r>
      <w:r w:rsidR="00AD52B1">
        <w:rPr>
          <w:rFonts w:ascii="Garamond" w:hAnsi="Garamond"/>
        </w:rPr>
        <w:t xml:space="preserve">e adoption of proposed Rule 24 would </w:t>
      </w:r>
      <w:r w:rsidRPr="001858D8">
        <w:rPr>
          <w:rFonts w:ascii="Garamond" w:hAnsi="Garamond"/>
        </w:rPr>
        <w:t xml:space="preserve">rebalance Arizona’s juries, turning them </w:t>
      </w:r>
      <w:r w:rsidR="00B2048B" w:rsidRPr="001858D8">
        <w:rPr>
          <w:rFonts w:ascii="Garamond" w:hAnsi="Garamond"/>
        </w:rPr>
        <w:t xml:space="preserve">far more </w:t>
      </w:r>
      <w:r w:rsidRPr="001858D8">
        <w:rPr>
          <w:rFonts w:ascii="Garamond" w:hAnsi="Garamond"/>
        </w:rPr>
        <w:t>representative</w:t>
      </w:r>
      <w:r w:rsidR="00143F45">
        <w:rPr>
          <w:rFonts w:ascii="Garamond" w:hAnsi="Garamond"/>
        </w:rPr>
        <w:t xml:space="preserve"> of </w:t>
      </w:r>
      <w:r w:rsidR="009A19EE">
        <w:rPr>
          <w:rFonts w:ascii="Garamond" w:hAnsi="Garamond"/>
        </w:rPr>
        <w:t xml:space="preserve">Arizona’s population, and also of the venire. </w:t>
      </w:r>
      <w:r w:rsidR="009A19EE" w:rsidRPr="009A19EE">
        <w:rPr>
          <w:rFonts w:ascii="Garamond" w:hAnsi="Garamond"/>
          <w:b/>
          <w:bCs/>
          <w:i/>
          <w:iCs/>
        </w:rPr>
        <w:t>Both matter.</w:t>
      </w:r>
      <w:r w:rsidR="009A19EE">
        <w:rPr>
          <w:rFonts w:ascii="Garamond" w:hAnsi="Garamond"/>
          <w:b/>
          <w:bCs/>
        </w:rPr>
        <w:t xml:space="preserve"> </w:t>
      </w:r>
      <w:r w:rsidRPr="001858D8">
        <w:rPr>
          <w:rFonts w:ascii="Garamond" w:hAnsi="Garamond"/>
        </w:rPr>
        <w:t xml:space="preserve">It would remove pretextual demeanor strikes and other </w:t>
      </w:r>
      <w:r w:rsidR="00F976DC">
        <w:rPr>
          <w:rFonts w:ascii="Garamond" w:hAnsi="Garamond"/>
        </w:rPr>
        <w:t xml:space="preserve">implausible </w:t>
      </w:r>
      <w:r w:rsidRPr="001858D8">
        <w:rPr>
          <w:rFonts w:ascii="Garamond" w:hAnsi="Garamond"/>
        </w:rPr>
        <w:t xml:space="preserve">justifications that the too-generous rule of </w:t>
      </w:r>
      <w:r w:rsidRPr="001858D8">
        <w:rPr>
          <w:rFonts w:ascii="Garamond" w:hAnsi="Garamond"/>
          <w:i/>
          <w:iCs/>
        </w:rPr>
        <w:t>Batson</w:t>
      </w:r>
      <w:r w:rsidRPr="001858D8">
        <w:rPr>
          <w:rFonts w:ascii="Garamond" w:hAnsi="Garamond"/>
        </w:rPr>
        <w:t xml:space="preserve"> unwisely </w:t>
      </w:r>
      <w:r w:rsidR="00B2048B" w:rsidRPr="001858D8">
        <w:rPr>
          <w:rFonts w:ascii="Garamond" w:hAnsi="Garamond"/>
        </w:rPr>
        <w:t xml:space="preserve">forces Arizona trial courts to </w:t>
      </w:r>
      <w:r w:rsidRPr="001858D8">
        <w:rPr>
          <w:rFonts w:ascii="Garamond" w:hAnsi="Garamond"/>
        </w:rPr>
        <w:t>credit</w:t>
      </w:r>
      <w:r w:rsidR="00B2048B" w:rsidRPr="001858D8">
        <w:rPr>
          <w:rFonts w:ascii="Garamond" w:hAnsi="Garamond"/>
        </w:rPr>
        <w:t>, in the absence of proposed Rule 24</w:t>
      </w:r>
      <w:r w:rsidR="00DC2F02">
        <w:rPr>
          <w:rFonts w:ascii="Garamond" w:hAnsi="Garamond"/>
        </w:rPr>
        <w:t xml:space="preserve">. </w:t>
      </w:r>
      <w:r w:rsidR="009E1837" w:rsidRPr="001858D8">
        <w:rPr>
          <w:rFonts w:ascii="Garamond" w:hAnsi="Garamond"/>
        </w:rPr>
        <w:t xml:space="preserve">As the Judicial Council’s </w:t>
      </w:r>
      <w:r w:rsidR="00B2048B" w:rsidRPr="001858D8">
        <w:rPr>
          <w:rFonts w:ascii="Garamond" w:hAnsi="Garamond"/>
        </w:rPr>
        <w:t xml:space="preserve">Committee on Diversity, Equality, and Justice </w:t>
      </w:r>
      <w:r w:rsidR="009E1837" w:rsidRPr="001858D8">
        <w:rPr>
          <w:rFonts w:ascii="Garamond" w:hAnsi="Garamond"/>
        </w:rPr>
        <w:t xml:space="preserve">so eloquently stated, </w:t>
      </w:r>
      <w:r w:rsidR="003415C5" w:rsidRPr="001858D8">
        <w:rPr>
          <w:rFonts w:ascii="Garamond" w:hAnsi="Garamond"/>
        </w:rPr>
        <w:t>“The time to act is now</w:t>
      </w:r>
      <w:r w:rsidR="00DC2F02">
        <w:rPr>
          <w:rFonts w:ascii="Garamond" w:hAnsi="Garamond"/>
        </w:rPr>
        <w:t xml:space="preserve">. </w:t>
      </w:r>
      <w:r w:rsidR="003415C5" w:rsidRPr="001858D8">
        <w:rPr>
          <w:rFonts w:ascii="Garamond" w:hAnsi="Garamond"/>
        </w:rPr>
        <w:t>The proposed rule has been studied.”  Its adoption would “send a clear message to [the Court’s] constituents, to the people of Arizona, that our state-wide judiciary is committed to confronting systemic inequities.”</w:t>
      </w:r>
      <w:r w:rsidR="00B2048B" w:rsidRPr="001858D8">
        <w:rPr>
          <w:rFonts w:ascii="Garamond" w:hAnsi="Garamond"/>
        </w:rPr>
        <w:t xml:space="preserve">  (</w:t>
      </w:r>
      <w:r w:rsidR="003415C5" w:rsidRPr="001858D8">
        <w:rPr>
          <w:rFonts w:ascii="Garamond" w:hAnsi="Garamond"/>
        </w:rPr>
        <w:t>C</w:t>
      </w:r>
      <w:r w:rsidR="00243CF3" w:rsidRPr="001858D8">
        <w:rPr>
          <w:rFonts w:ascii="Garamond" w:hAnsi="Garamond"/>
        </w:rPr>
        <w:t>omm'n on Minorities</w:t>
      </w:r>
      <w:r w:rsidR="003415C5" w:rsidRPr="001858D8">
        <w:rPr>
          <w:rFonts w:ascii="Garamond" w:hAnsi="Garamond"/>
        </w:rPr>
        <w:t xml:space="preserve"> C</w:t>
      </w:r>
      <w:r w:rsidR="00331B85" w:rsidRPr="001858D8">
        <w:rPr>
          <w:rFonts w:ascii="Garamond" w:hAnsi="Garamond"/>
        </w:rPr>
        <w:t>mt</w:t>
      </w:r>
      <w:r w:rsidR="00DC2F02">
        <w:rPr>
          <w:rFonts w:ascii="Garamond" w:hAnsi="Garamond"/>
        </w:rPr>
        <w:t xml:space="preserve">. </w:t>
      </w:r>
      <w:r w:rsidR="003415C5" w:rsidRPr="001858D8">
        <w:rPr>
          <w:rFonts w:ascii="Garamond" w:hAnsi="Garamond"/>
        </w:rPr>
        <w:t>at 6</w:t>
      </w:r>
      <w:r w:rsidR="00B2048B" w:rsidRPr="001858D8">
        <w:rPr>
          <w:rFonts w:ascii="Garamond" w:hAnsi="Garamond"/>
        </w:rPr>
        <w:t>)</w:t>
      </w:r>
      <w:r w:rsidR="00DC2F02">
        <w:rPr>
          <w:rFonts w:ascii="Garamond" w:hAnsi="Garamond"/>
        </w:rPr>
        <w:t xml:space="preserve">. </w:t>
      </w:r>
      <w:r w:rsidR="00B2048B" w:rsidRPr="001858D8">
        <w:rPr>
          <w:rFonts w:ascii="Garamond" w:hAnsi="Garamond"/>
        </w:rPr>
        <w:t>This Court can and should do better for Arizona</w:t>
      </w:r>
      <w:r w:rsidR="00830147" w:rsidRPr="001858D8">
        <w:rPr>
          <w:rFonts w:ascii="Garamond" w:hAnsi="Garamond"/>
        </w:rPr>
        <w:t>, whose citizens deserve representative juries.</w:t>
      </w:r>
    </w:p>
    <w:p w14:paraId="0F3D7179" w14:textId="2AFDE0CD" w:rsidR="00696478" w:rsidRPr="00C1144D" w:rsidRDefault="00BE2991" w:rsidP="001858D8">
      <w:pPr>
        <w:pStyle w:val="BodyText"/>
        <w:spacing w:before="120" w:line="240" w:lineRule="auto"/>
        <w:rPr>
          <w:rFonts w:ascii="Garamond" w:hAnsi="Garamond"/>
          <w:b/>
          <w:bCs/>
        </w:rPr>
      </w:pPr>
      <w:r w:rsidRPr="001858D8">
        <w:rPr>
          <w:rFonts w:ascii="Garamond" w:hAnsi="Garamond"/>
          <w:b/>
          <w:bCs/>
        </w:rPr>
        <w:t>I</w:t>
      </w:r>
      <w:r w:rsidR="00DC2F02">
        <w:rPr>
          <w:rFonts w:ascii="Garamond" w:hAnsi="Garamond"/>
          <w:b/>
          <w:bCs/>
        </w:rPr>
        <w:t xml:space="preserve">. </w:t>
      </w:r>
      <w:r w:rsidRPr="001858D8">
        <w:rPr>
          <w:rFonts w:ascii="Garamond" w:hAnsi="Garamond"/>
          <w:b/>
          <w:bCs/>
        </w:rPr>
        <w:tab/>
        <w:t xml:space="preserve">THE PETITION’S WIDE-RANGING AND OVERWHELMING </w:t>
      </w:r>
      <w:r w:rsidR="00243CF3" w:rsidRPr="001858D8">
        <w:rPr>
          <w:rFonts w:ascii="Garamond" w:hAnsi="Garamond"/>
          <w:b/>
          <w:bCs/>
        </w:rPr>
        <w:tab/>
      </w:r>
      <w:r w:rsidRPr="00C1144D">
        <w:rPr>
          <w:rFonts w:ascii="Garamond" w:hAnsi="Garamond"/>
          <w:b/>
          <w:bCs/>
        </w:rPr>
        <w:t>SUPPORT SHOW</w:t>
      </w:r>
      <w:r w:rsidR="00A61F8C" w:rsidRPr="00C1144D">
        <w:rPr>
          <w:rFonts w:ascii="Garamond" w:hAnsi="Garamond"/>
          <w:b/>
          <w:bCs/>
        </w:rPr>
        <w:t>S</w:t>
      </w:r>
      <w:r w:rsidRPr="00C1144D">
        <w:rPr>
          <w:rFonts w:ascii="Garamond" w:hAnsi="Garamond"/>
          <w:b/>
          <w:bCs/>
        </w:rPr>
        <w:t xml:space="preserve"> THE PROPOSAL</w:t>
      </w:r>
      <w:r w:rsidR="00696478" w:rsidRPr="00C1144D">
        <w:rPr>
          <w:rFonts w:ascii="Garamond" w:hAnsi="Garamond"/>
          <w:b/>
          <w:bCs/>
        </w:rPr>
        <w:t>’S GREAT MERIT</w:t>
      </w:r>
      <w:r w:rsidRPr="00C1144D">
        <w:rPr>
          <w:rFonts w:ascii="Garamond" w:hAnsi="Garamond"/>
          <w:b/>
          <w:bCs/>
        </w:rPr>
        <w:t>.</w:t>
      </w:r>
    </w:p>
    <w:p w14:paraId="2111F370" w14:textId="3265F4FF" w:rsidR="00696478" w:rsidRPr="001858D8" w:rsidRDefault="00696478" w:rsidP="005A75B1">
      <w:pPr>
        <w:pStyle w:val="BodyText"/>
        <w:rPr>
          <w:rFonts w:ascii="Garamond" w:hAnsi="Garamond"/>
        </w:rPr>
      </w:pPr>
      <w:r w:rsidRPr="001858D8">
        <w:rPr>
          <w:rFonts w:ascii="Garamond" w:hAnsi="Garamond"/>
          <w:b/>
          <w:bCs/>
        </w:rPr>
        <w:tab/>
      </w:r>
      <w:r w:rsidRPr="001858D8">
        <w:rPr>
          <w:rFonts w:ascii="Garamond" w:hAnsi="Garamond"/>
        </w:rPr>
        <w:t xml:space="preserve">This Court has a wise </w:t>
      </w:r>
      <w:r w:rsidR="005B7493" w:rsidRPr="001858D8">
        <w:rPr>
          <w:rFonts w:ascii="Garamond" w:hAnsi="Garamond"/>
        </w:rPr>
        <w:t xml:space="preserve">and inclusive </w:t>
      </w:r>
      <w:r w:rsidRPr="001858D8">
        <w:rPr>
          <w:rFonts w:ascii="Garamond" w:hAnsi="Garamond"/>
        </w:rPr>
        <w:t>process for considering amendments to Arizona’s court rules</w:t>
      </w:r>
      <w:r w:rsidR="00DC2F02">
        <w:rPr>
          <w:rFonts w:ascii="Garamond" w:hAnsi="Garamond"/>
        </w:rPr>
        <w:t xml:space="preserve">. </w:t>
      </w:r>
      <w:r w:rsidR="005B7493" w:rsidRPr="001858D8">
        <w:rPr>
          <w:rFonts w:ascii="Garamond" w:hAnsi="Garamond"/>
          <w:i/>
          <w:iCs/>
        </w:rPr>
        <w:t>See</w:t>
      </w:r>
      <w:r w:rsidR="005B7493" w:rsidRPr="001858D8">
        <w:rPr>
          <w:rFonts w:ascii="Garamond" w:hAnsi="Garamond"/>
        </w:rPr>
        <w:t xml:space="preserve"> Ariz</w:t>
      </w:r>
      <w:r w:rsidR="00DC2F02">
        <w:rPr>
          <w:rFonts w:ascii="Garamond" w:hAnsi="Garamond"/>
        </w:rPr>
        <w:t xml:space="preserve">. </w:t>
      </w:r>
      <w:r w:rsidR="005B7493" w:rsidRPr="001858D8">
        <w:rPr>
          <w:rFonts w:ascii="Garamond" w:hAnsi="Garamond"/>
        </w:rPr>
        <w:t>Sup</w:t>
      </w:r>
      <w:r w:rsidR="00DC2F02">
        <w:rPr>
          <w:rFonts w:ascii="Garamond" w:hAnsi="Garamond"/>
        </w:rPr>
        <w:t xml:space="preserve">. </w:t>
      </w:r>
      <w:r w:rsidR="005B7493" w:rsidRPr="001858D8">
        <w:rPr>
          <w:rFonts w:ascii="Garamond" w:hAnsi="Garamond"/>
        </w:rPr>
        <w:t>Ct</w:t>
      </w:r>
      <w:r w:rsidR="00DC2F02">
        <w:rPr>
          <w:rFonts w:ascii="Garamond" w:hAnsi="Garamond"/>
        </w:rPr>
        <w:t xml:space="preserve">. </w:t>
      </w:r>
      <w:r w:rsidR="005B7493" w:rsidRPr="001858D8">
        <w:rPr>
          <w:rFonts w:ascii="Garamond" w:hAnsi="Garamond"/>
        </w:rPr>
        <w:t>R</w:t>
      </w:r>
      <w:r w:rsidR="00DC2F02">
        <w:rPr>
          <w:rFonts w:ascii="Garamond" w:hAnsi="Garamond"/>
        </w:rPr>
        <w:t xml:space="preserve">. </w:t>
      </w:r>
      <w:r w:rsidR="005B7493" w:rsidRPr="001858D8">
        <w:rPr>
          <w:rFonts w:ascii="Garamond" w:hAnsi="Garamond"/>
        </w:rPr>
        <w:t>28</w:t>
      </w:r>
      <w:r w:rsidR="00DC2F02">
        <w:rPr>
          <w:rFonts w:ascii="Garamond" w:hAnsi="Garamond"/>
        </w:rPr>
        <w:t xml:space="preserve">. </w:t>
      </w:r>
      <w:r w:rsidR="003066B8" w:rsidRPr="001858D8">
        <w:rPr>
          <w:rFonts w:ascii="Garamond" w:hAnsi="Garamond"/>
        </w:rPr>
        <w:t xml:space="preserve">This Court allows “any person [to] </w:t>
      </w:r>
      <w:r w:rsidR="003066B8" w:rsidRPr="001858D8">
        <w:rPr>
          <w:rFonts w:ascii="Garamond" w:hAnsi="Garamond"/>
        </w:rPr>
        <w:lastRenderedPageBreak/>
        <w:t>petition the Arizona Supreme Court to adopt, amend, or abrogate a court rule that has statewide application.”  Ariz</w:t>
      </w:r>
      <w:r w:rsidR="00DC2F02">
        <w:rPr>
          <w:rFonts w:ascii="Garamond" w:hAnsi="Garamond"/>
        </w:rPr>
        <w:t xml:space="preserve">. </w:t>
      </w:r>
      <w:r w:rsidR="003066B8" w:rsidRPr="001858D8">
        <w:rPr>
          <w:rFonts w:ascii="Garamond" w:hAnsi="Garamond"/>
        </w:rPr>
        <w:t>Sup</w:t>
      </w:r>
      <w:r w:rsidR="00DC2F02">
        <w:rPr>
          <w:rFonts w:ascii="Garamond" w:hAnsi="Garamond"/>
        </w:rPr>
        <w:t xml:space="preserve">. </w:t>
      </w:r>
      <w:r w:rsidR="003066B8" w:rsidRPr="001858D8">
        <w:rPr>
          <w:rFonts w:ascii="Garamond" w:hAnsi="Garamond"/>
        </w:rPr>
        <w:t>Ct</w:t>
      </w:r>
      <w:r w:rsidR="00DC2F02">
        <w:rPr>
          <w:rFonts w:ascii="Garamond" w:hAnsi="Garamond"/>
        </w:rPr>
        <w:t xml:space="preserve">. </w:t>
      </w:r>
      <w:r w:rsidR="003066B8" w:rsidRPr="001858D8">
        <w:rPr>
          <w:rFonts w:ascii="Garamond" w:hAnsi="Garamond"/>
        </w:rPr>
        <w:t>R</w:t>
      </w:r>
      <w:r w:rsidR="00DC2F02">
        <w:rPr>
          <w:rFonts w:ascii="Garamond" w:hAnsi="Garamond"/>
        </w:rPr>
        <w:t xml:space="preserve">. </w:t>
      </w:r>
      <w:r w:rsidR="003066B8" w:rsidRPr="001858D8">
        <w:rPr>
          <w:rFonts w:ascii="Garamond" w:hAnsi="Garamond"/>
        </w:rPr>
        <w:t>28(a)(1)</w:t>
      </w:r>
      <w:r w:rsidR="00DC2F02">
        <w:rPr>
          <w:rFonts w:ascii="Garamond" w:hAnsi="Garamond"/>
        </w:rPr>
        <w:t xml:space="preserve">. </w:t>
      </w:r>
      <w:r w:rsidR="003066B8" w:rsidRPr="001858D8">
        <w:rPr>
          <w:rFonts w:ascii="Garamond" w:hAnsi="Garamond"/>
        </w:rPr>
        <w:t>Keeping this process open and democratic, this Court invites public comment and maintains a forum to promote debate among stakeholders, to inform this Court’s judgment about what it chooses to do or not do</w:t>
      </w:r>
      <w:r w:rsidR="00DC2F02">
        <w:rPr>
          <w:rFonts w:ascii="Garamond" w:hAnsi="Garamond"/>
        </w:rPr>
        <w:t xml:space="preserve">. </w:t>
      </w:r>
      <w:r w:rsidR="003066B8" w:rsidRPr="001858D8">
        <w:rPr>
          <w:rFonts w:ascii="Garamond" w:hAnsi="Garamond"/>
        </w:rPr>
        <w:t>Ariz</w:t>
      </w:r>
      <w:r w:rsidR="00DC2F02">
        <w:rPr>
          <w:rFonts w:ascii="Garamond" w:hAnsi="Garamond"/>
        </w:rPr>
        <w:t xml:space="preserve">. </w:t>
      </w:r>
      <w:r w:rsidR="003066B8" w:rsidRPr="001858D8">
        <w:rPr>
          <w:rFonts w:ascii="Garamond" w:hAnsi="Garamond"/>
        </w:rPr>
        <w:t>Sup</w:t>
      </w:r>
      <w:r w:rsidR="00DC2F02">
        <w:rPr>
          <w:rFonts w:ascii="Garamond" w:hAnsi="Garamond"/>
        </w:rPr>
        <w:t xml:space="preserve">. </w:t>
      </w:r>
      <w:r w:rsidR="003066B8" w:rsidRPr="001858D8">
        <w:rPr>
          <w:rFonts w:ascii="Garamond" w:hAnsi="Garamond"/>
        </w:rPr>
        <w:t>Ct</w:t>
      </w:r>
      <w:r w:rsidR="00DC2F02">
        <w:rPr>
          <w:rFonts w:ascii="Garamond" w:hAnsi="Garamond"/>
        </w:rPr>
        <w:t xml:space="preserve">. </w:t>
      </w:r>
      <w:r w:rsidR="003066B8" w:rsidRPr="001858D8">
        <w:rPr>
          <w:rFonts w:ascii="Garamond" w:hAnsi="Garamond"/>
        </w:rPr>
        <w:t>R</w:t>
      </w:r>
      <w:r w:rsidR="00DC2F02">
        <w:rPr>
          <w:rFonts w:ascii="Garamond" w:hAnsi="Garamond"/>
        </w:rPr>
        <w:t xml:space="preserve">. </w:t>
      </w:r>
      <w:r w:rsidR="003066B8" w:rsidRPr="001858D8">
        <w:rPr>
          <w:rFonts w:ascii="Garamond" w:hAnsi="Garamond"/>
        </w:rPr>
        <w:t>28(c), (e)</w:t>
      </w:r>
      <w:r w:rsidR="00DC2F02">
        <w:rPr>
          <w:rFonts w:ascii="Garamond" w:hAnsi="Garamond"/>
        </w:rPr>
        <w:t xml:space="preserve">. </w:t>
      </w:r>
      <w:r w:rsidR="003066B8" w:rsidRPr="001858D8">
        <w:rPr>
          <w:rFonts w:ascii="Garamond" w:hAnsi="Garamond"/>
        </w:rPr>
        <w:t>The Court requires that Petitions be sent to dozens of stakeholders for their comment, ranging from the Governor to academic, judicial, and bar leaders, to make that debate robust and helpful</w:t>
      </w:r>
      <w:r w:rsidR="00DC2F02">
        <w:rPr>
          <w:rFonts w:ascii="Garamond" w:hAnsi="Garamond"/>
        </w:rPr>
        <w:t xml:space="preserve">. </w:t>
      </w:r>
      <w:r w:rsidR="003066B8" w:rsidRPr="001858D8">
        <w:rPr>
          <w:rFonts w:ascii="Garamond" w:hAnsi="Garamond"/>
        </w:rPr>
        <w:t>Ariz</w:t>
      </w:r>
      <w:r w:rsidR="00DC2F02">
        <w:rPr>
          <w:rFonts w:ascii="Garamond" w:hAnsi="Garamond"/>
        </w:rPr>
        <w:t xml:space="preserve">. </w:t>
      </w:r>
      <w:r w:rsidR="003066B8" w:rsidRPr="001858D8">
        <w:rPr>
          <w:rFonts w:ascii="Garamond" w:hAnsi="Garamond"/>
        </w:rPr>
        <w:t>Sup</w:t>
      </w:r>
      <w:r w:rsidR="00DC2F02">
        <w:rPr>
          <w:rFonts w:ascii="Garamond" w:hAnsi="Garamond"/>
        </w:rPr>
        <w:t xml:space="preserve">. </w:t>
      </w:r>
      <w:r w:rsidR="003066B8" w:rsidRPr="001858D8">
        <w:rPr>
          <w:rFonts w:ascii="Garamond" w:hAnsi="Garamond"/>
        </w:rPr>
        <w:t>Ct</w:t>
      </w:r>
      <w:r w:rsidR="00DC2F02">
        <w:rPr>
          <w:rFonts w:ascii="Garamond" w:hAnsi="Garamond"/>
        </w:rPr>
        <w:t xml:space="preserve">. </w:t>
      </w:r>
      <w:r w:rsidR="003066B8" w:rsidRPr="001858D8">
        <w:rPr>
          <w:rFonts w:ascii="Garamond" w:hAnsi="Garamond"/>
        </w:rPr>
        <w:t>R</w:t>
      </w:r>
      <w:r w:rsidR="00DC2F02">
        <w:rPr>
          <w:rFonts w:ascii="Garamond" w:hAnsi="Garamond"/>
        </w:rPr>
        <w:t xml:space="preserve">. </w:t>
      </w:r>
      <w:r w:rsidR="003066B8" w:rsidRPr="001858D8">
        <w:rPr>
          <w:rFonts w:ascii="Garamond" w:hAnsi="Garamond"/>
        </w:rPr>
        <w:t>28(d)</w:t>
      </w:r>
      <w:r w:rsidR="00DC2F02">
        <w:rPr>
          <w:rFonts w:ascii="Garamond" w:hAnsi="Garamond"/>
        </w:rPr>
        <w:t xml:space="preserve">. </w:t>
      </w:r>
      <w:r w:rsidR="003066B8" w:rsidRPr="001858D8">
        <w:rPr>
          <w:rFonts w:ascii="Garamond" w:hAnsi="Garamond"/>
        </w:rPr>
        <w:t>Finally, this Court’s Comment to Rule 28 recognizes the historical role of the State Bar as a leading proposer of rule changes, and expressly invites that continued participation</w:t>
      </w:r>
      <w:r w:rsidR="00DC2F02">
        <w:rPr>
          <w:rFonts w:ascii="Garamond" w:hAnsi="Garamond"/>
        </w:rPr>
        <w:t xml:space="preserve">. </w:t>
      </w:r>
    </w:p>
    <w:p w14:paraId="79507352" w14:textId="656D9C7E" w:rsidR="00696478" w:rsidRPr="001858D8" w:rsidRDefault="003066B8" w:rsidP="005A75B1">
      <w:pPr>
        <w:pStyle w:val="BodyText"/>
        <w:rPr>
          <w:rFonts w:ascii="Garamond" w:hAnsi="Garamond"/>
        </w:rPr>
      </w:pPr>
      <w:r w:rsidRPr="001858D8">
        <w:rPr>
          <w:rFonts w:ascii="Garamond" w:hAnsi="Garamond"/>
        </w:rPr>
        <w:tab/>
        <w:t xml:space="preserve">Within </w:t>
      </w:r>
      <w:r w:rsidR="00A61F8C">
        <w:rPr>
          <w:rFonts w:ascii="Garamond" w:hAnsi="Garamond"/>
        </w:rPr>
        <w:t xml:space="preserve">that Rule 28 framework, </w:t>
      </w:r>
      <w:r w:rsidRPr="001858D8">
        <w:rPr>
          <w:rFonts w:ascii="Garamond" w:hAnsi="Garamond"/>
        </w:rPr>
        <w:t>the extraordinary support for proposed Rule 24 underscores its considerable merit</w:t>
      </w:r>
      <w:r w:rsidR="00DC2F02">
        <w:rPr>
          <w:rFonts w:ascii="Garamond" w:hAnsi="Garamond"/>
        </w:rPr>
        <w:t xml:space="preserve">. </w:t>
      </w:r>
      <w:r w:rsidRPr="001858D8">
        <w:rPr>
          <w:rFonts w:ascii="Garamond" w:hAnsi="Garamond"/>
        </w:rPr>
        <w:t xml:space="preserve">For the County Attorney for the second-largest county in the state to welcome Rule 24’s </w:t>
      </w:r>
      <w:r w:rsidR="00681102" w:rsidRPr="001858D8">
        <w:rPr>
          <w:rFonts w:ascii="Garamond" w:hAnsi="Garamond"/>
        </w:rPr>
        <w:t>deterrence and correction of improper peremptory strikes speaks volumes to its reasonability and workability</w:t>
      </w:r>
      <w:r w:rsidR="00DC2F02">
        <w:rPr>
          <w:rFonts w:ascii="Garamond" w:hAnsi="Garamond"/>
        </w:rPr>
        <w:t xml:space="preserve">. </w:t>
      </w:r>
      <w:r w:rsidR="00681102" w:rsidRPr="001858D8">
        <w:rPr>
          <w:rFonts w:ascii="Garamond" w:hAnsi="Garamond"/>
        </w:rPr>
        <w:t>(Conover Cmt.)</w:t>
      </w:r>
      <w:r w:rsidR="00DC2F02">
        <w:rPr>
          <w:rFonts w:ascii="Garamond" w:hAnsi="Garamond"/>
        </w:rPr>
        <w:t xml:space="preserve">. </w:t>
      </w:r>
      <w:r w:rsidR="00681102" w:rsidRPr="001858D8">
        <w:rPr>
          <w:rFonts w:ascii="Garamond" w:hAnsi="Garamond"/>
        </w:rPr>
        <w:t>This Court constituted the Commission on Diversity, Equality, and Justice to analyze and make proposals about issues just like those in the Petition</w:t>
      </w:r>
      <w:r w:rsidR="00DC2F02">
        <w:rPr>
          <w:rFonts w:ascii="Garamond" w:hAnsi="Garamond"/>
        </w:rPr>
        <w:t xml:space="preserve">. </w:t>
      </w:r>
      <w:r w:rsidR="00681102" w:rsidRPr="001858D8">
        <w:rPr>
          <w:rFonts w:ascii="Garamond" w:hAnsi="Garamond"/>
        </w:rPr>
        <w:t>So when that Commission comments to this Court that the Petition is a sound, well-studied, reasonable solution to a real problem, that should matter in the Rule 28 process</w:t>
      </w:r>
      <w:r w:rsidR="00DC2F02">
        <w:rPr>
          <w:rFonts w:ascii="Garamond" w:hAnsi="Garamond"/>
        </w:rPr>
        <w:t xml:space="preserve">. </w:t>
      </w:r>
      <w:r w:rsidR="00681102" w:rsidRPr="001858D8">
        <w:rPr>
          <w:rFonts w:ascii="Garamond" w:hAnsi="Garamond"/>
        </w:rPr>
        <w:t>(Comm’n on Minorit</w:t>
      </w:r>
      <w:r w:rsidR="00243CF3" w:rsidRPr="001858D8">
        <w:rPr>
          <w:rFonts w:ascii="Garamond" w:hAnsi="Garamond"/>
        </w:rPr>
        <w:t>i</w:t>
      </w:r>
      <w:r w:rsidR="00681102" w:rsidRPr="001858D8">
        <w:rPr>
          <w:rFonts w:ascii="Garamond" w:hAnsi="Garamond"/>
        </w:rPr>
        <w:t>es Cmt.)</w:t>
      </w:r>
      <w:r w:rsidR="00DC2F02">
        <w:rPr>
          <w:rFonts w:ascii="Garamond" w:hAnsi="Garamond"/>
        </w:rPr>
        <w:t xml:space="preserve">. </w:t>
      </w:r>
      <w:r w:rsidR="00681102" w:rsidRPr="001858D8">
        <w:rPr>
          <w:rFonts w:ascii="Garamond" w:hAnsi="Garamond"/>
        </w:rPr>
        <w:t>And it should likewise matter that the Arizona Black Bar, Los Abogados, and the Arizona Asian</w:t>
      </w:r>
      <w:r w:rsidR="00F976DC">
        <w:rPr>
          <w:rFonts w:ascii="Garamond" w:hAnsi="Garamond"/>
        </w:rPr>
        <w:t xml:space="preserve"> </w:t>
      </w:r>
      <w:r w:rsidR="00681102" w:rsidRPr="001858D8">
        <w:rPr>
          <w:rFonts w:ascii="Garamond" w:hAnsi="Garamond"/>
        </w:rPr>
        <w:t xml:space="preserve">American Bar Association </w:t>
      </w:r>
      <w:r w:rsidR="00F976DC" w:rsidRPr="001858D8">
        <w:rPr>
          <w:rFonts w:ascii="Garamond" w:hAnsi="Garamond"/>
        </w:rPr>
        <w:t>–</w:t>
      </w:r>
      <w:r w:rsidR="00F976DC">
        <w:rPr>
          <w:rFonts w:ascii="Garamond" w:hAnsi="Garamond"/>
        </w:rPr>
        <w:t xml:space="preserve"> all of which represent the interests of prosecutors, defense attorneys, and civil attorneys of all specialties </w:t>
      </w:r>
      <w:r w:rsidR="00F976DC" w:rsidRPr="001858D8">
        <w:rPr>
          <w:rFonts w:ascii="Garamond" w:hAnsi="Garamond"/>
        </w:rPr>
        <w:t>–</w:t>
      </w:r>
      <w:r w:rsidR="00F976DC">
        <w:rPr>
          <w:rFonts w:ascii="Garamond" w:hAnsi="Garamond"/>
        </w:rPr>
        <w:t xml:space="preserve"> </w:t>
      </w:r>
      <w:r w:rsidR="00681102" w:rsidRPr="001858D8">
        <w:rPr>
          <w:rFonts w:ascii="Garamond" w:hAnsi="Garamond"/>
        </w:rPr>
        <w:t>see the problem, the need for action, and that Rule 24 is the right solution</w:t>
      </w:r>
      <w:r w:rsidR="00DC2F02">
        <w:rPr>
          <w:rFonts w:ascii="Garamond" w:hAnsi="Garamond"/>
        </w:rPr>
        <w:t xml:space="preserve">. </w:t>
      </w:r>
      <w:r w:rsidR="00681102" w:rsidRPr="001858D8">
        <w:rPr>
          <w:rFonts w:ascii="Garamond" w:hAnsi="Garamond"/>
        </w:rPr>
        <w:t>No representative of minority communities has written against proposed Rule 24</w:t>
      </w:r>
      <w:r w:rsidR="00DC2F02">
        <w:rPr>
          <w:rFonts w:ascii="Garamond" w:hAnsi="Garamond"/>
        </w:rPr>
        <w:t xml:space="preserve">. </w:t>
      </w:r>
      <w:r w:rsidR="00681102" w:rsidRPr="001858D8">
        <w:rPr>
          <w:rFonts w:ascii="Garamond" w:hAnsi="Garamond"/>
        </w:rPr>
        <w:t>Washington</w:t>
      </w:r>
      <w:r w:rsidR="00775E2F">
        <w:rPr>
          <w:rFonts w:ascii="Garamond" w:hAnsi="Garamond"/>
        </w:rPr>
        <w:t xml:space="preserve"> State’s</w:t>
      </w:r>
      <w:r w:rsidR="00681102" w:rsidRPr="001858D8">
        <w:rPr>
          <w:rFonts w:ascii="Garamond" w:hAnsi="Garamond"/>
        </w:rPr>
        <w:t xml:space="preserve"> Chief Justice, associations of lawyers working with Washington’s analogous rule, and groups studying it, have thoughtfully explained to this Court that it works well</w:t>
      </w:r>
      <w:r w:rsidR="00DC2F02">
        <w:rPr>
          <w:rFonts w:ascii="Garamond" w:hAnsi="Garamond"/>
        </w:rPr>
        <w:t xml:space="preserve">. </w:t>
      </w:r>
      <w:r w:rsidR="00243CF3" w:rsidRPr="001858D8">
        <w:rPr>
          <w:rFonts w:ascii="Garamond" w:hAnsi="Garamond"/>
        </w:rPr>
        <w:t>(C.J</w:t>
      </w:r>
      <w:r w:rsidR="00DC2F02">
        <w:rPr>
          <w:rFonts w:ascii="Garamond" w:hAnsi="Garamond"/>
        </w:rPr>
        <w:t xml:space="preserve">. </w:t>
      </w:r>
      <w:r w:rsidR="00775E2F" w:rsidRPr="001858D8">
        <w:rPr>
          <w:rFonts w:ascii="Garamond" w:hAnsi="Garamond"/>
        </w:rPr>
        <w:t>Gonz</w:t>
      </w:r>
      <w:r w:rsidR="00775E2F">
        <w:rPr>
          <w:rFonts w:ascii="Garamond" w:hAnsi="Garamond"/>
        </w:rPr>
        <w:t>á</w:t>
      </w:r>
      <w:r w:rsidR="00775E2F" w:rsidRPr="001858D8">
        <w:rPr>
          <w:rFonts w:ascii="Garamond" w:hAnsi="Garamond"/>
        </w:rPr>
        <w:t xml:space="preserve">lez </w:t>
      </w:r>
      <w:r w:rsidR="00243CF3" w:rsidRPr="001858D8">
        <w:rPr>
          <w:rFonts w:ascii="Garamond" w:hAnsi="Garamond"/>
        </w:rPr>
        <w:t>Cmt.)</w:t>
      </w:r>
      <w:r w:rsidR="00DC2F02">
        <w:rPr>
          <w:rFonts w:ascii="Garamond" w:hAnsi="Garamond"/>
        </w:rPr>
        <w:t xml:space="preserve">. </w:t>
      </w:r>
      <w:r w:rsidR="00681102" w:rsidRPr="001858D8">
        <w:rPr>
          <w:rFonts w:ascii="Garamond" w:hAnsi="Garamond"/>
        </w:rPr>
        <w:t xml:space="preserve">They have debunked the parade of horribles that attends any reform proposal – that it </w:t>
      </w:r>
      <w:r w:rsidR="00243CF3" w:rsidRPr="001858D8">
        <w:rPr>
          <w:rFonts w:ascii="Garamond" w:hAnsi="Garamond"/>
        </w:rPr>
        <w:t xml:space="preserve">will clog </w:t>
      </w:r>
      <w:r w:rsidR="00681102" w:rsidRPr="001858D8">
        <w:rPr>
          <w:rFonts w:ascii="Garamond" w:hAnsi="Garamond"/>
        </w:rPr>
        <w:t>the courts with collateral disputes or excessive appeals.</w:t>
      </w:r>
    </w:p>
    <w:p w14:paraId="12920972" w14:textId="4919A0C8" w:rsidR="006F5089" w:rsidRPr="001858D8" w:rsidRDefault="00681102" w:rsidP="005A75B1">
      <w:pPr>
        <w:pStyle w:val="BodyText"/>
        <w:rPr>
          <w:rFonts w:ascii="Garamond" w:hAnsi="Garamond"/>
        </w:rPr>
      </w:pPr>
      <w:r w:rsidRPr="001858D8">
        <w:rPr>
          <w:rFonts w:ascii="Garamond" w:hAnsi="Garamond"/>
        </w:rPr>
        <w:tab/>
        <w:t>Finally, the State Bar</w:t>
      </w:r>
      <w:r w:rsidR="00775E2F">
        <w:rPr>
          <w:rFonts w:ascii="Garamond" w:hAnsi="Garamond"/>
        </w:rPr>
        <w:t xml:space="preserve"> </w:t>
      </w:r>
      <w:r w:rsidRPr="001858D8">
        <w:rPr>
          <w:rFonts w:ascii="Garamond" w:hAnsi="Garamond"/>
        </w:rPr>
        <w:t>– which includes prosecutors and defenders, as well as civil practitioners – favors Rule 24</w:t>
      </w:r>
      <w:r w:rsidR="00DC2F02">
        <w:rPr>
          <w:rFonts w:ascii="Garamond" w:hAnsi="Garamond"/>
        </w:rPr>
        <w:t xml:space="preserve">. </w:t>
      </w:r>
      <w:r w:rsidRPr="001858D8">
        <w:rPr>
          <w:rFonts w:ascii="Garamond" w:hAnsi="Garamond"/>
        </w:rPr>
        <w:t>The criminal practice committee of the State Bar, which consists of roughly equal proportions of prosecution and defense practitioners</w:t>
      </w:r>
      <w:r w:rsidR="00AC462D">
        <w:rPr>
          <w:rFonts w:ascii="Garamond" w:hAnsi="Garamond"/>
        </w:rPr>
        <w:t xml:space="preserve">, </w:t>
      </w:r>
      <w:r w:rsidRPr="001858D8">
        <w:rPr>
          <w:rFonts w:ascii="Garamond" w:hAnsi="Garamond"/>
        </w:rPr>
        <w:t>did not offer a split or hedged recommendation</w:t>
      </w:r>
      <w:r w:rsidR="00DC2F02">
        <w:rPr>
          <w:rFonts w:ascii="Garamond" w:hAnsi="Garamond"/>
        </w:rPr>
        <w:t xml:space="preserve">. </w:t>
      </w:r>
      <w:r w:rsidRPr="001858D8">
        <w:rPr>
          <w:rFonts w:ascii="Garamond" w:hAnsi="Garamond"/>
        </w:rPr>
        <w:t>It proposed adopting Rule 24</w:t>
      </w:r>
      <w:r w:rsidR="00DC2F02">
        <w:rPr>
          <w:rFonts w:ascii="Garamond" w:hAnsi="Garamond"/>
        </w:rPr>
        <w:t xml:space="preserve">. </w:t>
      </w:r>
      <w:r w:rsidRPr="001858D8">
        <w:rPr>
          <w:rFonts w:ascii="Garamond" w:hAnsi="Garamond"/>
        </w:rPr>
        <w:t>The Board of Governors, which speaks for all of the Bar – prosecution, defen</w:t>
      </w:r>
      <w:r w:rsidR="00775E2F">
        <w:rPr>
          <w:rFonts w:ascii="Garamond" w:hAnsi="Garamond"/>
        </w:rPr>
        <w:t>se</w:t>
      </w:r>
      <w:r w:rsidRPr="001858D8">
        <w:rPr>
          <w:rFonts w:ascii="Garamond" w:hAnsi="Garamond"/>
        </w:rPr>
        <w:t xml:space="preserve">, liberal, conservative, urban, rural – then </w:t>
      </w:r>
      <w:r w:rsidR="00243CF3" w:rsidRPr="001858D8">
        <w:rPr>
          <w:rFonts w:ascii="Garamond" w:hAnsi="Garamond"/>
        </w:rPr>
        <w:t>recommended it to this Court</w:t>
      </w:r>
      <w:r w:rsidR="00DC2F02">
        <w:rPr>
          <w:rFonts w:ascii="Garamond" w:hAnsi="Garamond"/>
        </w:rPr>
        <w:t xml:space="preserve">. </w:t>
      </w:r>
      <w:r w:rsidRPr="001858D8">
        <w:rPr>
          <w:rFonts w:ascii="Garamond" w:hAnsi="Garamond"/>
        </w:rPr>
        <w:t xml:space="preserve">Given the State Bar’s </w:t>
      </w:r>
      <w:r w:rsidR="006F5089" w:rsidRPr="001858D8">
        <w:rPr>
          <w:rFonts w:ascii="Garamond" w:hAnsi="Garamond"/>
        </w:rPr>
        <w:t xml:space="preserve">traditional </w:t>
      </w:r>
      <w:r w:rsidRPr="001858D8">
        <w:rPr>
          <w:rFonts w:ascii="Garamond" w:hAnsi="Garamond"/>
        </w:rPr>
        <w:t>role in assisting this Court by proposing rule changes and comments on them, memorialized in this Court’s comment to Rule 28, that too should matter</w:t>
      </w:r>
      <w:r w:rsidR="006F5089" w:rsidRPr="001858D8">
        <w:rPr>
          <w:rFonts w:ascii="Garamond" w:hAnsi="Garamond"/>
        </w:rPr>
        <w:t xml:space="preserve"> here.</w:t>
      </w:r>
    </w:p>
    <w:p w14:paraId="772B4A25" w14:textId="7EE18426" w:rsidR="006F5089" w:rsidRPr="00C1144D" w:rsidRDefault="00BE2991" w:rsidP="00243CF3">
      <w:pPr>
        <w:pStyle w:val="BodyText"/>
        <w:spacing w:before="120" w:after="120" w:line="240" w:lineRule="auto"/>
        <w:rPr>
          <w:rFonts w:ascii="Garamond" w:hAnsi="Garamond"/>
          <w:b/>
          <w:bCs/>
        </w:rPr>
      </w:pPr>
      <w:r w:rsidRPr="001858D8">
        <w:rPr>
          <w:rFonts w:ascii="Garamond" w:hAnsi="Garamond"/>
          <w:b/>
          <w:bCs/>
        </w:rPr>
        <w:t>II.</w:t>
      </w:r>
      <w:r w:rsidRPr="001858D8">
        <w:rPr>
          <w:rFonts w:ascii="Garamond" w:hAnsi="Garamond"/>
          <w:b/>
          <w:bCs/>
        </w:rPr>
        <w:tab/>
      </w:r>
      <w:r w:rsidR="00D879F8" w:rsidRPr="001858D8">
        <w:rPr>
          <w:rFonts w:ascii="Garamond" w:hAnsi="Garamond"/>
          <w:b/>
          <w:bCs/>
        </w:rPr>
        <w:t xml:space="preserve">THE ARGUMENTS OF THE SMALL NUMBER OF </w:t>
      </w:r>
      <w:r w:rsidR="008C1A8A" w:rsidRPr="001858D8">
        <w:rPr>
          <w:rFonts w:ascii="Garamond" w:hAnsi="Garamond"/>
          <w:b/>
          <w:bCs/>
        </w:rPr>
        <w:t xml:space="preserve">COMMENTERS </w:t>
      </w:r>
      <w:r w:rsidR="00243CF3" w:rsidRPr="001858D8">
        <w:rPr>
          <w:rFonts w:ascii="Garamond" w:hAnsi="Garamond"/>
          <w:b/>
          <w:bCs/>
        </w:rPr>
        <w:tab/>
      </w:r>
      <w:r w:rsidR="008C1A8A" w:rsidRPr="00C1144D">
        <w:rPr>
          <w:rFonts w:ascii="Garamond" w:hAnsi="Garamond"/>
          <w:b/>
          <w:bCs/>
        </w:rPr>
        <w:t xml:space="preserve">OPPOSED TO PROPOSED RULE 24 </w:t>
      </w:r>
      <w:r w:rsidR="00D879F8" w:rsidRPr="00C1144D">
        <w:rPr>
          <w:rFonts w:ascii="Garamond" w:hAnsi="Garamond"/>
          <w:b/>
          <w:bCs/>
        </w:rPr>
        <w:t>FAIL BADLY.</w:t>
      </w:r>
    </w:p>
    <w:p w14:paraId="5A6A4F0D" w14:textId="7A010394" w:rsidR="004B7AA0" w:rsidRPr="00C1144D" w:rsidRDefault="00D879F8" w:rsidP="004B7AA0">
      <w:pPr>
        <w:tabs>
          <w:tab w:val="left" w:pos="9360"/>
        </w:tabs>
        <w:spacing w:line="240" w:lineRule="auto"/>
        <w:ind w:left="1440" w:hanging="720"/>
        <w:jc w:val="both"/>
        <w:rPr>
          <w:rFonts w:ascii="Garamond" w:hAnsi="Garamond"/>
          <w:b/>
          <w:bCs/>
          <w:sz w:val="28"/>
          <w:szCs w:val="28"/>
        </w:rPr>
      </w:pPr>
      <w:r w:rsidRPr="001858D8">
        <w:rPr>
          <w:rFonts w:ascii="Garamond" w:hAnsi="Garamond"/>
          <w:b/>
          <w:bCs/>
          <w:sz w:val="28"/>
          <w:szCs w:val="28"/>
        </w:rPr>
        <w:t>A.</w:t>
      </w:r>
      <w:r w:rsidRPr="001858D8">
        <w:rPr>
          <w:rFonts w:ascii="Garamond" w:hAnsi="Garamond"/>
          <w:b/>
          <w:bCs/>
          <w:sz w:val="28"/>
          <w:szCs w:val="28"/>
        </w:rPr>
        <w:tab/>
        <w:t>While Even Some Opponents</w:t>
      </w:r>
      <w:r w:rsidR="004B7AA0" w:rsidRPr="001858D8">
        <w:rPr>
          <w:rFonts w:ascii="Garamond" w:hAnsi="Garamond"/>
          <w:b/>
          <w:bCs/>
          <w:sz w:val="28"/>
          <w:szCs w:val="28"/>
        </w:rPr>
        <w:t xml:space="preserve"> of the Proposal</w:t>
      </w:r>
      <w:r w:rsidRPr="001858D8">
        <w:rPr>
          <w:rFonts w:ascii="Garamond" w:hAnsi="Garamond"/>
          <w:b/>
          <w:bCs/>
          <w:sz w:val="28"/>
          <w:szCs w:val="28"/>
        </w:rPr>
        <w:t xml:space="preserve"> Agree That the Data Support Reform, the Very Few </w:t>
      </w:r>
      <w:r w:rsidR="004B7AA0" w:rsidRPr="001858D8">
        <w:rPr>
          <w:rFonts w:ascii="Garamond" w:hAnsi="Garamond"/>
          <w:b/>
          <w:bCs/>
          <w:sz w:val="28"/>
          <w:szCs w:val="28"/>
        </w:rPr>
        <w:t>Opponents</w:t>
      </w:r>
      <w:r w:rsidRPr="001858D8">
        <w:rPr>
          <w:rFonts w:ascii="Garamond" w:hAnsi="Garamond"/>
          <w:b/>
          <w:bCs/>
          <w:sz w:val="28"/>
          <w:szCs w:val="28"/>
        </w:rPr>
        <w:t xml:space="preserve"> Who Claim There Are </w:t>
      </w:r>
      <w:r w:rsidRPr="00C1144D">
        <w:rPr>
          <w:rFonts w:ascii="Garamond" w:hAnsi="Garamond"/>
          <w:b/>
          <w:bCs/>
          <w:sz w:val="28"/>
          <w:szCs w:val="28"/>
        </w:rPr>
        <w:t xml:space="preserve">No </w:t>
      </w:r>
      <w:r w:rsidR="004B7AA0" w:rsidRPr="00C1144D">
        <w:rPr>
          <w:rFonts w:ascii="Garamond" w:hAnsi="Garamond"/>
          <w:b/>
          <w:bCs/>
          <w:sz w:val="28"/>
          <w:szCs w:val="28"/>
        </w:rPr>
        <w:t xml:space="preserve">Arizona </w:t>
      </w:r>
      <w:r w:rsidRPr="00C1144D">
        <w:rPr>
          <w:rFonts w:ascii="Garamond" w:hAnsi="Garamond"/>
          <w:b/>
          <w:bCs/>
          <w:sz w:val="28"/>
          <w:szCs w:val="28"/>
        </w:rPr>
        <w:t xml:space="preserve">Data </w:t>
      </w:r>
      <w:r w:rsidR="004B7AA0" w:rsidRPr="00C1144D">
        <w:rPr>
          <w:rFonts w:ascii="Garamond" w:hAnsi="Garamond"/>
          <w:b/>
          <w:bCs/>
          <w:sz w:val="28"/>
          <w:szCs w:val="28"/>
        </w:rPr>
        <w:t xml:space="preserve">Supporting the Proposal </w:t>
      </w:r>
      <w:r w:rsidRPr="00C1144D">
        <w:rPr>
          <w:rFonts w:ascii="Garamond" w:hAnsi="Garamond"/>
          <w:b/>
          <w:bCs/>
          <w:sz w:val="28"/>
          <w:szCs w:val="28"/>
        </w:rPr>
        <w:t>Are Wrong.</w:t>
      </w:r>
    </w:p>
    <w:p w14:paraId="2E1D077D" w14:textId="4792F633" w:rsidR="00172DBA" w:rsidRDefault="004B7AA0" w:rsidP="008C1A8A">
      <w:pPr>
        <w:spacing w:line="480" w:lineRule="exact"/>
        <w:ind w:firstLine="720"/>
        <w:jc w:val="both"/>
        <w:rPr>
          <w:rFonts w:ascii="Garamond" w:hAnsi="Garamond"/>
          <w:sz w:val="28"/>
          <w:szCs w:val="28"/>
        </w:rPr>
      </w:pPr>
      <w:r w:rsidRPr="001858D8">
        <w:rPr>
          <w:rFonts w:ascii="Garamond" w:hAnsi="Garamond"/>
          <w:sz w:val="28"/>
          <w:szCs w:val="28"/>
        </w:rPr>
        <w:t xml:space="preserve">The primary argument of the proposal’s </w:t>
      </w:r>
      <w:r w:rsidR="00FC3138" w:rsidRPr="001858D8">
        <w:rPr>
          <w:rFonts w:ascii="Garamond" w:hAnsi="Garamond"/>
          <w:sz w:val="28"/>
          <w:szCs w:val="28"/>
        </w:rPr>
        <w:t xml:space="preserve">few </w:t>
      </w:r>
      <w:r w:rsidRPr="001858D8">
        <w:rPr>
          <w:rFonts w:ascii="Garamond" w:hAnsi="Garamond"/>
          <w:sz w:val="28"/>
          <w:szCs w:val="28"/>
        </w:rPr>
        <w:t>opponents is that there is no racial discrimination in the selection of Arizona juries because there are no Arizona data proving this point – as if Arizona were unmoored to broader American culture and the proofs of racially</w:t>
      </w:r>
      <w:r w:rsidR="00A61F8C">
        <w:rPr>
          <w:rFonts w:ascii="Garamond" w:hAnsi="Garamond"/>
          <w:sz w:val="28"/>
          <w:szCs w:val="28"/>
        </w:rPr>
        <w:t xml:space="preserve"> </w:t>
      </w:r>
      <w:r w:rsidRPr="001858D8">
        <w:rPr>
          <w:rFonts w:ascii="Garamond" w:hAnsi="Garamond"/>
          <w:sz w:val="28"/>
          <w:szCs w:val="28"/>
        </w:rPr>
        <w:t>biased jury selection in other states</w:t>
      </w:r>
      <w:r w:rsidR="00A61F8C">
        <w:rPr>
          <w:rFonts w:ascii="Garamond" w:hAnsi="Garamond"/>
          <w:sz w:val="28"/>
          <w:szCs w:val="28"/>
        </w:rPr>
        <w:t xml:space="preserve">. </w:t>
      </w:r>
      <w:r w:rsidR="00544B78">
        <w:rPr>
          <w:rFonts w:ascii="Garamond" w:hAnsi="Garamond"/>
          <w:sz w:val="28"/>
          <w:szCs w:val="28"/>
        </w:rPr>
        <w:t>T</w:t>
      </w:r>
      <w:r w:rsidR="00F976DC">
        <w:rPr>
          <w:rFonts w:ascii="Garamond" w:hAnsi="Garamond"/>
          <w:sz w:val="28"/>
          <w:szCs w:val="28"/>
        </w:rPr>
        <w:t xml:space="preserve">hese commenters ignore </w:t>
      </w:r>
      <w:r w:rsidR="00172DBA">
        <w:rPr>
          <w:rFonts w:ascii="Garamond" w:hAnsi="Garamond"/>
          <w:sz w:val="28"/>
          <w:szCs w:val="28"/>
        </w:rPr>
        <w:t xml:space="preserve">ample </w:t>
      </w:r>
      <w:r w:rsidR="00F976DC">
        <w:rPr>
          <w:rFonts w:ascii="Garamond" w:hAnsi="Garamond"/>
          <w:sz w:val="28"/>
          <w:szCs w:val="28"/>
        </w:rPr>
        <w:t>data from across the country</w:t>
      </w:r>
      <w:r w:rsidR="00172DBA">
        <w:rPr>
          <w:rFonts w:ascii="Garamond" w:hAnsi="Garamond"/>
          <w:sz w:val="28"/>
          <w:szCs w:val="28"/>
        </w:rPr>
        <w:t xml:space="preserve"> </w:t>
      </w:r>
      <w:r w:rsidR="00F976DC">
        <w:rPr>
          <w:rFonts w:ascii="Garamond" w:hAnsi="Garamond"/>
          <w:sz w:val="28"/>
          <w:szCs w:val="28"/>
        </w:rPr>
        <w:t xml:space="preserve">showing that </w:t>
      </w:r>
      <w:r w:rsidR="00F976DC">
        <w:rPr>
          <w:rFonts w:ascii="Garamond" w:hAnsi="Garamond"/>
          <w:i/>
          <w:iCs/>
          <w:sz w:val="28"/>
          <w:szCs w:val="28"/>
        </w:rPr>
        <w:t xml:space="preserve">Batson </w:t>
      </w:r>
      <w:r w:rsidR="00172DBA">
        <w:rPr>
          <w:rFonts w:ascii="Garamond" w:hAnsi="Garamond"/>
          <w:sz w:val="28"/>
          <w:szCs w:val="28"/>
        </w:rPr>
        <w:t xml:space="preserve">results in </w:t>
      </w:r>
      <w:r w:rsidR="00F976DC">
        <w:rPr>
          <w:rFonts w:ascii="Garamond" w:hAnsi="Garamond"/>
          <w:sz w:val="28"/>
          <w:szCs w:val="28"/>
        </w:rPr>
        <w:t xml:space="preserve">the disproportionate striking of minority jurors, and the mountains of academic literature discussing why </w:t>
      </w:r>
      <w:r w:rsidR="00172DBA">
        <w:rPr>
          <w:rFonts w:ascii="Garamond" w:hAnsi="Garamond"/>
          <w:i/>
          <w:iCs/>
          <w:sz w:val="28"/>
          <w:szCs w:val="28"/>
        </w:rPr>
        <w:t xml:space="preserve">Batson’s </w:t>
      </w:r>
      <w:r w:rsidR="00172DBA">
        <w:rPr>
          <w:rFonts w:ascii="Garamond" w:hAnsi="Garamond"/>
          <w:sz w:val="28"/>
          <w:szCs w:val="28"/>
        </w:rPr>
        <w:t xml:space="preserve">flawed framework </w:t>
      </w:r>
      <w:r w:rsidR="00775E2F">
        <w:rPr>
          <w:rFonts w:ascii="Garamond" w:hAnsi="Garamond"/>
          <w:sz w:val="28"/>
          <w:szCs w:val="28"/>
        </w:rPr>
        <w:t xml:space="preserve">fosters </w:t>
      </w:r>
      <w:r w:rsidR="00172DBA">
        <w:rPr>
          <w:rFonts w:ascii="Garamond" w:hAnsi="Garamond"/>
          <w:sz w:val="28"/>
          <w:szCs w:val="28"/>
        </w:rPr>
        <w:t xml:space="preserve">discrimination, without explaining why Arizona would be any different.  </w:t>
      </w:r>
      <w:r w:rsidRPr="001858D8">
        <w:rPr>
          <w:rFonts w:ascii="Garamond" w:hAnsi="Garamond"/>
          <w:sz w:val="28"/>
          <w:szCs w:val="28"/>
        </w:rPr>
        <w:t xml:space="preserve">Thus, the Mohave County Judges “reject[] the proposition that </w:t>
      </w:r>
      <w:r w:rsidRPr="001858D8">
        <w:rPr>
          <w:rFonts w:ascii="Garamond" w:hAnsi="Garamond"/>
          <w:i/>
          <w:iCs/>
          <w:sz w:val="28"/>
          <w:szCs w:val="28"/>
        </w:rPr>
        <w:t>Batson</w:t>
      </w:r>
      <w:r w:rsidRPr="001858D8">
        <w:rPr>
          <w:rFonts w:ascii="Garamond" w:hAnsi="Garamond"/>
          <w:sz w:val="28"/>
          <w:szCs w:val="28"/>
        </w:rPr>
        <w:t xml:space="preserve"> is ‘widely recognized as a failure’ in mitigating a party’s use of peremptory challenges to intentionally strike prospective jurors based on race.”  (Mohave Cty</w:t>
      </w:r>
      <w:r w:rsidR="00DC2F02">
        <w:rPr>
          <w:rFonts w:ascii="Garamond" w:hAnsi="Garamond"/>
          <w:sz w:val="28"/>
          <w:szCs w:val="28"/>
        </w:rPr>
        <w:t xml:space="preserve">. </w:t>
      </w:r>
      <w:r w:rsidRPr="001858D8">
        <w:rPr>
          <w:rFonts w:ascii="Garamond" w:hAnsi="Garamond"/>
          <w:sz w:val="28"/>
          <w:szCs w:val="28"/>
        </w:rPr>
        <w:t>Cmt</w:t>
      </w:r>
      <w:r w:rsidR="00DC2F02">
        <w:rPr>
          <w:rFonts w:ascii="Garamond" w:hAnsi="Garamond"/>
          <w:sz w:val="28"/>
          <w:szCs w:val="28"/>
        </w:rPr>
        <w:t xml:space="preserve">. </w:t>
      </w:r>
      <w:r w:rsidRPr="001858D8">
        <w:rPr>
          <w:rFonts w:ascii="Garamond" w:hAnsi="Garamond"/>
          <w:sz w:val="28"/>
          <w:szCs w:val="28"/>
        </w:rPr>
        <w:t>at 2)</w:t>
      </w:r>
      <w:r w:rsidR="00DC2F02">
        <w:rPr>
          <w:rFonts w:ascii="Garamond" w:hAnsi="Garamond"/>
          <w:sz w:val="28"/>
          <w:szCs w:val="28"/>
        </w:rPr>
        <w:t xml:space="preserve">. </w:t>
      </w:r>
      <w:r w:rsidRPr="001858D8">
        <w:rPr>
          <w:rFonts w:ascii="Garamond" w:hAnsi="Garamond"/>
          <w:sz w:val="28"/>
          <w:szCs w:val="28"/>
        </w:rPr>
        <w:t>The Arizona Prosecuting Attorneys’ Advisory Council (APAAC) agrees: “It is likely Arizona prosecutors and trial courts are selecting juries in an unbiased and fair manner</w:t>
      </w:r>
      <w:r w:rsidR="00FC3138" w:rsidRPr="001858D8">
        <w:rPr>
          <w:rFonts w:ascii="Garamond" w:hAnsi="Garamond"/>
          <w:sz w:val="28"/>
          <w:szCs w:val="28"/>
        </w:rPr>
        <w:t>…</w:t>
      </w:r>
      <w:r w:rsidR="00DC2F02">
        <w:rPr>
          <w:rFonts w:ascii="Garamond" w:hAnsi="Garamond"/>
          <w:sz w:val="28"/>
          <w:szCs w:val="28"/>
        </w:rPr>
        <w:t xml:space="preserve">. </w:t>
      </w:r>
      <w:r w:rsidR="00FC3138" w:rsidRPr="001858D8">
        <w:rPr>
          <w:rFonts w:ascii="Garamond" w:hAnsi="Garamond"/>
          <w:sz w:val="28"/>
          <w:szCs w:val="28"/>
        </w:rPr>
        <w:t>[</w:t>
      </w:r>
      <w:r w:rsidRPr="001858D8">
        <w:rPr>
          <w:rFonts w:ascii="Garamond" w:hAnsi="Garamond"/>
          <w:sz w:val="28"/>
          <w:szCs w:val="28"/>
        </w:rPr>
        <w:t>T]here is nothing but conjecture and limited anecdotal evidence presented that there is a real problem with Arizona’s jury selection in 2021.” (APAAC Cmt</w:t>
      </w:r>
      <w:r w:rsidR="00DC2F02">
        <w:rPr>
          <w:rFonts w:ascii="Garamond" w:hAnsi="Garamond"/>
          <w:sz w:val="28"/>
          <w:szCs w:val="28"/>
        </w:rPr>
        <w:t xml:space="preserve">. </w:t>
      </w:r>
      <w:r w:rsidRPr="001858D8">
        <w:rPr>
          <w:rFonts w:ascii="Garamond" w:hAnsi="Garamond"/>
          <w:sz w:val="28"/>
          <w:szCs w:val="28"/>
        </w:rPr>
        <w:t>at 2)</w:t>
      </w:r>
      <w:r w:rsidR="00DC2F02">
        <w:rPr>
          <w:rFonts w:ascii="Garamond" w:hAnsi="Garamond"/>
          <w:sz w:val="28"/>
          <w:szCs w:val="28"/>
        </w:rPr>
        <w:t xml:space="preserve">. </w:t>
      </w:r>
      <w:r w:rsidRPr="001858D8">
        <w:rPr>
          <w:rFonts w:ascii="Garamond" w:hAnsi="Garamond"/>
          <w:sz w:val="28"/>
          <w:szCs w:val="28"/>
        </w:rPr>
        <w:t xml:space="preserve">Without addressing the data in the Petition concerning racial bias in American jury selection, </w:t>
      </w:r>
      <w:r w:rsidR="00775E2F">
        <w:rPr>
          <w:rFonts w:ascii="Garamond" w:hAnsi="Garamond"/>
          <w:sz w:val="28"/>
          <w:szCs w:val="28"/>
        </w:rPr>
        <w:t xml:space="preserve">another comment </w:t>
      </w:r>
      <w:r w:rsidRPr="001858D8">
        <w:rPr>
          <w:rFonts w:ascii="Garamond" w:hAnsi="Garamond"/>
          <w:sz w:val="28"/>
          <w:szCs w:val="28"/>
        </w:rPr>
        <w:t>dismiss</w:t>
      </w:r>
      <w:r w:rsidR="00FC3138" w:rsidRPr="001858D8">
        <w:rPr>
          <w:rFonts w:ascii="Garamond" w:hAnsi="Garamond"/>
          <w:sz w:val="28"/>
          <w:szCs w:val="28"/>
        </w:rPr>
        <w:t>es</w:t>
      </w:r>
      <w:r w:rsidRPr="001858D8">
        <w:rPr>
          <w:rFonts w:ascii="Garamond" w:hAnsi="Garamond"/>
          <w:sz w:val="28"/>
          <w:szCs w:val="28"/>
        </w:rPr>
        <w:t xml:space="preserve"> Petition R-21-0008 as “a solution looking for a problem.” (AMA/Chamber Cmt</w:t>
      </w:r>
      <w:r w:rsidR="00DC2F02">
        <w:rPr>
          <w:rFonts w:ascii="Garamond" w:hAnsi="Garamond"/>
          <w:sz w:val="28"/>
          <w:szCs w:val="28"/>
        </w:rPr>
        <w:t xml:space="preserve">. </w:t>
      </w:r>
      <w:r w:rsidRPr="001858D8">
        <w:rPr>
          <w:rFonts w:ascii="Garamond" w:hAnsi="Garamond"/>
          <w:sz w:val="28"/>
          <w:szCs w:val="28"/>
        </w:rPr>
        <w:t>at 10)</w:t>
      </w:r>
      <w:r w:rsidR="00DC2F02">
        <w:rPr>
          <w:rFonts w:ascii="Garamond" w:hAnsi="Garamond"/>
          <w:sz w:val="28"/>
          <w:szCs w:val="28"/>
        </w:rPr>
        <w:t xml:space="preserve">. </w:t>
      </w:r>
      <w:r w:rsidR="00FC3138" w:rsidRPr="001858D8">
        <w:rPr>
          <w:rFonts w:ascii="Garamond" w:hAnsi="Garamond"/>
          <w:sz w:val="28"/>
          <w:szCs w:val="28"/>
        </w:rPr>
        <w:t xml:space="preserve">While </w:t>
      </w:r>
      <w:r w:rsidRPr="001858D8">
        <w:rPr>
          <w:rFonts w:ascii="Garamond" w:hAnsi="Garamond"/>
          <w:sz w:val="28"/>
          <w:szCs w:val="28"/>
        </w:rPr>
        <w:t xml:space="preserve">conceding that “peremptory challenges may be a source of bias,” the </w:t>
      </w:r>
      <w:r w:rsidR="00775E2F">
        <w:rPr>
          <w:rFonts w:ascii="Garamond" w:hAnsi="Garamond"/>
          <w:sz w:val="28"/>
          <w:szCs w:val="28"/>
        </w:rPr>
        <w:t xml:space="preserve">MCAO </w:t>
      </w:r>
      <w:r w:rsidRPr="001858D8">
        <w:rPr>
          <w:rFonts w:ascii="Garamond" w:hAnsi="Garamond"/>
          <w:sz w:val="28"/>
          <w:szCs w:val="28"/>
        </w:rPr>
        <w:t xml:space="preserve">asserts that the </w:t>
      </w:r>
      <w:r w:rsidR="00FC3138" w:rsidRPr="001858D8">
        <w:rPr>
          <w:rFonts w:ascii="Garamond" w:hAnsi="Garamond"/>
          <w:sz w:val="28"/>
          <w:szCs w:val="28"/>
        </w:rPr>
        <w:t>claimed</w:t>
      </w:r>
      <w:r w:rsidRPr="001858D8">
        <w:rPr>
          <w:rFonts w:ascii="Garamond" w:hAnsi="Garamond"/>
          <w:sz w:val="28"/>
          <w:szCs w:val="28"/>
        </w:rPr>
        <w:t xml:space="preserve"> absence of “actual Arizona data” makes the Petition’s premise “guesswork.”  (MCAO Cmt</w:t>
      </w:r>
      <w:r w:rsidR="00DC2F02">
        <w:rPr>
          <w:rFonts w:ascii="Garamond" w:hAnsi="Garamond"/>
          <w:sz w:val="28"/>
          <w:szCs w:val="28"/>
        </w:rPr>
        <w:t xml:space="preserve">. </w:t>
      </w:r>
      <w:r w:rsidRPr="001858D8">
        <w:rPr>
          <w:rFonts w:ascii="Garamond" w:hAnsi="Garamond"/>
          <w:sz w:val="28"/>
          <w:szCs w:val="28"/>
        </w:rPr>
        <w:t>at 4)</w:t>
      </w:r>
      <w:r w:rsidR="00DC2F02">
        <w:rPr>
          <w:rFonts w:ascii="Garamond" w:hAnsi="Garamond"/>
          <w:sz w:val="28"/>
          <w:szCs w:val="28"/>
        </w:rPr>
        <w:t xml:space="preserve">. </w:t>
      </w:r>
    </w:p>
    <w:p w14:paraId="46639AED" w14:textId="51943C70" w:rsidR="00D879F8" w:rsidRPr="001858D8" w:rsidRDefault="00172DBA" w:rsidP="008C1A8A">
      <w:pPr>
        <w:spacing w:line="480" w:lineRule="exact"/>
        <w:ind w:firstLine="720"/>
        <w:jc w:val="both"/>
        <w:rPr>
          <w:rFonts w:ascii="Garamond" w:hAnsi="Garamond"/>
          <w:sz w:val="28"/>
          <w:szCs w:val="28"/>
        </w:rPr>
      </w:pPr>
      <w:r>
        <w:rPr>
          <w:rFonts w:ascii="Garamond" w:hAnsi="Garamond"/>
          <w:sz w:val="28"/>
          <w:szCs w:val="28"/>
        </w:rPr>
        <w:t xml:space="preserve">The data </w:t>
      </w:r>
      <w:r w:rsidR="00544B78">
        <w:rPr>
          <w:rFonts w:ascii="Garamond" w:hAnsi="Garamond"/>
          <w:sz w:val="28"/>
          <w:szCs w:val="28"/>
        </w:rPr>
        <w:t xml:space="preserve">cited </w:t>
      </w:r>
      <w:r>
        <w:rPr>
          <w:rFonts w:ascii="Garamond" w:hAnsi="Garamond"/>
          <w:sz w:val="28"/>
          <w:szCs w:val="28"/>
        </w:rPr>
        <w:t xml:space="preserve">in the Petition </w:t>
      </w:r>
      <w:r w:rsidR="00544B78">
        <w:rPr>
          <w:rFonts w:ascii="Garamond" w:hAnsi="Garamond"/>
          <w:sz w:val="28"/>
          <w:szCs w:val="28"/>
        </w:rPr>
        <w:t>are</w:t>
      </w:r>
      <w:r>
        <w:rPr>
          <w:rFonts w:ascii="Garamond" w:hAnsi="Garamond"/>
          <w:sz w:val="28"/>
          <w:szCs w:val="28"/>
        </w:rPr>
        <w:t xml:space="preserve"> ample to support the </w:t>
      </w:r>
      <w:r w:rsidR="00544B78">
        <w:rPr>
          <w:rFonts w:ascii="Garamond" w:hAnsi="Garamond"/>
          <w:sz w:val="28"/>
          <w:szCs w:val="28"/>
        </w:rPr>
        <w:t xml:space="preserve">proposed reforms in Arizona. </w:t>
      </w:r>
      <w:r w:rsidRPr="00544B78">
        <w:rPr>
          <w:rFonts w:ascii="Garamond" w:hAnsi="Garamond"/>
          <w:i/>
          <w:iCs/>
          <w:sz w:val="28"/>
          <w:szCs w:val="28"/>
        </w:rPr>
        <w:t>But there is more</w:t>
      </w:r>
      <w:r>
        <w:rPr>
          <w:rFonts w:ascii="Garamond" w:hAnsi="Garamond"/>
          <w:sz w:val="28"/>
          <w:szCs w:val="28"/>
        </w:rPr>
        <w:t xml:space="preserve">. </w:t>
      </w:r>
      <w:r w:rsidR="00C77D6B">
        <w:rPr>
          <w:rFonts w:ascii="Garamond" w:hAnsi="Garamond"/>
          <w:sz w:val="28"/>
          <w:szCs w:val="28"/>
        </w:rPr>
        <w:t>A</w:t>
      </w:r>
      <w:r w:rsidR="00544B78">
        <w:rPr>
          <w:rFonts w:ascii="Garamond" w:hAnsi="Garamond"/>
          <w:sz w:val="28"/>
          <w:szCs w:val="28"/>
        </w:rPr>
        <w:t xml:space="preserve">fter the Petition was filed, </w:t>
      </w:r>
      <w:r w:rsidR="004B7AA0" w:rsidRPr="001858D8">
        <w:rPr>
          <w:rFonts w:ascii="Garamond" w:hAnsi="Garamond"/>
          <w:sz w:val="28"/>
          <w:szCs w:val="28"/>
        </w:rPr>
        <w:t xml:space="preserve">Maricopa County released </w:t>
      </w:r>
      <w:r w:rsidR="00C77D6B">
        <w:rPr>
          <w:rFonts w:ascii="Garamond" w:hAnsi="Garamond"/>
          <w:sz w:val="28"/>
          <w:szCs w:val="28"/>
        </w:rPr>
        <w:t xml:space="preserve">data showing </w:t>
      </w:r>
      <w:r w:rsidR="004B7AA0" w:rsidRPr="001858D8">
        <w:rPr>
          <w:rFonts w:ascii="Garamond" w:hAnsi="Garamond"/>
          <w:sz w:val="28"/>
          <w:szCs w:val="28"/>
        </w:rPr>
        <w:t xml:space="preserve">that </w:t>
      </w:r>
      <w:r w:rsidR="00C77D6B">
        <w:rPr>
          <w:rFonts w:ascii="Garamond" w:hAnsi="Garamond"/>
          <w:sz w:val="28"/>
          <w:szCs w:val="28"/>
        </w:rPr>
        <w:t xml:space="preserve">prosecution </w:t>
      </w:r>
      <w:r w:rsidR="004B7AA0" w:rsidRPr="001858D8">
        <w:rPr>
          <w:rFonts w:ascii="Garamond" w:hAnsi="Garamond"/>
          <w:sz w:val="28"/>
          <w:szCs w:val="28"/>
        </w:rPr>
        <w:t xml:space="preserve">peremptory strikes in </w:t>
      </w:r>
      <w:r w:rsidR="00C77D6B">
        <w:rPr>
          <w:rFonts w:ascii="Garamond" w:hAnsi="Garamond"/>
          <w:sz w:val="28"/>
          <w:szCs w:val="28"/>
        </w:rPr>
        <w:t xml:space="preserve">2019 in </w:t>
      </w:r>
      <w:r w:rsidR="004B7AA0" w:rsidRPr="001858D8">
        <w:rPr>
          <w:rFonts w:ascii="Garamond" w:hAnsi="Garamond"/>
          <w:sz w:val="28"/>
          <w:szCs w:val="28"/>
        </w:rPr>
        <w:t>Maricopa County</w:t>
      </w:r>
      <w:r w:rsidR="00C77D6B">
        <w:rPr>
          <w:rFonts w:ascii="Garamond" w:hAnsi="Garamond"/>
          <w:sz w:val="28"/>
          <w:szCs w:val="28"/>
        </w:rPr>
        <w:t xml:space="preserve">’s downtown courthouse disproportionately removed </w:t>
      </w:r>
      <w:r w:rsidR="005F1D9D">
        <w:rPr>
          <w:rFonts w:ascii="Garamond" w:hAnsi="Garamond"/>
          <w:sz w:val="28"/>
          <w:szCs w:val="28"/>
        </w:rPr>
        <w:t xml:space="preserve">racial minorities from Arizona juries. </w:t>
      </w:r>
      <w:r w:rsidR="00C77D6B">
        <w:rPr>
          <w:rFonts w:ascii="Garamond" w:hAnsi="Garamond"/>
          <w:sz w:val="28"/>
          <w:szCs w:val="28"/>
        </w:rPr>
        <w:t>T</w:t>
      </w:r>
      <w:r w:rsidR="00544B78">
        <w:rPr>
          <w:rFonts w:ascii="Garamond" w:hAnsi="Garamond"/>
          <w:sz w:val="28"/>
          <w:szCs w:val="28"/>
        </w:rPr>
        <w:t xml:space="preserve">he percentage of minority jurors in Maricopa County is substantially less than their </w:t>
      </w:r>
      <w:r w:rsidR="00C77D6B">
        <w:rPr>
          <w:rFonts w:ascii="Garamond" w:hAnsi="Garamond"/>
          <w:sz w:val="28"/>
          <w:szCs w:val="28"/>
        </w:rPr>
        <w:t xml:space="preserve">share of the population. </w:t>
      </w:r>
      <w:r w:rsidR="00FC3138" w:rsidRPr="001858D8">
        <w:rPr>
          <w:rFonts w:ascii="Garamond" w:hAnsi="Garamond"/>
          <w:sz w:val="28"/>
          <w:szCs w:val="28"/>
        </w:rPr>
        <w:t xml:space="preserve">Thus, </w:t>
      </w:r>
      <w:r w:rsidR="00C77D6B">
        <w:rPr>
          <w:rFonts w:ascii="Garamond" w:hAnsi="Garamond"/>
          <w:sz w:val="28"/>
          <w:szCs w:val="28"/>
        </w:rPr>
        <w:t xml:space="preserve">following the </w:t>
      </w:r>
      <w:r w:rsidR="00CD072D">
        <w:rPr>
          <w:rFonts w:ascii="Garamond" w:hAnsi="Garamond"/>
          <w:sz w:val="28"/>
          <w:szCs w:val="28"/>
        </w:rPr>
        <w:t>data</w:t>
      </w:r>
      <w:r w:rsidR="00C77D6B">
        <w:rPr>
          <w:rFonts w:ascii="Garamond" w:hAnsi="Garamond"/>
          <w:sz w:val="28"/>
          <w:szCs w:val="28"/>
        </w:rPr>
        <w:t xml:space="preserve">, as even the </w:t>
      </w:r>
      <w:r w:rsidR="00FC3138" w:rsidRPr="001858D8">
        <w:rPr>
          <w:rFonts w:ascii="Garamond" w:hAnsi="Garamond"/>
          <w:sz w:val="28"/>
          <w:szCs w:val="28"/>
        </w:rPr>
        <w:t>few stakeholders who mistakenly dismiss the problem as fictive</w:t>
      </w:r>
      <w:r w:rsidR="00C77D6B">
        <w:rPr>
          <w:rFonts w:ascii="Garamond" w:hAnsi="Garamond"/>
          <w:sz w:val="28"/>
          <w:szCs w:val="28"/>
        </w:rPr>
        <w:t xml:space="preserve"> argue we should</w:t>
      </w:r>
      <w:r w:rsidR="00FC3138" w:rsidRPr="001858D8">
        <w:rPr>
          <w:rFonts w:ascii="Garamond" w:hAnsi="Garamond"/>
          <w:sz w:val="28"/>
          <w:szCs w:val="28"/>
        </w:rPr>
        <w:t>, t</w:t>
      </w:r>
      <w:r w:rsidR="004B7AA0" w:rsidRPr="001858D8">
        <w:rPr>
          <w:rFonts w:ascii="Garamond" w:hAnsi="Garamond"/>
          <w:sz w:val="28"/>
          <w:szCs w:val="28"/>
        </w:rPr>
        <w:t xml:space="preserve">his Court </w:t>
      </w:r>
      <w:r w:rsidR="00FC3138" w:rsidRPr="001858D8">
        <w:rPr>
          <w:rFonts w:ascii="Garamond" w:hAnsi="Garamond"/>
          <w:sz w:val="28"/>
          <w:szCs w:val="28"/>
        </w:rPr>
        <w:t>must</w:t>
      </w:r>
      <w:r w:rsidR="004B7AA0" w:rsidRPr="001858D8">
        <w:rPr>
          <w:rFonts w:ascii="Garamond" w:hAnsi="Garamond"/>
          <w:sz w:val="28"/>
          <w:szCs w:val="28"/>
        </w:rPr>
        <w:t xml:space="preserve"> act.</w:t>
      </w:r>
    </w:p>
    <w:p w14:paraId="580F0C0C" w14:textId="7CE30753" w:rsidR="00FC3138" w:rsidRPr="00C1144D" w:rsidRDefault="00D879F8" w:rsidP="008C1A8A">
      <w:pPr>
        <w:tabs>
          <w:tab w:val="left" w:pos="9360"/>
        </w:tabs>
        <w:spacing w:before="120" w:line="240" w:lineRule="auto"/>
        <w:ind w:left="2160" w:hanging="720"/>
        <w:jc w:val="both"/>
        <w:rPr>
          <w:rFonts w:ascii="Garamond" w:hAnsi="Garamond"/>
          <w:b/>
          <w:bCs/>
          <w:sz w:val="28"/>
          <w:szCs w:val="28"/>
        </w:rPr>
      </w:pPr>
      <w:r w:rsidRPr="001858D8">
        <w:rPr>
          <w:rFonts w:ascii="Garamond" w:hAnsi="Garamond"/>
          <w:b/>
          <w:bCs/>
          <w:sz w:val="28"/>
          <w:szCs w:val="28"/>
        </w:rPr>
        <w:t>1.</w:t>
      </w:r>
      <w:r w:rsidRPr="001858D8">
        <w:rPr>
          <w:rFonts w:ascii="Garamond" w:hAnsi="Garamond"/>
          <w:b/>
          <w:bCs/>
          <w:sz w:val="28"/>
          <w:szCs w:val="28"/>
        </w:rPr>
        <w:tab/>
        <w:t xml:space="preserve">Maricopa County’s 2019 Data Powerfully Demonstrate the </w:t>
      </w:r>
      <w:r w:rsidR="002B0462">
        <w:rPr>
          <w:rFonts w:ascii="Garamond" w:hAnsi="Garamond"/>
          <w:b/>
          <w:bCs/>
          <w:sz w:val="28"/>
          <w:szCs w:val="28"/>
        </w:rPr>
        <w:t xml:space="preserve">Disproportionate </w:t>
      </w:r>
      <w:r w:rsidR="00475F8D">
        <w:rPr>
          <w:rFonts w:ascii="Garamond" w:hAnsi="Garamond"/>
          <w:b/>
          <w:bCs/>
          <w:sz w:val="28"/>
          <w:szCs w:val="28"/>
        </w:rPr>
        <w:t>U</w:t>
      </w:r>
      <w:r w:rsidR="002B0462">
        <w:rPr>
          <w:rFonts w:ascii="Garamond" w:hAnsi="Garamond"/>
          <w:b/>
          <w:bCs/>
          <w:sz w:val="28"/>
          <w:szCs w:val="28"/>
        </w:rPr>
        <w:t xml:space="preserve">se of </w:t>
      </w:r>
      <w:r w:rsidRPr="001858D8">
        <w:rPr>
          <w:rFonts w:ascii="Garamond" w:hAnsi="Garamond"/>
          <w:b/>
          <w:bCs/>
          <w:sz w:val="28"/>
          <w:szCs w:val="28"/>
        </w:rPr>
        <w:t>Peremptories</w:t>
      </w:r>
      <w:r w:rsidR="004B0D05" w:rsidRPr="001858D8">
        <w:rPr>
          <w:rFonts w:ascii="Garamond" w:hAnsi="Garamond"/>
          <w:b/>
          <w:bCs/>
          <w:sz w:val="28"/>
          <w:szCs w:val="28"/>
        </w:rPr>
        <w:t xml:space="preserve"> Against Black and </w:t>
      </w:r>
      <w:r w:rsidR="004B0D05" w:rsidRPr="00C1144D">
        <w:rPr>
          <w:rFonts w:ascii="Garamond" w:hAnsi="Garamond"/>
          <w:b/>
          <w:bCs/>
          <w:sz w:val="28"/>
          <w:szCs w:val="28"/>
        </w:rPr>
        <w:t>Native American Venirepersons</w:t>
      </w:r>
    </w:p>
    <w:p w14:paraId="3BE98B44" w14:textId="7C973485" w:rsidR="00FC3138" w:rsidRDefault="00FC3138" w:rsidP="004B0D05">
      <w:pPr>
        <w:spacing w:line="480" w:lineRule="exact"/>
        <w:jc w:val="both"/>
        <w:rPr>
          <w:rFonts w:ascii="Garamond" w:hAnsi="Garamond"/>
          <w:sz w:val="28"/>
          <w:szCs w:val="28"/>
        </w:rPr>
      </w:pPr>
      <w:r w:rsidRPr="001858D8">
        <w:rPr>
          <w:rFonts w:ascii="Garamond" w:hAnsi="Garamond"/>
          <w:sz w:val="28"/>
          <w:szCs w:val="28"/>
        </w:rPr>
        <w:tab/>
        <w:t xml:space="preserve">On May 14, </w:t>
      </w:r>
      <w:r w:rsidR="004B0D05" w:rsidRPr="001858D8">
        <w:rPr>
          <w:rFonts w:ascii="Garamond" w:hAnsi="Garamond"/>
          <w:sz w:val="28"/>
          <w:szCs w:val="28"/>
        </w:rPr>
        <w:t xml:space="preserve">the </w:t>
      </w:r>
      <w:r w:rsidRPr="001858D8">
        <w:rPr>
          <w:rFonts w:ascii="Garamond" w:hAnsi="Garamond"/>
          <w:sz w:val="28"/>
          <w:szCs w:val="28"/>
        </w:rPr>
        <w:t>Maricopa County</w:t>
      </w:r>
      <w:r w:rsidR="004B0D05" w:rsidRPr="001858D8">
        <w:rPr>
          <w:rFonts w:ascii="Garamond" w:hAnsi="Garamond"/>
          <w:sz w:val="28"/>
          <w:szCs w:val="28"/>
        </w:rPr>
        <w:t xml:space="preserve"> Superior Court</w:t>
      </w:r>
      <w:r w:rsidRPr="001858D8">
        <w:rPr>
          <w:rFonts w:ascii="Garamond" w:hAnsi="Garamond"/>
          <w:sz w:val="28"/>
          <w:szCs w:val="28"/>
        </w:rPr>
        <w:t xml:space="preserve"> put to rest for once and for all the false defense that peremptory challenges in Arizona are not used </w:t>
      </w:r>
      <w:r w:rsidR="00475F8D">
        <w:rPr>
          <w:rFonts w:ascii="Garamond" w:hAnsi="Garamond"/>
          <w:sz w:val="28"/>
          <w:szCs w:val="28"/>
        </w:rPr>
        <w:t xml:space="preserve">to disproportionately, and systematically, exclude jurors of color from Arizona juries. </w:t>
      </w:r>
      <w:r w:rsidR="008A3531" w:rsidRPr="001858D8">
        <w:rPr>
          <w:rFonts w:ascii="Garamond" w:hAnsi="Garamond"/>
          <w:sz w:val="28"/>
          <w:szCs w:val="28"/>
        </w:rPr>
        <w:t xml:space="preserve">On that day, that Court </w:t>
      </w:r>
      <w:r w:rsidR="004B0D05" w:rsidRPr="001858D8">
        <w:rPr>
          <w:rFonts w:ascii="Garamond" w:hAnsi="Garamond"/>
          <w:sz w:val="28"/>
          <w:szCs w:val="28"/>
        </w:rPr>
        <w:t>releas</w:t>
      </w:r>
      <w:r w:rsidR="008A3531" w:rsidRPr="001858D8">
        <w:rPr>
          <w:rFonts w:ascii="Garamond" w:hAnsi="Garamond"/>
          <w:sz w:val="28"/>
          <w:szCs w:val="28"/>
        </w:rPr>
        <w:t>ed</w:t>
      </w:r>
      <w:r w:rsidR="004B0D05" w:rsidRPr="001858D8">
        <w:rPr>
          <w:rFonts w:ascii="Garamond" w:hAnsi="Garamond"/>
          <w:sz w:val="28"/>
          <w:szCs w:val="28"/>
        </w:rPr>
        <w:t xml:space="preserve"> </w:t>
      </w:r>
      <w:r w:rsidR="00475F8D">
        <w:rPr>
          <w:rFonts w:ascii="Garamond" w:hAnsi="Garamond"/>
          <w:sz w:val="28"/>
          <w:szCs w:val="28"/>
        </w:rPr>
        <w:t xml:space="preserve">2019 </w:t>
      </w:r>
      <w:r w:rsidR="004B0D05" w:rsidRPr="001858D8">
        <w:rPr>
          <w:rFonts w:ascii="Garamond" w:hAnsi="Garamond"/>
          <w:sz w:val="28"/>
          <w:szCs w:val="28"/>
        </w:rPr>
        <w:t xml:space="preserve">data for its large downtown Phoenix courthouse, covering </w:t>
      </w:r>
      <w:r w:rsidR="008A3531" w:rsidRPr="001858D8">
        <w:rPr>
          <w:rFonts w:ascii="Garamond" w:hAnsi="Garamond"/>
          <w:sz w:val="28"/>
          <w:szCs w:val="28"/>
        </w:rPr>
        <w:t xml:space="preserve">the treatment of </w:t>
      </w:r>
      <w:r w:rsidR="00475F8D">
        <w:rPr>
          <w:rFonts w:ascii="Garamond" w:hAnsi="Garamond"/>
          <w:sz w:val="28"/>
          <w:szCs w:val="28"/>
        </w:rPr>
        <w:t xml:space="preserve">81,745 </w:t>
      </w:r>
      <w:r w:rsidR="004B0D05" w:rsidRPr="001858D8">
        <w:rPr>
          <w:rFonts w:ascii="Garamond" w:hAnsi="Garamond"/>
          <w:sz w:val="28"/>
          <w:szCs w:val="28"/>
        </w:rPr>
        <w:t>persons summoned f</w:t>
      </w:r>
      <w:r w:rsidR="00475F8D">
        <w:rPr>
          <w:rFonts w:ascii="Garamond" w:hAnsi="Garamond"/>
          <w:sz w:val="28"/>
          <w:szCs w:val="28"/>
        </w:rPr>
        <w:t xml:space="preserve">or </w:t>
      </w:r>
      <w:r w:rsidR="004B0D05" w:rsidRPr="001858D8">
        <w:rPr>
          <w:rFonts w:ascii="Garamond" w:hAnsi="Garamond"/>
          <w:sz w:val="28"/>
          <w:szCs w:val="28"/>
        </w:rPr>
        <w:t>criminal jury duty</w:t>
      </w:r>
      <w:r w:rsidR="008A3531" w:rsidRPr="001858D8">
        <w:rPr>
          <w:rFonts w:ascii="Garamond" w:hAnsi="Garamond"/>
          <w:sz w:val="28"/>
          <w:szCs w:val="28"/>
        </w:rPr>
        <w:t>, showing the use of peremptory challenges by race (though not by Hispanic non-white status</w:t>
      </w:r>
      <w:r w:rsidR="008A3531" w:rsidRPr="001858D8">
        <w:rPr>
          <w:rStyle w:val="FootnoteReference"/>
          <w:rFonts w:ascii="Garamond" w:hAnsi="Garamond"/>
          <w:sz w:val="28"/>
          <w:szCs w:val="28"/>
        </w:rPr>
        <w:footnoteReference w:id="1"/>
      </w:r>
      <w:r w:rsidR="008A3531" w:rsidRPr="001858D8">
        <w:rPr>
          <w:rFonts w:ascii="Garamond" w:hAnsi="Garamond"/>
          <w:sz w:val="28"/>
          <w:szCs w:val="28"/>
        </w:rPr>
        <w:t>)</w:t>
      </w:r>
      <w:r w:rsidR="00DC2F02">
        <w:rPr>
          <w:rFonts w:ascii="Garamond" w:hAnsi="Garamond"/>
          <w:sz w:val="28"/>
          <w:szCs w:val="28"/>
        </w:rPr>
        <w:t xml:space="preserve">. </w:t>
      </w:r>
      <w:r w:rsidRPr="001858D8">
        <w:rPr>
          <w:rFonts w:ascii="Garamond" w:hAnsi="Garamond"/>
          <w:sz w:val="28"/>
          <w:szCs w:val="28"/>
        </w:rPr>
        <w:t>While the Black population in Maricopa County in 2018 was 5.92</w:t>
      </w:r>
      <w:r w:rsidR="005E4F49">
        <w:rPr>
          <w:rFonts w:ascii="Garamond" w:hAnsi="Garamond"/>
          <w:sz w:val="28"/>
          <w:szCs w:val="28"/>
        </w:rPr>
        <w:t>%</w:t>
      </w:r>
      <w:r w:rsidRPr="001858D8">
        <w:rPr>
          <w:rFonts w:ascii="Garamond" w:hAnsi="Garamond"/>
          <w:sz w:val="28"/>
          <w:szCs w:val="28"/>
        </w:rPr>
        <w:t>, the venire in 2019 in the downtown Phoenix courthouse in Maricopa County was only 4.</w:t>
      </w:r>
      <w:r w:rsidR="004B0D05" w:rsidRPr="001858D8">
        <w:rPr>
          <w:rFonts w:ascii="Garamond" w:hAnsi="Garamond"/>
          <w:sz w:val="28"/>
          <w:szCs w:val="28"/>
        </w:rPr>
        <w:t>15</w:t>
      </w:r>
      <w:r w:rsidRPr="001858D8">
        <w:rPr>
          <w:rFonts w:ascii="Garamond" w:hAnsi="Garamond"/>
          <w:sz w:val="28"/>
          <w:szCs w:val="28"/>
        </w:rPr>
        <w:t>% Black</w:t>
      </w:r>
      <w:r w:rsidR="00DC2F02">
        <w:rPr>
          <w:rFonts w:ascii="Garamond" w:hAnsi="Garamond"/>
          <w:sz w:val="28"/>
          <w:szCs w:val="28"/>
        </w:rPr>
        <w:t xml:space="preserve">. </w:t>
      </w:r>
      <w:r w:rsidR="00475F8D">
        <w:rPr>
          <w:rFonts w:ascii="Garamond" w:hAnsi="Garamond"/>
          <w:i/>
          <w:iCs/>
          <w:sz w:val="28"/>
          <w:szCs w:val="28"/>
        </w:rPr>
        <w:t xml:space="preserve">See </w:t>
      </w:r>
      <w:r w:rsidR="00475F8D">
        <w:rPr>
          <w:rFonts w:ascii="Garamond" w:hAnsi="Garamond"/>
          <w:sz w:val="28"/>
          <w:szCs w:val="28"/>
        </w:rPr>
        <w:t>App’x 1 (“Demographic Descriptive Analysis of Jury Pool and Jurors in an Arizona Superior Court”)</w:t>
      </w:r>
      <w:r w:rsidR="00A403E4">
        <w:rPr>
          <w:rFonts w:ascii="Garamond" w:hAnsi="Garamond"/>
          <w:sz w:val="28"/>
          <w:szCs w:val="28"/>
        </w:rPr>
        <w:t xml:space="preserve">; </w:t>
      </w:r>
      <w:r w:rsidR="00475F8D">
        <w:rPr>
          <w:rFonts w:ascii="Garamond" w:hAnsi="Garamond"/>
          <w:sz w:val="28"/>
          <w:szCs w:val="28"/>
        </w:rPr>
        <w:t xml:space="preserve">App’x 2 (“May 2021 Report: Racial and Ethnic </w:t>
      </w:r>
      <w:r w:rsidR="009A7283">
        <w:rPr>
          <w:rFonts w:ascii="Garamond" w:hAnsi="Garamond"/>
          <w:sz w:val="28"/>
          <w:szCs w:val="28"/>
        </w:rPr>
        <w:t>Representation</w:t>
      </w:r>
      <w:r w:rsidR="00475F8D">
        <w:rPr>
          <w:rFonts w:ascii="Garamond" w:hAnsi="Garamond"/>
          <w:sz w:val="28"/>
          <w:szCs w:val="28"/>
        </w:rPr>
        <w:t xml:space="preserve"> Through the Jury Selection Process”)</w:t>
      </w:r>
      <w:r w:rsidR="005E4F49">
        <w:rPr>
          <w:rFonts w:ascii="Garamond" w:hAnsi="Garamond"/>
          <w:sz w:val="28"/>
          <w:szCs w:val="28"/>
        </w:rPr>
        <w:t>.</w:t>
      </w:r>
      <w:r w:rsidR="00475F8D">
        <w:rPr>
          <w:rStyle w:val="FootnoteReference"/>
          <w:rFonts w:ascii="Garamond" w:hAnsi="Garamond"/>
          <w:sz w:val="28"/>
          <w:szCs w:val="28"/>
        </w:rPr>
        <w:footnoteReference w:id="2"/>
      </w:r>
      <w:r w:rsidR="00475F8D">
        <w:rPr>
          <w:rFonts w:ascii="Garamond" w:hAnsi="Garamond"/>
          <w:sz w:val="28"/>
          <w:szCs w:val="28"/>
        </w:rPr>
        <w:t xml:space="preserve">  </w:t>
      </w:r>
      <w:r w:rsidRPr="001858D8">
        <w:rPr>
          <w:rFonts w:ascii="Garamond" w:hAnsi="Garamond"/>
          <w:sz w:val="28"/>
          <w:szCs w:val="28"/>
        </w:rPr>
        <w:t>The prosecution used 5.8</w:t>
      </w:r>
      <w:r w:rsidR="004B0D05" w:rsidRPr="001858D8">
        <w:rPr>
          <w:rFonts w:ascii="Garamond" w:hAnsi="Garamond"/>
          <w:sz w:val="28"/>
          <w:szCs w:val="28"/>
        </w:rPr>
        <w:t>2</w:t>
      </w:r>
      <w:r w:rsidRPr="001858D8">
        <w:rPr>
          <w:rFonts w:ascii="Garamond" w:hAnsi="Garamond"/>
          <w:sz w:val="28"/>
          <w:szCs w:val="28"/>
        </w:rPr>
        <w:t xml:space="preserve">% of its peremptories against Black </w:t>
      </w:r>
      <w:r w:rsidR="004B0D05" w:rsidRPr="001858D8">
        <w:rPr>
          <w:rFonts w:ascii="Garamond" w:hAnsi="Garamond"/>
          <w:sz w:val="28"/>
          <w:szCs w:val="28"/>
        </w:rPr>
        <w:t>venirepersons</w:t>
      </w:r>
      <w:r w:rsidRPr="001858D8">
        <w:rPr>
          <w:rFonts w:ascii="Garamond" w:hAnsi="Garamond"/>
          <w:sz w:val="28"/>
          <w:szCs w:val="28"/>
        </w:rPr>
        <w:t xml:space="preserve">, </w:t>
      </w:r>
      <w:r w:rsidRPr="001858D8">
        <w:rPr>
          <w:rFonts w:ascii="Garamond" w:hAnsi="Garamond"/>
          <w:b/>
          <w:bCs/>
          <w:i/>
          <w:iCs/>
          <w:sz w:val="28"/>
          <w:szCs w:val="28"/>
        </w:rPr>
        <w:t xml:space="preserve">thus striking them </w:t>
      </w:r>
      <w:r w:rsidR="004B0D05" w:rsidRPr="001858D8">
        <w:rPr>
          <w:rFonts w:ascii="Garamond" w:hAnsi="Garamond"/>
          <w:b/>
          <w:bCs/>
          <w:i/>
          <w:iCs/>
          <w:sz w:val="28"/>
          <w:szCs w:val="28"/>
        </w:rPr>
        <w:t>40.2</w:t>
      </w:r>
      <w:r w:rsidRPr="001858D8">
        <w:rPr>
          <w:rFonts w:ascii="Garamond" w:hAnsi="Garamond"/>
          <w:b/>
          <w:bCs/>
          <w:i/>
          <w:iCs/>
          <w:sz w:val="28"/>
          <w:szCs w:val="28"/>
        </w:rPr>
        <w:t xml:space="preserve">% more </w:t>
      </w:r>
      <w:r w:rsidR="004B0D05" w:rsidRPr="001858D8">
        <w:rPr>
          <w:rFonts w:ascii="Garamond" w:hAnsi="Garamond"/>
          <w:b/>
          <w:bCs/>
          <w:i/>
          <w:iCs/>
          <w:sz w:val="28"/>
          <w:szCs w:val="28"/>
        </w:rPr>
        <w:t xml:space="preserve">frequently </w:t>
      </w:r>
      <w:r w:rsidRPr="001858D8">
        <w:rPr>
          <w:rFonts w:ascii="Garamond" w:hAnsi="Garamond"/>
          <w:b/>
          <w:bCs/>
          <w:i/>
          <w:iCs/>
          <w:sz w:val="28"/>
          <w:szCs w:val="28"/>
        </w:rPr>
        <w:t>than the</w:t>
      </w:r>
      <w:r w:rsidR="004B0D05" w:rsidRPr="001858D8">
        <w:rPr>
          <w:rFonts w:ascii="Garamond" w:hAnsi="Garamond"/>
          <w:b/>
          <w:bCs/>
          <w:i/>
          <w:iCs/>
          <w:sz w:val="28"/>
          <w:szCs w:val="28"/>
        </w:rPr>
        <w:t xml:space="preserve"> Black</w:t>
      </w:r>
      <w:r w:rsidRPr="001858D8">
        <w:rPr>
          <w:rFonts w:ascii="Garamond" w:hAnsi="Garamond"/>
          <w:b/>
          <w:bCs/>
          <w:i/>
          <w:iCs/>
          <w:sz w:val="28"/>
          <w:szCs w:val="28"/>
        </w:rPr>
        <w:t xml:space="preserve"> share of the venire</w:t>
      </w:r>
      <w:r w:rsidR="00DC2F02">
        <w:rPr>
          <w:rFonts w:ascii="Garamond" w:hAnsi="Garamond"/>
          <w:sz w:val="28"/>
          <w:szCs w:val="28"/>
        </w:rPr>
        <w:t xml:space="preserve">. </w:t>
      </w:r>
      <w:r w:rsidR="004B0D05" w:rsidRPr="001858D8">
        <w:rPr>
          <w:rFonts w:ascii="Garamond" w:hAnsi="Garamond"/>
          <w:sz w:val="28"/>
          <w:szCs w:val="28"/>
        </w:rPr>
        <w:t>(</w:t>
      </w:r>
      <w:r w:rsidR="00CD7FE2">
        <w:rPr>
          <w:rFonts w:ascii="Garamond" w:hAnsi="Garamond"/>
          <w:i/>
          <w:iCs/>
          <w:sz w:val="28"/>
          <w:szCs w:val="28"/>
        </w:rPr>
        <w:t>See</w:t>
      </w:r>
      <w:r w:rsidR="004B0D05" w:rsidRPr="001858D8">
        <w:rPr>
          <w:rFonts w:ascii="Garamond" w:hAnsi="Garamond"/>
          <w:sz w:val="28"/>
          <w:szCs w:val="28"/>
        </w:rPr>
        <w:t xml:space="preserve"> App’x </w:t>
      </w:r>
      <w:r w:rsidR="00CD7FE2">
        <w:rPr>
          <w:rFonts w:ascii="Garamond" w:hAnsi="Garamond"/>
          <w:sz w:val="28"/>
          <w:szCs w:val="28"/>
        </w:rPr>
        <w:t>2</w:t>
      </w:r>
      <w:r w:rsidR="00A403E4">
        <w:rPr>
          <w:rFonts w:ascii="Garamond" w:hAnsi="Garamond"/>
          <w:sz w:val="28"/>
          <w:szCs w:val="28"/>
        </w:rPr>
        <w:t>, 3</w:t>
      </w:r>
      <w:r w:rsidR="00CD7FE2">
        <w:rPr>
          <w:rFonts w:ascii="Garamond" w:hAnsi="Garamond"/>
          <w:sz w:val="28"/>
          <w:szCs w:val="28"/>
        </w:rPr>
        <w:t xml:space="preserve">). </w:t>
      </w:r>
      <w:r w:rsidR="004B0D05" w:rsidRPr="001858D8">
        <w:rPr>
          <w:rFonts w:ascii="Garamond" w:hAnsi="Garamond"/>
          <w:sz w:val="28"/>
          <w:szCs w:val="28"/>
        </w:rPr>
        <w:t>While the Native American population in Maricopa County in 2018 was 2.09% (</w:t>
      </w:r>
      <w:r w:rsidR="004B0D05" w:rsidRPr="001858D8">
        <w:rPr>
          <w:rFonts w:ascii="Garamond" w:hAnsi="Garamond"/>
          <w:i/>
          <w:iCs/>
          <w:sz w:val="28"/>
          <w:szCs w:val="28"/>
        </w:rPr>
        <w:t>see</w:t>
      </w:r>
      <w:r w:rsidR="004B0D05" w:rsidRPr="001858D8">
        <w:rPr>
          <w:rFonts w:ascii="Garamond" w:hAnsi="Garamond"/>
          <w:sz w:val="28"/>
          <w:szCs w:val="28"/>
        </w:rPr>
        <w:t xml:space="preserve"> App’x </w:t>
      </w:r>
      <w:r w:rsidR="00A403E4">
        <w:rPr>
          <w:rFonts w:ascii="Garamond" w:hAnsi="Garamond"/>
          <w:sz w:val="28"/>
          <w:szCs w:val="28"/>
        </w:rPr>
        <w:t>1</w:t>
      </w:r>
      <w:r w:rsidR="004B0D05" w:rsidRPr="001858D8">
        <w:rPr>
          <w:rFonts w:ascii="Garamond" w:hAnsi="Garamond"/>
          <w:sz w:val="28"/>
          <w:szCs w:val="28"/>
        </w:rPr>
        <w:t>), the venire in all of 2019 in the downtown Phoenix courthouse in Maricopa County was only 1.36% Native American</w:t>
      </w:r>
      <w:r w:rsidR="00DC2F02">
        <w:rPr>
          <w:rFonts w:ascii="Garamond" w:hAnsi="Garamond"/>
          <w:sz w:val="28"/>
          <w:szCs w:val="28"/>
        </w:rPr>
        <w:t xml:space="preserve">. </w:t>
      </w:r>
      <w:r w:rsidR="004B0D05" w:rsidRPr="001858D8">
        <w:rPr>
          <w:rFonts w:ascii="Garamond" w:hAnsi="Garamond"/>
          <w:sz w:val="28"/>
          <w:szCs w:val="28"/>
        </w:rPr>
        <w:t xml:space="preserve">Yet the prosecution used 2.04% of their peremptory strikes against Native Americans – </w:t>
      </w:r>
      <w:r w:rsidR="004B0D05" w:rsidRPr="001858D8">
        <w:rPr>
          <w:rFonts w:ascii="Garamond" w:hAnsi="Garamond"/>
          <w:b/>
          <w:bCs/>
          <w:i/>
          <w:iCs/>
          <w:sz w:val="28"/>
          <w:szCs w:val="28"/>
        </w:rPr>
        <w:t xml:space="preserve">thus striking them 50% more frequently than the </w:t>
      </w:r>
      <w:r w:rsidR="00CD072D">
        <w:rPr>
          <w:rFonts w:ascii="Garamond" w:hAnsi="Garamond"/>
          <w:b/>
          <w:bCs/>
          <w:i/>
          <w:iCs/>
          <w:sz w:val="28"/>
          <w:szCs w:val="28"/>
        </w:rPr>
        <w:t xml:space="preserve">Native American </w:t>
      </w:r>
      <w:r w:rsidR="004B0D05" w:rsidRPr="001858D8">
        <w:rPr>
          <w:rFonts w:ascii="Garamond" w:hAnsi="Garamond"/>
          <w:b/>
          <w:bCs/>
          <w:i/>
          <w:iCs/>
          <w:sz w:val="28"/>
          <w:szCs w:val="28"/>
        </w:rPr>
        <w:t>share of the venire</w:t>
      </w:r>
      <w:r w:rsidR="00DC2F02">
        <w:rPr>
          <w:rFonts w:ascii="Garamond" w:hAnsi="Garamond"/>
          <w:sz w:val="28"/>
          <w:szCs w:val="28"/>
        </w:rPr>
        <w:t xml:space="preserve">. </w:t>
      </w:r>
      <w:r w:rsidR="004B0D05" w:rsidRPr="001858D8">
        <w:rPr>
          <w:rFonts w:ascii="Garamond" w:hAnsi="Garamond"/>
          <w:sz w:val="28"/>
          <w:szCs w:val="28"/>
        </w:rPr>
        <w:t>(</w:t>
      </w:r>
      <w:r w:rsidR="004B0D05" w:rsidRPr="001858D8">
        <w:rPr>
          <w:rFonts w:ascii="Garamond" w:hAnsi="Garamond"/>
          <w:i/>
          <w:iCs/>
          <w:sz w:val="28"/>
          <w:szCs w:val="28"/>
        </w:rPr>
        <w:t>See</w:t>
      </w:r>
      <w:r w:rsidR="004B0D05" w:rsidRPr="001858D8">
        <w:rPr>
          <w:rFonts w:ascii="Garamond" w:hAnsi="Garamond"/>
          <w:sz w:val="28"/>
          <w:szCs w:val="28"/>
        </w:rPr>
        <w:t xml:space="preserve"> App’x </w:t>
      </w:r>
      <w:r w:rsidR="00A403E4">
        <w:rPr>
          <w:rFonts w:ascii="Garamond" w:hAnsi="Garamond"/>
          <w:sz w:val="28"/>
          <w:szCs w:val="28"/>
        </w:rPr>
        <w:t>2, 3</w:t>
      </w:r>
      <w:r w:rsidR="004B0D05" w:rsidRPr="001858D8">
        <w:rPr>
          <w:rFonts w:ascii="Garamond" w:hAnsi="Garamond"/>
          <w:sz w:val="28"/>
          <w:szCs w:val="28"/>
        </w:rPr>
        <w:t>)</w:t>
      </w:r>
      <w:r w:rsidR="00DC2F02">
        <w:rPr>
          <w:rFonts w:ascii="Garamond" w:hAnsi="Garamond"/>
          <w:sz w:val="28"/>
          <w:szCs w:val="28"/>
        </w:rPr>
        <w:t xml:space="preserve">. </w:t>
      </w:r>
      <w:r w:rsidR="008726C5">
        <w:rPr>
          <w:rFonts w:ascii="Garamond" w:hAnsi="Garamond"/>
          <w:sz w:val="28"/>
          <w:szCs w:val="28"/>
        </w:rPr>
        <w:t xml:space="preserve"> Th</w:t>
      </w:r>
      <w:r w:rsidR="00C77D6B">
        <w:rPr>
          <w:rFonts w:ascii="Garamond" w:hAnsi="Garamond"/>
          <w:sz w:val="28"/>
          <w:szCs w:val="28"/>
        </w:rPr>
        <w:t>is</w:t>
      </w:r>
      <w:r w:rsidR="008726C5">
        <w:rPr>
          <w:rFonts w:ascii="Garamond" w:hAnsi="Garamond"/>
          <w:sz w:val="28"/>
          <w:szCs w:val="28"/>
        </w:rPr>
        <w:t xml:space="preserve"> disproportionate exercise of peremptory strikes also exists in the 2019 Maricopa County civil case data, although not to the same degree.  </w:t>
      </w:r>
      <w:r w:rsidR="00F529D7">
        <w:rPr>
          <w:rFonts w:ascii="Garamond" w:hAnsi="Garamond"/>
          <w:sz w:val="28"/>
          <w:szCs w:val="28"/>
        </w:rPr>
        <w:t>Blacks are not struck meaningfully disproportionately by civil defense lawyers, though Native Americans and Hispanics of any race are.  (</w:t>
      </w:r>
      <w:r w:rsidR="008726C5">
        <w:rPr>
          <w:rFonts w:ascii="Garamond" w:hAnsi="Garamond"/>
          <w:i/>
          <w:iCs/>
          <w:sz w:val="28"/>
          <w:szCs w:val="28"/>
        </w:rPr>
        <w:t xml:space="preserve">See </w:t>
      </w:r>
      <w:r w:rsidR="008726C5">
        <w:rPr>
          <w:rFonts w:ascii="Garamond" w:hAnsi="Garamond"/>
          <w:sz w:val="28"/>
          <w:szCs w:val="28"/>
        </w:rPr>
        <w:t xml:space="preserve">App’x </w:t>
      </w:r>
      <w:r w:rsidR="00A403E4">
        <w:rPr>
          <w:rFonts w:ascii="Garamond" w:hAnsi="Garamond"/>
          <w:sz w:val="28"/>
          <w:szCs w:val="28"/>
        </w:rPr>
        <w:t>2, 3).</w:t>
      </w:r>
      <w:r w:rsidR="000E481C">
        <w:rPr>
          <w:rFonts w:ascii="Garamond" w:hAnsi="Garamond"/>
          <w:sz w:val="28"/>
          <w:szCs w:val="28"/>
        </w:rPr>
        <w:t xml:space="preserve">  </w:t>
      </w:r>
    </w:p>
    <w:p w14:paraId="5B262AFD" w14:textId="3F00900C" w:rsidR="00D879F8" w:rsidRDefault="00C543AD" w:rsidP="006F5089">
      <w:pPr>
        <w:spacing w:line="480" w:lineRule="exact"/>
        <w:jc w:val="both"/>
        <w:rPr>
          <w:rFonts w:ascii="Garamond" w:hAnsi="Garamond"/>
          <w:sz w:val="28"/>
          <w:szCs w:val="28"/>
        </w:rPr>
      </w:pPr>
      <w:r w:rsidRPr="001858D8">
        <w:rPr>
          <w:rFonts w:ascii="Garamond" w:hAnsi="Garamond"/>
          <w:sz w:val="28"/>
          <w:szCs w:val="28"/>
        </w:rPr>
        <w:tab/>
      </w:r>
      <w:r w:rsidR="000E481C">
        <w:rPr>
          <w:rFonts w:ascii="Garamond" w:hAnsi="Garamond"/>
          <w:sz w:val="28"/>
          <w:szCs w:val="28"/>
        </w:rPr>
        <w:t xml:space="preserve">Thus, it is undeniable that minority jurors are being disproportionately stricken from Arizona juries, </w:t>
      </w:r>
      <w:r w:rsidR="00DA3703">
        <w:rPr>
          <w:rFonts w:ascii="Garamond" w:hAnsi="Garamond"/>
          <w:sz w:val="28"/>
          <w:szCs w:val="28"/>
        </w:rPr>
        <w:t xml:space="preserve">and it matters not whether </w:t>
      </w:r>
      <w:r w:rsidR="000E481C">
        <w:rPr>
          <w:rFonts w:ascii="Garamond" w:hAnsi="Garamond"/>
          <w:sz w:val="28"/>
          <w:szCs w:val="28"/>
        </w:rPr>
        <w:t xml:space="preserve">such exclusion results from conscious or unconscious bias or </w:t>
      </w:r>
      <w:r w:rsidR="00DA3703">
        <w:rPr>
          <w:rFonts w:ascii="Garamond" w:hAnsi="Garamond"/>
          <w:sz w:val="28"/>
          <w:szCs w:val="28"/>
        </w:rPr>
        <w:t xml:space="preserve">is simply the byproduct of </w:t>
      </w:r>
      <w:r w:rsidR="000E481C">
        <w:rPr>
          <w:rFonts w:ascii="Garamond" w:hAnsi="Garamond"/>
          <w:i/>
          <w:iCs/>
          <w:sz w:val="28"/>
          <w:szCs w:val="28"/>
        </w:rPr>
        <w:t>Batson’s</w:t>
      </w:r>
      <w:r w:rsidR="000E481C">
        <w:rPr>
          <w:rFonts w:ascii="Garamond" w:hAnsi="Garamond"/>
          <w:sz w:val="28"/>
          <w:szCs w:val="28"/>
        </w:rPr>
        <w:t xml:space="preserve"> flawed framework. Th</w:t>
      </w:r>
      <w:r w:rsidR="00DA3703">
        <w:rPr>
          <w:rFonts w:ascii="Garamond" w:hAnsi="Garamond"/>
          <w:sz w:val="28"/>
          <w:szCs w:val="28"/>
        </w:rPr>
        <w:t>is</w:t>
      </w:r>
      <w:r w:rsidR="000E481C">
        <w:rPr>
          <w:rFonts w:ascii="Garamond" w:hAnsi="Garamond"/>
          <w:sz w:val="28"/>
          <w:szCs w:val="28"/>
        </w:rPr>
        <w:t xml:space="preserve"> data thus </w:t>
      </w:r>
      <w:r w:rsidRPr="001858D8">
        <w:rPr>
          <w:rFonts w:ascii="Garamond" w:hAnsi="Garamond"/>
          <w:sz w:val="28"/>
          <w:szCs w:val="28"/>
        </w:rPr>
        <w:t>answer</w:t>
      </w:r>
      <w:r w:rsidR="000E481C">
        <w:rPr>
          <w:rFonts w:ascii="Garamond" w:hAnsi="Garamond"/>
          <w:sz w:val="28"/>
          <w:szCs w:val="28"/>
        </w:rPr>
        <w:t>s</w:t>
      </w:r>
      <w:r w:rsidRPr="001858D8">
        <w:rPr>
          <w:rFonts w:ascii="Garamond" w:hAnsi="Garamond"/>
          <w:sz w:val="28"/>
          <w:szCs w:val="28"/>
        </w:rPr>
        <w:t xml:space="preserve"> this Court’s question as to “whether peremptory challenges of jurors systematically reduce the representation of minorities…”</w:t>
      </w:r>
      <w:r w:rsidR="00DC2F02">
        <w:rPr>
          <w:rFonts w:ascii="Garamond" w:hAnsi="Garamond"/>
          <w:sz w:val="28"/>
          <w:szCs w:val="28"/>
        </w:rPr>
        <w:t xml:space="preserve">. </w:t>
      </w:r>
      <w:r w:rsidRPr="001858D8">
        <w:rPr>
          <w:rFonts w:ascii="Garamond" w:hAnsi="Garamond"/>
          <w:sz w:val="28"/>
          <w:szCs w:val="28"/>
        </w:rPr>
        <w:t>Admin</w:t>
      </w:r>
      <w:r w:rsidR="00DC2F02">
        <w:rPr>
          <w:rFonts w:ascii="Garamond" w:hAnsi="Garamond"/>
          <w:sz w:val="28"/>
          <w:szCs w:val="28"/>
        </w:rPr>
        <w:t xml:space="preserve">. </w:t>
      </w:r>
      <w:r w:rsidRPr="001858D8">
        <w:rPr>
          <w:rFonts w:ascii="Garamond" w:hAnsi="Garamond"/>
          <w:sz w:val="28"/>
          <w:szCs w:val="28"/>
        </w:rPr>
        <w:t>Order 2021-135, at (f)</w:t>
      </w:r>
      <w:r w:rsidR="00DC2F02">
        <w:rPr>
          <w:rFonts w:ascii="Garamond" w:hAnsi="Garamond"/>
          <w:sz w:val="28"/>
          <w:szCs w:val="28"/>
        </w:rPr>
        <w:t xml:space="preserve">. </w:t>
      </w:r>
      <w:r w:rsidRPr="001858D8">
        <w:rPr>
          <w:rFonts w:ascii="Garamond" w:hAnsi="Garamond"/>
          <w:b/>
          <w:bCs/>
          <w:i/>
          <w:iCs/>
          <w:sz w:val="28"/>
          <w:szCs w:val="28"/>
        </w:rPr>
        <w:t>They do</w:t>
      </w:r>
      <w:r w:rsidR="00DC2F02">
        <w:rPr>
          <w:rFonts w:ascii="Garamond" w:hAnsi="Garamond"/>
          <w:b/>
          <w:bCs/>
          <w:i/>
          <w:iCs/>
          <w:sz w:val="28"/>
          <w:szCs w:val="28"/>
        </w:rPr>
        <w:t xml:space="preserve">. </w:t>
      </w:r>
      <w:r w:rsidRPr="001858D8">
        <w:rPr>
          <w:rFonts w:ascii="Garamond" w:hAnsi="Garamond"/>
          <w:sz w:val="28"/>
          <w:szCs w:val="28"/>
        </w:rPr>
        <w:t xml:space="preserve">If the prosecution </w:t>
      </w:r>
      <w:r w:rsidR="00FF6CA0" w:rsidRPr="001858D8">
        <w:rPr>
          <w:rFonts w:ascii="Garamond" w:hAnsi="Garamond"/>
          <w:sz w:val="28"/>
          <w:szCs w:val="28"/>
        </w:rPr>
        <w:t xml:space="preserve">had </w:t>
      </w:r>
      <w:r w:rsidRPr="001858D8">
        <w:rPr>
          <w:rFonts w:ascii="Garamond" w:hAnsi="Garamond"/>
          <w:sz w:val="28"/>
          <w:szCs w:val="28"/>
        </w:rPr>
        <w:t>used peremptories against Black venirepersons at precisely the frequency of Black persons in the venire (4.15%)</w:t>
      </w:r>
      <w:r w:rsidR="00FF6CA0" w:rsidRPr="001858D8">
        <w:rPr>
          <w:rFonts w:ascii="Garamond" w:hAnsi="Garamond"/>
          <w:sz w:val="28"/>
          <w:szCs w:val="28"/>
        </w:rPr>
        <w:t xml:space="preserve"> instead of overstriking them with peremptories by 40%</w:t>
      </w:r>
      <w:r w:rsidRPr="001858D8">
        <w:rPr>
          <w:rFonts w:ascii="Garamond" w:hAnsi="Garamond"/>
          <w:sz w:val="28"/>
          <w:szCs w:val="28"/>
        </w:rPr>
        <w:t>, the</w:t>
      </w:r>
      <w:r w:rsidR="00FF6CA0" w:rsidRPr="001858D8">
        <w:rPr>
          <w:rFonts w:ascii="Garamond" w:hAnsi="Garamond"/>
          <w:sz w:val="28"/>
          <w:szCs w:val="28"/>
        </w:rPr>
        <w:t xml:space="preserve"> prosecution</w:t>
      </w:r>
      <w:r w:rsidRPr="001858D8">
        <w:rPr>
          <w:rFonts w:ascii="Garamond" w:hAnsi="Garamond"/>
          <w:sz w:val="28"/>
          <w:szCs w:val="28"/>
        </w:rPr>
        <w:t xml:space="preserve"> would have removed 97 Black </w:t>
      </w:r>
      <w:r w:rsidR="00FF6CA0" w:rsidRPr="001858D8">
        <w:rPr>
          <w:rFonts w:ascii="Garamond" w:hAnsi="Garamond"/>
          <w:sz w:val="28"/>
          <w:szCs w:val="28"/>
        </w:rPr>
        <w:t>venire</w:t>
      </w:r>
      <w:r w:rsidRPr="001858D8">
        <w:rPr>
          <w:rFonts w:ascii="Garamond" w:hAnsi="Garamond"/>
          <w:sz w:val="28"/>
          <w:szCs w:val="28"/>
        </w:rPr>
        <w:t xml:space="preserve">persons instead of </w:t>
      </w:r>
      <w:r w:rsidR="00FF6CA0" w:rsidRPr="001858D8">
        <w:rPr>
          <w:rFonts w:ascii="Garamond" w:hAnsi="Garamond"/>
          <w:sz w:val="28"/>
          <w:szCs w:val="28"/>
        </w:rPr>
        <w:t>137 Black venirepersons</w:t>
      </w:r>
      <w:r w:rsidR="00DC2F02">
        <w:rPr>
          <w:rFonts w:ascii="Garamond" w:hAnsi="Garamond"/>
          <w:sz w:val="28"/>
          <w:szCs w:val="28"/>
        </w:rPr>
        <w:t xml:space="preserve">. </w:t>
      </w:r>
      <w:r w:rsidR="00FF6CA0" w:rsidRPr="001858D8">
        <w:rPr>
          <w:rFonts w:ascii="Garamond" w:hAnsi="Garamond"/>
          <w:sz w:val="28"/>
          <w:szCs w:val="28"/>
        </w:rPr>
        <w:t>Adding those 40 Black jurors into empaneled juries would have raised the number of Black jurors empaneled from 238 to 278 – so they would equal 5.82% of seated jurors</w:t>
      </w:r>
      <w:r w:rsidR="00DC2F02">
        <w:rPr>
          <w:rFonts w:ascii="Garamond" w:hAnsi="Garamond"/>
          <w:sz w:val="28"/>
          <w:szCs w:val="28"/>
        </w:rPr>
        <w:t xml:space="preserve">. </w:t>
      </w:r>
      <w:r w:rsidR="00FF6CA0" w:rsidRPr="001858D8">
        <w:rPr>
          <w:rFonts w:ascii="Garamond" w:hAnsi="Garamond"/>
          <w:b/>
          <w:bCs/>
          <w:i/>
          <w:iCs/>
          <w:sz w:val="28"/>
          <w:szCs w:val="28"/>
        </w:rPr>
        <w:t>That is almost exactly the 5.92% of Maricopa County that is Black, per 2018 Census data</w:t>
      </w:r>
      <w:r w:rsidR="00DC2F02">
        <w:rPr>
          <w:rFonts w:ascii="Garamond" w:hAnsi="Garamond"/>
          <w:sz w:val="28"/>
          <w:szCs w:val="28"/>
        </w:rPr>
        <w:t xml:space="preserve">. </w:t>
      </w:r>
      <w:r w:rsidR="00FF6CA0" w:rsidRPr="001858D8">
        <w:rPr>
          <w:rFonts w:ascii="Garamond" w:hAnsi="Garamond"/>
          <w:sz w:val="28"/>
          <w:szCs w:val="28"/>
        </w:rPr>
        <w:t xml:space="preserve">The </w:t>
      </w:r>
      <w:r w:rsidR="00E208E6" w:rsidRPr="001858D8">
        <w:rPr>
          <w:rFonts w:ascii="Garamond" w:hAnsi="Garamond"/>
          <w:sz w:val="28"/>
          <w:szCs w:val="28"/>
        </w:rPr>
        <w:t>analysis is similar for</w:t>
      </w:r>
      <w:r w:rsidR="00FF6CA0" w:rsidRPr="001858D8">
        <w:rPr>
          <w:rFonts w:ascii="Garamond" w:hAnsi="Garamond"/>
          <w:sz w:val="28"/>
          <w:szCs w:val="28"/>
        </w:rPr>
        <w:t xml:space="preserve"> Native Americans</w:t>
      </w:r>
      <w:r w:rsidR="00E208E6" w:rsidRPr="001858D8">
        <w:rPr>
          <w:rFonts w:ascii="Garamond" w:hAnsi="Garamond"/>
          <w:sz w:val="28"/>
          <w:szCs w:val="28"/>
        </w:rPr>
        <w:t>, who</w:t>
      </w:r>
      <w:r w:rsidR="00FF6CA0" w:rsidRPr="001858D8">
        <w:rPr>
          <w:rFonts w:ascii="Garamond" w:hAnsi="Garamond"/>
          <w:sz w:val="28"/>
          <w:szCs w:val="28"/>
        </w:rPr>
        <w:t xml:space="preserve"> the prosecution struck by 50% </w:t>
      </w:r>
      <w:r w:rsidR="00E208E6" w:rsidRPr="001858D8">
        <w:rPr>
          <w:rFonts w:ascii="Garamond" w:hAnsi="Garamond"/>
          <w:sz w:val="28"/>
          <w:szCs w:val="28"/>
        </w:rPr>
        <w:t>more than</w:t>
      </w:r>
      <w:r w:rsidR="00FF6CA0" w:rsidRPr="001858D8">
        <w:rPr>
          <w:rFonts w:ascii="Garamond" w:hAnsi="Garamond"/>
          <w:sz w:val="28"/>
          <w:szCs w:val="28"/>
        </w:rPr>
        <w:t xml:space="preserve"> their population in the venire</w:t>
      </w:r>
      <w:r w:rsidR="00DC2F02">
        <w:rPr>
          <w:rFonts w:ascii="Garamond" w:hAnsi="Garamond"/>
          <w:sz w:val="28"/>
          <w:szCs w:val="28"/>
        </w:rPr>
        <w:t xml:space="preserve">. </w:t>
      </w:r>
      <w:r w:rsidR="00FF6CA0" w:rsidRPr="001858D8">
        <w:rPr>
          <w:rFonts w:ascii="Garamond" w:hAnsi="Garamond"/>
          <w:sz w:val="28"/>
          <w:szCs w:val="28"/>
        </w:rPr>
        <w:t>If the prosecution had used peremptories against Native Americans in proportion to their presence in the venire (1.36%), they would have removed 32 rather than 48 Native American venirepersons</w:t>
      </w:r>
      <w:r w:rsidR="00DC2F02">
        <w:rPr>
          <w:rFonts w:ascii="Garamond" w:hAnsi="Garamond"/>
          <w:sz w:val="28"/>
          <w:szCs w:val="28"/>
        </w:rPr>
        <w:t xml:space="preserve">. </w:t>
      </w:r>
      <w:r w:rsidR="00FF6CA0" w:rsidRPr="001858D8">
        <w:rPr>
          <w:rFonts w:ascii="Garamond" w:hAnsi="Garamond"/>
          <w:sz w:val="28"/>
          <w:szCs w:val="28"/>
        </w:rPr>
        <w:t>Adding in those missing 16 Native American jurors would have adjusted the total of Native Americans empaneled from 49 to 65 – so they would equal 1.36% of seated jurors</w:t>
      </w:r>
      <w:r w:rsidR="00DC2F02">
        <w:rPr>
          <w:rFonts w:ascii="Garamond" w:hAnsi="Garamond"/>
          <w:sz w:val="28"/>
          <w:szCs w:val="28"/>
        </w:rPr>
        <w:t xml:space="preserve">. </w:t>
      </w:r>
      <w:r w:rsidR="00FF6CA0" w:rsidRPr="001858D8">
        <w:rPr>
          <w:rFonts w:ascii="Garamond" w:hAnsi="Garamond"/>
          <w:sz w:val="28"/>
          <w:szCs w:val="28"/>
        </w:rPr>
        <w:t>While that would not restore Native American representation to that in Maricopa County’s general population, it would restore it to the level in the venire</w:t>
      </w:r>
      <w:r w:rsidR="00DC2F02">
        <w:rPr>
          <w:rFonts w:ascii="Garamond" w:hAnsi="Garamond"/>
          <w:sz w:val="28"/>
          <w:szCs w:val="28"/>
        </w:rPr>
        <w:t xml:space="preserve">. </w:t>
      </w:r>
      <w:r w:rsidR="00C77D6B">
        <w:rPr>
          <w:rFonts w:ascii="Garamond" w:hAnsi="Garamond"/>
          <w:sz w:val="28"/>
          <w:szCs w:val="28"/>
        </w:rPr>
        <w:t xml:space="preserve">Our current </w:t>
      </w:r>
      <w:r w:rsidR="00C77D6B" w:rsidRPr="00C77D6B">
        <w:rPr>
          <w:rFonts w:ascii="Garamond" w:hAnsi="Garamond"/>
          <w:i/>
          <w:iCs/>
          <w:sz w:val="28"/>
          <w:szCs w:val="28"/>
        </w:rPr>
        <w:t>Batson</w:t>
      </w:r>
      <w:r w:rsidR="00C77D6B">
        <w:rPr>
          <w:rFonts w:ascii="Garamond" w:hAnsi="Garamond"/>
          <w:sz w:val="28"/>
          <w:szCs w:val="28"/>
        </w:rPr>
        <w:t xml:space="preserve">-grounded </w:t>
      </w:r>
      <w:r w:rsidR="00FF6CA0" w:rsidRPr="001858D8">
        <w:rPr>
          <w:rFonts w:ascii="Garamond" w:hAnsi="Garamond"/>
          <w:sz w:val="28"/>
          <w:szCs w:val="28"/>
        </w:rPr>
        <w:t>system of peremptory challenges</w:t>
      </w:r>
      <w:r w:rsidR="00A32227">
        <w:rPr>
          <w:rFonts w:ascii="Garamond" w:hAnsi="Garamond"/>
          <w:sz w:val="28"/>
          <w:szCs w:val="28"/>
        </w:rPr>
        <w:t xml:space="preserve"> pushes </w:t>
      </w:r>
      <w:r w:rsidR="008A3531" w:rsidRPr="001858D8">
        <w:rPr>
          <w:rFonts w:ascii="Garamond" w:hAnsi="Garamond"/>
          <w:sz w:val="28"/>
          <w:szCs w:val="28"/>
        </w:rPr>
        <w:t>Black and Native American representation further from the levels of those minorities in Maricopa County’s population</w:t>
      </w:r>
      <w:r w:rsidR="00DC2F02">
        <w:rPr>
          <w:rFonts w:ascii="Garamond" w:hAnsi="Garamond"/>
          <w:sz w:val="28"/>
          <w:szCs w:val="28"/>
        </w:rPr>
        <w:t xml:space="preserve">. </w:t>
      </w:r>
      <w:r w:rsidR="008A3531" w:rsidRPr="001858D8">
        <w:rPr>
          <w:rFonts w:ascii="Garamond" w:hAnsi="Garamond"/>
          <w:sz w:val="28"/>
          <w:szCs w:val="28"/>
        </w:rPr>
        <w:t>The current system of peremptories thus “systematically excludes” these minorities</w:t>
      </w:r>
      <w:r w:rsidR="00A32227">
        <w:rPr>
          <w:rFonts w:ascii="Garamond" w:hAnsi="Garamond"/>
          <w:sz w:val="28"/>
          <w:szCs w:val="28"/>
        </w:rPr>
        <w:t xml:space="preserve"> </w:t>
      </w:r>
      <w:r w:rsidR="00A32227" w:rsidRPr="001858D8">
        <w:rPr>
          <w:rFonts w:ascii="Garamond" w:hAnsi="Garamond"/>
          <w:sz w:val="28"/>
          <w:szCs w:val="28"/>
        </w:rPr>
        <w:t>–</w:t>
      </w:r>
      <w:r w:rsidR="00A32227">
        <w:rPr>
          <w:rFonts w:ascii="Garamond" w:hAnsi="Garamond"/>
          <w:sz w:val="28"/>
          <w:szCs w:val="28"/>
        </w:rPr>
        <w:t xml:space="preserve"> </w:t>
      </w:r>
      <w:r w:rsidR="008A3531" w:rsidRPr="001858D8">
        <w:rPr>
          <w:rFonts w:ascii="Garamond" w:hAnsi="Garamond"/>
          <w:sz w:val="28"/>
          <w:szCs w:val="28"/>
        </w:rPr>
        <w:t xml:space="preserve">this Court’s question </w:t>
      </w:r>
      <w:r w:rsidR="00A32227">
        <w:rPr>
          <w:rFonts w:ascii="Garamond" w:hAnsi="Garamond"/>
          <w:sz w:val="28"/>
          <w:szCs w:val="28"/>
        </w:rPr>
        <w:t>in A.O. 2021-35.</w:t>
      </w:r>
      <w:r w:rsidR="008C1A8A" w:rsidRPr="001858D8">
        <w:rPr>
          <w:rStyle w:val="FootnoteReference"/>
          <w:rFonts w:ascii="Garamond" w:hAnsi="Garamond"/>
          <w:sz w:val="28"/>
          <w:szCs w:val="28"/>
        </w:rPr>
        <w:footnoteReference w:id="3"/>
      </w:r>
    </w:p>
    <w:p w14:paraId="37624478" w14:textId="48AA361A" w:rsidR="00C52F3F" w:rsidRPr="008726C5" w:rsidRDefault="00C52F3F" w:rsidP="00C52F3F">
      <w:pPr>
        <w:spacing w:line="480" w:lineRule="exact"/>
        <w:jc w:val="both"/>
        <w:rPr>
          <w:rFonts w:ascii="Garamond" w:hAnsi="Garamond"/>
          <w:sz w:val="28"/>
          <w:szCs w:val="28"/>
        </w:rPr>
      </w:pPr>
      <w:r>
        <w:rPr>
          <w:rFonts w:ascii="Garamond" w:hAnsi="Garamond"/>
          <w:sz w:val="28"/>
          <w:szCs w:val="28"/>
        </w:rPr>
        <w:tab/>
      </w:r>
      <w:bookmarkStart w:id="8" w:name="_Hlk72916493"/>
      <w:r>
        <w:rPr>
          <w:rFonts w:ascii="Garamond" w:hAnsi="Garamond"/>
          <w:sz w:val="28"/>
          <w:szCs w:val="28"/>
        </w:rPr>
        <w:t>It is also important to note, as emphasized in Petition R-21-0020</w:t>
      </w:r>
      <w:r w:rsidR="009C1FAA">
        <w:rPr>
          <w:rFonts w:ascii="Garamond" w:hAnsi="Garamond"/>
          <w:sz w:val="28"/>
          <w:szCs w:val="28"/>
        </w:rPr>
        <w:t>,</w:t>
      </w:r>
      <w:r>
        <w:rPr>
          <w:rFonts w:ascii="Garamond" w:hAnsi="Garamond"/>
          <w:sz w:val="28"/>
          <w:szCs w:val="28"/>
        </w:rPr>
        <w:t xml:space="preserve"> that the Maricopa data also demonstrates that minority jurors are significantly underrepresented on juries as compared to their percentages in the corresponding population. </w:t>
      </w:r>
      <w:r>
        <w:rPr>
          <w:rFonts w:ascii="Garamond" w:hAnsi="Garamond"/>
          <w:i/>
          <w:iCs/>
          <w:sz w:val="28"/>
          <w:szCs w:val="28"/>
        </w:rPr>
        <w:t xml:space="preserve">See </w:t>
      </w:r>
      <w:r>
        <w:rPr>
          <w:rFonts w:ascii="Garamond" w:hAnsi="Garamond"/>
          <w:sz w:val="28"/>
          <w:szCs w:val="28"/>
        </w:rPr>
        <w:t>Petition R-21-0020 at pp. 12-13 (</w:t>
      </w:r>
      <w:r w:rsidR="009C1FAA">
        <w:rPr>
          <w:rFonts w:ascii="Garamond" w:hAnsi="Garamond"/>
          <w:sz w:val="28"/>
          <w:szCs w:val="28"/>
        </w:rPr>
        <w:t>B</w:t>
      </w:r>
      <w:r>
        <w:rPr>
          <w:rFonts w:ascii="Garamond" w:hAnsi="Garamond"/>
          <w:sz w:val="28"/>
          <w:szCs w:val="28"/>
        </w:rPr>
        <w:t>lack, Native American, and Hispanic jurors underrepresented by 16%, 51%, and 21%</w:t>
      </w:r>
      <w:r w:rsidR="009C1FAA">
        <w:rPr>
          <w:rFonts w:ascii="Garamond" w:hAnsi="Garamond"/>
          <w:sz w:val="28"/>
          <w:szCs w:val="28"/>
        </w:rPr>
        <w:t xml:space="preserve"> </w:t>
      </w:r>
      <w:r>
        <w:rPr>
          <w:rFonts w:ascii="Garamond" w:hAnsi="Garamond"/>
          <w:sz w:val="28"/>
          <w:szCs w:val="28"/>
        </w:rPr>
        <w:t>in criminal cases, and by 24%, 76%, and 16%</w:t>
      </w:r>
      <w:r w:rsidR="009C1FAA">
        <w:rPr>
          <w:rFonts w:ascii="Garamond" w:hAnsi="Garamond"/>
          <w:sz w:val="28"/>
          <w:szCs w:val="28"/>
        </w:rPr>
        <w:t xml:space="preserve"> </w:t>
      </w:r>
      <w:r>
        <w:rPr>
          <w:rFonts w:ascii="Garamond" w:hAnsi="Garamond"/>
          <w:sz w:val="28"/>
          <w:szCs w:val="28"/>
        </w:rPr>
        <w:t xml:space="preserve">in civil cases). Although other factors may contribute to those stark statistics, the disproportionate use of peremptory challenges is certainly one of them.  </w:t>
      </w:r>
      <w:r w:rsidR="00871654">
        <w:rPr>
          <w:rFonts w:ascii="Garamond" w:hAnsi="Garamond"/>
          <w:sz w:val="28"/>
          <w:szCs w:val="28"/>
        </w:rPr>
        <w:t xml:space="preserve">By increasing the representation of minorities on Arizona juries, proposed </w:t>
      </w:r>
      <w:r>
        <w:rPr>
          <w:rFonts w:ascii="Garamond" w:hAnsi="Garamond"/>
          <w:sz w:val="28"/>
          <w:szCs w:val="28"/>
        </w:rPr>
        <w:t>Rule 24 w</w:t>
      </w:r>
      <w:r w:rsidR="00871654">
        <w:rPr>
          <w:rFonts w:ascii="Garamond" w:hAnsi="Garamond"/>
          <w:sz w:val="28"/>
          <w:szCs w:val="28"/>
        </w:rPr>
        <w:t xml:space="preserve">ill operate to address both the disproportionate use of peremptory strikes that is now established by the foregoing “specific” data, as well as the overall imbalance between population percentages and the percentage of seated jurors of color. </w:t>
      </w:r>
      <w:r>
        <w:rPr>
          <w:rFonts w:ascii="Garamond" w:hAnsi="Garamond"/>
          <w:sz w:val="28"/>
          <w:szCs w:val="28"/>
        </w:rPr>
        <w:t>That can only be a good thing.</w:t>
      </w:r>
      <w:bookmarkEnd w:id="8"/>
    </w:p>
    <w:p w14:paraId="0EC4D4B9" w14:textId="48D575A2" w:rsidR="00E208E6" w:rsidRPr="001858D8" w:rsidRDefault="00D879F8" w:rsidP="006F5089">
      <w:pPr>
        <w:tabs>
          <w:tab w:val="left" w:pos="9270"/>
        </w:tabs>
        <w:spacing w:before="120" w:line="240" w:lineRule="auto"/>
        <w:ind w:left="2160" w:hanging="720"/>
        <w:jc w:val="both"/>
        <w:rPr>
          <w:rFonts w:ascii="Garamond" w:hAnsi="Garamond"/>
          <w:b/>
          <w:bCs/>
          <w:sz w:val="28"/>
          <w:szCs w:val="28"/>
        </w:rPr>
      </w:pPr>
      <w:r w:rsidRPr="001858D8">
        <w:rPr>
          <w:rFonts w:ascii="Garamond" w:hAnsi="Garamond"/>
          <w:b/>
          <w:bCs/>
          <w:sz w:val="28"/>
          <w:szCs w:val="28"/>
        </w:rPr>
        <w:t>2.</w:t>
      </w:r>
      <w:r w:rsidRPr="001858D8">
        <w:rPr>
          <w:rFonts w:ascii="Garamond" w:hAnsi="Garamond"/>
          <w:b/>
          <w:bCs/>
          <w:sz w:val="28"/>
          <w:szCs w:val="28"/>
        </w:rPr>
        <w:tab/>
      </w:r>
      <w:r w:rsidRPr="00C1144D">
        <w:rPr>
          <w:rFonts w:ascii="Garamond" w:hAnsi="Garamond"/>
          <w:b/>
          <w:bCs/>
          <w:sz w:val="28"/>
          <w:szCs w:val="28"/>
        </w:rPr>
        <w:t xml:space="preserve">Arizona </w:t>
      </w:r>
      <w:r w:rsidR="00F2167A" w:rsidRPr="00C1144D">
        <w:rPr>
          <w:rFonts w:ascii="Garamond" w:hAnsi="Garamond"/>
          <w:b/>
          <w:bCs/>
          <w:sz w:val="28"/>
          <w:szCs w:val="28"/>
        </w:rPr>
        <w:t xml:space="preserve">Case </w:t>
      </w:r>
      <w:r w:rsidRPr="00C1144D">
        <w:rPr>
          <w:rFonts w:ascii="Garamond" w:hAnsi="Garamond"/>
          <w:b/>
          <w:bCs/>
          <w:sz w:val="28"/>
          <w:szCs w:val="28"/>
        </w:rPr>
        <w:t xml:space="preserve">Law Shows the Profound Weakness of </w:t>
      </w:r>
      <w:r w:rsidRPr="00C1144D">
        <w:rPr>
          <w:rFonts w:ascii="Garamond" w:hAnsi="Garamond"/>
          <w:b/>
          <w:bCs/>
          <w:i/>
          <w:iCs/>
          <w:sz w:val="28"/>
          <w:szCs w:val="28"/>
        </w:rPr>
        <w:t>Batson</w:t>
      </w:r>
      <w:r w:rsidRPr="001858D8">
        <w:rPr>
          <w:rFonts w:ascii="Garamond" w:hAnsi="Garamond"/>
          <w:b/>
          <w:bCs/>
          <w:sz w:val="28"/>
          <w:szCs w:val="28"/>
        </w:rPr>
        <w:t xml:space="preserve"> </w:t>
      </w:r>
    </w:p>
    <w:p w14:paraId="5DBF9F37" w14:textId="2C7F89D3" w:rsidR="00243CF3" w:rsidRPr="00A23A92" w:rsidRDefault="00E208E6" w:rsidP="0082301F">
      <w:pPr>
        <w:spacing w:line="480" w:lineRule="exact"/>
        <w:jc w:val="both"/>
        <w:rPr>
          <w:rFonts w:ascii="Garamond" w:hAnsi="Garamond"/>
          <w:sz w:val="28"/>
          <w:szCs w:val="28"/>
        </w:rPr>
      </w:pPr>
      <w:r w:rsidRPr="001858D8">
        <w:rPr>
          <w:rFonts w:ascii="Garamond" w:hAnsi="Garamond"/>
          <w:b/>
          <w:bCs/>
          <w:sz w:val="28"/>
          <w:szCs w:val="28"/>
        </w:rPr>
        <w:tab/>
      </w:r>
      <w:r w:rsidR="00075CE7" w:rsidRPr="00203C1B">
        <w:rPr>
          <w:rFonts w:ascii="Garamond" w:hAnsi="Garamond"/>
          <w:sz w:val="28"/>
          <w:szCs w:val="28"/>
        </w:rPr>
        <w:t>T</w:t>
      </w:r>
      <w:r w:rsidRPr="001858D8">
        <w:rPr>
          <w:rFonts w:ascii="Garamond" w:hAnsi="Garamond"/>
          <w:sz w:val="28"/>
          <w:szCs w:val="28"/>
        </w:rPr>
        <w:t>he Batson Working Group trusts th</w:t>
      </w:r>
      <w:r w:rsidR="00075CE7">
        <w:rPr>
          <w:rFonts w:ascii="Garamond" w:hAnsi="Garamond"/>
          <w:sz w:val="28"/>
          <w:szCs w:val="28"/>
        </w:rPr>
        <w:t>at the data discussed above</w:t>
      </w:r>
      <w:r w:rsidR="0030529B">
        <w:rPr>
          <w:rFonts w:ascii="Garamond" w:hAnsi="Garamond"/>
          <w:sz w:val="28"/>
          <w:szCs w:val="28"/>
        </w:rPr>
        <w:t xml:space="preserve"> </w:t>
      </w:r>
      <w:r w:rsidRPr="001858D8">
        <w:rPr>
          <w:rFonts w:ascii="Garamond" w:hAnsi="Garamond"/>
          <w:sz w:val="28"/>
          <w:szCs w:val="28"/>
        </w:rPr>
        <w:t xml:space="preserve">will reframe for this Court the profound weakness of </w:t>
      </w:r>
      <w:r w:rsidRPr="001858D8">
        <w:rPr>
          <w:rFonts w:ascii="Garamond" w:hAnsi="Garamond"/>
          <w:i/>
          <w:iCs/>
          <w:sz w:val="28"/>
          <w:szCs w:val="28"/>
        </w:rPr>
        <w:t>Batson</w:t>
      </w:r>
      <w:r w:rsidR="00203C1B">
        <w:rPr>
          <w:rFonts w:ascii="Garamond" w:hAnsi="Garamond"/>
          <w:i/>
          <w:iCs/>
          <w:sz w:val="28"/>
          <w:szCs w:val="28"/>
        </w:rPr>
        <w:t xml:space="preserve"> </w:t>
      </w:r>
      <w:r w:rsidR="00203C1B">
        <w:rPr>
          <w:rFonts w:ascii="Garamond" w:hAnsi="Garamond"/>
          <w:sz w:val="28"/>
          <w:szCs w:val="28"/>
        </w:rPr>
        <w:t xml:space="preserve">as applied in Arizona. </w:t>
      </w:r>
      <w:r w:rsidR="0030529B">
        <w:rPr>
          <w:rFonts w:ascii="Garamond" w:hAnsi="Garamond"/>
          <w:sz w:val="28"/>
          <w:szCs w:val="28"/>
        </w:rPr>
        <w:t xml:space="preserve">As the Petition demonstrated in its Appendix D, </w:t>
      </w:r>
      <w:r w:rsidRPr="001858D8">
        <w:rPr>
          <w:rFonts w:ascii="Garamond" w:hAnsi="Garamond"/>
          <w:sz w:val="28"/>
          <w:szCs w:val="28"/>
        </w:rPr>
        <w:t xml:space="preserve">Arizona’s </w:t>
      </w:r>
      <w:r w:rsidRPr="001858D8">
        <w:rPr>
          <w:rFonts w:ascii="Garamond" w:hAnsi="Garamond"/>
          <w:i/>
          <w:iCs/>
          <w:sz w:val="28"/>
          <w:szCs w:val="28"/>
        </w:rPr>
        <w:t>Batson</w:t>
      </w:r>
      <w:r w:rsidRPr="001858D8">
        <w:rPr>
          <w:rFonts w:ascii="Garamond" w:hAnsi="Garamond"/>
          <w:sz w:val="28"/>
          <w:szCs w:val="28"/>
        </w:rPr>
        <w:t xml:space="preserve"> law is littered with strikes based on demeanor or attributed judgments about minority jurors that </w:t>
      </w:r>
      <w:r w:rsidR="00203C1B">
        <w:rPr>
          <w:rFonts w:ascii="Garamond" w:hAnsi="Garamond"/>
          <w:sz w:val="28"/>
          <w:szCs w:val="28"/>
        </w:rPr>
        <w:t xml:space="preserve">result in their </w:t>
      </w:r>
      <w:r w:rsidR="00075CE7">
        <w:rPr>
          <w:rFonts w:ascii="Garamond" w:hAnsi="Garamond"/>
          <w:sz w:val="28"/>
          <w:szCs w:val="28"/>
        </w:rPr>
        <w:t>systematic exclu</w:t>
      </w:r>
      <w:r w:rsidR="00203C1B">
        <w:rPr>
          <w:rFonts w:ascii="Garamond" w:hAnsi="Garamond"/>
          <w:sz w:val="28"/>
          <w:szCs w:val="28"/>
        </w:rPr>
        <w:t>sion. Indeed, it is unfathomable that a legal system truly designed to prevent underrepresented groups from being unfairly stricken from juries could result in</w:t>
      </w:r>
      <w:r w:rsidR="00A23A92">
        <w:rPr>
          <w:rFonts w:ascii="Garamond" w:hAnsi="Garamond"/>
          <w:sz w:val="28"/>
          <w:szCs w:val="28"/>
        </w:rPr>
        <w:t xml:space="preserve"> nearly all (149 out of 160) appellate </w:t>
      </w:r>
      <w:r w:rsidR="00A23A92">
        <w:rPr>
          <w:rFonts w:ascii="Garamond" w:hAnsi="Garamond"/>
          <w:i/>
          <w:iCs/>
          <w:sz w:val="28"/>
          <w:szCs w:val="28"/>
        </w:rPr>
        <w:t xml:space="preserve">Batson </w:t>
      </w:r>
      <w:r w:rsidR="00A23A92">
        <w:rPr>
          <w:rFonts w:ascii="Garamond" w:hAnsi="Garamond"/>
          <w:sz w:val="28"/>
          <w:szCs w:val="28"/>
        </w:rPr>
        <w:t xml:space="preserve">cases in Arizona upholding the strike. And it is not even that these Arizona appellate decisions were necessarily decided incorrectly under current law; instead, the </w:t>
      </w:r>
      <w:r w:rsidR="00A23A92">
        <w:rPr>
          <w:rFonts w:ascii="Garamond" w:hAnsi="Garamond"/>
          <w:i/>
          <w:iCs/>
          <w:sz w:val="28"/>
          <w:szCs w:val="28"/>
        </w:rPr>
        <w:t xml:space="preserve">Batson </w:t>
      </w:r>
      <w:r w:rsidR="00A23A92">
        <w:rPr>
          <w:rFonts w:ascii="Garamond" w:hAnsi="Garamond"/>
          <w:sz w:val="28"/>
          <w:szCs w:val="28"/>
        </w:rPr>
        <w:t>framework dictates these results far too often.</w:t>
      </w:r>
    </w:p>
    <w:p w14:paraId="4EFA85EA" w14:textId="1FB96B7F" w:rsidR="00E208E6" w:rsidRPr="001858D8" w:rsidRDefault="00243CF3" w:rsidP="00E208E6">
      <w:pPr>
        <w:spacing w:line="480" w:lineRule="exact"/>
        <w:jc w:val="both"/>
        <w:rPr>
          <w:rFonts w:ascii="Garamond" w:hAnsi="Garamond"/>
          <w:sz w:val="28"/>
          <w:szCs w:val="28"/>
        </w:rPr>
      </w:pPr>
      <w:r w:rsidRPr="001858D8">
        <w:rPr>
          <w:rFonts w:ascii="Garamond" w:hAnsi="Garamond"/>
          <w:i/>
          <w:iCs/>
          <w:sz w:val="28"/>
          <w:szCs w:val="28"/>
        </w:rPr>
        <w:tab/>
      </w:r>
      <w:r w:rsidR="00E208E6" w:rsidRPr="001858D8">
        <w:rPr>
          <w:rFonts w:ascii="Garamond" w:hAnsi="Garamond"/>
          <w:i/>
          <w:iCs/>
          <w:sz w:val="28"/>
          <w:szCs w:val="28"/>
        </w:rPr>
        <w:t>Batson</w:t>
      </w:r>
      <w:r w:rsidR="00E208E6" w:rsidRPr="001858D8">
        <w:rPr>
          <w:rFonts w:ascii="Garamond" w:hAnsi="Garamond"/>
          <w:sz w:val="28"/>
          <w:szCs w:val="28"/>
        </w:rPr>
        <w:t xml:space="preserve"> </w:t>
      </w:r>
      <w:r w:rsidR="00A23A92">
        <w:rPr>
          <w:rFonts w:ascii="Garamond" w:hAnsi="Garamond"/>
          <w:sz w:val="28"/>
          <w:szCs w:val="28"/>
        </w:rPr>
        <w:t xml:space="preserve">thus upholds </w:t>
      </w:r>
      <w:r w:rsidR="00E208E6" w:rsidRPr="001858D8">
        <w:rPr>
          <w:rFonts w:ascii="Garamond" w:hAnsi="Garamond"/>
          <w:sz w:val="28"/>
          <w:szCs w:val="28"/>
        </w:rPr>
        <w:t xml:space="preserve">the following “neutral” explanations:  </w:t>
      </w:r>
    </w:p>
    <w:p w14:paraId="0E1E6E41" w14:textId="16FB5EA0" w:rsidR="00E208E6" w:rsidRPr="001858D8" w:rsidRDefault="00E208E6" w:rsidP="00E42952">
      <w:pPr>
        <w:pStyle w:val="BodyText"/>
        <w:numPr>
          <w:ilvl w:val="0"/>
          <w:numId w:val="44"/>
        </w:numPr>
        <w:spacing w:before="120" w:after="120" w:line="240" w:lineRule="auto"/>
        <w:rPr>
          <w:rFonts w:ascii="Garamond" w:hAnsi="Garamond"/>
        </w:rPr>
      </w:pPr>
      <w:r w:rsidRPr="001858D8">
        <w:rPr>
          <w:rFonts w:ascii="Garamond" w:hAnsi="Garamond"/>
          <w:i/>
          <w:iCs/>
        </w:rPr>
        <w:t>State v</w:t>
      </w:r>
      <w:r w:rsidR="00DC2F02">
        <w:rPr>
          <w:rFonts w:ascii="Garamond" w:hAnsi="Garamond"/>
          <w:i/>
          <w:iCs/>
        </w:rPr>
        <w:t xml:space="preserve">. </w:t>
      </w:r>
      <w:r w:rsidRPr="001858D8">
        <w:rPr>
          <w:rFonts w:ascii="Garamond" w:hAnsi="Garamond"/>
          <w:i/>
          <w:iCs/>
        </w:rPr>
        <w:t>Brown</w:t>
      </w:r>
      <w:r w:rsidRPr="001858D8">
        <w:rPr>
          <w:rFonts w:ascii="Garamond" w:hAnsi="Garamond"/>
        </w:rPr>
        <w:t>, No</w:t>
      </w:r>
      <w:r w:rsidR="00DC2F02">
        <w:rPr>
          <w:rFonts w:ascii="Garamond" w:hAnsi="Garamond"/>
        </w:rPr>
        <w:t xml:space="preserve">. </w:t>
      </w:r>
      <w:r w:rsidRPr="001858D8">
        <w:rPr>
          <w:rFonts w:ascii="Garamond" w:hAnsi="Garamond"/>
        </w:rPr>
        <w:t>1CA-CR 13-0608, 2014 WL 2565551 (Ct</w:t>
      </w:r>
      <w:r w:rsidR="00DC2F02">
        <w:rPr>
          <w:rFonts w:ascii="Garamond" w:hAnsi="Garamond"/>
        </w:rPr>
        <w:t xml:space="preserve">. </w:t>
      </w:r>
      <w:r w:rsidRPr="001858D8">
        <w:rPr>
          <w:rFonts w:ascii="Garamond" w:hAnsi="Garamond"/>
        </w:rPr>
        <w:t>App</w:t>
      </w:r>
      <w:r w:rsidR="00DC2F02">
        <w:rPr>
          <w:rFonts w:ascii="Garamond" w:hAnsi="Garamond"/>
        </w:rPr>
        <w:t xml:space="preserve">. </w:t>
      </w:r>
      <w:r w:rsidRPr="001858D8">
        <w:rPr>
          <w:rFonts w:ascii="Garamond" w:hAnsi="Garamond"/>
        </w:rPr>
        <w:t>Jun</w:t>
      </w:r>
      <w:r w:rsidR="00DC2F02">
        <w:rPr>
          <w:rFonts w:ascii="Garamond" w:hAnsi="Garamond"/>
        </w:rPr>
        <w:t xml:space="preserve">. </w:t>
      </w:r>
      <w:r w:rsidRPr="001858D8">
        <w:rPr>
          <w:rFonts w:ascii="Garamond" w:hAnsi="Garamond"/>
        </w:rPr>
        <w:t xml:space="preserve">5, 2014) (no </w:t>
      </w:r>
      <w:r w:rsidRPr="001858D8">
        <w:rPr>
          <w:rFonts w:ascii="Garamond" w:hAnsi="Garamond"/>
          <w:i/>
          <w:iCs/>
        </w:rPr>
        <w:t>Batson</w:t>
      </w:r>
      <w:r w:rsidRPr="001858D8">
        <w:rPr>
          <w:rFonts w:ascii="Garamond" w:hAnsi="Garamond"/>
        </w:rPr>
        <w:t xml:space="preserve"> violation for unproven statements by </w:t>
      </w:r>
      <w:r w:rsidR="001A085A" w:rsidRPr="001858D8">
        <w:rPr>
          <w:rFonts w:ascii="Garamond" w:hAnsi="Garamond"/>
        </w:rPr>
        <w:t>striking</w:t>
      </w:r>
      <w:r w:rsidRPr="001858D8">
        <w:rPr>
          <w:rFonts w:ascii="Garamond" w:hAnsi="Garamond"/>
        </w:rPr>
        <w:t xml:space="preserve"> party that there were “serious concerns about [</w:t>
      </w:r>
      <w:r w:rsidR="00DA3703">
        <w:rPr>
          <w:rFonts w:ascii="Garamond" w:hAnsi="Garamond"/>
        </w:rPr>
        <w:t>Asian American juror’s</w:t>
      </w:r>
      <w:r w:rsidRPr="001858D8">
        <w:rPr>
          <w:rFonts w:ascii="Garamond" w:hAnsi="Garamond"/>
        </w:rPr>
        <w:t>] ability to understand English, legal terminology, and also keep up with the speed at which trial proceeds based on..</w:t>
      </w:r>
      <w:r w:rsidR="00DC2F02">
        <w:rPr>
          <w:rFonts w:ascii="Garamond" w:hAnsi="Garamond"/>
        </w:rPr>
        <w:t xml:space="preserve">. </w:t>
      </w:r>
      <w:r w:rsidRPr="001858D8">
        <w:rPr>
          <w:rFonts w:ascii="Garamond" w:hAnsi="Garamond"/>
        </w:rPr>
        <w:t>his ability to articulate the English language” during jury voir dire;</w:t>
      </w:r>
      <w:r w:rsidR="001A085A" w:rsidRPr="001858D8">
        <w:rPr>
          <w:rFonts w:ascii="Garamond" w:hAnsi="Garamond"/>
        </w:rPr>
        <w:t xml:space="preserve"> </w:t>
      </w:r>
      <w:r w:rsidRPr="001858D8">
        <w:rPr>
          <w:rFonts w:ascii="Garamond" w:hAnsi="Garamond"/>
        </w:rPr>
        <w:t>concern that juror would not understand “slang terminology and lingo, cop talk, and all the likes'' during trial</w:t>
      </w:r>
      <w:r w:rsidR="00DC2F02">
        <w:rPr>
          <w:rFonts w:ascii="Garamond" w:hAnsi="Garamond"/>
        </w:rPr>
        <w:t xml:space="preserve">. </w:t>
      </w:r>
      <w:r w:rsidRPr="001858D8">
        <w:rPr>
          <w:rFonts w:ascii="Garamond" w:hAnsi="Garamond"/>
        </w:rPr>
        <w:t xml:space="preserve">The juror </w:t>
      </w:r>
      <w:r w:rsidR="001A085A" w:rsidRPr="001858D8">
        <w:rPr>
          <w:rFonts w:ascii="Garamond" w:hAnsi="Garamond"/>
        </w:rPr>
        <w:t>spoke no</w:t>
      </w:r>
      <w:r w:rsidRPr="001858D8">
        <w:rPr>
          <w:rFonts w:ascii="Garamond" w:hAnsi="Garamond"/>
        </w:rPr>
        <w:t xml:space="preserve"> “more than a sentence or two during voir dire” </w:t>
      </w:r>
      <w:r w:rsidR="001A085A" w:rsidRPr="001858D8">
        <w:rPr>
          <w:rFonts w:ascii="Garamond" w:hAnsi="Garamond"/>
        </w:rPr>
        <w:t xml:space="preserve">and </w:t>
      </w:r>
      <w:r w:rsidRPr="001858D8">
        <w:rPr>
          <w:rFonts w:ascii="Garamond" w:hAnsi="Garamond"/>
        </w:rPr>
        <w:t>did not require the assistance of an interpreter</w:t>
      </w:r>
      <w:r w:rsidR="001A085A" w:rsidRPr="001858D8">
        <w:rPr>
          <w:rFonts w:ascii="Garamond" w:hAnsi="Garamond"/>
        </w:rPr>
        <w:t>.</w:t>
      </w:r>
      <w:r w:rsidRPr="001858D8">
        <w:rPr>
          <w:rFonts w:ascii="Garamond" w:hAnsi="Garamond"/>
        </w:rPr>
        <w:t>)</w:t>
      </w:r>
      <w:r w:rsidR="00DC2F02">
        <w:rPr>
          <w:rFonts w:ascii="Garamond" w:hAnsi="Garamond"/>
        </w:rPr>
        <w:t xml:space="preserve">. </w:t>
      </w:r>
    </w:p>
    <w:p w14:paraId="407871F4" w14:textId="2837CDBC" w:rsidR="00E208E6" w:rsidRPr="001858D8" w:rsidRDefault="00E208E6" w:rsidP="00E42952">
      <w:pPr>
        <w:pStyle w:val="BodyText"/>
        <w:numPr>
          <w:ilvl w:val="0"/>
          <w:numId w:val="44"/>
        </w:numPr>
        <w:spacing w:before="120" w:after="120" w:line="240" w:lineRule="auto"/>
        <w:rPr>
          <w:rFonts w:ascii="Garamond" w:hAnsi="Garamond"/>
        </w:rPr>
      </w:pPr>
      <w:r w:rsidRPr="001858D8">
        <w:rPr>
          <w:rFonts w:ascii="Garamond" w:hAnsi="Garamond"/>
          <w:i/>
          <w:iCs/>
        </w:rPr>
        <w:t>State v</w:t>
      </w:r>
      <w:r w:rsidR="00DC2F02">
        <w:rPr>
          <w:rFonts w:ascii="Garamond" w:hAnsi="Garamond"/>
          <w:i/>
          <w:iCs/>
        </w:rPr>
        <w:t xml:space="preserve">. </w:t>
      </w:r>
      <w:r w:rsidRPr="001858D8">
        <w:rPr>
          <w:rFonts w:ascii="Garamond" w:hAnsi="Garamond"/>
          <w:i/>
          <w:iCs/>
        </w:rPr>
        <w:t>Young</w:t>
      </w:r>
      <w:r w:rsidRPr="001858D8">
        <w:rPr>
          <w:rFonts w:ascii="Garamond" w:hAnsi="Garamond"/>
        </w:rPr>
        <w:t>, No</w:t>
      </w:r>
      <w:r w:rsidR="00DC2F02">
        <w:rPr>
          <w:rFonts w:ascii="Garamond" w:hAnsi="Garamond"/>
        </w:rPr>
        <w:t xml:space="preserve">. </w:t>
      </w:r>
      <w:r w:rsidRPr="001858D8">
        <w:rPr>
          <w:rFonts w:ascii="Garamond" w:hAnsi="Garamond"/>
        </w:rPr>
        <w:t>1CA–CR 12–0455, 2013 WL 4828246 (Ariz</w:t>
      </w:r>
      <w:r w:rsidR="00DC2F02">
        <w:rPr>
          <w:rFonts w:ascii="Garamond" w:hAnsi="Garamond"/>
        </w:rPr>
        <w:t xml:space="preserve">. </w:t>
      </w:r>
      <w:r w:rsidRPr="001858D8">
        <w:rPr>
          <w:rFonts w:ascii="Garamond" w:hAnsi="Garamond"/>
        </w:rPr>
        <w:t>Ct</w:t>
      </w:r>
      <w:r w:rsidR="00DC2F02">
        <w:rPr>
          <w:rFonts w:ascii="Garamond" w:hAnsi="Garamond"/>
        </w:rPr>
        <w:t xml:space="preserve">. </w:t>
      </w:r>
      <w:r w:rsidRPr="001858D8">
        <w:rPr>
          <w:rFonts w:ascii="Garamond" w:hAnsi="Garamond"/>
        </w:rPr>
        <w:t>App</w:t>
      </w:r>
      <w:r w:rsidR="00DC2F02">
        <w:rPr>
          <w:rFonts w:ascii="Garamond" w:hAnsi="Garamond"/>
        </w:rPr>
        <w:t xml:space="preserve">. </w:t>
      </w:r>
      <w:r w:rsidRPr="001858D8">
        <w:rPr>
          <w:rFonts w:ascii="Garamond" w:hAnsi="Garamond"/>
        </w:rPr>
        <w:t>Sept</w:t>
      </w:r>
      <w:r w:rsidR="00DC2F02">
        <w:rPr>
          <w:rFonts w:ascii="Garamond" w:hAnsi="Garamond"/>
        </w:rPr>
        <w:t xml:space="preserve">. </w:t>
      </w:r>
      <w:r w:rsidRPr="001858D8">
        <w:rPr>
          <w:rFonts w:ascii="Garamond" w:hAnsi="Garamond"/>
        </w:rPr>
        <w:t>10, 2013) (</w:t>
      </w:r>
      <w:r w:rsidR="00075CE7">
        <w:rPr>
          <w:rFonts w:ascii="Garamond" w:hAnsi="Garamond"/>
        </w:rPr>
        <w:t>n</w:t>
      </w:r>
      <w:r w:rsidRPr="001858D8">
        <w:rPr>
          <w:rFonts w:ascii="Garamond" w:hAnsi="Garamond"/>
        </w:rPr>
        <w:t xml:space="preserve">o </w:t>
      </w:r>
      <w:r w:rsidRPr="001858D8">
        <w:rPr>
          <w:rFonts w:ascii="Garamond" w:hAnsi="Garamond"/>
          <w:i/>
          <w:iCs/>
        </w:rPr>
        <w:t>Batson</w:t>
      </w:r>
      <w:r w:rsidRPr="001858D8">
        <w:rPr>
          <w:rFonts w:ascii="Garamond" w:hAnsi="Garamond"/>
        </w:rPr>
        <w:t xml:space="preserve"> violation </w:t>
      </w:r>
      <w:r w:rsidR="001A085A" w:rsidRPr="001858D8">
        <w:rPr>
          <w:rFonts w:ascii="Garamond" w:hAnsi="Garamond"/>
        </w:rPr>
        <w:t>where</w:t>
      </w:r>
      <w:r w:rsidRPr="001858D8">
        <w:rPr>
          <w:rFonts w:ascii="Garamond" w:hAnsi="Garamond"/>
        </w:rPr>
        <w:t xml:space="preserve"> objecting party </w:t>
      </w:r>
      <w:r w:rsidR="001A085A" w:rsidRPr="001858D8">
        <w:rPr>
          <w:rFonts w:ascii="Garamond" w:hAnsi="Garamond"/>
        </w:rPr>
        <w:t xml:space="preserve">justified strike </w:t>
      </w:r>
      <w:r w:rsidR="00DA3703">
        <w:rPr>
          <w:rFonts w:ascii="Garamond" w:hAnsi="Garamond"/>
        </w:rPr>
        <w:t xml:space="preserve">of Black juror </w:t>
      </w:r>
      <w:r w:rsidR="001A085A" w:rsidRPr="001858D8">
        <w:rPr>
          <w:rFonts w:ascii="Garamond" w:hAnsi="Garamond"/>
        </w:rPr>
        <w:t>with allegations</w:t>
      </w:r>
      <w:r w:rsidRPr="001858D8">
        <w:rPr>
          <w:rFonts w:ascii="Garamond" w:hAnsi="Garamond"/>
        </w:rPr>
        <w:t xml:space="preserve"> that juror’s demeanor was inattentive, did not seem to care, and made no eye contact, had offered little information to questions, and had not attended college)</w:t>
      </w:r>
      <w:r w:rsidR="00DC2F02">
        <w:rPr>
          <w:rFonts w:ascii="Garamond" w:hAnsi="Garamond"/>
        </w:rPr>
        <w:t xml:space="preserve">. </w:t>
      </w:r>
    </w:p>
    <w:p w14:paraId="67B87C46" w14:textId="086928EF" w:rsidR="00E208E6" w:rsidRPr="001858D8" w:rsidRDefault="00E208E6" w:rsidP="00E42952">
      <w:pPr>
        <w:pStyle w:val="BodyText"/>
        <w:numPr>
          <w:ilvl w:val="0"/>
          <w:numId w:val="44"/>
        </w:numPr>
        <w:spacing w:before="120" w:after="120" w:line="240" w:lineRule="auto"/>
        <w:rPr>
          <w:rFonts w:ascii="Garamond" w:hAnsi="Garamond"/>
        </w:rPr>
      </w:pPr>
      <w:r w:rsidRPr="001858D8">
        <w:rPr>
          <w:rFonts w:ascii="Garamond" w:hAnsi="Garamond"/>
          <w:i/>
          <w:iCs/>
        </w:rPr>
        <w:t>State v</w:t>
      </w:r>
      <w:r w:rsidR="00DC2F02">
        <w:rPr>
          <w:rFonts w:ascii="Garamond" w:hAnsi="Garamond"/>
          <w:i/>
          <w:iCs/>
        </w:rPr>
        <w:t xml:space="preserve">. </w:t>
      </w:r>
      <w:r w:rsidRPr="001858D8">
        <w:rPr>
          <w:rFonts w:ascii="Garamond" w:hAnsi="Garamond"/>
          <w:i/>
          <w:iCs/>
        </w:rPr>
        <w:t>Palafox</w:t>
      </w:r>
      <w:r w:rsidRPr="001858D8">
        <w:rPr>
          <w:rFonts w:ascii="Garamond" w:hAnsi="Garamond"/>
        </w:rPr>
        <w:t>, No</w:t>
      </w:r>
      <w:r w:rsidR="00DC2F02">
        <w:rPr>
          <w:rFonts w:ascii="Garamond" w:hAnsi="Garamond"/>
        </w:rPr>
        <w:t xml:space="preserve">. </w:t>
      </w:r>
      <w:r w:rsidRPr="001858D8">
        <w:rPr>
          <w:rFonts w:ascii="Garamond" w:hAnsi="Garamond"/>
        </w:rPr>
        <w:t>2CA–CR 2012–0101, 2013 WL 709624 (Ariz</w:t>
      </w:r>
      <w:r w:rsidR="00DC2F02">
        <w:rPr>
          <w:rFonts w:ascii="Garamond" w:hAnsi="Garamond"/>
        </w:rPr>
        <w:t xml:space="preserve">. </w:t>
      </w:r>
      <w:r w:rsidRPr="001858D8">
        <w:rPr>
          <w:rFonts w:ascii="Garamond" w:hAnsi="Garamond"/>
        </w:rPr>
        <w:t>Ct</w:t>
      </w:r>
      <w:r w:rsidR="00DC2F02">
        <w:rPr>
          <w:rFonts w:ascii="Garamond" w:hAnsi="Garamond"/>
        </w:rPr>
        <w:t xml:space="preserve">. </w:t>
      </w:r>
      <w:r w:rsidRPr="001858D8">
        <w:rPr>
          <w:rFonts w:ascii="Garamond" w:hAnsi="Garamond"/>
        </w:rPr>
        <w:t>App</w:t>
      </w:r>
      <w:r w:rsidR="00DC2F02">
        <w:rPr>
          <w:rFonts w:ascii="Garamond" w:hAnsi="Garamond"/>
        </w:rPr>
        <w:t xml:space="preserve">. </w:t>
      </w:r>
      <w:r w:rsidRPr="001858D8">
        <w:rPr>
          <w:rFonts w:ascii="Garamond" w:hAnsi="Garamond"/>
        </w:rPr>
        <w:t>Feb</w:t>
      </w:r>
      <w:r w:rsidR="00DC2F02">
        <w:rPr>
          <w:rFonts w:ascii="Garamond" w:hAnsi="Garamond"/>
        </w:rPr>
        <w:t xml:space="preserve">. </w:t>
      </w:r>
      <w:r w:rsidRPr="001858D8">
        <w:rPr>
          <w:rFonts w:ascii="Garamond" w:hAnsi="Garamond"/>
        </w:rPr>
        <w:t xml:space="preserve">26, 2013) (no </w:t>
      </w:r>
      <w:r w:rsidRPr="001858D8">
        <w:rPr>
          <w:rFonts w:ascii="Garamond" w:hAnsi="Garamond"/>
          <w:i/>
          <w:iCs/>
        </w:rPr>
        <w:t>Batson</w:t>
      </w:r>
      <w:r w:rsidRPr="001858D8">
        <w:rPr>
          <w:rFonts w:ascii="Garamond" w:hAnsi="Garamond"/>
        </w:rPr>
        <w:t xml:space="preserve"> violation when objecting party stated that one juror seemed nonchalant and “the kind of person who might...think this amount of drugs would be very trivial”)</w:t>
      </w:r>
      <w:r w:rsidR="00DC2F02">
        <w:rPr>
          <w:rFonts w:ascii="Garamond" w:hAnsi="Garamond"/>
        </w:rPr>
        <w:t xml:space="preserve">. </w:t>
      </w:r>
    </w:p>
    <w:p w14:paraId="2B847315" w14:textId="567D8A89" w:rsidR="00E208E6" w:rsidRPr="001858D8" w:rsidRDefault="00E208E6" w:rsidP="00E42952">
      <w:pPr>
        <w:pStyle w:val="BodyText"/>
        <w:numPr>
          <w:ilvl w:val="0"/>
          <w:numId w:val="44"/>
        </w:numPr>
        <w:spacing w:before="120" w:after="120" w:line="240" w:lineRule="auto"/>
        <w:rPr>
          <w:rFonts w:ascii="Garamond" w:hAnsi="Garamond"/>
        </w:rPr>
      </w:pPr>
      <w:r w:rsidRPr="001858D8">
        <w:rPr>
          <w:rFonts w:ascii="Garamond" w:hAnsi="Garamond"/>
          <w:i/>
          <w:iCs/>
        </w:rPr>
        <w:t>State v</w:t>
      </w:r>
      <w:r w:rsidR="00DC2F02">
        <w:rPr>
          <w:rFonts w:ascii="Garamond" w:hAnsi="Garamond"/>
          <w:i/>
          <w:iCs/>
        </w:rPr>
        <w:t xml:space="preserve">. </w:t>
      </w:r>
      <w:r w:rsidRPr="001858D8">
        <w:rPr>
          <w:rFonts w:ascii="Garamond" w:hAnsi="Garamond"/>
          <w:i/>
          <w:iCs/>
        </w:rPr>
        <w:t>Soto</w:t>
      </w:r>
      <w:r w:rsidRPr="001858D8">
        <w:rPr>
          <w:rFonts w:ascii="Garamond" w:hAnsi="Garamond"/>
        </w:rPr>
        <w:t>, No</w:t>
      </w:r>
      <w:r w:rsidR="00DC2F02">
        <w:rPr>
          <w:rFonts w:ascii="Garamond" w:hAnsi="Garamond"/>
        </w:rPr>
        <w:t xml:space="preserve">. </w:t>
      </w:r>
      <w:r w:rsidRPr="001858D8">
        <w:rPr>
          <w:rFonts w:ascii="Garamond" w:hAnsi="Garamond"/>
        </w:rPr>
        <w:t>2CA–CR 2008–0405, 2011 WL 1733531 (Ariz</w:t>
      </w:r>
      <w:r w:rsidR="00DC2F02">
        <w:rPr>
          <w:rFonts w:ascii="Garamond" w:hAnsi="Garamond"/>
        </w:rPr>
        <w:t xml:space="preserve">. </w:t>
      </w:r>
      <w:r w:rsidRPr="001858D8">
        <w:rPr>
          <w:rFonts w:ascii="Garamond" w:hAnsi="Garamond"/>
        </w:rPr>
        <w:t>Ct</w:t>
      </w:r>
      <w:r w:rsidR="00DC2F02">
        <w:rPr>
          <w:rFonts w:ascii="Garamond" w:hAnsi="Garamond"/>
        </w:rPr>
        <w:t xml:space="preserve">. </w:t>
      </w:r>
      <w:r w:rsidRPr="001858D8">
        <w:rPr>
          <w:rFonts w:ascii="Garamond" w:hAnsi="Garamond"/>
        </w:rPr>
        <w:t>App</w:t>
      </w:r>
      <w:r w:rsidR="00DC2F02">
        <w:rPr>
          <w:rFonts w:ascii="Garamond" w:hAnsi="Garamond"/>
        </w:rPr>
        <w:t xml:space="preserve">. </w:t>
      </w:r>
      <w:r w:rsidRPr="001858D8">
        <w:rPr>
          <w:rFonts w:ascii="Garamond" w:hAnsi="Garamond"/>
        </w:rPr>
        <w:t xml:space="preserve">May 5, 2011)  (no </w:t>
      </w:r>
      <w:r w:rsidRPr="001858D8">
        <w:rPr>
          <w:rFonts w:ascii="Garamond" w:hAnsi="Garamond"/>
          <w:i/>
          <w:iCs/>
        </w:rPr>
        <w:t>Batson</w:t>
      </w:r>
      <w:r w:rsidRPr="001858D8">
        <w:rPr>
          <w:rFonts w:ascii="Garamond" w:hAnsi="Garamond"/>
        </w:rPr>
        <w:t xml:space="preserve"> violation when objecting party referred to </w:t>
      </w:r>
      <w:r w:rsidR="00DA3703">
        <w:rPr>
          <w:rFonts w:ascii="Garamond" w:hAnsi="Garamond"/>
        </w:rPr>
        <w:t xml:space="preserve">Hispanic </w:t>
      </w:r>
      <w:r w:rsidRPr="001858D8">
        <w:rPr>
          <w:rFonts w:ascii="Garamond" w:hAnsi="Garamond"/>
        </w:rPr>
        <w:t>juror as “a slob, sleeps all day, and he takes tickets for a couple of hours at the movie theatre.”)</w:t>
      </w:r>
      <w:r w:rsidR="00DC2F02">
        <w:rPr>
          <w:rFonts w:ascii="Garamond" w:hAnsi="Garamond"/>
        </w:rPr>
        <w:t xml:space="preserve">. </w:t>
      </w:r>
    </w:p>
    <w:p w14:paraId="133FA474" w14:textId="79FB875B" w:rsidR="00E208E6" w:rsidRPr="001858D8" w:rsidRDefault="00E208E6" w:rsidP="00E42952">
      <w:pPr>
        <w:pStyle w:val="BodyText"/>
        <w:numPr>
          <w:ilvl w:val="0"/>
          <w:numId w:val="44"/>
        </w:numPr>
        <w:spacing w:before="120" w:after="120" w:line="240" w:lineRule="auto"/>
        <w:rPr>
          <w:rFonts w:ascii="Garamond" w:hAnsi="Garamond"/>
        </w:rPr>
      </w:pPr>
      <w:r w:rsidRPr="001858D8">
        <w:rPr>
          <w:rFonts w:ascii="Garamond" w:hAnsi="Garamond"/>
          <w:i/>
          <w:iCs/>
        </w:rPr>
        <w:t>State v</w:t>
      </w:r>
      <w:r w:rsidR="00DC2F02">
        <w:rPr>
          <w:rFonts w:ascii="Garamond" w:hAnsi="Garamond"/>
          <w:i/>
          <w:iCs/>
        </w:rPr>
        <w:t xml:space="preserve">. </w:t>
      </w:r>
      <w:r w:rsidRPr="001858D8">
        <w:rPr>
          <w:rFonts w:ascii="Garamond" w:hAnsi="Garamond"/>
          <w:i/>
          <w:iCs/>
        </w:rPr>
        <w:t>Garcia</w:t>
      </w:r>
      <w:r w:rsidRPr="001858D8">
        <w:rPr>
          <w:rFonts w:ascii="Garamond" w:hAnsi="Garamond"/>
        </w:rPr>
        <w:t>, No</w:t>
      </w:r>
      <w:r w:rsidR="00DC2F02">
        <w:rPr>
          <w:rFonts w:ascii="Garamond" w:hAnsi="Garamond"/>
        </w:rPr>
        <w:t xml:space="preserve">. </w:t>
      </w:r>
      <w:r w:rsidRPr="001858D8">
        <w:rPr>
          <w:rFonts w:ascii="Garamond" w:hAnsi="Garamond"/>
        </w:rPr>
        <w:t>2CA-CR 2009-0278, 2010 WL 3169411 (Ariz</w:t>
      </w:r>
      <w:r w:rsidR="00DC2F02">
        <w:rPr>
          <w:rFonts w:ascii="Garamond" w:hAnsi="Garamond"/>
        </w:rPr>
        <w:t xml:space="preserve">. </w:t>
      </w:r>
      <w:r w:rsidRPr="001858D8">
        <w:rPr>
          <w:rFonts w:ascii="Garamond" w:hAnsi="Garamond"/>
        </w:rPr>
        <w:t>Ct</w:t>
      </w:r>
      <w:r w:rsidR="00DC2F02">
        <w:rPr>
          <w:rFonts w:ascii="Garamond" w:hAnsi="Garamond"/>
        </w:rPr>
        <w:t xml:space="preserve">. </w:t>
      </w:r>
      <w:r w:rsidRPr="001858D8">
        <w:rPr>
          <w:rFonts w:ascii="Garamond" w:hAnsi="Garamond"/>
        </w:rPr>
        <w:t>App</w:t>
      </w:r>
      <w:r w:rsidR="00DC2F02">
        <w:rPr>
          <w:rFonts w:ascii="Garamond" w:hAnsi="Garamond"/>
        </w:rPr>
        <w:t xml:space="preserve">. </w:t>
      </w:r>
      <w:r w:rsidRPr="001858D8">
        <w:rPr>
          <w:rFonts w:ascii="Garamond" w:hAnsi="Garamond"/>
        </w:rPr>
        <w:t>Aug</w:t>
      </w:r>
      <w:r w:rsidR="00DC2F02">
        <w:rPr>
          <w:rFonts w:ascii="Garamond" w:hAnsi="Garamond"/>
        </w:rPr>
        <w:t xml:space="preserve">. </w:t>
      </w:r>
      <w:r w:rsidRPr="001858D8">
        <w:rPr>
          <w:rFonts w:ascii="Garamond" w:hAnsi="Garamond"/>
        </w:rPr>
        <w:t xml:space="preserve">11, 2010) (no </w:t>
      </w:r>
      <w:r w:rsidRPr="001858D8">
        <w:rPr>
          <w:rFonts w:ascii="Garamond" w:hAnsi="Garamond"/>
          <w:i/>
          <w:iCs/>
        </w:rPr>
        <w:t>Batson</w:t>
      </w:r>
      <w:r w:rsidRPr="001858D8">
        <w:rPr>
          <w:rFonts w:ascii="Garamond" w:hAnsi="Garamond"/>
        </w:rPr>
        <w:t xml:space="preserve"> violation when the objecting party claimed that Hispanic male juror was not being honest in describing his neighborhood which the state asserted was gang-oriented)</w:t>
      </w:r>
      <w:r w:rsidR="00DC2F02">
        <w:rPr>
          <w:rFonts w:ascii="Garamond" w:hAnsi="Garamond"/>
        </w:rPr>
        <w:t xml:space="preserve">. </w:t>
      </w:r>
    </w:p>
    <w:p w14:paraId="7DFCFF79" w14:textId="17E167BB" w:rsidR="001A085A" w:rsidRPr="001858D8" w:rsidRDefault="00E208E6" w:rsidP="00E42952">
      <w:pPr>
        <w:pStyle w:val="BodyText"/>
        <w:numPr>
          <w:ilvl w:val="0"/>
          <w:numId w:val="44"/>
        </w:numPr>
        <w:spacing w:before="120" w:after="120" w:line="240" w:lineRule="auto"/>
        <w:rPr>
          <w:rFonts w:ascii="Garamond" w:hAnsi="Garamond"/>
        </w:rPr>
      </w:pPr>
      <w:r w:rsidRPr="001858D8">
        <w:rPr>
          <w:rFonts w:ascii="Garamond" w:hAnsi="Garamond"/>
          <w:i/>
          <w:iCs/>
        </w:rPr>
        <w:t>State v</w:t>
      </w:r>
      <w:r w:rsidR="00DC2F02">
        <w:rPr>
          <w:rFonts w:ascii="Garamond" w:hAnsi="Garamond"/>
          <w:i/>
          <w:iCs/>
        </w:rPr>
        <w:t xml:space="preserve">. </w:t>
      </w:r>
      <w:r w:rsidRPr="001858D8">
        <w:rPr>
          <w:rFonts w:ascii="Garamond" w:hAnsi="Garamond"/>
          <w:i/>
          <w:iCs/>
        </w:rPr>
        <w:t>Vasquez</w:t>
      </w:r>
      <w:r w:rsidRPr="001858D8">
        <w:rPr>
          <w:rFonts w:ascii="Garamond" w:hAnsi="Garamond"/>
        </w:rPr>
        <w:t>, No</w:t>
      </w:r>
      <w:r w:rsidR="00DC2F02">
        <w:rPr>
          <w:rFonts w:ascii="Garamond" w:hAnsi="Garamond"/>
        </w:rPr>
        <w:t xml:space="preserve">. </w:t>
      </w:r>
      <w:r w:rsidRPr="001858D8">
        <w:rPr>
          <w:rFonts w:ascii="Garamond" w:hAnsi="Garamond"/>
        </w:rPr>
        <w:t>2 CA-CR 2007-0363, 2008 WL 4767191 (Ariz</w:t>
      </w:r>
      <w:r w:rsidR="00DC2F02">
        <w:rPr>
          <w:rFonts w:ascii="Garamond" w:hAnsi="Garamond"/>
        </w:rPr>
        <w:t xml:space="preserve">. </w:t>
      </w:r>
      <w:r w:rsidRPr="001858D8">
        <w:rPr>
          <w:rFonts w:ascii="Garamond" w:hAnsi="Garamond"/>
        </w:rPr>
        <w:t>Ct</w:t>
      </w:r>
      <w:r w:rsidR="00DC2F02">
        <w:rPr>
          <w:rFonts w:ascii="Garamond" w:hAnsi="Garamond"/>
        </w:rPr>
        <w:t xml:space="preserve">. </w:t>
      </w:r>
      <w:r w:rsidRPr="001858D8">
        <w:rPr>
          <w:rFonts w:ascii="Garamond" w:hAnsi="Garamond"/>
        </w:rPr>
        <w:t>App</w:t>
      </w:r>
      <w:r w:rsidR="00DC2F02">
        <w:rPr>
          <w:rFonts w:ascii="Garamond" w:hAnsi="Garamond"/>
        </w:rPr>
        <w:t xml:space="preserve">. </w:t>
      </w:r>
      <w:r w:rsidRPr="001858D8">
        <w:rPr>
          <w:rFonts w:ascii="Garamond" w:hAnsi="Garamond"/>
        </w:rPr>
        <w:t>Oct</w:t>
      </w:r>
      <w:r w:rsidR="00DC2F02">
        <w:rPr>
          <w:rFonts w:ascii="Garamond" w:hAnsi="Garamond"/>
        </w:rPr>
        <w:t xml:space="preserve">. </w:t>
      </w:r>
      <w:r w:rsidRPr="001858D8">
        <w:rPr>
          <w:rFonts w:ascii="Garamond" w:hAnsi="Garamond"/>
        </w:rPr>
        <w:t>31, 2008) (Hispanic juror stricken for being too quiet, lacking eye contact, and employment as a UPS driver which may be associated with an increased likelihood of driving under the influence).</w:t>
      </w:r>
    </w:p>
    <w:p w14:paraId="04684D64" w14:textId="61DAF8DE" w:rsidR="0082301F" w:rsidRDefault="005A75B1" w:rsidP="008545F3">
      <w:pPr>
        <w:pStyle w:val="BodyText"/>
        <w:rPr>
          <w:rFonts w:ascii="Garamond" w:hAnsi="Garamond"/>
          <w:b/>
          <w:bCs/>
          <w:szCs w:val="28"/>
        </w:rPr>
      </w:pPr>
      <w:r w:rsidRPr="001858D8">
        <w:rPr>
          <w:rFonts w:ascii="Garamond" w:hAnsi="Garamond"/>
        </w:rPr>
        <w:tab/>
      </w:r>
      <w:r w:rsidR="001A085A" w:rsidRPr="001858D8">
        <w:rPr>
          <w:rFonts w:ascii="Garamond" w:hAnsi="Garamond"/>
        </w:rPr>
        <w:t xml:space="preserve">Reading those cases and knowing that </w:t>
      </w:r>
      <w:r w:rsidR="009B2D6B" w:rsidRPr="001858D8">
        <w:rPr>
          <w:rFonts w:ascii="Garamond" w:hAnsi="Garamond"/>
        </w:rPr>
        <w:t xml:space="preserve">prosecution </w:t>
      </w:r>
      <w:r w:rsidR="001A085A" w:rsidRPr="001858D8">
        <w:rPr>
          <w:rFonts w:ascii="Garamond" w:hAnsi="Garamond"/>
        </w:rPr>
        <w:t xml:space="preserve">peremptory strikes are </w:t>
      </w:r>
      <w:r w:rsidR="009B2D6B" w:rsidRPr="001858D8">
        <w:rPr>
          <w:rFonts w:ascii="Garamond" w:hAnsi="Garamond"/>
        </w:rPr>
        <w:t xml:space="preserve">disproportionately </w:t>
      </w:r>
      <w:r w:rsidR="0030529B">
        <w:rPr>
          <w:rFonts w:ascii="Garamond" w:hAnsi="Garamond"/>
        </w:rPr>
        <w:t xml:space="preserve">used to exclude </w:t>
      </w:r>
      <w:r w:rsidR="001A085A" w:rsidRPr="001858D8">
        <w:rPr>
          <w:rFonts w:ascii="Garamond" w:hAnsi="Garamond"/>
        </w:rPr>
        <w:t xml:space="preserve">communities of color, </w:t>
      </w:r>
      <w:r w:rsidR="00DA3703">
        <w:rPr>
          <w:rFonts w:ascii="Garamond" w:hAnsi="Garamond"/>
        </w:rPr>
        <w:t>the continued use of our current system is difficult to justify.</w:t>
      </w:r>
      <w:r w:rsidR="00DC2F02">
        <w:rPr>
          <w:rFonts w:ascii="Garamond" w:hAnsi="Garamond"/>
        </w:rPr>
        <w:t xml:space="preserve"> </w:t>
      </w:r>
      <w:r w:rsidR="001A085A" w:rsidRPr="001858D8">
        <w:rPr>
          <w:rFonts w:ascii="Garamond" w:hAnsi="Garamond"/>
        </w:rPr>
        <w:t xml:space="preserve">Does Arizona want a predominantly White-preferring system of juror-screening that – when strikes of minorities are questioned under </w:t>
      </w:r>
      <w:r w:rsidR="001A085A" w:rsidRPr="001858D8">
        <w:rPr>
          <w:rFonts w:ascii="Garamond" w:hAnsi="Garamond"/>
          <w:i/>
          <w:iCs/>
        </w:rPr>
        <w:t>Batson</w:t>
      </w:r>
      <w:r w:rsidR="001A085A" w:rsidRPr="001858D8">
        <w:rPr>
          <w:rFonts w:ascii="Garamond" w:hAnsi="Garamond"/>
        </w:rPr>
        <w:t xml:space="preserve">, however rarely – </w:t>
      </w:r>
      <w:r w:rsidR="009B2D6B" w:rsidRPr="001858D8">
        <w:rPr>
          <w:rFonts w:ascii="Garamond" w:hAnsi="Garamond"/>
        </w:rPr>
        <w:t>adopts</w:t>
      </w:r>
      <w:r w:rsidR="001A085A" w:rsidRPr="001858D8">
        <w:rPr>
          <w:rFonts w:ascii="Garamond" w:hAnsi="Garamond"/>
        </w:rPr>
        <w:t xml:space="preserve"> demeanor, attitude, and class-based disparagements of the minority jurors?  </w:t>
      </w:r>
      <w:r w:rsidR="0030529B">
        <w:rPr>
          <w:rFonts w:ascii="Garamond" w:hAnsi="Garamond"/>
        </w:rPr>
        <w:t>E</w:t>
      </w:r>
      <w:r w:rsidR="001A085A" w:rsidRPr="001858D8">
        <w:rPr>
          <w:rFonts w:ascii="Garamond" w:hAnsi="Garamond"/>
        </w:rPr>
        <w:t>ven if cast as “neutral,” the</w:t>
      </w:r>
      <w:r w:rsidR="0030529B">
        <w:rPr>
          <w:rFonts w:ascii="Garamond" w:hAnsi="Garamond"/>
        </w:rPr>
        <w:t xml:space="preserve"> above demeanor-based explanations </w:t>
      </w:r>
      <w:r w:rsidR="001A085A" w:rsidRPr="001858D8">
        <w:rPr>
          <w:rFonts w:ascii="Garamond" w:hAnsi="Garamond"/>
        </w:rPr>
        <w:t>are a kind of “neutrality” that operates at the margins to protect a system of proven overstriking of persons of color, shown by the only relevant Arizona data a public authority has collected</w:t>
      </w:r>
      <w:r w:rsidR="00DC2F02">
        <w:rPr>
          <w:rFonts w:ascii="Garamond" w:hAnsi="Garamond"/>
        </w:rPr>
        <w:t xml:space="preserve">. </w:t>
      </w:r>
      <w:r w:rsidR="001A085A" w:rsidRPr="001858D8">
        <w:rPr>
          <w:rFonts w:ascii="Garamond" w:hAnsi="Garamond"/>
        </w:rPr>
        <w:t>That should be enough</w:t>
      </w:r>
      <w:r w:rsidR="00DC2F02">
        <w:rPr>
          <w:rFonts w:ascii="Garamond" w:hAnsi="Garamond"/>
        </w:rPr>
        <w:t xml:space="preserve">. </w:t>
      </w:r>
      <w:r w:rsidR="009B2D6B" w:rsidRPr="001858D8">
        <w:rPr>
          <w:rFonts w:ascii="Garamond" w:hAnsi="Garamond"/>
        </w:rPr>
        <w:t>This Court should adopt Rule 24, to deter and correct the discriminatory effects of the use</w:t>
      </w:r>
      <w:r w:rsidR="00E208E6" w:rsidRPr="001858D8">
        <w:rPr>
          <w:rFonts w:ascii="Garamond" w:hAnsi="Garamond"/>
        </w:rPr>
        <w:t xml:space="preserve"> </w:t>
      </w:r>
      <w:r w:rsidR="009B2D6B" w:rsidRPr="001858D8">
        <w:rPr>
          <w:rFonts w:ascii="Garamond" w:hAnsi="Garamond"/>
        </w:rPr>
        <w:t>of peremptory strikes.</w:t>
      </w:r>
    </w:p>
    <w:p w14:paraId="6C749E06" w14:textId="5E87E490" w:rsidR="002B2161" w:rsidRPr="001858D8" w:rsidRDefault="00D879F8" w:rsidP="006F5089">
      <w:pPr>
        <w:tabs>
          <w:tab w:val="left" w:pos="9360"/>
        </w:tabs>
        <w:spacing w:before="120" w:line="240" w:lineRule="auto"/>
        <w:ind w:left="2160" w:hanging="720"/>
        <w:jc w:val="both"/>
        <w:rPr>
          <w:rFonts w:ascii="Garamond" w:hAnsi="Garamond"/>
          <w:b/>
          <w:bCs/>
          <w:sz w:val="28"/>
          <w:szCs w:val="28"/>
        </w:rPr>
      </w:pPr>
      <w:r w:rsidRPr="001858D8">
        <w:rPr>
          <w:rFonts w:ascii="Garamond" w:hAnsi="Garamond"/>
          <w:b/>
          <w:bCs/>
          <w:sz w:val="28"/>
          <w:szCs w:val="28"/>
        </w:rPr>
        <w:t>3.</w:t>
      </w:r>
      <w:r w:rsidRPr="001858D8">
        <w:rPr>
          <w:rFonts w:ascii="Garamond" w:hAnsi="Garamond"/>
          <w:b/>
          <w:bCs/>
          <w:sz w:val="28"/>
          <w:szCs w:val="28"/>
        </w:rPr>
        <w:tab/>
      </w:r>
      <w:r w:rsidR="002B2161" w:rsidRPr="001858D8">
        <w:rPr>
          <w:rFonts w:ascii="Garamond" w:hAnsi="Garamond"/>
          <w:b/>
          <w:bCs/>
          <w:sz w:val="28"/>
          <w:szCs w:val="28"/>
        </w:rPr>
        <w:t xml:space="preserve">One Objector Agrees That the Petition’s Data Are Enough to Justify Action, While the Other Objectors Arguing </w:t>
      </w:r>
      <w:r w:rsidRPr="001858D8">
        <w:rPr>
          <w:rFonts w:ascii="Garamond" w:hAnsi="Garamond"/>
          <w:b/>
          <w:bCs/>
          <w:sz w:val="28"/>
          <w:szCs w:val="28"/>
        </w:rPr>
        <w:t xml:space="preserve">“No Data” Fail to Rebut or Address </w:t>
      </w:r>
      <w:r w:rsidR="002B2161" w:rsidRPr="001858D8">
        <w:rPr>
          <w:rFonts w:ascii="Garamond" w:hAnsi="Garamond"/>
          <w:b/>
          <w:bCs/>
          <w:sz w:val="28"/>
          <w:szCs w:val="28"/>
        </w:rPr>
        <w:t>Other Data</w:t>
      </w:r>
      <w:r w:rsidRPr="001858D8">
        <w:rPr>
          <w:rFonts w:ascii="Garamond" w:hAnsi="Garamond"/>
          <w:b/>
          <w:bCs/>
          <w:sz w:val="28"/>
          <w:szCs w:val="28"/>
        </w:rPr>
        <w:t xml:space="preserve"> </w:t>
      </w:r>
      <w:r w:rsidRPr="0030529B">
        <w:rPr>
          <w:rFonts w:ascii="Garamond" w:hAnsi="Garamond"/>
          <w:b/>
          <w:bCs/>
          <w:sz w:val="28"/>
          <w:szCs w:val="28"/>
        </w:rPr>
        <w:t>Showing Bias</w:t>
      </w:r>
      <w:r w:rsidRPr="00323E1E">
        <w:rPr>
          <w:rFonts w:ascii="Garamond" w:hAnsi="Garamond"/>
          <w:b/>
          <w:bCs/>
          <w:sz w:val="28"/>
          <w:szCs w:val="28"/>
        </w:rPr>
        <w:t xml:space="preserve"> in the Use</w:t>
      </w:r>
      <w:r w:rsidRPr="001858D8">
        <w:rPr>
          <w:rFonts w:ascii="Garamond" w:hAnsi="Garamond"/>
          <w:b/>
          <w:bCs/>
          <w:sz w:val="28"/>
          <w:szCs w:val="28"/>
          <w:u w:val="single"/>
        </w:rPr>
        <w:t xml:space="preserve"> </w:t>
      </w:r>
      <w:r w:rsidRPr="00C1144D">
        <w:rPr>
          <w:rFonts w:ascii="Garamond" w:hAnsi="Garamond"/>
          <w:b/>
          <w:bCs/>
          <w:sz w:val="28"/>
          <w:szCs w:val="28"/>
        </w:rPr>
        <w:t>of Peremptor</w:t>
      </w:r>
      <w:r w:rsidR="002B2161" w:rsidRPr="00C1144D">
        <w:rPr>
          <w:rFonts w:ascii="Garamond" w:hAnsi="Garamond"/>
          <w:b/>
          <w:bCs/>
          <w:sz w:val="28"/>
          <w:szCs w:val="28"/>
        </w:rPr>
        <w:t>y Strikes</w:t>
      </w:r>
      <w:r w:rsidRPr="00C1144D">
        <w:rPr>
          <w:rFonts w:ascii="Garamond" w:hAnsi="Garamond"/>
          <w:b/>
          <w:bCs/>
          <w:sz w:val="28"/>
          <w:szCs w:val="28"/>
        </w:rPr>
        <w:t>.</w:t>
      </w:r>
    </w:p>
    <w:p w14:paraId="12A8F258" w14:textId="20C09FFA" w:rsidR="00D879F8" w:rsidRPr="001858D8" w:rsidRDefault="002B2161" w:rsidP="006F5089">
      <w:pPr>
        <w:spacing w:line="480" w:lineRule="exact"/>
        <w:jc w:val="both"/>
        <w:rPr>
          <w:rFonts w:ascii="Garamond" w:hAnsi="Garamond"/>
          <w:sz w:val="28"/>
          <w:szCs w:val="28"/>
        </w:rPr>
      </w:pPr>
      <w:r w:rsidRPr="001858D8">
        <w:rPr>
          <w:rFonts w:ascii="Garamond" w:hAnsi="Garamond"/>
          <w:sz w:val="28"/>
          <w:szCs w:val="28"/>
        </w:rPr>
        <w:tab/>
        <w:t xml:space="preserve">Importantly, the only substantive response by any of the five objectors to the data in the Petition about the misuse of peremptory strikes </w:t>
      </w:r>
      <w:r w:rsidRPr="001858D8">
        <w:rPr>
          <w:rFonts w:ascii="Garamond" w:hAnsi="Garamond"/>
          <w:b/>
          <w:bCs/>
          <w:i/>
          <w:iCs/>
          <w:sz w:val="28"/>
          <w:szCs w:val="28"/>
        </w:rPr>
        <w:t>is to agree with the Batson Working Group and Judges Swann and McMurdie that the data reflect a real problem</w:t>
      </w:r>
      <w:r w:rsidR="00DC2F02">
        <w:rPr>
          <w:rFonts w:ascii="Garamond" w:hAnsi="Garamond"/>
          <w:sz w:val="28"/>
          <w:szCs w:val="28"/>
        </w:rPr>
        <w:t xml:space="preserve">. </w:t>
      </w:r>
      <w:r w:rsidR="006C2F10" w:rsidRPr="001858D8">
        <w:rPr>
          <w:rFonts w:ascii="Garamond" w:hAnsi="Garamond"/>
          <w:i/>
          <w:iCs/>
          <w:sz w:val="28"/>
          <w:szCs w:val="28"/>
        </w:rPr>
        <w:t>See</w:t>
      </w:r>
      <w:r w:rsidR="006C2F10" w:rsidRPr="001858D8">
        <w:rPr>
          <w:rFonts w:ascii="Garamond" w:hAnsi="Garamond"/>
          <w:sz w:val="28"/>
          <w:szCs w:val="28"/>
        </w:rPr>
        <w:t xml:space="preserve"> Committee on Super</w:t>
      </w:r>
      <w:r w:rsidR="00DC2F02">
        <w:rPr>
          <w:rFonts w:ascii="Garamond" w:hAnsi="Garamond"/>
          <w:sz w:val="28"/>
          <w:szCs w:val="28"/>
        </w:rPr>
        <w:t xml:space="preserve">. </w:t>
      </w:r>
      <w:r w:rsidR="006C2F10" w:rsidRPr="001858D8">
        <w:rPr>
          <w:rFonts w:ascii="Garamond" w:hAnsi="Garamond"/>
          <w:sz w:val="28"/>
          <w:szCs w:val="28"/>
        </w:rPr>
        <w:t>Ct</w:t>
      </w:r>
      <w:r w:rsidR="00DC2F02">
        <w:rPr>
          <w:rFonts w:ascii="Garamond" w:hAnsi="Garamond"/>
          <w:sz w:val="28"/>
          <w:szCs w:val="28"/>
        </w:rPr>
        <w:t xml:space="preserve">. </w:t>
      </w:r>
      <w:r w:rsidR="006C2F10" w:rsidRPr="001858D8">
        <w:rPr>
          <w:rFonts w:ascii="Garamond" w:hAnsi="Garamond"/>
          <w:sz w:val="28"/>
          <w:szCs w:val="28"/>
        </w:rPr>
        <w:t>Cmt</w:t>
      </w:r>
      <w:r w:rsidR="00DC2F02">
        <w:rPr>
          <w:rFonts w:ascii="Garamond" w:hAnsi="Garamond"/>
          <w:sz w:val="28"/>
          <w:szCs w:val="28"/>
        </w:rPr>
        <w:t xml:space="preserve">. </w:t>
      </w:r>
      <w:r w:rsidR="006C2F10" w:rsidRPr="001858D8">
        <w:rPr>
          <w:rFonts w:ascii="Garamond" w:hAnsi="Garamond"/>
          <w:sz w:val="28"/>
          <w:szCs w:val="28"/>
        </w:rPr>
        <w:t>on Pet</w:t>
      </w:r>
      <w:r w:rsidR="00DC2F02">
        <w:rPr>
          <w:rFonts w:ascii="Garamond" w:hAnsi="Garamond"/>
          <w:sz w:val="28"/>
          <w:szCs w:val="28"/>
        </w:rPr>
        <w:t xml:space="preserve">. </w:t>
      </w:r>
      <w:r w:rsidR="006C2F10" w:rsidRPr="001858D8">
        <w:rPr>
          <w:rFonts w:ascii="Garamond" w:hAnsi="Garamond"/>
          <w:sz w:val="28"/>
          <w:szCs w:val="28"/>
        </w:rPr>
        <w:t>R-21-0020 (“Petition R-21-0020 and competing Petition R-21-0008 present strong evidence of how peremptory strikes have been misused and have resulted in juries that are not representative.”)</w:t>
      </w:r>
      <w:r w:rsidR="00DC2F02">
        <w:rPr>
          <w:rFonts w:ascii="Garamond" w:hAnsi="Garamond"/>
          <w:sz w:val="28"/>
          <w:szCs w:val="28"/>
        </w:rPr>
        <w:t xml:space="preserve">. </w:t>
      </w:r>
      <w:r w:rsidR="006C2F10" w:rsidRPr="001858D8">
        <w:rPr>
          <w:rFonts w:ascii="Garamond" w:hAnsi="Garamond"/>
          <w:sz w:val="28"/>
          <w:szCs w:val="28"/>
        </w:rPr>
        <w:t xml:space="preserve">This Court is hearing from </w:t>
      </w:r>
      <w:r w:rsidR="009C1FAA">
        <w:rPr>
          <w:rFonts w:ascii="Garamond" w:hAnsi="Garamond"/>
          <w:sz w:val="28"/>
          <w:szCs w:val="28"/>
        </w:rPr>
        <w:t>Court of Appeals judges</w:t>
      </w:r>
      <w:r w:rsidR="000E2F64">
        <w:rPr>
          <w:rFonts w:ascii="Garamond" w:hAnsi="Garamond"/>
          <w:sz w:val="28"/>
          <w:szCs w:val="28"/>
        </w:rPr>
        <w:t xml:space="preserve"> and two </w:t>
      </w:r>
      <w:r w:rsidR="002C5D0F" w:rsidRPr="001858D8">
        <w:rPr>
          <w:rFonts w:ascii="Garamond" w:hAnsi="Garamond"/>
          <w:sz w:val="28"/>
          <w:szCs w:val="28"/>
        </w:rPr>
        <w:t xml:space="preserve">Supreme Court-constituted </w:t>
      </w:r>
      <w:r w:rsidR="006C2F10" w:rsidRPr="001858D8">
        <w:rPr>
          <w:rFonts w:ascii="Garamond" w:hAnsi="Garamond"/>
          <w:sz w:val="28"/>
          <w:szCs w:val="28"/>
        </w:rPr>
        <w:t>Commissions (on Minorities, on the Superior Court) that there is a real problem</w:t>
      </w:r>
      <w:r w:rsidR="00DC2F02">
        <w:rPr>
          <w:rFonts w:ascii="Garamond" w:hAnsi="Garamond"/>
          <w:sz w:val="28"/>
          <w:szCs w:val="28"/>
        </w:rPr>
        <w:t xml:space="preserve">. </w:t>
      </w:r>
      <w:r w:rsidR="006C2F10" w:rsidRPr="001858D8">
        <w:rPr>
          <w:rFonts w:ascii="Garamond" w:hAnsi="Garamond"/>
          <w:sz w:val="28"/>
          <w:szCs w:val="28"/>
        </w:rPr>
        <w:t xml:space="preserve">The remaining </w:t>
      </w:r>
      <w:r w:rsidRPr="001858D8">
        <w:rPr>
          <w:rFonts w:ascii="Garamond" w:hAnsi="Garamond"/>
          <w:sz w:val="28"/>
          <w:szCs w:val="28"/>
        </w:rPr>
        <w:t xml:space="preserve">four </w:t>
      </w:r>
      <w:r w:rsidR="006C2F10" w:rsidRPr="001858D8">
        <w:rPr>
          <w:rFonts w:ascii="Garamond" w:hAnsi="Garamond"/>
          <w:sz w:val="28"/>
          <w:szCs w:val="28"/>
        </w:rPr>
        <w:t xml:space="preserve">commenters who </w:t>
      </w:r>
      <w:r w:rsidR="002C5D0F" w:rsidRPr="001858D8">
        <w:rPr>
          <w:rFonts w:ascii="Garamond" w:hAnsi="Garamond"/>
          <w:sz w:val="28"/>
          <w:szCs w:val="28"/>
        </w:rPr>
        <w:t>profess</w:t>
      </w:r>
      <w:r w:rsidR="006C2F10" w:rsidRPr="001858D8">
        <w:rPr>
          <w:rFonts w:ascii="Garamond" w:hAnsi="Garamond"/>
          <w:sz w:val="28"/>
          <w:szCs w:val="28"/>
        </w:rPr>
        <w:t xml:space="preserve"> to prefer data as the basis for </w:t>
      </w:r>
      <w:r w:rsidR="009A7283" w:rsidRPr="001858D8">
        <w:rPr>
          <w:rFonts w:ascii="Garamond" w:hAnsi="Garamond"/>
          <w:sz w:val="28"/>
          <w:szCs w:val="28"/>
        </w:rPr>
        <w:t>decision-making</w:t>
      </w:r>
      <w:r w:rsidR="006C2F10" w:rsidRPr="001858D8">
        <w:rPr>
          <w:rFonts w:ascii="Garamond" w:hAnsi="Garamond"/>
          <w:sz w:val="28"/>
          <w:szCs w:val="28"/>
        </w:rPr>
        <w:t xml:space="preserve"> do not </w:t>
      </w:r>
      <w:r w:rsidR="002C5D0F" w:rsidRPr="001858D8">
        <w:rPr>
          <w:rFonts w:ascii="Garamond" w:hAnsi="Garamond"/>
          <w:sz w:val="28"/>
          <w:szCs w:val="28"/>
        </w:rPr>
        <w:t xml:space="preserve">discuss or </w:t>
      </w:r>
      <w:r w:rsidR="006C2F10" w:rsidRPr="001858D8">
        <w:rPr>
          <w:rFonts w:ascii="Garamond" w:hAnsi="Garamond"/>
          <w:sz w:val="28"/>
          <w:szCs w:val="28"/>
        </w:rPr>
        <w:t>rebut the convincing data in the Petition, or Petition R-21-0020</w:t>
      </w:r>
      <w:r w:rsidR="00DC2F02">
        <w:rPr>
          <w:rFonts w:ascii="Garamond" w:hAnsi="Garamond"/>
          <w:sz w:val="28"/>
          <w:szCs w:val="28"/>
        </w:rPr>
        <w:t xml:space="preserve">. </w:t>
      </w:r>
      <w:r w:rsidR="002C5D0F" w:rsidRPr="001858D8">
        <w:rPr>
          <w:rFonts w:ascii="Garamond" w:hAnsi="Garamond"/>
          <w:i/>
          <w:iCs/>
          <w:sz w:val="28"/>
          <w:szCs w:val="28"/>
        </w:rPr>
        <w:t>See</w:t>
      </w:r>
      <w:r w:rsidR="002C5D0F" w:rsidRPr="001858D8">
        <w:rPr>
          <w:rFonts w:ascii="Garamond" w:hAnsi="Garamond"/>
          <w:sz w:val="28"/>
          <w:szCs w:val="28"/>
        </w:rPr>
        <w:t xml:space="preserve"> MCAO Cmt., at 2-3 (claiming “the absence of any specific data” and omitting mention of Petition’s data); AMA/Chamber Cmt., at 7 (asserting without explanation that out-of-state data cannot </w:t>
      </w:r>
      <w:r w:rsidR="000E2F64">
        <w:rPr>
          <w:rFonts w:ascii="Garamond" w:hAnsi="Garamond"/>
          <w:sz w:val="28"/>
          <w:szCs w:val="28"/>
        </w:rPr>
        <w:t xml:space="preserve">suggest </w:t>
      </w:r>
      <w:r w:rsidR="002C5D0F" w:rsidRPr="001858D8">
        <w:rPr>
          <w:rFonts w:ascii="Garamond" w:hAnsi="Garamond"/>
          <w:sz w:val="28"/>
          <w:szCs w:val="28"/>
        </w:rPr>
        <w:t>that Arizona has like problems); Mohave Cty</w:t>
      </w:r>
      <w:r w:rsidR="00DC2F02">
        <w:rPr>
          <w:rFonts w:ascii="Garamond" w:hAnsi="Garamond"/>
          <w:sz w:val="28"/>
          <w:szCs w:val="28"/>
        </w:rPr>
        <w:t xml:space="preserve">. </w:t>
      </w:r>
      <w:r w:rsidR="002C5D0F" w:rsidRPr="001858D8">
        <w:rPr>
          <w:rFonts w:ascii="Garamond" w:hAnsi="Garamond"/>
          <w:sz w:val="28"/>
          <w:szCs w:val="28"/>
        </w:rPr>
        <w:t>Cmt</w:t>
      </w:r>
      <w:r w:rsidR="00DC2F02">
        <w:rPr>
          <w:rFonts w:ascii="Garamond" w:hAnsi="Garamond"/>
          <w:sz w:val="28"/>
          <w:szCs w:val="28"/>
        </w:rPr>
        <w:t xml:space="preserve">. </w:t>
      </w:r>
      <w:r w:rsidR="002C5D0F" w:rsidRPr="001858D8">
        <w:rPr>
          <w:rFonts w:ascii="Garamond" w:hAnsi="Garamond"/>
          <w:sz w:val="28"/>
          <w:szCs w:val="28"/>
        </w:rPr>
        <w:t>(</w:t>
      </w:r>
      <w:r w:rsidR="00064BC9" w:rsidRPr="001858D8">
        <w:rPr>
          <w:rFonts w:ascii="Garamond" w:hAnsi="Garamond"/>
          <w:sz w:val="28"/>
          <w:szCs w:val="28"/>
        </w:rPr>
        <w:t xml:space="preserve">omitting </w:t>
      </w:r>
      <w:r w:rsidR="002C5D0F" w:rsidRPr="001858D8">
        <w:rPr>
          <w:rFonts w:ascii="Garamond" w:hAnsi="Garamond"/>
          <w:sz w:val="28"/>
          <w:szCs w:val="28"/>
        </w:rPr>
        <w:t>to mention or discuss data)</w:t>
      </w:r>
      <w:r w:rsidR="00064BC9" w:rsidRPr="001858D8">
        <w:rPr>
          <w:rFonts w:ascii="Garamond" w:hAnsi="Garamond"/>
          <w:sz w:val="28"/>
          <w:szCs w:val="28"/>
        </w:rPr>
        <w:t>; APAAC Cmt</w:t>
      </w:r>
      <w:r w:rsidR="00DC2F02">
        <w:rPr>
          <w:rFonts w:ascii="Garamond" w:hAnsi="Garamond"/>
          <w:sz w:val="28"/>
          <w:szCs w:val="28"/>
        </w:rPr>
        <w:t xml:space="preserve">. </w:t>
      </w:r>
      <w:r w:rsidR="00064BC9" w:rsidRPr="001858D8">
        <w:rPr>
          <w:rFonts w:ascii="Garamond" w:hAnsi="Garamond"/>
          <w:sz w:val="28"/>
          <w:szCs w:val="28"/>
        </w:rPr>
        <w:t>(same)</w:t>
      </w:r>
      <w:r w:rsidR="00DC2F02">
        <w:rPr>
          <w:rFonts w:ascii="Garamond" w:hAnsi="Garamond"/>
          <w:sz w:val="28"/>
          <w:szCs w:val="28"/>
        </w:rPr>
        <w:t xml:space="preserve">. </w:t>
      </w:r>
      <w:r w:rsidR="00323E1E">
        <w:rPr>
          <w:rFonts w:ascii="Garamond" w:hAnsi="Garamond"/>
          <w:sz w:val="28"/>
          <w:szCs w:val="28"/>
        </w:rPr>
        <w:t xml:space="preserve">These objectors have no data to support their speculation that while </w:t>
      </w:r>
      <w:r w:rsidR="003F6DA7">
        <w:rPr>
          <w:rFonts w:ascii="Garamond" w:hAnsi="Garamond"/>
          <w:i/>
          <w:iCs/>
          <w:sz w:val="28"/>
          <w:szCs w:val="28"/>
        </w:rPr>
        <w:t xml:space="preserve">Batson </w:t>
      </w:r>
      <w:r w:rsidR="003F6DA7">
        <w:rPr>
          <w:rFonts w:ascii="Garamond" w:hAnsi="Garamond"/>
          <w:sz w:val="28"/>
          <w:szCs w:val="28"/>
        </w:rPr>
        <w:t>may be broken elsewhere</w:t>
      </w:r>
      <w:r w:rsidR="00323E1E">
        <w:rPr>
          <w:rFonts w:ascii="Garamond" w:hAnsi="Garamond"/>
          <w:sz w:val="28"/>
          <w:szCs w:val="28"/>
        </w:rPr>
        <w:t xml:space="preserve">, it is somehow </w:t>
      </w:r>
      <w:r w:rsidR="003F6DA7">
        <w:rPr>
          <w:rFonts w:ascii="Garamond" w:hAnsi="Garamond"/>
          <w:sz w:val="28"/>
          <w:szCs w:val="28"/>
        </w:rPr>
        <w:t>working in Arizona</w:t>
      </w:r>
      <w:r w:rsidR="00323E1E">
        <w:rPr>
          <w:rFonts w:ascii="Garamond" w:hAnsi="Garamond"/>
          <w:sz w:val="28"/>
          <w:szCs w:val="28"/>
        </w:rPr>
        <w:t xml:space="preserve">. Any such speculation is now firmly </w:t>
      </w:r>
      <w:r w:rsidR="003F6DA7">
        <w:rPr>
          <w:rFonts w:ascii="Garamond" w:hAnsi="Garamond"/>
          <w:sz w:val="28"/>
          <w:szCs w:val="28"/>
        </w:rPr>
        <w:t xml:space="preserve">rebutted </w:t>
      </w:r>
      <w:r w:rsidR="00F2167A">
        <w:rPr>
          <w:rFonts w:ascii="Garamond" w:hAnsi="Garamond"/>
          <w:sz w:val="28"/>
          <w:szCs w:val="28"/>
        </w:rPr>
        <w:t xml:space="preserve">by </w:t>
      </w:r>
      <w:r w:rsidR="00064BC9" w:rsidRPr="001858D8">
        <w:rPr>
          <w:rFonts w:ascii="Garamond" w:hAnsi="Garamond"/>
          <w:sz w:val="28"/>
          <w:szCs w:val="28"/>
        </w:rPr>
        <w:t xml:space="preserve">the </w:t>
      </w:r>
      <w:r w:rsidR="00F2167A">
        <w:rPr>
          <w:rFonts w:ascii="Garamond" w:hAnsi="Garamond"/>
          <w:sz w:val="28"/>
          <w:szCs w:val="28"/>
        </w:rPr>
        <w:t>newly</w:t>
      </w:r>
      <w:r w:rsidR="00323E1E">
        <w:rPr>
          <w:rFonts w:ascii="Garamond" w:hAnsi="Garamond"/>
          <w:sz w:val="28"/>
          <w:szCs w:val="28"/>
        </w:rPr>
        <w:t>-</w:t>
      </w:r>
      <w:r w:rsidR="00F2167A">
        <w:rPr>
          <w:rFonts w:ascii="Garamond" w:hAnsi="Garamond"/>
          <w:sz w:val="28"/>
          <w:szCs w:val="28"/>
        </w:rPr>
        <w:t xml:space="preserve">produced Maricopa </w:t>
      </w:r>
      <w:r w:rsidR="00323E1E">
        <w:rPr>
          <w:rFonts w:ascii="Garamond" w:hAnsi="Garamond"/>
          <w:sz w:val="28"/>
          <w:szCs w:val="28"/>
        </w:rPr>
        <w:t xml:space="preserve">County </w:t>
      </w:r>
      <w:r w:rsidR="00064BC9" w:rsidRPr="001858D8">
        <w:rPr>
          <w:rFonts w:ascii="Garamond" w:hAnsi="Garamond"/>
          <w:sz w:val="28"/>
          <w:szCs w:val="28"/>
        </w:rPr>
        <w:t>data</w:t>
      </w:r>
      <w:r w:rsidR="003F6DA7">
        <w:rPr>
          <w:rFonts w:ascii="Garamond" w:hAnsi="Garamond"/>
          <w:sz w:val="28"/>
          <w:szCs w:val="28"/>
        </w:rPr>
        <w:t xml:space="preserve">. </w:t>
      </w:r>
    </w:p>
    <w:p w14:paraId="4CBD297D" w14:textId="3506E079" w:rsidR="00064BC9" w:rsidRPr="001858D8" w:rsidRDefault="00D879F8" w:rsidP="001858D8">
      <w:pPr>
        <w:tabs>
          <w:tab w:val="left" w:pos="9360"/>
        </w:tabs>
        <w:spacing w:before="120" w:line="240" w:lineRule="auto"/>
        <w:ind w:left="1440" w:hanging="720"/>
        <w:jc w:val="both"/>
        <w:rPr>
          <w:rFonts w:ascii="Garamond" w:hAnsi="Garamond"/>
          <w:b/>
          <w:bCs/>
          <w:sz w:val="28"/>
          <w:szCs w:val="28"/>
        </w:rPr>
      </w:pPr>
      <w:r w:rsidRPr="001858D8">
        <w:rPr>
          <w:rFonts w:ascii="Garamond" w:hAnsi="Garamond"/>
          <w:b/>
          <w:bCs/>
          <w:sz w:val="28"/>
          <w:szCs w:val="28"/>
        </w:rPr>
        <w:t>B.</w:t>
      </w:r>
      <w:r w:rsidRPr="001858D8">
        <w:rPr>
          <w:rFonts w:ascii="Garamond" w:hAnsi="Garamond"/>
          <w:b/>
          <w:bCs/>
          <w:sz w:val="28"/>
          <w:szCs w:val="28"/>
        </w:rPr>
        <w:tab/>
        <w:t xml:space="preserve">The Rule Is Not “Unworkable” – It Works </w:t>
      </w:r>
      <w:r w:rsidR="00064BC9" w:rsidRPr="001858D8">
        <w:rPr>
          <w:rFonts w:ascii="Garamond" w:hAnsi="Garamond"/>
          <w:b/>
          <w:bCs/>
          <w:sz w:val="28"/>
          <w:szCs w:val="28"/>
        </w:rPr>
        <w:t>Well</w:t>
      </w:r>
      <w:r w:rsidRPr="001858D8">
        <w:rPr>
          <w:rFonts w:ascii="Garamond" w:hAnsi="Garamond"/>
          <w:b/>
          <w:bCs/>
          <w:sz w:val="28"/>
          <w:szCs w:val="28"/>
        </w:rPr>
        <w:t xml:space="preserve"> in Washington State, Where There Is Not More Appellate Litigation Over GR 37 </w:t>
      </w:r>
      <w:r w:rsidRPr="00C1144D">
        <w:rPr>
          <w:rFonts w:ascii="Garamond" w:hAnsi="Garamond"/>
          <w:b/>
          <w:bCs/>
          <w:sz w:val="28"/>
          <w:szCs w:val="28"/>
        </w:rPr>
        <w:t>Than There Was Over Peremptories Before GR 37.</w:t>
      </w:r>
    </w:p>
    <w:p w14:paraId="377B1EF4" w14:textId="1B384254" w:rsidR="006F5089" w:rsidRPr="001858D8" w:rsidRDefault="005A75B1" w:rsidP="005A75B1">
      <w:pPr>
        <w:pStyle w:val="BodyText"/>
        <w:rPr>
          <w:rFonts w:ascii="Garamond" w:hAnsi="Garamond"/>
        </w:rPr>
      </w:pPr>
      <w:r w:rsidRPr="001858D8">
        <w:rPr>
          <w:rFonts w:ascii="Garamond" w:hAnsi="Garamond"/>
        </w:rPr>
        <w:tab/>
      </w:r>
      <w:r w:rsidR="00064BC9" w:rsidRPr="001858D8">
        <w:rPr>
          <w:rFonts w:ascii="Garamond" w:hAnsi="Garamond"/>
        </w:rPr>
        <w:t xml:space="preserve">Opponents of Petition R-21-0008 are united in </w:t>
      </w:r>
      <w:r w:rsidR="00EA2049" w:rsidRPr="001858D8">
        <w:rPr>
          <w:rFonts w:ascii="Garamond" w:hAnsi="Garamond"/>
        </w:rPr>
        <w:t>conclusorily asserti</w:t>
      </w:r>
      <w:r w:rsidR="002B0542">
        <w:rPr>
          <w:rFonts w:ascii="Garamond" w:hAnsi="Garamond"/>
        </w:rPr>
        <w:t>n</w:t>
      </w:r>
      <w:r w:rsidR="00EA2049" w:rsidRPr="001858D8">
        <w:rPr>
          <w:rFonts w:ascii="Garamond" w:hAnsi="Garamond"/>
        </w:rPr>
        <w:t>g</w:t>
      </w:r>
      <w:r w:rsidR="00064BC9" w:rsidRPr="001858D8">
        <w:rPr>
          <w:rFonts w:ascii="Garamond" w:hAnsi="Garamond"/>
        </w:rPr>
        <w:t xml:space="preserve"> that the proposed rule </w:t>
      </w:r>
      <w:r w:rsidR="00EA2049" w:rsidRPr="001858D8">
        <w:rPr>
          <w:rFonts w:ascii="Garamond" w:hAnsi="Garamond"/>
        </w:rPr>
        <w:t>is somehow</w:t>
      </w:r>
      <w:r w:rsidR="006F5089" w:rsidRPr="001858D8">
        <w:rPr>
          <w:rFonts w:ascii="Garamond" w:hAnsi="Garamond"/>
        </w:rPr>
        <w:t xml:space="preserve"> unworkable</w:t>
      </w:r>
      <w:r w:rsidR="00DC2F02">
        <w:rPr>
          <w:rFonts w:ascii="Garamond" w:hAnsi="Garamond"/>
        </w:rPr>
        <w:t xml:space="preserve">. </w:t>
      </w:r>
      <w:r w:rsidR="006F5089" w:rsidRPr="001858D8">
        <w:rPr>
          <w:rFonts w:ascii="Garamond" w:hAnsi="Garamond"/>
        </w:rPr>
        <w:t>(</w:t>
      </w:r>
      <w:r w:rsidR="00064BC9" w:rsidRPr="001858D8">
        <w:rPr>
          <w:rFonts w:ascii="Garamond" w:hAnsi="Garamond"/>
        </w:rPr>
        <w:t>Mohave C</w:t>
      </w:r>
      <w:r w:rsidR="006F5089" w:rsidRPr="001858D8">
        <w:rPr>
          <w:rFonts w:ascii="Garamond" w:hAnsi="Garamond"/>
        </w:rPr>
        <w:t>ty</w:t>
      </w:r>
      <w:r w:rsidR="00DC2F02">
        <w:rPr>
          <w:rFonts w:ascii="Garamond" w:hAnsi="Garamond"/>
        </w:rPr>
        <w:t xml:space="preserve">. </w:t>
      </w:r>
      <w:r w:rsidR="00064BC9" w:rsidRPr="001858D8">
        <w:rPr>
          <w:rFonts w:ascii="Garamond" w:hAnsi="Garamond"/>
        </w:rPr>
        <w:t>Judges Cmt</w:t>
      </w:r>
      <w:r w:rsidR="00DC2F02">
        <w:rPr>
          <w:rFonts w:ascii="Garamond" w:hAnsi="Garamond"/>
        </w:rPr>
        <w:t xml:space="preserve">. </w:t>
      </w:r>
      <w:r w:rsidR="00064BC9" w:rsidRPr="001858D8">
        <w:rPr>
          <w:rFonts w:ascii="Garamond" w:hAnsi="Garamond"/>
        </w:rPr>
        <w:t>at 1</w:t>
      </w:r>
      <w:r w:rsidR="006F5089" w:rsidRPr="001858D8">
        <w:rPr>
          <w:rFonts w:ascii="Garamond" w:hAnsi="Garamond"/>
        </w:rPr>
        <w:t xml:space="preserve">: </w:t>
      </w:r>
      <w:r w:rsidR="00EA2049" w:rsidRPr="001858D8">
        <w:rPr>
          <w:rFonts w:ascii="Garamond" w:hAnsi="Garamond"/>
        </w:rPr>
        <w:t xml:space="preserve">calling Rule 24 </w:t>
      </w:r>
      <w:r w:rsidR="006F5089" w:rsidRPr="001858D8">
        <w:rPr>
          <w:rFonts w:ascii="Garamond" w:hAnsi="Garamond"/>
        </w:rPr>
        <w:t xml:space="preserve">“impracticable”; </w:t>
      </w:r>
      <w:r w:rsidR="00064BC9" w:rsidRPr="001858D8">
        <w:rPr>
          <w:rFonts w:ascii="Garamond" w:hAnsi="Garamond"/>
        </w:rPr>
        <w:t>MCAO Cmt</w:t>
      </w:r>
      <w:r w:rsidR="00DC2F02">
        <w:rPr>
          <w:rFonts w:ascii="Garamond" w:hAnsi="Garamond"/>
        </w:rPr>
        <w:t xml:space="preserve">. </w:t>
      </w:r>
      <w:r w:rsidR="00064BC9" w:rsidRPr="001858D8">
        <w:rPr>
          <w:rFonts w:ascii="Garamond" w:hAnsi="Garamond"/>
        </w:rPr>
        <w:t>at 2</w:t>
      </w:r>
      <w:r w:rsidR="006F5089" w:rsidRPr="001858D8">
        <w:rPr>
          <w:rFonts w:ascii="Garamond" w:hAnsi="Garamond"/>
        </w:rPr>
        <w:t>: “untenable and illogical”; APAAC Cmt</w:t>
      </w:r>
      <w:r w:rsidR="00DC2F02">
        <w:rPr>
          <w:rFonts w:ascii="Garamond" w:hAnsi="Garamond"/>
        </w:rPr>
        <w:t xml:space="preserve">. </w:t>
      </w:r>
      <w:r w:rsidR="006F5089" w:rsidRPr="001858D8">
        <w:rPr>
          <w:rFonts w:ascii="Garamond" w:hAnsi="Garamond"/>
        </w:rPr>
        <w:t xml:space="preserve">at 3: </w:t>
      </w:r>
      <w:r w:rsidR="00064BC9" w:rsidRPr="001858D8">
        <w:rPr>
          <w:rFonts w:ascii="Garamond" w:hAnsi="Garamond"/>
        </w:rPr>
        <w:t>“unworkable”</w:t>
      </w:r>
      <w:r w:rsidR="006F5089" w:rsidRPr="001858D8">
        <w:rPr>
          <w:rFonts w:ascii="Garamond" w:hAnsi="Garamond"/>
        </w:rPr>
        <w:t>)</w:t>
      </w:r>
      <w:r w:rsidR="00DC2F02">
        <w:rPr>
          <w:rFonts w:ascii="Garamond" w:hAnsi="Garamond"/>
        </w:rPr>
        <w:t xml:space="preserve">. </w:t>
      </w:r>
      <w:r w:rsidR="006F5089" w:rsidRPr="001858D8">
        <w:rPr>
          <w:rFonts w:ascii="Garamond" w:hAnsi="Garamond"/>
        </w:rPr>
        <w:t xml:space="preserve">The </w:t>
      </w:r>
      <w:r w:rsidR="00DA3703">
        <w:rPr>
          <w:rFonts w:ascii="Garamond" w:hAnsi="Garamond"/>
        </w:rPr>
        <w:t>unfounded concerns include</w:t>
      </w:r>
      <w:r w:rsidR="00CE0CCB">
        <w:rPr>
          <w:rFonts w:ascii="Garamond" w:hAnsi="Garamond"/>
        </w:rPr>
        <w:t xml:space="preserve"> these</w:t>
      </w:r>
      <w:r w:rsidR="00EA2049" w:rsidRPr="001858D8">
        <w:rPr>
          <w:rFonts w:ascii="Garamond" w:hAnsi="Garamond"/>
        </w:rPr>
        <w:t>:</w:t>
      </w:r>
      <w:r w:rsidR="006F5089" w:rsidRPr="001858D8">
        <w:rPr>
          <w:rFonts w:ascii="Garamond" w:hAnsi="Garamond"/>
        </w:rPr>
        <w:t xml:space="preserve">  </w:t>
      </w:r>
      <w:r w:rsidR="00064BC9" w:rsidRPr="001858D8">
        <w:rPr>
          <w:rFonts w:ascii="Garamond" w:hAnsi="Garamond"/>
        </w:rPr>
        <w:t>“</w:t>
      </w:r>
      <w:r w:rsidR="00CE0CCB">
        <w:rPr>
          <w:rFonts w:ascii="Garamond" w:hAnsi="Garamond"/>
        </w:rPr>
        <w:t>E</w:t>
      </w:r>
      <w:r w:rsidR="00064BC9" w:rsidRPr="001858D8">
        <w:rPr>
          <w:rFonts w:ascii="Garamond" w:hAnsi="Garamond"/>
        </w:rPr>
        <w:t>very strike will be challenged.” Mohave C</w:t>
      </w:r>
      <w:r w:rsidR="006F5089" w:rsidRPr="001858D8">
        <w:rPr>
          <w:rFonts w:ascii="Garamond" w:hAnsi="Garamond"/>
        </w:rPr>
        <w:t>ty</w:t>
      </w:r>
      <w:r w:rsidR="00DC2F02">
        <w:rPr>
          <w:rFonts w:ascii="Garamond" w:hAnsi="Garamond"/>
        </w:rPr>
        <w:t xml:space="preserve">. </w:t>
      </w:r>
      <w:r w:rsidR="00064BC9" w:rsidRPr="001858D8">
        <w:rPr>
          <w:rFonts w:ascii="Garamond" w:hAnsi="Garamond"/>
        </w:rPr>
        <w:t>Judges Cmt</w:t>
      </w:r>
      <w:r w:rsidR="00DC2F02">
        <w:rPr>
          <w:rFonts w:ascii="Garamond" w:hAnsi="Garamond"/>
        </w:rPr>
        <w:t xml:space="preserve">. </w:t>
      </w:r>
      <w:r w:rsidR="00064BC9" w:rsidRPr="001858D8">
        <w:rPr>
          <w:rFonts w:ascii="Garamond" w:hAnsi="Garamond"/>
        </w:rPr>
        <w:t>at 1</w:t>
      </w:r>
      <w:r w:rsidR="00DC2F02">
        <w:rPr>
          <w:rFonts w:ascii="Garamond" w:hAnsi="Garamond"/>
        </w:rPr>
        <w:t xml:space="preserve">. </w:t>
      </w:r>
      <w:r w:rsidR="006F5089" w:rsidRPr="001858D8">
        <w:rPr>
          <w:rFonts w:ascii="Garamond" w:hAnsi="Garamond"/>
        </w:rPr>
        <w:t>The rule will somehow be impossible for trial judges to use</w:t>
      </w:r>
      <w:r w:rsidR="00DC2F02">
        <w:rPr>
          <w:rFonts w:ascii="Garamond" w:hAnsi="Garamond"/>
        </w:rPr>
        <w:t xml:space="preserve">. </w:t>
      </w:r>
      <w:r w:rsidR="006F5089" w:rsidRPr="001858D8">
        <w:rPr>
          <w:rFonts w:ascii="Garamond" w:hAnsi="Garamond"/>
        </w:rPr>
        <w:t>(</w:t>
      </w:r>
      <w:r w:rsidR="00064BC9" w:rsidRPr="001858D8">
        <w:rPr>
          <w:rFonts w:ascii="Garamond" w:hAnsi="Garamond"/>
        </w:rPr>
        <w:t>APAAC Cmt</w:t>
      </w:r>
      <w:r w:rsidR="00DC2F02">
        <w:rPr>
          <w:rFonts w:ascii="Garamond" w:hAnsi="Garamond"/>
        </w:rPr>
        <w:t xml:space="preserve">. </w:t>
      </w:r>
      <w:r w:rsidR="00064BC9" w:rsidRPr="001858D8">
        <w:rPr>
          <w:rFonts w:ascii="Garamond" w:hAnsi="Garamond"/>
        </w:rPr>
        <w:t>at 3</w:t>
      </w:r>
      <w:r w:rsidR="006F5089" w:rsidRPr="001858D8">
        <w:rPr>
          <w:rFonts w:ascii="Garamond" w:hAnsi="Garamond"/>
        </w:rPr>
        <w:t>: “The presumptions being recommended would be difficult, if not impossible, for a trial court to monitor.”)</w:t>
      </w:r>
      <w:r w:rsidR="00DC2F02">
        <w:rPr>
          <w:rFonts w:ascii="Garamond" w:hAnsi="Garamond"/>
        </w:rPr>
        <w:t xml:space="preserve">. </w:t>
      </w:r>
      <w:r w:rsidR="00CE0CCB">
        <w:rPr>
          <w:rFonts w:ascii="Garamond" w:hAnsi="Garamond"/>
        </w:rPr>
        <w:t>And t</w:t>
      </w:r>
      <w:r w:rsidR="006F5089" w:rsidRPr="001858D8">
        <w:rPr>
          <w:rFonts w:ascii="Garamond" w:hAnsi="Garamond"/>
        </w:rPr>
        <w:t>here will be too many appeals</w:t>
      </w:r>
      <w:r w:rsidR="00DC2F02">
        <w:rPr>
          <w:rFonts w:ascii="Garamond" w:hAnsi="Garamond"/>
        </w:rPr>
        <w:t xml:space="preserve">. </w:t>
      </w:r>
      <w:r w:rsidR="006F5089" w:rsidRPr="001858D8">
        <w:rPr>
          <w:rFonts w:ascii="Garamond" w:hAnsi="Garamond"/>
        </w:rPr>
        <w:t>(MCAO Cmt at 5:  Rule 24 will “serve only to keep appellate courts busy”)</w:t>
      </w:r>
      <w:r w:rsidR="005E4F49">
        <w:rPr>
          <w:rFonts w:ascii="Garamond" w:hAnsi="Garamond"/>
        </w:rPr>
        <w:t>.</w:t>
      </w:r>
      <w:r w:rsidR="006F5089" w:rsidRPr="001858D8">
        <w:rPr>
          <w:rFonts w:ascii="Garamond" w:hAnsi="Garamond"/>
        </w:rPr>
        <w:t xml:space="preserve"> </w:t>
      </w:r>
    </w:p>
    <w:p w14:paraId="64463A75" w14:textId="3501CFB6" w:rsidR="00064BC9" w:rsidRPr="001858D8" w:rsidRDefault="005A75B1" w:rsidP="005A75B1">
      <w:pPr>
        <w:pStyle w:val="BodyText"/>
        <w:rPr>
          <w:rFonts w:ascii="Garamond" w:hAnsi="Garamond"/>
        </w:rPr>
      </w:pPr>
      <w:r w:rsidRPr="001858D8">
        <w:rPr>
          <w:rFonts w:ascii="Garamond" w:hAnsi="Garamond"/>
        </w:rPr>
        <w:tab/>
      </w:r>
      <w:r w:rsidR="006F5089" w:rsidRPr="001858D8">
        <w:rPr>
          <w:rFonts w:ascii="Garamond" w:hAnsi="Garamond"/>
        </w:rPr>
        <w:t>This is all wrong</w:t>
      </w:r>
      <w:r w:rsidR="00DC2F02">
        <w:rPr>
          <w:rFonts w:ascii="Garamond" w:hAnsi="Garamond"/>
        </w:rPr>
        <w:t xml:space="preserve">. </w:t>
      </w:r>
      <w:r w:rsidR="00064BC9" w:rsidRPr="001858D8">
        <w:rPr>
          <w:rFonts w:ascii="Garamond" w:hAnsi="Garamond"/>
        </w:rPr>
        <w:t xml:space="preserve">These opponents </w:t>
      </w:r>
      <w:r w:rsidRPr="001858D8">
        <w:rPr>
          <w:rFonts w:ascii="Garamond" w:hAnsi="Garamond"/>
        </w:rPr>
        <w:t xml:space="preserve">are right to suggest that this </w:t>
      </w:r>
      <w:r w:rsidR="00064BC9" w:rsidRPr="001858D8">
        <w:rPr>
          <w:rFonts w:ascii="Garamond" w:hAnsi="Garamond"/>
        </w:rPr>
        <w:t xml:space="preserve">Court should </w:t>
      </w:r>
      <w:r w:rsidRPr="001858D8">
        <w:rPr>
          <w:rFonts w:ascii="Garamond" w:hAnsi="Garamond"/>
        </w:rPr>
        <w:t>be guided by how</w:t>
      </w:r>
      <w:r w:rsidR="00064BC9" w:rsidRPr="001858D8">
        <w:rPr>
          <w:rFonts w:ascii="Garamond" w:hAnsi="Garamond"/>
        </w:rPr>
        <w:t xml:space="preserve"> GR 37 is operating </w:t>
      </w:r>
      <w:r w:rsidRPr="001858D8">
        <w:rPr>
          <w:rFonts w:ascii="Garamond" w:hAnsi="Garamond"/>
        </w:rPr>
        <w:t>in Washington</w:t>
      </w:r>
      <w:r w:rsidR="00DC2F02">
        <w:rPr>
          <w:rFonts w:ascii="Garamond" w:hAnsi="Garamond"/>
        </w:rPr>
        <w:t xml:space="preserve">. </w:t>
      </w:r>
      <w:r w:rsidRPr="001858D8">
        <w:rPr>
          <w:rFonts w:ascii="Garamond" w:hAnsi="Garamond"/>
        </w:rPr>
        <w:t>(</w:t>
      </w:r>
      <w:r w:rsidR="00064BC9" w:rsidRPr="001858D8">
        <w:rPr>
          <w:rFonts w:ascii="Garamond" w:hAnsi="Garamond"/>
          <w:i/>
          <w:iCs/>
        </w:rPr>
        <w:t xml:space="preserve">See </w:t>
      </w:r>
      <w:r w:rsidR="00064BC9" w:rsidRPr="001858D8">
        <w:rPr>
          <w:rFonts w:ascii="Garamond" w:hAnsi="Garamond"/>
        </w:rPr>
        <w:t>MCAO Cmt</w:t>
      </w:r>
      <w:r w:rsidR="00DC2F02">
        <w:rPr>
          <w:rFonts w:ascii="Garamond" w:hAnsi="Garamond"/>
        </w:rPr>
        <w:t xml:space="preserve">. </w:t>
      </w:r>
      <w:r w:rsidR="00064BC9" w:rsidRPr="001858D8">
        <w:rPr>
          <w:rFonts w:ascii="Garamond" w:hAnsi="Garamond"/>
        </w:rPr>
        <w:t>at 5</w:t>
      </w:r>
      <w:r w:rsidRPr="001858D8">
        <w:rPr>
          <w:rFonts w:ascii="Garamond" w:hAnsi="Garamond"/>
        </w:rPr>
        <w:t>)</w:t>
      </w:r>
      <w:r w:rsidR="00DC2F02">
        <w:rPr>
          <w:rFonts w:ascii="Garamond" w:hAnsi="Garamond"/>
        </w:rPr>
        <w:t xml:space="preserve">. </w:t>
      </w:r>
      <w:r w:rsidR="006F5089" w:rsidRPr="001858D8">
        <w:rPr>
          <w:rFonts w:ascii="Garamond" w:hAnsi="Garamond"/>
        </w:rPr>
        <w:t xml:space="preserve">Washington’s experience is precisely the opposite of </w:t>
      </w:r>
      <w:r w:rsidR="002B0542">
        <w:rPr>
          <w:rFonts w:ascii="Garamond" w:hAnsi="Garamond"/>
        </w:rPr>
        <w:t>the</w:t>
      </w:r>
      <w:r w:rsidRPr="001858D8">
        <w:rPr>
          <w:rFonts w:ascii="Garamond" w:hAnsi="Garamond"/>
        </w:rPr>
        <w:t xml:space="preserve"> </w:t>
      </w:r>
      <w:r w:rsidR="002B0542">
        <w:rPr>
          <w:rFonts w:ascii="Garamond" w:hAnsi="Garamond"/>
        </w:rPr>
        <w:t>ominous</w:t>
      </w:r>
      <w:r w:rsidR="006F5089" w:rsidRPr="001858D8">
        <w:rPr>
          <w:rFonts w:ascii="Garamond" w:hAnsi="Garamond"/>
        </w:rPr>
        <w:t xml:space="preserve"> outcome the </w:t>
      </w:r>
      <w:r w:rsidRPr="001858D8">
        <w:rPr>
          <w:rFonts w:ascii="Garamond" w:hAnsi="Garamond"/>
        </w:rPr>
        <w:t>comments invoke</w:t>
      </w:r>
      <w:r w:rsidR="00DC2F02">
        <w:rPr>
          <w:rFonts w:ascii="Garamond" w:hAnsi="Garamond"/>
        </w:rPr>
        <w:t xml:space="preserve">. </w:t>
      </w:r>
      <w:r w:rsidR="006F5089" w:rsidRPr="001858D8">
        <w:rPr>
          <w:rFonts w:ascii="Garamond" w:hAnsi="Garamond"/>
        </w:rPr>
        <w:t xml:space="preserve">The </w:t>
      </w:r>
      <w:r w:rsidR="00064BC9" w:rsidRPr="001858D8">
        <w:rPr>
          <w:rFonts w:ascii="Garamond" w:hAnsi="Garamond"/>
        </w:rPr>
        <w:t xml:space="preserve">Chief Justice of </w:t>
      </w:r>
      <w:r w:rsidR="006F5089" w:rsidRPr="001858D8">
        <w:rPr>
          <w:rFonts w:ascii="Garamond" w:hAnsi="Garamond"/>
        </w:rPr>
        <w:t xml:space="preserve">Washington’s </w:t>
      </w:r>
      <w:r w:rsidR="00064BC9" w:rsidRPr="001858D8">
        <w:rPr>
          <w:rFonts w:ascii="Garamond" w:hAnsi="Garamond"/>
        </w:rPr>
        <w:t>Supreme Court</w:t>
      </w:r>
      <w:r w:rsidR="006F5089" w:rsidRPr="001858D8">
        <w:rPr>
          <w:rFonts w:ascii="Garamond" w:hAnsi="Garamond"/>
        </w:rPr>
        <w:t>,</w:t>
      </w:r>
      <w:r w:rsidR="00064BC9" w:rsidRPr="001858D8">
        <w:rPr>
          <w:rFonts w:ascii="Garamond" w:hAnsi="Garamond"/>
        </w:rPr>
        <w:t xml:space="preserve"> Stephen </w:t>
      </w:r>
      <w:r w:rsidR="005E4F49">
        <w:rPr>
          <w:rFonts w:ascii="Garamond" w:hAnsi="Garamond"/>
          <w:szCs w:val="28"/>
        </w:rPr>
        <w:t>González</w:t>
      </w:r>
      <w:r w:rsidR="00830147" w:rsidRPr="001858D8">
        <w:rPr>
          <w:rFonts w:ascii="Garamond" w:hAnsi="Garamond"/>
        </w:rPr>
        <w:t>, explained Washington GR 37’s effectiveness in his Comment</w:t>
      </w:r>
      <w:r w:rsidR="00064BC9" w:rsidRPr="001858D8">
        <w:rPr>
          <w:rFonts w:ascii="Garamond" w:hAnsi="Garamond"/>
        </w:rPr>
        <w:t xml:space="preserve">: </w:t>
      </w:r>
    </w:p>
    <w:p w14:paraId="18E75AC9" w14:textId="6271A695" w:rsidR="00064BC9" w:rsidRPr="001858D8" w:rsidRDefault="00064BC9" w:rsidP="002B0542">
      <w:pPr>
        <w:pStyle w:val="Body"/>
        <w:widowControl w:val="0"/>
        <w:spacing w:before="120" w:line="240" w:lineRule="auto"/>
        <w:ind w:left="720" w:right="720" w:firstLine="0"/>
        <w:jc w:val="both"/>
        <w:rPr>
          <w:rFonts w:ascii="Garamond" w:hAnsi="Garamond"/>
          <w:i/>
          <w:iCs/>
          <w:sz w:val="28"/>
          <w:szCs w:val="28"/>
        </w:rPr>
      </w:pPr>
      <w:r w:rsidRPr="001858D8">
        <w:rPr>
          <w:rFonts w:ascii="Garamond" w:hAnsi="Garamond"/>
          <w:sz w:val="28"/>
          <w:szCs w:val="28"/>
        </w:rPr>
        <w:t>Our state’s experience with General Rule 37 has been positive in multiple intersecting ways</w:t>
      </w:r>
      <w:r w:rsidR="00DC2F02">
        <w:rPr>
          <w:rFonts w:ascii="Garamond" w:hAnsi="Garamond"/>
          <w:sz w:val="28"/>
          <w:szCs w:val="28"/>
        </w:rPr>
        <w:t xml:space="preserve">. </w:t>
      </w:r>
      <w:r w:rsidRPr="001858D8">
        <w:rPr>
          <w:rFonts w:ascii="Garamond" w:hAnsi="Garamond"/>
          <w:sz w:val="28"/>
          <w:szCs w:val="28"/>
        </w:rPr>
        <w:t>Based on what I have been hearing from other judges and based on the cases my court has reviewed, the rule appears to be working to deter and mitigate racial discrimination in the use of peremptory challenges</w:t>
      </w:r>
      <w:r w:rsidR="00DC2F02">
        <w:rPr>
          <w:rFonts w:ascii="Garamond" w:hAnsi="Garamond"/>
          <w:sz w:val="28"/>
          <w:szCs w:val="28"/>
        </w:rPr>
        <w:t xml:space="preserve">. </w:t>
      </w:r>
      <w:r w:rsidRPr="001858D8">
        <w:rPr>
          <w:rFonts w:ascii="Garamond" w:hAnsi="Garamond"/>
          <w:sz w:val="28"/>
          <w:szCs w:val="28"/>
        </w:rPr>
        <w:t xml:space="preserve">Suspect challenges are </w:t>
      </w:r>
      <w:r w:rsidRPr="001858D8">
        <w:rPr>
          <w:rFonts w:ascii="Garamond" w:hAnsi="Garamond"/>
          <w:color w:val="000000" w:themeColor="text1"/>
          <w:sz w:val="28"/>
          <w:szCs w:val="28"/>
        </w:rPr>
        <w:t>now</w:t>
      </w:r>
      <w:r w:rsidRPr="001858D8">
        <w:rPr>
          <w:rFonts w:ascii="Garamond" w:hAnsi="Garamond"/>
          <w:sz w:val="28"/>
          <w:szCs w:val="28"/>
        </w:rPr>
        <w:t xml:space="preserve"> being subjected to meaningful scrutiny and oversight for the first time</w:t>
      </w:r>
      <w:r w:rsidR="00DC2F02">
        <w:rPr>
          <w:rFonts w:ascii="Garamond" w:hAnsi="Garamond"/>
          <w:sz w:val="28"/>
          <w:szCs w:val="28"/>
        </w:rPr>
        <w:t xml:space="preserve">. </w:t>
      </w:r>
      <w:r w:rsidRPr="001858D8">
        <w:rPr>
          <w:rFonts w:ascii="Garamond" w:hAnsi="Garamond"/>
          <w:sz w:val="28"/>
          <w:szCs w:val="28"/>
        </w:rPr>
        <w:t>More importantly, the work that our state’s entire legal community has been undertaking to effectively implement the rule has been both impressive and invaluable</w:t>
      </w:r>
      <w:r w:rsidR="00DC2F02">
        <w:rPr>
          <w:rFonts w:ascii="Garamond" w:hAnsi="Garamond"/>
          <w:sz w:val="28"/>
          <w:szCs w:val="28"/>
        </w:rPr>
        <w:t xml:space="preserve">. . . </w:t>
      </w:r>
      <w:r w:rsidRPr="001858D8">
        <w:rPr>
          <w:rFonts w:ascii="Garamond" w:hAnsi="Garamond"/>
          <w:sz w:val="28"/>
          <w:szCs w:val="28"/>
        </w:rPr>
        <w:t>All of this has brought the issue of racial bias to the forefront in ways it was not before and would not be today without the new rule</w:t>
      </w:r>
      <w:r w:rsidR="00DC2F02">
        <w:rPr>
          <w:rFonts w:ascii="Garamond" w:hAnsi="Garamond"/>
          <w:sz w:val="28"/>
          <w:szCs w:val="28"/>
        </w:rPr>
        <w:t xml:space="preserve">. </w:t>
      </w:r>
      <w:r w:rsidRPr="001858D8">
        <w:rPr>
          <w:rFonts w:ascii="Garamond" w:hAnsi="Garamond"/>
          <w:sz w:val="28"/>
          <w:szCs w:val="28"/>
        </w:rPr>
        <w:t>… This, standing alone, has more than justified our state’s new rule.</w:t>
      </w:r>
    </w:p>
    <w:p w14:paraId="6B9F3C0D" w14:textId="535F106F" w:rsidR="005A75B1" w:rsidRPr="001858D8" w:rsidRDefault="00830147" w:rsidP="005A75B1">
      <w:pPr>
        <w:pStyle w:val="BodyText"/>
        <w:rPr>
          <w:rFonts w:ascii="Garamond" w:hAnsi="Garamond"/>
        </w:rPr>
      </w:pPr>
      <w:r w:rsidRPr="001858D8">
        <w:rPr>
          <w:rFonts w:ascii="Garamond" w:hAnsi="Garamond"/>
        </w:rPr>
        <w:t>(C.J</w:t>
      </w:r>
      <w:r w:rsidR="00DC2F02">
        <w:rPr>
          <w:rFonts w:ascii="Garamond" w:hAnsi="Garamond"/>
        </w:rPr>
        <w:t xml:space="preserve">. </w:t>
      </w:r>
      <w:r w:rsidR="00323D12">
        <w:rPr>
          <w:rFonts w:ascii="Garamond" w:hAnsi="Garamond"/>
          <w:szCs w:val="28"/>
        </w:rPr>
        <w:t xml:space="preserve">González </w:t>
      </w:r>
      <w:r w:rsidRPr="001858D8">
        <w:rPr>
          <w:rFonts w:ascii="Garamond" w:hAnsi="Garamond"/>
        </w:rPr>
        <w:t>Cmt</w:t>
      </w:r>
      <w:r w:rsidR="00DC2F02">
        <w:rPr>
          <w:rFonts w:ascii="Garamond" w:hAnsi="Garamond"/>
        </w:rPr>
        <w:t>.</w:t>
      </w:r>
      <w:r w:rsidRPr="001858D8">
        <w:rPr>
          <w:rFonts w:ascii="Garamond" w:hAnsi="Garamond"/>
        </w:rPr>
        <w:t>)</w:t>
      </w:r>
    </w:p>
    <w:p w14:paraId="7E928265" w14:textId="3B8E7006" w:rsidR="00064BC9" w:rsidRPr="001858D8" w:rsidRDefault="005A75B1" w:rsidP="005A75B1">
      <w:pPr>
        <w:pStyle w:val="BodyText"/>
        <w:rPr>
          <w:rFonts w:ascii="Garamond" w:hAnsi="Garamond"/>
        </w:rPr>
      </w:pPr>
      <w:r w:rsidRPr="001858D8">
        <w:rPr>
          <w:rFonts w:ascii="Garamond" w:hAnsi="Garamond"/>
        </w:rPr>
        <w:tab/>
      </w:r>
      <w:r w:rsidR="00064BC9" w:rsidRPr="001858D8">
        <w:rPr>
          <w:rFonts w:ascii="Garamond" w:hAnsi="Garamond"/>
        </w:rPr>
        <w:t xml:space="preserve">In addition to </w:t>
      </w:r>
      <w:r w:rsidR="00B65A8D">
        <w:rPr>
          <w:rFonts w:ascii="Garamond" w:hAnsi="Garamond"/>
        </w:rPr>
        <w:t xml:space="preserve">the endorsement of </w:t>
      </w:r>
      <w:r w:rsidR="00064BC9" w:rsidRPr="001858D8">
        <w:rPr>
          <w:rFonts w:ascii="Garamond" w:hAnsi="Garamond"/>
        </w:rPr>
        <w:t xml:space="preserve">Chief Justice </w:t>
      </w:r>
      <w:r w:rsidR="00323D12">
        <w:rPr>
          <w:rFonts w:ascii="Garamond" w:hAnsi="Garamond"/>
          <w:szCs w:val="28"/>
        </w:rPr>
        <w:t>González</w:t>
      </w:r>
      <w:r w:rsidR="00064BC9" w:rsidRPr="001858D8">
        <w:rPr>
          <w:rFonts w:ascii="Garamond" w:hAnsi="Garamond"/>
        </w:rPr>
        <w:t>, three other reputable Washington organizations have submitted supporting Comments: the Loren Miller Bar Association (LMBA), the oldest minority bar association and largest organization of African-American attorneys in the United States; the Korematsu Center for Law and Equality at Seattle University School of Law (Korematsu Center); and Washington Association of Criminal Defense Lawyers (WACDL)</w:t>
      </w:r>
      <w:r w:rsidR="00DC2F02">
        <w:rPr>
          <w:rFonts w:ascii="Garamond" w:hAnsi="Garamond"/>
        </w:rPr>
        <w:t xml:space="preserve">. </w:t>
      </w:r>
      <w:r w:rsidR="00064BC9" w:rsidRPr="001858D8">
        <w:rPr>
          <w:rFonts w:ascii="Garamond" w:hAnsi="Garamond"/>
        </w:rPr>
        <w:t>These Washington commenters all confirm</w:t>
      </w:r>
      <w:r w:rsidRPr="001858D8">
        <w:rPr>
          <w:rFonts w:ascii="Garamond" w:hAnsi="Garamond"/>
        </w:rPr>
        <w:t xml:space="preserve"> – with far more context, specificity, and detail than is present in the critical comments filed against Rule 24 – that GR 37 </w:t>
      </w:r>
      <w:r w:rsidR="00064BC9" w:rsidRPr="001858D8">
        <w:rPr>
          <w:rFonts w:ascii="Garamond" w:hAnsi="Garamond"/>
        </w:rPr>
        <w:t xml:space="preserve">is working as intended and has not resulted in </w:t>
      </w:r>
      <w:r w:rsidRPr="001858D8">
        <w:rPr>
          <w:rFonts w:ascii="Garamond" w:hAnsi="Garamond"/>
        </w:rPr>
        <w:t xml:space="preserve">any of </w:t>
      </w:r>
      <w:r w:rsidR="00064BC9" w:rsidRPr="001858D8">
        <w:rPr>
          <w:rFonts w:ascii="Garamond" w:hAnsi="Garamond"/>
        </w:rPr>
        <w:t xml:space="preserve">the problems </w:t>
      </w:r>
      <w:r w:rsidRPr="001858D8">
        <w:rPr>
          <w:rFonts w:ascii="Garamond" w:hAnsi="Garamond"/>
        </w:rPr>
        <w:t xml:space="preserve">incorrectly </w:t>
      </w:r>
      <w:r w:rsidR="00064BC9" w:rsidRPr="001858D8">
        <w:rPr>
          <w:rFonts w:ascii="Garamond" w:hAnsi="Garamond"/>
        </w:rPr>
        <w:t xml:space="preserve">anticipated by opponents of </w:t>
      </w:r>
      <w:r w:rsidRPr="001858D8">
        <w:rPr>
          <w:rFonts w:ascii="Garamond" w:hAnsi="Garamond"/>
        </w:rPr>
        <w:t>proposed Rule 24</w:t>
      </w:r>
      <w:r w:rsidR="00DC2F02">
        <w:rPr>
          <w:rFonts w:ascii="Garamond" w:hAnsi="Garamond"/>
        </w:rPr>
        <w:t xml:space="preserve">. </w:t>
      </w:r>
    </w:p>
    <w:p w14:paraId="55A1516E" w14:textId="0B1C0472" w:rsidR="00064BC9" w:rsidRPr="001858D8" w:rsidRDefault="005A75B1" w:rsidP="005A75B1">
      <w:pPr>
        <w:pStyle w:val="BodyText"/>
        <w:rPr>
          <w:rFonts w:ascii="Garamond" w:hAnsi="Garamond"/>
        </w:rPr>
      </w:pPr>
      <w:r w:rsidRPr="001858D8">
        <w:rPr>
          <w:rFonts w:ascii="Garamond" w:hAnsi="Garamond"/>
          <w:i/>
          <w:iCs/>
        </w:rPr>
        <w:tab/>
      </w:r>
      <w:r w:rsidRPr="001858D8">
        <w:rPr>
          <w:rFonts w:ascii="Garamond" w:hAnsi="Garamond"/>
          <w:i/>
          <w:iCs/>
        </w:rPr>
        <w:tab/>
      </w:r>
      <w:r w:rsidRPr="001858D8">
        <w:rPr>
          <w:rFonts w:ascii="Garamond" w:hAnsi="Garamond"/>
          <w:b/>
          <w:bCs/>
          <w:i/>
          <w:iCs/>
        </w:rPr>
        <w:t>1.</w:t>
      </w:r>
      <w:r w:rsidRPr="001858D8">
        <w:rPr>
          <w:rFonts w:ascii="Garamond" w:hAnsi="Garamond"/>
          <w:b/>
          <w:bCs/>
          <w:i/>
          <w:iCs/>
        </w:rPr>
        <w:tab/>
      </w:r>
      <w:r w:rsidRPr="00C1144D">
        <w:rPr>
          <w:rFonts w:ascii="Garamond" w:hAnsi="Garamond"/>
          <w:b/>
          <w:bCs/>
          <w:i/>
          <w:iCs/>
        </w:rPr>
        <w:t xml:space="preserve">GR 37 Has </w:t>
      </w:r>
      <w:r w:rsidR="00064BC9" w:rsidRPr="00C1144D">
        <w:rPr>
          <w:rFonts w:ascii="Garamond" w:hAnsi="Garamond"/>
          <w:b/>
          <w:bCs/>
          <w:i/>
          <w:iCs/>
        </w:rPr>
        <w:t>No</w:t>
      </w:r>
      <w:r w:rsidRPr="00C1144D">
        <w:rPr>
          <w:rFonts w:ascii="Garamond" w:hAnsi="Garamond"/>
          <w:b/>
          <w:bCs/>
          <w:i/>
          <w:iCs/>
        </w:rPr>
        <w:t>t</w:t>
      </w:r>
      <w:r w:rsidR="00064BC9" w:rsidRPr="00C1144D">
        <w:rPr>
          <w:rFonts w:ascii="Garamond" w:hAnsi="Garamond"/>
          <w:b/>
          <w:bCs/>
          <w:i/>
          <w:iCs/>
        </w:rPr>
        <w:t xml:space="preserve"> Increase</w:t>
      </w:r>
      <w:r w:rsidR="008545F3" w:rsidRPr="00C1144D">
        <w:rPr>
          <w:rFonts w:ascii="Garamond" w:hAnsi="Garamond"/>
          <w:b/>
          <w:bCs/>
          <w:i/>
          <w:iCs/>
        </w:rPr>
        <w:t>d</w:t>
      </w:r>
      <w:r w:rsidR="00064BC9" w:rsidRPr="00C1144D">
        <w:rPr>
          <w:rFonts w:ascii="Garamond" w:hAnsi="Garamond"/>
          <w:b/>
          <w:bCs/>
          <w:i/>
          <w:iCs/>
        </w:rPr>
        <w:t xml:space="preserve"> </w:t>
      </w:r>
      <w:r w:rsidRPr="00C1144D">
        <w:rPr>
          <w:rFonts w:ascii="Garamond" w:hAnsi="Garamond"/>
          <w:b/>
          <w:bCs/>
          <w:i/>
          <w:iCs/>
        </w:rPr>
        <w:t>the</w:t>
      </w:r>
      <w:r w:rsidR="00064BC9" w:rsidRPr="00C1144D">
        <w:rPr>
          <w:rFonts w:ascii="Garamond" w:hAnsi="Garamond"/>
          <w:b/>
          <w:bCs/>
          <w:i/>
          <w:iCs/>
        </w:rPr>
        <w:t xml:space="preserve"> Time Spent on Jury Selection</w:t>
      </w:r>
      <w:r w:rsidR="00DC2F02" w:rsidRPr="00C1144D">
        <w:rPr>
          <w:rFonts w:ascii="Garamond" w:hAnsi="Garamond"/>
          <w:b/>
          <w:bCs/>
        </w:rPr>
        <w:t>.</w:t>
      </w:r>
      <w:r w:rsidR="00DC2F02">
        <w:rPr>
          <w:rFonts w:ascii="Garamond" w:hAnsi="Garamond"/>
          <w:b/>
          <w:bCs/>
        </w:rPr>
        <w:t xml:space="preserve"> </w:t>
      </w:r>
      <w:r w:rsidR="00064BC9" w:rsidRPr="001858D8">
        <w:rPr>
          <w:rFonts w:ascii="Garamond" w:hAnsi="Garamond"/>
        </w:rPr>
        <w:t xml:space="preserve">The Korematsu Center reports: “Practitioners have reported that the rule is triggered in cases only from time to time; that the rule has been followed without fanfare or disruption; and that the rule appears to be accomplishing its purpose, in large part because peremptories are being attempted far less often in circumstances that would raise concerns about potential racial bias.” </w:t>
      </w:r>
      <w:r w:rsidR="008545F3">
        <w:rPr>
          <w:rFonts w:ascii="Garamond" w:hAnsi="Garamond"/>
        </w:rPr>
        <w:t>(</w:t>
      </w:r>
      <w:r w:rsidR="00064BC9" w:rsidRPr="001858D8">
        <w:rPr>
          <w:rFonts w:ascii="Garamond" w:hAnsi="Garamond"/>
        </w:rPr>
        <w:t xml:space="preserve">Korematsu </w:t>
      </w:r>
      <w:r w:rsidR="00EA4444">
        <w:rPr>
          <w:rFonts w:ascii="Garamond" w:hAnsi="Garamond"/>
        </w:rPr>
        <w:t xml:space="preserve">Center </w:t>
      </w:r>
      <w:r w:rsidR="00064BC9" w:rsidRPr="001858D8">
        <w:rPr>
          <w:rFonts w:ascii="Garamond" w:hAnsi="Garamond"/>
        </w:rPr>
        <w:t>Cmt</w:t>
      </w:r>
      <w:r w:rsidR="00DC2F02">
        <w:rPr>
          <w:rFonts w:ascii="Garamond" w:hAnsi="Garamond"/>
        </w:rPr>
        <w:t xml:space="preserve">. </w:t>
      </w:r>
      <w:r w:rsidR="00064BC9" w:rsidRPr="001858D8">
        <w:rPr>
          <w:rFonts w:ascii="Garamond" w:hAnsi="Garamond"/>
        </w:rPr>
        <w:t>at 2</w:t>
      </w:r>
      <w:r w:rsidR="008545F3">
        <w:rPr>
          <w:rFonts w:ascii="Garamond" w:hAnsi="Garamond"/>
        </w:rPr>
        <w:t>)</w:t>
      </w:r>
      <w:r w:rsidR="00DC2F02">
        <w:rPr>
          <w:rFonts w:ascii="Garamond" w:hAnsi="Garamond"/>
        </w:rPr>
        <w:t xml:space="preserve">. </w:t>
      </w:r>
      <w:r w:rsidR="00064BC9" w:rsidRPr="001858D8">
        <w:rPr>
          <w:rFonts w:ascii="Garamond" w:hAnsi="Garamond"/>
        </w:rPr>
        <w:t xml:space="preserve">Likewise, WACDL reports that “the rule has greatly increased awareness of the issue, and this educational effect appears to have resulted in a much more careful, limited exercise of peremptory challenges by attorneys.” </w:t>
      </w:r>
      <w:r w:rsidR="008545F3">
        <w:rPr>
          <w:rFonts w:ascii="Garamond" w:hAnsi="Garamond"/>
        </w:rPr>
        <w:t>(</w:t>
      </w:r>
      <w:r w:rsidR="00064BC9" w:rsidRPr="001858D8">
        <w:rPr>
          <w:rFonts w:ascii="Garamond" w:hAnsi="Garamond"/>
        </w:rPr>
        <w:t>WACDL Cmt</w:t>
      </w:r>
      <w:r w:rsidR="00DC2F02">
        <w:rPr>
          <w:rFonts w:ascii="Garamond" w:hAnsi="Garamond"/>
        </w:rPr>
        <w:t xml:space="preserve">. </w:t>
      </w:r>
      <w:r w:rsidR="00064BC9" w:rsidRPr="001858D8">
        <w:rPr>
          <w:rFonts w:ascii="Garamond" w:hAnsi="Garamond"/>
        </w:rPr>
        <w:t>at 2</w:t>
      </w:r>
      <w:r w:rsidR="008545F3">
        <w:rPr>
          <w:rFonts w:ascii="Garamond" w:hAnsi="Garamond"/>
        </w:rPr>
        <w:t>)</w:t>
      </w:r>
      <w:r w:rsidR="00DC2F02">
        <w:rPr>
          <w:rFonts w:ascii="Garamond" w:hAnsi="Garamond"/>
        </w:rPr>
        <w:t xml:space="preserve">. </w:t>
      </w:r>
    </w:p>
    <w:p w14:paraId="28BDC2CD" w14:textId="06F14BD0" w:rsidR="00064BC9" w:rsidRPr="001858D8" w:rsidRDefault="005A75B1" w:rsidP="005A75B1">
      <w:pPr>
        <w:pStyle w:val="BodyText"/>
        <w:rPr>
          <w:rFonts w:ascii="Garamond" w:hAnsi="Garamond"/>
        </w:rPr>
      </w:pPr>
      <w:r w:rsidRPr="001858D8">
        <w:rPr>
          <w:rFonts w:ascii="Garamond" w:hAnsi="Garamond"/>
          <w:i/>
          <w:iCs/>
        </w:rPr>
        <w:tab/>
      </w:r>
      <w:r w:rsidR="00E42952" w:rsidRPr="001858D8">
        <w:rPr>
          <w:rFonts w:ascii="Garamond" w:hAnsi="Garamond"/>
          <w:i/>
          <w:iCs/>
        </w:rPr>
        <w:tab/>
      </w:r>
      <w:r w:rsidRPr="001858D8">
        <w:rPr>
          <w:rFonts w:ascii="Garamond" w:hAnsi="Garamond"/>
          <w:b/>
          <w:bCs/>
          <w:i/>
          <w:iCs/>
        </w:rPr>
        <w:t>2.</w:t>
      </w:r>
      <w:r w:rsidRPr="001858D8">
        <w:rPr>
          <w:rFonts w:ascii="Garamond" w:hAnsi="Garamond"/>
          <w:b/>
          <w:bCs/>
          <w:i/>
          <w:iCs/>
        </w:rPr>
        <w:tab/>
      </w:r>
      <w:r w:rsidRPr="00513A61">
        <w:rPr>
          <w:rFonts w:ascii="Garamond" w:hAnsi="Garamond"/>
          <w:b/>
          <w:bCs/>
          <w:i/>
          <w:iCs/>
        </w:rPr>
        <w:t>GR 37 Has Not Proven Difficult</w:t>
      </w:r>
      <w:r w:rsidR="00064BC9" w:rsidRPr="00513A61">
        <w:rPr>
          <w:rFonts w:ascii="Garamond" w:hAnsi="Garamond"/>
          <w:b/>
          <w:bCs/>
          <w:i/>
          <w:iCs/>
        </w:rPr>
        <w:t xml:space="preserve"> for Judges</w:t>
      </w:r>
      <w:r w:rsidRPr="00513A61">
        <w:rPr>
          <w:rFonts w:ascii="Garamond" w:hAnsi="Garamond"/>
          <w:b/>
          <w:bCs/>
          <w:i/>
          <w:iCs/>
        </w:rPr>
        <w:t xml:space="preserve"> to Implement</w:t>
      </w:r>
      <w:r w:rsidR="00DC2F02">
        <w:rPr>
          <w:rFonts w:ascii="Garamond" w:hAnsi="Garamond"/>
          <w:b/>
          <w:bCs/>
          <w:i/>
          <w:iCs/>
        </w:rPr>
        <w:t xml:space="preserve">. </w:t>
      </w:r>
      <w:r w:rsidRPr="001858D8">
        <w:rPr>
          <w:rFonts w:ascii="Garamond" w:hAnsi="Garamond"/>
        </w:rPr>
        <w:t>To the contrary,</w:t>
      </w:r>
      <w:r w:rsidR="00064BC9" w:rsidRPr="001858D8">
        <w:rPr>
          <w:rFonts w:ascii="Garamond" w:hAnsi="Garamond"/>
        </w:rPr>
        <w:t xml:space="preserve"> reports indicate that GR 37 is easier for judges to implement than </w:t>
      </w:r>
      <w:r w:rsidRPr="001858D8">
        <w:rPr>
          <w:rFonts w:ascii="Garamond" w:hAnsi="Garamond"/>
        </w:rPr>
        <w:t xml:space="preserve">prior, </w:t>
      </w:r>
      <w:r w:rsidRPr="001858D8">
        <w:rPr>
          <w:rFonts w:ascii="Garamond" w:hAnsi="Garamond"/>
          <w:i/>
          <w:iCs/>
        </w:rPr>
        <w:t>Batson</w:t>
      </w:r>
      <w:r w:rsidRPr="001858D8">
        <w:rPr>
          <w:rFonts w:ascii="Garamond" w:hAnsi="Garamond"/>
        </w:rPr>
        <w:t>-dominated practice</w:t>
      </w:r>
      <w:r w:rsidR="00064BC9" w:rsidRPr="001858D8">
        <w:rPr>
          <w:rFonts w:ascii="Garamond" w:hAnsi="Garamond"/>
        </w:rPr>
        <w:t xml:space="preserve">: “[W]hen attorneys do exercise questionable peremptory strikes, judges are much more willing to sustain GR 37 objections than they were under </w:t>
      </w:r>
      <w:r w:rsidR="00064BC9" w:rsidRPr="001858D8">
        <w:rPr>
          <w:rFonts w:ascii="Garamond" w:hAnsi="Garamond"/>
          <w:i/>
          <w:iCs/>
        </w:rPr>
        <w:t>Batson</w:t>
      </w:r>
      <w:r w:rsidR="00064BC9" w:rsidRPr="001858D8">
        <w:rPr>
          <w:rFonts w:ascii="Garamond" w:hAnsi="Garamond"/>
        </w:rPr>
        <w:t xml:space="preserve">’s impossible standard.” </w:t>
      </w:r>
      <w:r w:rsidRPr="001858D8">
        <w:rPr>
          <w:rFonts w:ascii="Garamond" w:hAnsi="Garamond"/>
        </w:rPr>
        <w:t xml:space="preserve"> (</w:t>
      </w:r>
      <w:r w:rsidR="00064BC9" w:rsidRPr="001858D8">
        <w:rPr>
          <w:rFonts w:ascii="Garamond" w:hAnsi="Garamond"/>
        </w:rPr>
        <w:t>WACDL Cmt</w:t>
      </w:r>
      <w:r w:rsidR="00DC2F02">
        <w:rPr>
          <w:rFonts w:ascii="Garamond" w:hAnsi="Garamond"/>
        </w:rPr>
        <w:t xml:space="preserve">. </w:t>
      </w:r>
      <w:r w:rsidR="00064BC9" w:rsidRPr="001858D8">
        <w:rPr>
          <w:rFonts w:ascii="Garamond" w:hAnsi="Garamond"/>
        </w:rPr>
        <w:t>at 2</w:t>
      </w:r>
      <w:r w:rsidRPr="001858D8">
        <w:rPr>
          <w:rFonts w:ascii="Garamond" w:hAnsi="Garamond"/>
        </w:rPr>
        <w:t>)</w:t>
      </w:r>
      <w:r w:rsidR="00DC2F02">
        <w:rPr>
          <w:rFonts w:ascii="Garamond" w:hAnsi="Garamond"/>
        </w:rPr>
        <w:t xml:space="preserve">. </w:t>
      </w:r>
      <w:r w:rsidR="00064BC9" w:rsidRPr="001858D8">
        <w:rPr>
          <w:rFonts w:ascii="Garamond" w:hAnsi="Garamond"/>
        </w:rPr>
        <w:t xml:space="preserve">“Judges have also reported applying the rule to preclude suspect peremptories, which in itself is a departure from prior practice, and a very promising one.” </w:t>
      </w:r>
      <w:r w:rsidRPr="001858D8">
        <w:rPr>
          <w:rFonts w:ascii="Garamond" w:hAnsi="Garamond"/>
        </w:rPr>
        <w:t xml:space="preserve"> (</w:t>
      </w:r>
      <w:r w:rsidR="00064BC9" w:rsidRPr="001858D8">
        <w:rPr>
          <w:rFonts w:ascii="Garamond" w:hAnsi="Garamond"/>
        </w:rPr>
        <w:t>Korematsu Center Cmt</w:t>
      </w:r>
      <w:r w:rsidR="00DC2F02">
        <w:rPr>
          <w:rFonts w:ascii="Garamond" w:hAnsi="Garamond"/>
        </w:rPr>
        <w:t xml:space="preserve">. </w:t>
      </w:r>
      <w:r w:rsidR="00064BC9" w:rsidRPr="001858D8">
        <w:rPr>
          <w:rFonts w:ascii="Garamond" w:hAnsi="Garamond"/>
        </w:rPr>
        <w:t>at 2</w:t>
      </w:r>
      <w:r w:rsidRPr="001858D8">
        <w:rPr>
          <w:rFonts w:ascii="Garamond" w:hAnsi="Garamond"/>
        </w:rPr>
        <w:t>).</w:t>
      </w:r>
    </w:p>
    <w:p w14:paraId="32B76C24" w14:textId="085358AE" w:rsidR="005A75B1" w:rsidRPr="001858D8" w:rsidRDefault="005A75B1" w:rsidP="005A75B1">
      <w:pPr>
        <w:pStyle w:val="BodyText"/>
        <w:rPr>
          <w:rFonts w:ascii="Garamond" w:hAnsi="Garamond"/>
        </w:rPr>
      </w:pPr>
      <w:r w:rsidRPr="001858D8">
        <w:rPr>
          <w:rFonts w:ascii="Garamond" w:hAnsi="Garamond"/>
          <w:b/>
          <w:bCs/>
          <w:i/>
          <w:iCs/>
        </w:rPr>
        <w:tab/>
      </w:r>
      <w:r w:rsidR="00E42952" w:rsidRPr="001858D8">
        <w:rPr>
          <w:rFonts w:ascii="Garamond" w:hAnsi="Garamond"/>
          <w:b/>
          <w:bCs/>
          <w:i/>
          <w:iCs/>
        </w:rPr>
        <w:tab/>
      </w:r>
      <w:r w:rsidRPr="001858D8">
        <w:rPr>
          <w:rFonts w:ascii="Garamond" w:hAnsi="Garamond"/>
          <w:b/>
          <w:bCs/>
          <w:i/>
          <w:iCs/>
        </w:rPr>
        <w:t>3.</w:t>
      </w:r>
      <w:r w:rsidRPr="001858D8">
        <w:rPr>
          <w:rFonts w:ascii="Garamond" w:hAnsi="Garamond"/>
          <w:b/>
          <w:bCs/>
        </w:rPr>
        <w:tab/>
      </w:r>
      <w:r w:rsidRPr="00513A61">
        <w:rPr>
          <w:rFonts w:ascii="Garamond" w:hAnsi="Garamond"/>
          <w:b/>
          <w:bCs/>
          <w:i/>
          <w:iCs/>
        </w:rPr>
        <w:t xml:space="preserve">GR 37 Is Not </w:t>
      </w:r>
      <w:r w:rsidR="002B0542" w:rsidRPr="00513A61">
        <w:rPr>
          <w:rFonts w:ascii="Garamond" w:hAnsi="Garamond"/>
          <w:b/>
          <w:bCs/>
          <w:i/>
          <w:iCs/>
        </w:rPr>
        <w:t>Increasing</w:t>
      </w:r>
      <w:r w:rsidRPr="00513A61">
        <w:rPr>
          <w:rFonts w:ascii="Garamond" w:hAnsi="Garamond"/>
          <w:b/>
          <w:bCs/>
          <w:i/>
          <w:iCs/>
        </w:rPr>
        <w:t xml:space="preserve"> Appeals</w:t>
      </w:r>
      <w:r w:rsidR="00DC2F02">
        <w:rPr>
          <w:rFonts w:ascii="Garamond" w:hAnsi="Garamond"/>
          <w:b/>
          <w:bCs/>
          <w:i/>
          <w:iCs/>
        </w:rPr>
        <w:t xml:space="preserve">. </w:t>
      </w:r>
      <w:r w:rsidR="00064BC9" w:rsidRPr="001858D8">
        <w:rPr>
          <w:rFonts w:ascii="Garamond" w:hAnsi="Garamond"/>
        </w:rPr>
        <w:t xml:space="preserve">The Korematsu Center notes that the number of appellate decisions made thus far under GR 37 is comparable to the number under the prior </w:t>
      </w:r>
      <w:r w:rsidR="00064BC9" w:rsidRPr="001858D8">
        <w:rPr>
          <w:rFonts w:ascii="Garamond" w:hAnsi="Garamond"/>
          <w:i/>
          <w:iCs/>
        </w:rPr>
        <w:t xml:space="preserve">Batson </w:t>
      </w:r>
      <w:r w:rsidR="00064BC9" w:rsidRPr="001858D8">
        <w:rPr>
          <w:rFonts w:ascii="Garamond" w:hAnsi="Garamond"/>
        </w:rPr>
        <w:t>framework</w:t>
      </w:r>
      <w:r w:rsidR="00DC2F02">
        <w:rPr>
          <w:rFonts w:ascii="Garamond" w:hAnsi="Garamond"/>
        </w:rPr>
        <w:t xml:space="preserve">. </w:t>
      </w:r>
      <w:r w:rsidRPr="001858D8">
        <w:rPr>
          <w:rFonts w:ascii="Garamond" w:hAnsi="Garamond"/>
        </w:rPr>
        <w:t>(</w:t>
      </w:r>
      <w:r w:rsidR="00064BC9" w:rsidRPr="001858D8">
        <w:rPr>
          <w:rFonts w:ascii="Garamond" w:hAnsi="Garamond"/>
        </w:rPr>
        <w:t xml:space="preserve">Korematsu </w:t>
      </w:r>
      <w:r w:rsidR="00EA4444">
        <w:rPr>
          <w:rFonts w:ascii="Garamond" w:hAnsi="Garamond"/>
        </w:rPr>
        <w:t xml:space="preserve">Center </w:t>
      </w:r>
      <w:r w:rsidR="00064BC9" w:rsidRPr="001858D8">
        <w:rPr>
          <w:rFonts w:ascii="Garamond" w:hAnsi="Garamond"/>
        </w:rPr>
        <w:t>Cmt</w:t>
      </w:r>
      <w:r w:rsidR="00DC2F02">
        <w:rPr>
          <w:rFonts w:ascii="Garamond" w:hAnsi="Garamond"/>
        </w:rPr>
        <w:t xml:space="preserve">. </w:t>
      </w:r>
      <w:r w:rsidR="00064BC9" w:rsidRPr="001858D8">
        <w:rPr>
          <w:rFonts w:ascii="Garamond" w:hAnsi="Garamond"/>
        </w:rPr>
        <w:t>at 2</w:t>
      </w:r>
      <w:r w:rsidRPr="001858D8">
        <w:rPr>
          <w:rFonts w:ascii="Garamond" w:hAnsi="Garamond"/>
        </w:rPr>
        <w:t>)</w:t>
      </w:r>
      <w:r w:rsidR="00DC2F02">
        <w:rPr>
          <w:rFonts w:ascii="Garamond" w:hAnsi="Garamond"/>
        </w:rPr>
        <w:t xml:space="preserve">. </w:t>
      </w:r>
      <w:r w:rsidRPr="001858D8">
        <w:rPr>
          <w:rFonts w:ascii="Garamond" w:hAnsi="Garamond"/>
        </w:rPr>
        <w:t>Significantly</w:t>
      </w:r>
      <w:r w:rsidR="00064BC9" w:rsidRPr="001858D8">
        <w:rPr>
          <w:rFonts w:ascii="Garamond" w:hAnsi="Garamond"/>
        </w:rPr>
        <w:t>, WACDL reports</w:t>
      </w:r>
      <w:r w:rsidRPr="001858D8">
        <w:rPr>
          <w:rFonts w:ascii="Garamond" w:hAnsi="Garamond"/>
        </w:rPr>
        <w:t xml:space="preserve"> that</w:t>
      </w:r>
      <w:r w:rsidR="00064BC9" w:rsidRPr="001858D8">
        <w:rPr>
          <w:rFonts w:ascii="Garamond" w:hAnsi="Garamond"/>
        </w:rPr>
        <w:t>: “</w:t>
      </w:r>
      <w:r w:rsidRPr="001858D8">
        <w:rPr>
          <w:rFonts w:ascii="Garamond" w:hAnsi="Garamond"/>
        </w:rPr>
        <w:t>w</w:t>
      </w:r>
      <w:r w:rsidR="00064BC9" w:rsidRPr="001858D8">
        <w:rPr>
          <w:rFonts w:ascii="Garamond" w:hAnsi="Garamond"/>
        </w:rPr>
        <w:t xml:space="preserve">hile appellate courts had never reversed for a </w:t>
      </w:r>
      <w:r w:rsidR="00064BC9" w:rsidRPr="001858D8">
        <w:rPr>
          <w:rFonts w:ascii="Garamond" w:hAnsi="Garamond"/>
          <w:i/>
          <w:iCs/>
        </w:rPr>
        <w:t xml:space="preserve">Batson </w:t>
      </w:r>
      <w:r w:rsidR="00064BC9" w:rsidRPr="001858D8">
        <w:rPr>
          <w:rFonts w:ascii="Garamond" w:hAnsi="Garamond"/>
        </w:rPr>
        <w:t xml:space="preserve">violation in the decades prior to </w:t>
      </w:r>
      <w:r w:rsidR="00064BC9" w:rsidRPr="001858D8">
        <w:rPr>
          <w:rFonts w:ascii="Garamond" w:hAnsi="Garamond"/>
          <w:i/>
          <w:iCs/>
        </w:rPr>
        <w:t>Saintcalle</w:t>
      </w:r>
      <w:r w:rsidR="00064BC9" w:rsidRPr="001858D8">
        <w:rPr>
          <w:rFonts w:ascii="Garamond" w:hAnsi="Garamond"/>
        </w:rPr>
        <w:t xml:space="preserve">, 309 P.3d at 335, they have enforced GR 37 when both prosecutors and defense attorneys have attempted to skirt its anti-bias imperatives.” </w:t>
      </w:r>
      <w:r w:rsidRPr="001858D8">
        <w:rPr>
          <w:rFonts w:ascii="Garamond" w:hAnsi="Garamond"/>
        </w:rPr>
        <w:t xml:space="preserve"> </w:t>
      </w:r>
      <w:r w:rsidR="00064BC9" w:rsidRPr="001858D8">
        <w:rPr>
          <w:rFonts w:ascii="Garamond" w:hAnsi="Garamond"/>
          <w:i/>
          <w:iCs/>
        </w:rPr>
        <w:t>See State v</w:t>
      </w:r>
      <w:r w:rsidR="00DC2F02">
        <w:rPr>
          <w:rFonts w:ascii="Garamond" w:hAnsi="Garamond"/>
          <w:i/>
          <w:iCs/>
        </w:rPr>
        <w:t xml:space="preserve">. </w:t>
      </w:r>
      <w:r w:rsidR="00064BC9" w:rsidRPr="001858D8">
        <w:rPr>
          <w:rFonts w:ascii="Garamond" w:hAnsi="Garamond"/>
          <w:i/>
          <w:iCs/>
        </w:rPr>
        <w:t>Listoe</w:t>
      </w:r>
      <w:r w:rsidR="00064BC9" w:rsidRPr="001858D8">
        <w:rPr>
          <w:rFonts w:ascii="Garamond" w:hAnsi="Garamond"/>
        </w:rPr>
        <w:t>, 475 P.3d 534, 536 (Wash</w:t>
      </w:r>
      <w:r w:rsidR="00DC2F02">
        <w:rPr>
          <w:rFonts w:ascii="Garamond" w:hAnsi="Garamond"/>
        </w:rPr>
        <w:t xml:space="preserve">. </w:t>
      </w:r>
      <w:r w:rsidR="00064BC9" w:rsidRPr="001858D8">
        <w:rPr>
          <w:rFonts w:ascii="Garamond" w:hAnsi="Garamond"/>
        </w:rPr>
        <w:t>Ct</w:t>
      </w:r>
      <w:r w:rsidR="00DC2F02">
        <w:rPr>
          <w:rFonts w:ascii="Garamond" w:hAnsi="Garamond"/>
        </w:rPr>
        <w:t xml:space="preserve">. </w:t>
      </w:r>
      <w:r w:rsidR="00064BC9" w:rsidRPr="001858D8">
        <w:rPr>
          <w:rFonts w:ascii="Garamond" w:hAnsi="Garamond"/>
        </w:rPr>
        <w:t>App</w:t>
      </w:r>
      <w:r w:rsidR="00DC2F02">
        <w:rPr>
          <w:rFonts w:ascii="Garamond" w:hAnsi="Garamond"/>
        </w:rPr>
        <w:t xml:space="preserve">. </w:t>
      </w:r>
      <w:r w:rsidR="00064BC9" w:rsidRPr="001858D8">
        <w:rPr>
          <w:rFonts w:ascii="Garamond" w:hAnsi="Garamond"/>
        </w:rPr>
        <w:t xml:space="preserve">2020) (reversing where objective observer “could view race as a factor in the State's use of the peremptory challenge); </w:t>
      </w:r>
      <w:r w:rsidR="00064BC9" w:rsidRPr="001858D8">
        <w:rPr>
          <w:rFonts w:ascii="Garamond" w:hAnsi="Garamond"/>
          <w:i/>
          <w:iCs/>
        </w:rPr>
        <w:t>State v</w:t>
      </w:r>
      <w:r w:rsidR="00DC2F02">
        <w:rPr>
          <w:rFonts w:ascii="Garamond" w:hAnsi="Garamond"/>
          <w:i/>
          <w:iCs/>
        </w:rPr>
        <w:t xml:space="preserve">. </w:t>
      </w:r>
      <w:r w:rsidR="00064BC9" w:rsidRPr="001858D8">
        <w:rPr>
          <w:rFonts w:ascii="Garamond" w:hAnsi="Garamond"/>
          <w:i/>
          <w:iCs/>
        </w:rPr>
        <w:t>Omar</w:t>
      </w:r>
      <w:r w:rsidR="00064BC9" w:rsidRPr="001858D8">
        <w:rPr>
          <w:rFonts w:ascii="Garamond" w:hAnsi="Garamond"/>
        </w:rPr>
        <w:t>, 460 P.3d 225, 226, review denied, 475 P.3d 164 (2020) (affirming trial court’s disallowance of defense peremptory challenge because “an objective observer could view race as a factor in the use of the challenge”)</w:t>
      </w:r>
      <w:r w:rsidR="00DC2F02">
        <w:rPr>
          <w:rFonts w:ascii="Garamond" w:hAnsi="Garamond"/>
        </w:rPr>
        <w:t xml:space="preserve">. </w:t>
      </w:r>
      <w:r w:rsidRPr="001858D8">
        <w:rPr>
          <w:rFonts w:ascii="Garamond" w:hAnsi="Garamond"/>
        </w:rPr>
        <w:t>(</w:t>
      </w:r>
      <w:r w:rsidR="00064BC9" w:rsidRPr="001858D8">
        <w:rPr>
          <w:rFonts w:ascii="Garamond" w:hAnsi="Garamond"/>
        </w:rPr>
        <w:t>WACDL Cmt</w:t>
      </w:r>
      <w:r w:rsidR="00DC2F02">
        <w:rPr>
          <w:rFonts w:ascii="Garamond" w:hAnsi="Garamond"/>
        </w:rPr>
        <w:t xml:space="preserve">. </w:t>
      </w:r>
      <w:r w:rsidR="00064BC9" w:rsidRPr="001858D8">
        <w:rPr>
          <w:rFonts w:ascii="Garamond" w:hAnsi="Garamond"/>
        </w:rPr>
        <w:t>at 2</w:t>
      </w:r>
      <w:r w:rsidRPr="001858D8">
        <w:rPr>
          <w:rFonts w:ascii="Garamond" w:hAnsi="Garamond"/>
        </w:rPr>
        <w:t>)</w:t>
      </w:r>
      <w:r w:rsidR="00EA4444">
        <w:rPr>
          <w:rFonts w:ascii="Garamond" w:hAnsi="Garamond"/>
        </w:rPr>
        <w:t>.</w:t>
      </w:r>
    </w:p>
    <w:p w14:paraId="6BA5484C" w14:textId="566374B8" w:rsidR="00064BC9" w:rsidRPr="001858D8" w:rsidRDefault="005A75B1" w:rsidP="00E42952">
      <w:pPr>
        <w:pStyle w:val="BodyText"/>
        <w:rPr>
          <w:rFonts w:ascii="Garamond" w:hAnsi="Garamond"/>
          <w:b/>
          <w:bCs/>
          <w:i/>
          <w:iCs/>
        </w:rPr>
      </w:pPr>
      <w:r w:rsidRPr="001858D8">
        <w:rPr>
          <w:rFonts w:ascii="Garamond" w:hAnsi="Garamond"/>
          <w:b/>
          <w:bCs/>
          <w:i/>
          <w:iCs/>
        </w:rPr>
        <w:tab/>
      </w:r>
      <w:r w:rsidR="00E42952" w:rsidRPr="001858D8">
        <w:rPr>
          <w:rFonts w:ascii="Garamond" w:hAnsi="Garamond"/>
          <w:b/>
          <w:bCs/>
          <w:i/>
          <w:iCs/>
        </w:rPr>
        <w:tab/>
        <w:t>4</w:t>
      </w:r>
      <w:r w:rsidRPr="001858D8">
        <w:rPr>
          <w:rFonts w:ascii="Garamond" w:hAnsi="Garamond"/>
          <w:b/>
          <w:bCs/>
          <w:i/>
          <w:iCs/>
        </w:rPr>
        <w:t>.</w:t>
      </w:r>
      <w:r w:rsidRPr="001858D8">
        <w:rPr>
          <w:rFonts w:ascii="Garamond" w:hAnsi="Garamond"/>
          <w:b/>
          <w:bCs/>
          <w:i/>
          <w:iCs/>
        </w:rPr>
        <w:tab/>
      </w:r>
      <w:r w:rsidRPr="00513A61">
        <w:rPr>
          <w:rFonts w:ascii="Garamond" w:hAnsi="Garamond"/>
          <w:b/>
          <w:bCs/>
          <w:i/>
          <w:iCs/>
        </w:rPr>
        <w:t xml:space="preserve">GR 37 Works, in Part Because </w:t>
      </w:r>
      <w:r w:rsidR="00E42952" w:rsidRPr="00513A61">
        <w:rPr>
          <w:rFonts w:ascii="Garamond" w:hAnsi="Garamond"/>
          <w:b/>
          <w:bCs/>
          <w:i/>
          <w:iCs/>
        </w:rPr>
        <w:t>Washington's</w:t>
      </w:r>
      <w:r w:rsidRPr="00513A61">
        <w:rPr>
          <w:rFonts w:ascii="Garamond" w:hAnsi="Garamond"/>
          <w:b/>
          <w:bCs/>
          <w:i/>
          <w:iCs/>
        </w:rPr>
        <w:t xml:space="preserve"> Courts Undertook Robust Education</w:t>
      </w:r>
      <w:r w:rsidR="00E42952" w:rsidRPr="00513A61">
        <w:rPr>
          <w:rFonts w:ascii="Garamond" w:hAnsi="Garamond"/>
          <w:b/>
          <w:bCs/>
          <w:i/>
          <w:iCs/>
        </w:rPr>
        <w:t xml:space="preserve"> of its Bar</w:t>
      </w:r>
      <w:r w:rsidRPr="00513A61">
        <w:rPr>
          <w:rFonts w:ascii="Garamond" w:hAnsi="Garamond"/>
          <w:b/>
          <w:bCs/>
          <w:i/>
          <w:iCs/>
        </w:rPr>
        <w:t>, as This Court Did Before it Implemented Civil Justice Reforms in 2018</w:t>
      </w:r>
      <w:r w:rsidR="00DC2F02">
        <w:rPr>
          <w:rFonts w:ascii="Garamond" w:hAnsi="Garamond"/>
          <w:b/>
          <w:bCs/>
          <w:i/>
          <w:iCs/>
        </w:rPr>
        <w:t xml:space="preserve">. </w:t>
      </w:r>
      <w:r w:rsidR="002B0542">
        <w:rPr>
          <w:rFonts w:ascii="Garamond" w:hAnsi="Garamond"/>
        </w:rPr>
        <w:t>Notably,</w:t>
      </w:r>
      <w:r w:rsidR="00E42952" w:rsidRPr="001858D8">
        <w:rPr>
          <w:rFonts w:ascii="Garamond" w:hAnsi="Garamond"/>
        </w:rPr>
        <w:t xml:space="preserve"> </w:t>
      </w:r>
      <w:r w:rsidR="00064BC9" w:rsidRPr="001858D8">
        <w:rPr>
          <w:rFonts w:ascii="Garamond" w:hAnsi="Garamond"/>
        </w:rPr>
        <w:t>Washington’s adoption of GR 37 was accompanied by robust education efforts</w:t>
      </w:r>
      <w:r w:rsidR="00DC2F02">
        <w:rPr>
          <w:rFonts w:ascii="Garamond" w:hAnsi="Garamond"/>
        </w:rPr>
        <w:t xml:space="preserve">. </w:t>
      </w:r>
      <w:r w:rsidR="00EA2037">
        <w:rPr>
          <w:rFonts w:ascii="Garamond" w:hAnsi="Garamond"/>
        </w:rPr>
        <w:t>(C.J</w:t>
      </w:r>
      <w:r w:rsidR="00DC2F02">
        <w:rPr>
          <w:rFonts w:ascii="Garamond" w:hAnsi="Garamond"/>
        </w:rPr>
        <w:t xml:space="preserve">. </w:t>
      </w:r>
      <w:r w:rsidR="00323D12">
        <w:rPr>
          <w:rFonts w:ascii="Garamond" w:hAnsi="Garamond"/>
          <w:szCs w:val="28"/>
        </w:rPr>
        <w:t>González</w:t>
      </w:r>
      <w:r w:rsidR="00323D12" w:rsidRPr="001858D8">
        <w:rPr>
          <w:rFonts w:ascii="Garamond" w:hAnsi="Garamond"/>
        </w:rPr>
        <w:t xml:space="preserve"> </w:t>
      </w:r>
      <w:r w:rsidR="00064BC9" w:rsidRPr="001858D8">
        <w:rPr>
          <w:rFonts w:ascii="Garamond" w:hAnsi="Garamond"/>
        </w:rPr>
        <w:t>Cmt</w:t>
      </w:r>
      <w:r w:rsidR="00DC2F02">
        <w:rPr>
          <w:rFonts w:ascii="Garamond" w:hAnsi="Garamond"/>
        </w:rPr>
        <w:t xml:space="preserve">. </w:t>
      </w:r>
      <w:r w:rsidR="00064BC9" w:rsidRPr="001858D8">
        <w:rPr>
          <w:rFonts w:ascii="Garamond" w:hAnsi="Garamond"/>
        </w:rPr>
        <w:t>at 2</w:t>
      </w:r>
      <w:r w:rsidR="00EA2037">
        <w:rPr>
          <w:rFonts w:ascii="Garamond" w:hAnsi="Garamond"/>
        </w:rPr>
        <w:t>)</w:t>
      </w:r>
      <w:r w:rsidR="00DC2F02">
        <w:rPr>
          <w:rFonts w:ascii="Garamond" w:hAnsi="Garamond"/>
        </w:rPr>
        <w:t xml:space="preserve">. </w:t>
      </w:r>
      <w:r w:rsidR="00E42952" w:rsidRPr="001858D8">
        <w:rPr>
          <w:rFonts w:ascii="Garamond" w:hAnsi="Garamond"/>
        </w:rPr>
        <w:t xml:space="preserve">Because adopting Rule 24 would be a significant change, </w:t>
      </w:r>
      <w:r w:rsidR="00323D12">
        <w:rPr>
          <w:rFonts w:ascii="Garamond" w:hAnsi="Garamond"/>
        </w:rPr>
        <w:t xml:space="preserve">it would likewise </w:t>
      </w:r>
      <w:r w:rsidR="00E42952" w:rsidRPr="001858D8">
        <w:rPr>
          <w:rFonts w:ascii="Garamond" w:hAnsi="Garamond"/>
        </w:rPr>
        <w:t>be prudent here as well</w:t>
      </w:r>
      <w:r w:rsidR="00DC2F02">
        <w:rPr>
          <w:rFonts w:ascii="Garamond" w:hAnsi="Garamond"/>
        </w:rPr>
        <w:t xml:space="preserve">. </w:t>
      </w:r>
      <w:r w:rsidR="00E42952" w:rsidRPr="001858D8">
        <w:rPr>
          <w:rFonts w:ascii="Garamond" w:hAnsi="Garamond"/>
        </w:rPr>
        <w:t xml:space="preserve">That </w:t>
      </w:r>
      <w:r w:rsidR="00064BC9" w:rsidRPr="001858D8">
        <w:rPr>
          <w:rFonts w:ascii="Garamond" w:hAnsi="Garamond"/>
        </w:rPr>
        <w:t xml:space="preserve">education would </w:t>
      </w:r>
      <w:r w:rsidR="00E42952" w:rsidRPr="001858D8">
        <w:rPr>
          <w:rFonts w:ascii="Garamond" w:hAnsi="Garamond"/>
        </w:rPr>
        <w:t xml:space="preserve">help </w:t>
      </w:r>
      <w:r w:rsidR="00064BC9" w:rsidRPr="001858D8">
        <w:rPr>
          <w:rFonts w:ascii="Garamond" w:hAnsi="Garamond"/>
        </w:rPr>
        <w:t xml:space="preserve">ensure that </w:t>
      </w:r>
      <w:r w:rsidR="0082301F">
        <w:rPr>
          <w:rFonts w:ascii="Garamond" w:hAnsi="Garamond"/>
        </w:rPr>
        <w:t>any</w:t>
      </w:r>
      <w:r w:rsidR="00E42952" w:rsidRPr="001858D8">
        <w:rPr>
          <w:rFonts w:ascii="Garamond" w:hAnsi="Garamond"/>
        </w:rPr>
        <w:t xml:space="preserve"> rule this Court adopts</w:t>
      </w:r>
      <w:r w:rsidR="00064BC9" w:rsidRPr="001858D8">
        <w:rPr>
          <w:rFonts w:ascii="Garamond" w:hAnsi="Garamond"/>
        </w:rPr>
        <w:t xml:space="preserve"> w</w:t>
      </w:r>
      <w:r w:rsidR="00E42952" w:rsidRPr="001858D8">
        <w:rPr>
          <w:rFonts w:ascii="Garamond" w:hAnsi="Garamond"/>
        </w:rPr>
        <w:t>ould</w:t>
      </w:r>
      <w:r w:rsidR="00064BC9" w:rsidRPr="001858D8">
        <w:rPr>
          <w:rFonts w:ascii="Garamond" w:hAnsi="Garamond"/>
        </w:rPr>
        <w:t xml:space="preserve"> operate smoothly and w</w:t>
      </w:r>
      <w:r w:rsidR="00E42952" w:rsidRPr="001858D8">
        <w:rPr>
          <w:rFonts w:ascii="Garamond" w:hAnsi="Garamond"/>
        </w:rPr>
        <w:t xml:space="preserve">ould </w:t>
      </w:r>
      <w:r w:rsidR="00064BC9" w:rsidRPr="001858D8">
        <w:rPr>
          <w:rFonts w:ascii="Garamond" w:hAnsi="Garamond"/>
        </w:rPr>
        <w:t>serve its intended purpose</w:t>
      </w:r>
      <w:r w:rsidR="0082301F">
        <w:rPr>
          <w:rFonts w:ascii="Garamond" w:hAnsi="Garamond"/>
        </w:rPr>
        <w:t>, as GR 37 does in Washington.</w:t>
      </w:r>
    </w:p>
    <w:p w14:paraId="3CB506FF" w14:textId="77777777" w:rsidR="00D879F8" w:rsidRPr="001858D8" w:rsidRDefault="00D879F8" w:rsidP="00D879F8">
      <w:pPr>
        <w:ind w:left="1440" w:hanging="720"/>
        <w:rPr>
          <w:rFonts w:ascii="Garamond" w:hAnsi="Garamond"/>
        </w:rPr>
      </w:pPr>
    </w:p>
    <w:p w14:paraId="5C3D1C5A" w14:textId="6899536B" w:rsidR="00D879F8" w:rsidRPr="00C1144D" w:rsidRDefault="00D879F8" w:rsidP="00E42952">
      <w:pPr>
        <w:tabs>
          <w:tab w:val="left" w:pos="9270"/>
        </w:tabs>
        <w:spacing w:line="240" w:lineRule="auto"/>
        <w:ind w:left="1440" w:hanging="720"/>
        <w:jc w:val="both"/>
        <w:rPr>
          <w:rFonts w:ascii="Garamond" w:hAnsi="Garamond"/>
          <w:b/>
          <w:bCs/>
          <w:sz w:val="28"/>
          <w:szCs w:val="28"/>
        </w:rPr>
      </w:pPr>
      <w:r w:rsidRPr="001858D8">
        <w:rPr>
          <w:rFonts w:ascii="Garamond" w:hAnsi="Garamond"/>
          <w:b/>
          <w:bCs/>
          <w:sz w:val="28"/>
          <w:szCs w:val="28"/>
        </w:rPr>
        <w:t>C.</w:t>
      </w:r>
      <w:r w:rsidRPr="001858D8">
        <w:rPr>
          <w:rFonts w:ascii="Garamond" w:hAnsi="Garamond"/>
          <w:b/>
          <w:bCs/>
          <w:sz w:val="28"/>
          <w:szCs w:val="28"/>
        </w:rPr>
        <w:tab/>
        <w:t xml:space="preserve">The Objectors’ </w:t>
      </w:r>
      <w:r w:rsidR="00E42952" w:rsidRPr="001858D8">
        <w:rPr>
          <w:rFonts w:ascii="Garamond" w:hAnsi="Garamond"/>
          <w:b/>
          <w:bCs/>
          <w:sz w:val="28"/>
          <w:szCs w:val="28"/>
        </w:rPr>
        <w:t xml:space="preserve">Suggestion That Rule 24 Would </w:t>
      </w:r>
      <w:r w:rsidR="006D7F10">
        <w:rPr>
          <w:rFonts w:ascii="Garamond" w:hAnsi="Garamond"/>
          <w:b/>
          <w:bCs/>
          <w:sz w:val="28"/>
          <w:szCs w:val="28"/>
        </w:rPr>
        <w:t xml:space="preserve">Require </w:t>
      </w:r>
      <w:r w:rsidRPr="001858D8">
        <w:rPr>
          <w:rFonts w:ascii="Garamond" w:hAnsi="Garamond"/>
          <w:b/>
          <w:bCs/>
          <w:sz w:val="28"/>
          <w:szCs w:val="28"/>
        </w:rPr>
        <w:t>“Mini-Trials”</w:t>
      </w:r>
      <w:r w:rsidR="00E42952" w:rsidRPr="001858D8">
        <w:rPr>
          <w:rFonts w:ascii="Garamond" w:hAnsi="Garamond"/>
          <w:b/>
          <w:bCs/>
          <w:sz w:val="28"/>
          <w:szCs w:val="28"/>
        </w:rPr>
        <w:t xml:space="preserve"> Is Wrong, as Rule 24's Procedure Is Either </w:t>
      </w:r>
      <w:r w:rsidR="00E42952" w:rsidRPr="00B65A8D">
        <w:rPr>
          <w:rFonts w:ascii="Garamond" w:hAnsi="Garamond"/>
          <w:b/>
          <w:bCs/>
          <w:sz w:val="28"/>
          <w:szCs w:val="28"/>
        </w:rPr>
        <w:t>More</w:t>
      </w:r>
      <w:r w:rsidR="00E42952" w:rsidRPr="001858D8">
        <w:rPr>
          <w:rFonts w:ascii="Garamond" w:hAnsi="Garamond"/>
          <w:b/>
          <w:bCs/>
          <w:sz w:val="28"/>
          <w:szCs w:val="28"/>
          <w:u w:val="single"/>
        </w:rPr>
        <w:t xml:space="preserve"> </w:t>
      </w:r>
      <w:r w:rsidR="00E42952" w:rsidRPr="00C1144D">
        <w:rPr>
          <w:rFonts w:ascii="Garamond" w:hAnsi="Garamond"/>
          <w:b/>
          <w:bCs/>
          <w:sz w:val="28"/>
          <w:szCs w:val="28"/>
        </w:rPr>
        <w:t>Streamlined or No Less Efficient Than</w:t>
      </w:r>
      <w:r w:rsidRPr="00C1144D">
        <w:rPr>
          <w:rFonts w:ascii="Garamond" w:hAnsi="Garamond"/>
          <w:b/>
          <w:bCs/>
          <w:sz w:val="28"/>
          <w:szCs w:val="28"/>
        </w:rPr>
        <w:t xml:space="preserve"> </w:t>
      </w:r>
      <w:r w:rsidR="00E42952" w:rsidRPr="00C1144D">
        <w:rPr>
          <w:rFonts w:ascii="Garamond" w:hAnsi="Garamond"/>
          <w:b/>
          <w:bCs/>
          <w:i/>
          <w:iCs/>
          <w:sz w:val="28"/>
          <w:szCs w:val="28"/>
        </w:rPr>
        <w:t>Batson</w:t>
      </w:r>
      <w:r w:rsidR="00E42952" w:rsidRPr="00C1144D">
        <w:rPr>
          <w:rFonts w:ascii="Garamond" w:hAnsi="Garamond"/>
          <w:b/>
          <w:bCs/>
          <w:sz w:val="28"/>
          <w:szCs w:val="28"/>
        </w:rPr>
        <w:t>.</w:t>
      </w:r>
    </w:p>
    <w:p w14:paraId="777910DC" w14:textId="26554099" w:rsidR="00E42952" w:rsidRPr="001858D8" w:rsidRDefault="00E42952" w:rsidP="00E42952">
      <w:pPr>
        <w:pStyle w:val="BodyText"/>
        <w:rPr>
          <w:rFonts w:ascii="Garamond" w:hAnsi="Garamond"/>
        </w:rPr>
      </w:pPr>
      <w:r w:rsidRPr="001858D8">
        <w:rPr>
          <w:rFonts w:ascii="Garamond" w:hAnsi="Garamond"/>
        </w:rPr>
        <w:tab/>
      </w:r>
      <w:r w:rsidR="00DB43E9">
        <w:rPr>
          <w:rFonts w:ascii="Garamond" w:hAnsi="Garamond"/>
        </w:rPr>
        <w:t>The objectors argue that Rule 24 will be difficult to apply, resulting in “mini-trials” and excessive appeals</w:t>
      </w:r>
      <w:r w:rsidR="00323D12">
        <w:rPr>
          <w:rFonts w:ascii="Garamond" w:hAnsi="Garamond"/>
        </w:rPr>
        <w:t xml:space="preserve"> </w:t>
      </w:r>
      <w:r w:rsidR="00323D12" w:rsidRPr="001858D8">
        <w:rPr>
          <w:rFonts w:ascii="Garamond" w:hAnsi="Garamond"/>
        </w:rPr>
        <w:t>–</w:t>
      </w:r>
      <w:r w:rsidR="00DB43E9">
        <w:rPr>
          <w:rFonts w:ascii="Garamond" w:hAnsi="Garamond"/>
        </w:rPr>
        <w:t xml:space="preserve"> </w:t>
      </w:r>
      <w:r w:rsidR="00323D12">
        <w:rPr>
          <w:rFonts w:ascii="Garamond" w:hAnsi="Garamond"/>
        </w:rPr>
        <w:t xml:space="preserve">arguments </w:t>
      </w:r>
      <w:r w:rsidR="00DB43E9">
        <w:rPr>
          <w:rFonts w:ascii="Garamond" w:hAnsi="Garamond"/>
        </w:rPr>
        <w:t>inevitabl</w:t>
      </w:r>
      <w:r w:rsidR="00323D12">
        <w:rPr>
          <w:rFonts w:ascii="Garamond" w:hAnsi="Garamond"/>
        </w:rPr>
        <w:t xml:space="preserve">y raised </w:t>
      </w:r>
      <w:r w:rsidR="00DB43E9">
        <w:rPr>
          <w:rFonts w:ascii="Garamond" w:hAnsi="Garamond"/>
        </w:rPr>
        <w:t>when a</w:t>
      </w:r>
      <w:r w:rsidR="00323D12">
        <w:rPr>
          <w:rFonts w:ascii="Garamond" w:hAnsi="Garamond"/>
        </w:rPr>
        <w:t>ny</w:t>
      </w:r>
      <w:r w:rsidR="00DB43E9">
        <w:rPr>
          <w:rFonts w:ascii="Garamond" w:hAnsi="Garamond"/>
        </w:rPr>
        <w:t xml:space="preserve"> significant rule change is proposed. In 1993, this Court adopted Rule 26.1’s disclosure requirements over opposition arguing that the new rule would somehow </w:t>
      </w:r>
      <w:r w:rsidRPr="001858D8">
        <w:rPr>
          <w:rFonts w:ascii="Garamond" w:hAnsi="Garamond"/>
        </w:rPr>
        <w:t>drown civil suits in “satellite litigation.”</w:t>
      </w:r>
      <w:r w:rsidR="00EA2037">
        <w:rPr>
          <w:rFonts w:ascii="Garamond" w:hAnsi="Garamond"/>
        </w:rPr>
        <w:t xml:space="preserve">  </w:t>
      </w:r>
      <w:r w:rsidRPr="001858D8">
        <w:rPr>
          <w:rFonts w:ascii="Garamond" w:hAnsi="Garamond"/>
        </w:rPr>
        <w:t>These complaints sounded again in 2018 when a commission established by this Court proposed Ariz</w:t>
      </w:r>
      <w:r w:rsidR="00DC2F02">
        <w:rPr>
          <w:rFonts w:ascii="Garamond" w:hAnsi="Garamond"/>
        </w:rPr>
        <w:t xml:space="preserve">. </w:t>
      </w:r>
      <w:r w:rsidRPr="001858D8">
        <w:rPr>
          <w:rFonts w:ascii="Garamond" w:hAnsi="Garamond"/>
        </w:rPr>
        <w:t>R</w:t>
      </w:r>
      <w:r w:rsidR="00DC2F02">
        <w:rPr>
          <w:rFonts w:ascii="Garamond" w:hAnsi="Garamond"/>
        </w:rPr>
        <w:t xml:space="preserve">. </w:t>
      </w:r>
      <w:r w:rsidRPr="001858D8">
        <w:rPr>
          <w:rFonts w:ascii="Garamond" w:hAnsi="Garamond"/>
        </w:rPr>
        <w:t>Civ</w:t>
      </w:r>
      <w:r w:rsidR="00DC2F02">
        <w:rPr>
          <w:rFonts w:ascii="Garamond" w:hAnsi="Garamond"/>
        </w:rPr>
        <w:t xml:space="preserve">. </w:t>
      </w:r>
      <w:r w:rsidRPr="001858D8">
        <w:rPr>
          <w:rFonts w:ascii="Garamond" w:hAnsi="Garamond"/>
        </w:rPr>
        <w:t>P</w:t>
      </w:r>
      <w:r w:rsidR="00DC2F02">
        <w:rPr>
          <w:rFonts w:ascii="Garamond" w:hAnsi="Garamond"/>
        </w:rPr>
        <w:t xml:space="preserve">. </w:t>
      </w:r>
      <w:r w:rsidRPr="001858D8">
        <w:rPr>
          <w:rFonts w:ascii="Garamond" w:hAnsi="Garamond"/>
        </w:rPr>
        <w:t>26.2’s tiering regime</w:t>
      </w:r>
      <w:r w:rsidR="00DC2F02">
        <w:rPr>
          <w:rFonts w:ascii="Garamond" w:hAnsi="Garamond"/>
        </w:rPr>
        <w:t xml:space="preserve">. </w:t>
      </w:r>
      <w:r w:rsidR="00323D12">
        <w:rPr>
          <w:rFonts w:ascii="Garamond" w:hAnsi="Garamond"/>
        </w:rPr>
        <w:t>I</w:t>
      </w:r>
      <w:r w:rsidRPr="001858D8">
        <w:rPr>
          <w:rFonts w:ascii="Garamond" w:hAnsi="Garamond"/>
        </w:rPr>
        <w:t>n both c</w:t>
      </w:r>
      <w:r w:rsidR="00EA2037">
        <w:rPr>
          <w:rFonts w:ascii="Garamond" w:hAnsi="Garamond"/>
        </w:rPr>
        <w:t>a</w:t>
      </w:r>
      <w:r w:rsidRPr="001858D8">
        <w:rPr>
          <w:rFonts w:ascii="Garamond" w:hAnsi="Garamond"/>
        </w:rPr>
        <w:t xml:space="preserve">ses, the </w:t>
      </w:r>
      <w:r w:rsidR="00323D12">
        <w:rPr>
          <w:rFonts w:ascii="Garamond" w:hAnsi="Garamond"/>
        </w:rPr>
        <w:t xml:space="preserve">new rules worked well, the </w:t>
      </w:r>
      <w:r w:rsidRPr="001858D8">
        <w:rPr>
          <w:rFonts w:ascii="Garamond" w:hAnsi="Garamond"/>
        </w:rPr>
        <w:t>sky did not fall, and “satellite litigation” did not flood our courts.</w:t>
      </w:r>
    </w:p>
    <w:p w14:paraId="5E260FAC" w14:textId="0CA347D6" w:rsidR="00B94070" w:rsidRPr="001858D8" w:rsidRDefault="00E42952" w:rsidP="00E42952">
      <w:pPr>
        <w:pStyle w:val="BodyText"/>
        <w:rPr>
          <w:rFonts w:ascii="Garamond" w:hAnsi="Garamond"/>
        </w:rPr>
      </w:pPr>
      <w:r w:rsidRPr="001858D8">
        <w:rPr>
          <w:rFonts w:ascii="Garamond" w:hAnsi="Garamond"/>
        </w:rPr>
        <w:tab/>
        <w:t xml:space="preserve">Commenters concerned about the supposed complexity of Rule 24 do not </w:t>
      </w:r>
      <w:r w:rsidR="00EA2037">
        <w:rPr>
          <w:rFonts w:ascii="Garamond" w:hAnsi="Garamond"/>
        </w:rPr>
        <w:t xml:space="preserve">compare it to </w:t>
      </w:r>
      <w:r w:rsidR="00EA2037" w:rsidRPr="00EA2037">
        <w:rPr>
          <w:rFonts w:ascii="Garamond" w:hAnsi="Garamond"/>
          <w:i/>
          <w:iCs/>
        </w:rPr>
        <w:t>Batson</w:t>
      </w:r>
      <w:r w:rsidR="00323D12">
        <w:rPr>
          <w:rFonts w:ascii="Garamond" w:hAnsi="Garamond"/>
        </w:rPr>
        <w:t xml:space="preserve">. Yet, </w:t>
      </w:r>
      <w:r w:rsidRPr="001858D8">
        <w:rPr>
          <w:rFonts w:ascii="Garamond" w:hAnsi="Garamond"/>
        </w:rPr>
        <w:t xml:space="preserve">if one does, one sees that Rule 24 is no more complex than </w:t>
      </w:r>
      <w:r w:rsidRPr="001858D8">
        <w:rPr>
          <w:rFonts w:ascii="Garamond" w:hAnsi="Garamond"/>
          <w:i/>
          <w:iCs/>
        </w:rPr>
        <w:t>Batson</w:t>
      </w:r>
      <w:r w:rsidRPr="001858D8">
        <w:rPr>
          <w:rFonts w:ascii="Garamond" w:hAnsi="Garamond"/>
        </w:rPr>
        <w:t>, and likely simpler</w:t>
      </w:r>
      <w:r w:rsidR="00DC2F02">
        <w:rPr>
          <w:rFonts w:ascii="Garamond" w:hAnsi="Garamond"/>
        </w:rPr>
        <w:t xml:space="preserve">. </w:t>
      </w:r>
      <w:r w:rsidRPr="001858D8">
        <w:rPr>
          <w:rFonts w:ascii="Garamond" w:hAnsi="Garamond"/>
        </w:rPr>
        <w:t xml:space="preserve">Just as current </w:t>
      </w:r>
      <w:r w:rsidRPr="001858D8">
        <w:rPr>
          <w:rFonts w:ascii="Garamond" w:hAnsi="Garamond"/>
          <w:i/>
          <w:iCs/>
        </w:rPr>
        <w:t xml:space="preserve">Batson </w:t>
      </w:r>
      <w:r w:rsidRPr="001858D8">
        <w:rPr>
          <w:rFonts w:ascii="Garamond" w:hAnsi="Garamond"/>
        </w:rPr>
        <w:t xml:space="preserve">procedures require no </w:t>
      </w:r>
      <w:r w:rsidR="00EA2037">
        <w:rPr>
          <w:rFonts w:ascii="Garamond" w:hAnsi="Garamond"/>
        </w:rPr>
        <w:t xml:space="preserve">invasive </w:t>
      </w:r>
      <w:r w:rsidRPr="001858D8">
        <w:rPr>
          <w:rFonts w:ascii="Garamond" w:hAnsi="Garamond"/>
        </w:rPr>
        <w:t>individual questioning of jurors, Rule 24</w:t>
      </w:r>
      <w:r w:rsidR="00244E4C">
        <w:rPr>
          <w:rFonts w:ascii="Garamond" w:hAnsi="Garamond"/>
        </w:rPr>
        <w:t>’</w:t>
      </w:r>
      <w:r w:rsidRPr="001858D8">
        <w:rPr>
          <w:rFonts w:ascii="Garamond" w:hAnsi="Garamond"/>
        </w:rPr>
        <w:t>s procedures likewise require no such thing</w:t>
      </w:r>
      <w:r w:rsidR="00DC2F02">
        <w:rPr>
          <w:rFonts w:ascii="Garamond" w:hAnsi="Garamond"/>
        </w:rPr>
        <w:t xml:space="preserve">. </w:t>
      </w:r>
      <w:r w:rsidRPr="001858D8">
        <w:rPr>
          <w:rFonts w:ascii="Garamond" w:hAnsi="Garamond"/>
        </w:rPr>
        <w:t>If a peremptory challenge is made and an objection lodged under Rule 24, the Superior Court must evaluate whether, under a totality of the circumstances, a reasonable person could view race or another protected status as a factor in the exercise of the strike</w:t>
      </w:r>
      <w:r w:rsidR="00DC2F02">
        <w:rPr>
          <w:rFonts w:ascii="Garamond" w:hAnsi="Garamond"/>
        </w:rPr>
        <w:t xml:space="preserve">. </w:t>
      </w:r>
      <w:r w:rsidRPr="001858D8">
        <w:rPr>
          <w:rFonts w:ascii="Garamond" w:hAnsi="Garamond"/>
        </w:rPr>
        <w:t xml:space="preserve">This is an objective inquiry, which requires less “fact-finding” than the current </w:t>
      </w:r>
      <w:r w:rsidRPr="001858D8">
        <w:rPr>
          <w:rFonts w:ascii="Garamond" w:hAnsi="Garamond"/>
          <w:i/>
          <w:iCs/>
        </w:rPr>
        <w:t xml:space="preserve">Batson </w:t>
      </w:r>
      <w:r w:rsidRPr="001858D8">
        <w:rPr>
          <w:rFonts w:ascii="Garamond" w:hAnsi="Garamond"/>
        </w:rPr>
        <w:t xml:space="preserve">procedures requiring the trial court to delve into the subjective intent of the striking lawyer </w:t>
      </w:r>
      <w:r w:rsidR="00EA2037">
        <w:rPr>
          <w:rFonts w:ascii="Garamond" w:hAnsi="Garamond"/>
        </w:rPr>
        <w:t>to assess</w:t>
      </w:r>
      <w:r w:rsidRPr="001858D8">
        <w:rPr>
          <w:rFonts w:ascii="Garamond" w:hAnsi="Garamond"/>
        </w:rPr>
        <w:t xml:space="preserve"> “intentional” bias</w:t>
      </w:r>
      <w:r w:rsidR="00B94070" w:rsidRPr="001858D8">
        <w:rPr>
          <w:rFonts w:ascii="Garamond" w:hAnsi="Garamond"/>
        </w:rPr>
        <w:t xml:space="preserve">, which is likewise a question of inference, as no one announces </w:t>
      </w:r>
      <w:r w:rsidR="00EA2037">
        <w:rPr>
          <w:rFonts w:ascii="Garamond" w:hAnsi="Garamond"/>
        </w:rPr>
        <w:t>their subjective,</w:t>
      </w:r>
      <w:r w:rsidR="00B94070" w:rsidRPr="001858D8">
        <w:rPr>
          <w:rFonts w:ascii="Garamond" w:hAnsi="Garamond"/>
        </w:rPr>
        <w:t xml:space="preserve"> intentional bias while making peremptory strikes</w:t>
      </w:r>
      <w:r w:rsidR="00DC2F02">
        <w:rPr>
          <w:rFonts w:ascii="Garamond" w:hAnsi="Garamond"/>
        </w:rPr>
        <w:t xml:space="preserve">. </w:t>
      </w:r>
    </w:p>
    <w:p w14:paraId="1AFC72F1" w14:textId="128B24A7" w:rsidR="00B94070" w:rsidRPr="001858D8" w:rsidRDefault="00B94070" w:rsidP="00E42952">
      <w:pPr>
        <w:pStyle w:val="BodyText"/>
        <w:rPr>
          <w:rFonts w:ascii="Garamond" w:hAnsi="Garamond"/>
        </w:rPr>
      </w:pPr>
      <w:r w:rsidRPr="001858D8">
        <w:rPr>
          <w:rFonts w:ascii="Garamond" w:hAnsi="Garamond"/>
        </w:rPr>
        <w:tab/>
      </w:r>
      <w:r w:rsidR="00240709" w:rsidRPr="001858D8">
        <w:rPr>
          <w:rFonts w:ascii="Garamond" w:hAnsi="Garamond"/>
        </w:rPr>
        <w:t>Two</w:t>
      </w:r>
      <w:r w:rsidRPr="001858D8">
        <w:rPr>
          <w:rFonts w:ascii="Garamond" w:hAnsi="Garamond"/>
        </w:rPr>
        <w:t xml:space="preserve"> comments </w:t>
      </w:r>
      <w:r w:rsidR="00323E1E">
        <w:rPr>
          <w:rFonts w:ascii="Garamond" w:hAnsi="Garamond"/>
        </w:rPr>
        <w:t xml:space="preserve">claim </w:t>
      </w:r>
      <w:r w:rsidRPr="001858D8">
        <w:rPr>
          <w:rFonts w:ascii="Garamond" w:hAnsi="Garamond"/>
        </w:rPr>
        <w:t xml:space="preserve">that Rule 24 </w:t>
      </w:r>
      <w:r w:rsidR="00CE0CCB">
        <w:rPr>
          <w:rFonts w:ascii="Garamond" w:hAnsi="Garamond"/>
        </w:rPr>
        <w:t xml:space="preserve">would </w:t>
      </w:r>
      <w:r w:rsidRPr="001858D8">
        <w:rPr>
          <w:rFonts w:ascii="Garamond" w:hAnsi="Garamond"/>
        </w:rPr>
        <w:t>somehow</w:t>
      </w:r>
      <w:r w:rsidR="00240709" w:rsidRPr="001858D8">
        <w:rPr>
          <w:rFonts w:ascii="Garamond" w:hAnsi="Garamond"/>
        </w:rPr>
        <w:t xml:space="preserve"> </w:t>
      </w:r>
      <w:r w:rsidRPr="001858D8">
        <w:rPr>
          <w:rFonts w:ascii="Garamond" w:hAnsi="Garamond"/>
        </w:rPr>
        <w:t>usher in a requirement that judges quiz jurors about their group status to implement the Rule</w:t>
      </w:r>
      <w:r w:rsidR="00323D12">
        <w:rPr>
          <w:rFonts w:ascii="Garamond" w:hAnsi="Garamond"/>
        </w:rPr>
        <w:t xml:space="preserve"> </w:t>
      </w:r>
      <w:r w:rsidR="00323D12" w:rsidRPr="001858D8">
        <w:rPr>
          <w:rFonts w:ascii="Garamond" w:hAnsi="Garamond"/>
        </w:rPr>
        <w:t>–</w:t>
      </w:r>
      <w:r w:rsidR="00240709" w:rsidRPr="001858D8">
        <w:rPr>
          <w:rFonts w:ascii="Garamond" w:hAnsi="Garamond"/>
        </w:rPr>
        <w:t xml:space="preserve"> though they don't point to any language making it so, for there is none</w:t>
      </w:r>
      <w:r w:rsidR="00DC2F02">
        <w:rPr>
          <w:rFonts w:ascii="Garamond" w:hAnsi="Garamond"/>
        </w:rPr>
        <w:t xml:space="preserve">. </w:t>
      </w:r>
      <w:r w:rsidRPr="001858D8">
        <w:rPr>
          <w:rFonts w:ascii="Garamond" w:hAnsi="Garamond"/>
        </w:rPr>
        <w:t>(APAAC Cmt</w:t>
      </w:r>
      <w:r w:rsidR="00DC2F02">
        <w:rPr>
          <w:rFonts w:ascii="Garamond" w:hAnsi="Garamond"/>
        </w:rPr>
        <w:t xml:space="preserve">. </w:t>
      </w:r>
      <w:r w:rsidRPr="001858D8">
        <w:rPr>
          <w:rFonts w:ascii="Garamond" w:hAnsi="Garamond"/>
        </w:rPr>
        <w:t>at 4; MCAO Cmt</w:t>
      </w:r>
      <w:r w:rsidR="00DC2F02">
        <w:rPr>
          <w:rFonts w:ascii="Garamond" w:hAnsi="Garamond"/>
        </w:rPr>
        <w:t xml:space="preserve">. </w:t>
      </w:r>
      <w:r w:rsidRPr="001858D8">
        <w:rPr>
          <w:rFonts w:ascii="Garamond" w:hAnsi="Garamond"/>
        </w:rPr>
        <w:t>at 5-6)</w:t>
      </w:r>
      <w:r w:rsidR="00DC2F02">
        <w:rPr>
          <w:rFonts w:ascii="Garamond" w:hAnsi="Garamond"/>
        </w:rPr>
        <w:t xml:space="preserve">. </w:t>
      </w:r>
      <w:r w:rsidRPr="001858D8">
        <w:rPr>
          <w:rFonts w:ascii="Garamond" w:hAnsi="Garamond"/>
        </w:rPr>
        <w:t>Nothing could be further from the truth</w:t>
      </w:r>
      <w:r w:rsidR="00DC2F02">
        <w:rPr>
          <w:rFonts w:ascii="Garamond" w:hAnsi="Garamond"/>
        </w:rPr>
        <w:t xml:space="preserve">. </w:t>
      </w:r>
      <w:r w:rsidRPr="001858D8">
        <w:rPr>
          <w:rFonts w:ascii="Garamond" w:hAnsi="Garamond"/>
        </w:rPr>
        <w:t xml:space="preserve">Under </w:t>
      </w:r>
      <w:r w:rsidRPr="001858D8">
        <w:rPr>
          <w:rFonts w:ascii="Garamond" w:hAnsi="Garamond"/>
          <w:i/>
          <w:iCs/>
        </w:rPr>
        <w:t>Batson</w:t>
      </w:r>
      <w:r w:rsidRPr="001858D8">
        <w:rPr>
          <w:rFonts w:ascii="Garamond" w:hAnsi="Garamond"/>
        </w:rPr>
        <w:t xml:space="preserve"> and the Arizona Constitution, race, gender, and religion are al</w:t>
      </w:r>
      <w:r w:rsidR="00240709" w:rsidRPr="001858D8">
        <w:rPr>
          <w:rFonts w:ascii="Garamond" w:hAnsi="Garamond"/>
        </w:rPr>
        <w:t>ready all</w:t>
      </w:r>
      <w:r w:rsidRPr="001858D8">
        <w:rPr>
          <w:rFonts w:ascii="Garamond" w:hAnsi="Garamond"/>
        </w:rPr>
        <w:t xml:space="preserve"> barred as grounds to strike a juror</w:t>
      </w:r>
      <w:r w:rsidR="00DC2F02">
        <w:rPr>
          <w:rFonts w:ascii="Garamond" w:hAnsi="Garamond"/>
        </w:rPr>
        <w:t xml:space="preserve">. </w:t>
      </w:r>
      <w:r w:rsidR="006D7F10">
        <w:rPr>
          <w:rFonts w:ascii="Garamond" w:hAnsi="Garamond"/>
        </w:rPr>
        <w:t xml:space="preserve">Yet under </w:t>
      </w:r>
      <w:r w:rsidR="006D7F10">
        <w:rPr>
          <w:rFonts w:ascii="Garamond" w:hAnsi="Garamond"/>
          <w:i/>
          <w:iCs/>
        </w:rPr>
        <w:t>Batson</w:t>
      </w:r>
      <w:r w:rsidR="006D7F10">
        <w:rPr>
          <w:rFonts w:ascii="Garamond" w:hAnsi="Garamond"/>
        </w:rPr>
        <w:t xml:space="preserve">, the Court </w:t>
      </w:r>
      <w:r w:rsidR="00EB50EB">
        <w:rPr>
          <w:rFonts w:ascii="Garamond" w:hAnsi="Garamond"/>
        </w:rPr>
        <w:t xml:space="preserve">is not required to quiz </w:t>
      </w:r>
      <w:r w:rsidR="00AC359C">
        <w:rPr>
          <w:rFonts w:ascii="Garamond" w:hAnsi="Garamond"/>
        </w:rPr>
        <w:t xml:space="preserve">every </w:t>
      </w:r>
      <w:r w:rsidR="00EB50EB">
        <w:rPr>
          <w:rFonts w:ascii="Garamond" w:hAnsi="Garamond"/>
        </w:rPr>
        <w:t>juror about their race, gender, or religion</w:t>
      </w:r>
      <w:r w:rsidR="00DC2F02">
        <w:rPr>
          <w:rFonts w:ascii="Garamond" w:hAnsi="Garamond"/>
        </w:rPr>
        <w:t xml:space="preserve">. </w:t>
      </w:r>
      <w:r w:rsidR="00EB50EB">
        <w:rPr>
          <w:rFonts w:ascii="Garamond" w:hAnsi="Garamond"/>
        </w:rPr>
        <w:t xml:space="preserve">A juror’s </w:t>
      </w:r>
      <w:r w:rsidR="00AC359C">
        <w:rPr>
          <w:rFonts w:ascii="Garamond" w:hAnsi="Garamond"/>
        </w:rPr>
        <w:t xml:space="preserve">current </w:t>
      </w:r>
      <w:r w:rsidR="00EB50EB">
        <w:rPr>
          <w:rFonts w:ascii="Garamond" w:hAnsi="Garamond"/>
        </w:rPr>
        <w:t xml:space="preserve">protected status based on race, gender, or religion is either </w:t>
      </w:r>
      <w:r w:rsidRPr="001858D8">
        <w:rPr>
          <w:rFonts w:ascii="Garamond" w:hAnsi="Garamond"/>
        </w:rPr>
        <w:t xml:space="preserve">apparent or not, </w:t>
      </w:r>
      <w:r w:rsidR="00EB50EB">
        <w:rPr>
          <w:rFonts w:ascii="Garamond" w:hAnsi="Garamond"/>
        </w:rPr>
        <w:t>and the Court decide</w:t>
      </w:r>
      <w:r w:rsidR="00AC359C">
        <w:rPr>
          <w:rFonts w:ascii="Garamond" w:hAnsi="Garamond"/>
        </w:rPr>
        <w:t>s</w:t>
      </w:r>
      <w:r w:rsidR="00EB50EB">
        <w:rPr>
          <w:rFonts w:ascii="Garamond" w:hAnsi="Garamond"/>
        </w:rPr>
        <w:t xml:space="preserve"> any </w:t>
      </w:r>
      <w:r w:rsidR="00EB50EB">
        <w:rPr>
          <w:rFonts w:ascii="Garamond" w:hAnsi="Garamond"/>
          <w:i/>
          <w:iCs/>
        </w:rPr>
        <w:t xml:space="preserve">Batson </w:t>
      </w:r>
      <w:r w:rsidR="00EB50EB">
        <w:rPr>
          <w:rFonts w:ascii="Garamond" w:hAnsi="Garamond"/>
        </w:rPr>
        <w:t xml:space="preserve">challenge based on </w:t>
      </w:r>
      <w:r w:rsidRPr="001858D8">
        <w:rPr>
          <w:rFonts w:ascii="Garamond" w:hAnsi="Garamond"/>
        </w:rPr>
        <w:t>information offered by the juror, observed by the Court, or elicited in voir dire</w:t>
      </w:r>
      <w:r w:rsidR="00DC2F02">
        <w:rPr>
          <w:rFonts w:ascii="Garamond" w:hAnsi="Garamond"/>
        </w:rPr>
        <w:t xml:space="preserve">. </w:t>
      </w:r>
    </w:p>
    <w:p w14:paraId="5EF41FE2" w14:textId="345ACB24" w:rsidR="00243CF3" w:rsidRPr="001858D8" w:rsidRDefault="00B94070" w:rsidP="001858D8">
      <w:pPr>
        <w:pStyle w:val="BodyText"/>
        <w:rPr>
          <w:rFonts w:ascii="Garamond" w:hAnsi="Garamond"/>
        </w:rPr>
      </w:pPr>
      <w:r w:rsidRPr="001858D8">
        <w:rPr>
          <w:rFonts w:ascii="Garamond" w:hAnsi="Garamond"/>
        </w:rPr>
        <w:tab/>
        <w:t>Rule 24 is just the same</w:t>
      </w:r>
      <w:r w:rsidR="00DC2F02">
        <w:rPr>
          <w:rFonts w:ascii="Garamond" w:hAnsi="Garamond"/>
        </w:rPr>
        <w:t xml:space="preserve">. </w:t>
      </w:r>
      <w:r w:rsidRPr="001858D8">
        <w:rPr>
          <w:rFonts w:ascii="Garamond" w:hAnsi="Garamond"/>
        </w:rPr>
        <w:t xml:space="preserve">If nothing stated by a juror, elicited in voir dire, or observed by the Court shows that a juror has a </w:t>
      </w:r>
      <w:r w:rsidR="00EB50EB">
        <w:rPr>
          <w:rFonts w:ascii="Garamond" w:hAnsi="Garamond"/>
        </w:rPr>
        <w:t xml:space="preserve">protected status under the rule, there </w:t>
      </w:r>
      <w:r w:rsidR="00AC359C">
        <w:rPr>
          <w:rFonts w:ascii="Garamond" w:hAnsi="Garamond"/>
        </w:rPr>
        <w:t xml:space="preserve">is </w:t>
      </w:r>
      <w:r w:rsidR="00EB50EB">
        <w:rPr>
          <w:rFonts w:ascii="Garamond" w:hAnsi="Garamond"/>
        </w:rPr>
        <w:t xml:space="preserve">no basis for overturning a strike. </w:t>
      </w:r>
      <w:r w:rsidRPr="001858D8">
        <w:rPr>
          <w:rFonts w:ascii="Garamond" w:hAnsi="Garamond"/>
        </w:rPr>
        <w:t xml:space="preserve">As under </w:t>
      </w:r>
      <w:r w:rsidRPr="001858D8">
        <w:rPr>
          <w:rFonts w:ascii="Garamond" w:hAnsi="Garamond"/>
          <w:i/>
          <w:iCs/>
        </w:rPr>
        <w:t>Batson</w:t>
      </w:r>
      <w:r w:rsidRPr="001858D8">
        <w:rPr>
          <w:rFonts w:ascii="Garamond" w:hAnsi="Garamond"/>
        </w:rPr>
        <w:t>, the</w:t>
      </w:r>
      <w:r w:rsidR="00E42952" w:rsidRPr="001858D8">
        <w:rPr>
          <w:rFonts w:ascii="Garamond" w:hAnsi="Garamond"/>
        </w:rPr>
        <w:t xml:space="preserve"> issue presented </w:t>
      </w:r>
      <w:r w:rsidR="00AC359C">
        <w:rPr>
          <w:rFonts w:ascii="Garamond" w:hAnsi="Garamond"/>
        </w:rPr>
        <w:t xml:space="preserve">in </w:t>
      </w:r>
      <w:r w:rsidR="00E42952" w:rsidRPr="001858D8">
        <w:rPr>
          <w:rFonts w:ascii="Garamond" w:hAnsi="Garamond"/>
        </w:rPr>
        <w:t xml:space="preserve">the trial court </w:t>
      </w:r>
      <w:r w:rsidR="00AC359C">
        <w:rPr>
          <w:rFonts w:ascii="Garamond" w:hAnsi="Garamond"/>
        </w:rPr>
        <w:t xml:space="preserve">is </w:t>
      </w:r>
      <w:r w:rsidR="00E42952" w:rsidRPr="001858D8">
        <w:rPr>
          <w:rFonts w:ascii="Garamond" w:hAnsi="Garamond"/>
        </w:rPr>
        <w:t xml:space="preserve">whether any </w:t>
      </w:r>
      <w:r w:rsidRPr="001858D8">
        <w:rPr>
          <w:rFonts w:ascii="Garamond" w:hAnsi="Garamond"/>
        </w:rPr>
        <w:t xml:space="preserve">relevant </w:t>
      </w:r>
      <w:r w:rsidR="00E42952" w:rsidRPr="001858D8">
        <w:rPr>
          <w:rFonts w:ascii="Garamond" w:hAnsi="Garamond"/>
        </w:rPr>
        <w:t>status is apparent from the existing record and could reasonably be viewed as a factor in the strike</w:t>
      </w:r>
      <w:r w:rsidR="00DC2F02">
        <w:rPr>
          <w:rFonts w:ascii="Garamond" w:hAnsi="Garamond"/>
        </w:rPr>
        <w:t xml:space="preserve">. </w:t>
      </w:r>
      <w:r w:rsidR="00E42952" w:rsidRPr="001858D8">
        <w:rPr>
          <w:rFonts w:ascii="Garamond" w:hAnsi="Garamond"/>
        </w:rPr>
        <w:t xml:space="preserve">That objective inquiry </w:t>
      </w:r>
      <w:r w:rsidRPr="001858D8">
        <w:rPr>
          <w:rFonts w:ascii="Garamond" w:hAnsi="Garamond"/>
        </w:rPr>
        <w:t>in no way</w:t>
      </w:r>
      <w:r w:rsidR="00E42952" w:rsidRPr="001858D8">
        <w:rPr>
          <w:rFonts w:ascii="Garamond" w:hAnsi="Garamond"/>
        </w:rPr>
        <w:t xml:space="preserve"> require</w:t>
      </w:r>
      <w:r w:rsidRPr="001858D8">
        <w:rPr>
          <w:rFonts w:ascii="Garamond" w:hAnsi="Garamond"/>
        </w:rPr>
        <w:t>s</w:t>
      </w:r>
      <w:r w:rsidR="00E42952" w:rsidRPr="001858D8">
        <w:rPr>
          <w:rFonts w:ascii="Garamond" w:hAnsi="Garamond"/>
        </w:rPr>
        <w:t xml:space="preserve"> the trial court to </w:t>
      </w:r>
      <w:r w:rsidR="00AC359C">
        <w:rPr>
          <w:rFonts w:ascii="Garamond" w:hAnsi="Garamond"/>
        </w:rPr>
        <w:t xml:space="preserve">ferret out </w:t>
      </w:r>
      <w:r w:rsidR="00E42952" w:rsidRPr="001858D8">
        <w:rPr>
          <w:rFonts w:ascii="Garamond" w:hAnsi="Garamond"/>
        </w:rPr>
        <w:t>information from the juror concerning their status</w:t>
      </w:r>
      <w:r w:rsidRPr="001858D8">
        <w:rPr>
          <w:rFonts w:ascii="Garamond" w:hAnsi="Garamond"/>
        </w:rPr>
        <w:t xml:space="preserve">, any more than a </w:t>
      </w:r>
      <w:r w:rsidRPr="001858D8">
        <w:rPr>
          <w:rFonts w:ascii="Garamond" w:hAnsi="Garamond"/>
          <w:i/>
          <w:iCs/>
        </w:rPr>
        <w:t>Batson</w:t>
      </w:r>
      <w:r w:rsidRPr="001858D8">
        <w:rPr>
          <w:rFonts w:ascii="Garamond" w:hAnsi="Garamond"/>
        </w:rPr>
        <w:t xml:space="preserve"> challenge requires the Court to ask ethnically ambiguous jurors if they are Black, Hispanic, Asian, or Native American</w:t>
      </w:r>
      <w:r w:rsidR="00E42952" w:rsidRPr="001858D8">
        <w:rPr>
          <w:rFonts w:ascii="Garamond" w:hAnsi="Garamond"/>
        </w:rPr>
        <w:t>.</w:t>
      </w:r>
      <w:r w:rsidR="00E42952" w:rsidRPr="001858D8">
        <w:rPr>
          <w:rStyle w:val="FootnoteReference"/>
          <w:rFonts w:ascii="Garamond" w:hAnsi="Garamond"/>
        </w:rPr>
        <w:footnoteReference w:id="4"/>
      </w:r>
      <w:r w:rsidRPr="001858D8">
        <w:rPr>
          <w:rFonts w:ascii="Garamond" w:hAnsi="Garamond"/>
        </w:rPr>
        <w:t xml:space="preserve">  In current law and under Rule 24, the Court judges what it can see, and what is argued to it </w:t>
      </w:r>
      <w:r w:rsidR="00CD7FE2" w:rsidRPr="001858D8">
        <w:rPr>
          <w:rFonts w:ascii="Garamond" w:hAnsi="Garamond"/>
        </w:rPr>
        <w:t>–</w:t>
      </w:r>
      <w:r w:rsidR="00CD7FE2">
        <w:rPr>
          <w:rFonts w:ascii="Garamond" w:hAnsi="Garamond"/>
        </w:rPr>
        <w:t xml:space="preserve"> </w:t>
      </w:r>
      <w:r w:rsidRPr="001858D8">
        <w:rPr>
          <w:rFonts w:ascii="Garamond" w:hAnsi="Garamond"/>
        </w:rPr>
        <w:t xml:space="preserve">like </w:t>
      </w:r>
      <w:r w:rsidRPr="001858D8">
        <w:rPr>
          <w:rFonts w:ascii="Garamond" w:hAnsi="Garamond"/>
          <w:i/>
          <w:iCs/>
        </w:rPr>
        <w:t>Batson</w:t>
      </w:r>
      <w:r w:rsidRPr="001858D8">
        <w:rPr>
          <w:rFonts w:ascii="Garamond" w:hAnsi="Garamond"/>
        </w:rPr>
        <w:t>, Rule 24 does not authorize or require anything more or less</w:t>
      </w:r>
      <w:r w:rsidR="00DC2F02">
        <w:rPr>
          <w:rFonts w:ascii="Garamond" w:hAnsi="Garamond"/>
        </w:rPr>
        <w:t xml:space="preserve">. </w:t>
      </w:r>
    </w:p>
    <w:p w14:paraId="09E41E65" w14:textId="2214DEE3" w:rsidR="00240709" w:rsidRPr="001858D8" w:rsidRDefault="00240709" w:rsidP="00AC359C">
      <w:pPr>
        <w:pStyle w:val="BodyText"/>
        <w:spacing w:before="120" w:line="240" w:lineRule="auto"/>
        <w:ind w:left="720"/>
        <w:rPr>
          <w:rFonts w:ascii="Garamond" w:hAnsi="Garamond"/>
          <w:b/>
          <w:bCs/>
        </w:rPr>
      </w:pPr>
      <w:r w:rsidRPr="001858D8">
        <w:rPr>
          <w:rFonts w:ascii="Garamond" w:hAnsi="Garamond"/>
          <w:b/>
          <w:bCs/>
        </w:rPr>
        <w:t>D.</w:t>
      </w:r>
      <w:r w:rsidRPr="001858D8">
        <w:rPr>
          <w:rFonts w:ascii="Garamond" w:hAnsi="Garamond"/>
          <w:b/>
          <w:bCs/>
        </w:rPr>
        <w:tab/>
      </w:r>
      <w:r w:rsidR="00AC359C">
        <w:rPr>
          <w:rFonts w:ascii="Garamond" w:hAnsi="Garamond"/>
          <w:b/>
          <w:bCs/>
        </w:rPr>
        <w:t xml:space="preserve">Arizona Courts Will Not Have Difficulty Using a Rule </w:t>
      </w:r>
      <w:r w:rsidR="00EA2037">
        <w:rPr>
          <w:rFonts w:ascii="Garamond" w:hAnsi="Garamond"/>
          <w:b/>
          <w:bCs/>
        </w:rPr>
        <w:t>Based</w:t>
      </w:r>
      <w:r w:rsidRPr="001858D8">
        <w:rPr>
          <w:rFonts w:ascii="Garamond" w:hAnsi="Garamond"/>
          <w:b/>
          <w:bCs/>
        </w:rPr>
        <w:tab/>
        <w:t>on</w:t>
      </w:r>
      <w:r w:rsidR="00EA2037">
        <w:rPr>
          <w:rFonts w:ascii="Garamond" w:hAnsi="Garamond"/>
          <w:b/>
          <w:bCs/>
        </w:rPr>
        <w:t xml:space="preserve"> </w:t>
      </w:r>
      <w:r w:rsidRPr="001858D8">
        <w:rPr>
          <w:rFonts w:ascii="Garamond" w:hAnsi="Garamond"/>
          <w:b/>
          <w:bCs/>
        </w:rPr>
        <w:t>a</w:t>
      </w:r>
      <w:r w:rsidR="00EA2037">
        <w:rPr>
          <w:rFonts w:ascii="Garamond" w:hAnsi="Garamond"/>
          <w:b/>
          <w:bCs/>
        </w:rPr>
        <w:t xml:space="preserve"> </w:t>
      </w:r>
      <w:r w:rsidRPr="001858D8">
        <w:rPr>
          <w:rFonts w:ascii="Garamond" w:hAnsi="Garamond"/>
          <w:b/>
          <w:bCs/>
        </w:rPr>
        <w:t>Reasonable</w:t>
      </w:r>
      <w:r w:rsidR="00EA2037">
        <w:rPr>
          <w:rFonts w:ascii="Garamond" w:hAnsi="Garamond"/>
          <w:b/>
          <w:bCs/>
        </w:rPr>
        <w:t xml:space="preserve"> Person Standard, One of Law's Most Venerable </w:t>
      </w:r>
      <w:r w:rsidR="00EA2037">
        <w:rPr>
          <w:rFonts w:ascii="Garamond" w:hAnsi="Garamond"/>
          <w:b/>
          <w:bCs/>
        </w:rPr>
        <w:tab/>
      </w:r>
      <w:r w:rsidR="00EA2037" w:rsidRPr="00C1144D">
        <w:rPr>
          <w:rFonts w:ascii="Garamond" w:hAnsi="Garamond"/>
          <w:b/>
          <w:bCs/>
        </w:rPr>
        <w:t xml:space="preserve">and </w:t>
      </w:r>
      <w:r w:rsidRPr="00C1144D">
        <w:rPr>
          <w:rFonts w:ascii="Garamond" w:hAnsi="Garamond"/>
          <w:b/>
          <w:bCs/>
        </w:rPr>
        <w:t>Widely</w:t>
      </w:r>
      <w:r w:rsidR="00EA2037" w:rsidRPr="00C1144D">
        <w:rPr>
          <w:rFonts w:ascii="Garamond" w:hAnsi="Garamond"/>
          <w:b/>
          <w:bCs/>
        </w:rPr>
        <w:t xml:space="preserve"> </w:t>
      </w:r>
      <w:r w:rsidRPr="00C1144D">
        <w:rPr>
          <w:rFonts w:ascii="Garamond" w:hAnsi="Garamond"/>
          <w:b/>
          <w:bCs/>
        </w:rPr>
        <w:t>Used</w:t>
      </w:r>
      <w:r w:rsidR="00EA2037" w:rsidRPr="00C1144D">
        <w:rPr>
          <w:rFonts w:ascii="Garamond" w:hAnsi="Garamond"/>
          <w:b/>
          <w:bCs/>
        </w:rPr>
        <w:t xml:space="preserve"> </w:t>
      </w:r>
      <w:r w:rsidRPr="00C1144D">
        <w:rPr>
          <w:rFonts w:ascii="Garamond" w:hAnsi="Garamond"/>
          <w:b/>
          <w:bCs/>
        </w:rPr>
        <w:t>Test</w:t>
      </w:r>
      <w:r w:rsidR="00EA2037" w:rsidRPr="00C1144D">
        <w:rPr>
          <w:rFonts w:ascii="Garamond" w:hAnsi="Garamond"/>
          <w:b/>
          <w:bCs/>
        </w:rPr>
        <w:t>s.</w:t>
      </w:r>
    </w:p>
    <w:p w14:paraId="4664071D" w14:textId="0BF8ABDA" w:rsidR="001C698A" w:rsidRPr="001858D8" w:rsidRDefault="001C698A" w:rsidP="001C698A">
      <w:pPr>
        <w:pStyle w:val="BodyText"/>
        <w:rPr>
          <w:rFonts w:ascii="Garamond" w:hAnsi="Garamond"/>
        </w:rPr>
      </w:pPr>
      <w:r w:rsidRPr="001858D8">
        <w:rPr>
          <w:rFonts w:ascii="Garamond" w:hAnsi="Garamond"/>
          <w:i/>
          <w:iCs/>
        </w:rPr>
        <w:tab/>
      </w:r>
      <w:r w:rsidRPr="001858D8">
        <w:rPr>
          <w:rFonts w:ascii="Garamond" w:hAnsi="Garamond"/>
        </w:rPr>
        <w:t xml:space="preserve">Painting tried and true concepts and standards as suddenly problematic, </w:t>
      </w:r>
      <w:r w:rsidR="000A1768">
        <w:rPr>
          <w:rFonts w:ascii="Garamond" w:hAnsi="Garamond"/>
        </w:rPr>
        <w:t xml:space="preserve">MCAO </w:t>
      </w:r>
      <w:r w:rsidRPr="001858D8">
        <w:rPr>
          <w:rFonts w:ascii="Garamond" w:hAnsi="Garamond"/>
        </w:rPr>
        <w:t>argues that Rule 24</w:t>
      </w:r>
      <w:r w:rsidR="00244E4C">
        <w:rPr>
          <w:rFonts w:ascii="Garamond" w:hAnsi="Garamond"/>
        </w:rPr>
        <w:t>’</w:t>
      </w:r>
      <w:r w:rsidRPr="001858D8">
        <w:rPr>
          <w:rFonts w:ascii="Garamond" w:hAnsi="Garamond"/>
        </w:rPr>
        <w:t>s requirement that the trial court determine, under a “totality of the circumstances,” whether any “reasonable person” could view a juror’s protected status as a factor in exercising the strike, is “concerningly vague.”  This objection lacks merit, as the Rule’s “reasonable person” test is familiar not only to trial judges, but to anyone who has taken Torts</w:t>
      </w:r>
      <w:r w:rsidR="00DC2F02">
        <w:rPr>
          <w:rFonts w:ascii="Garamond" w:hAnsi="Garamond"/>
        </w:rPr>
        <w:t xml:space="preserve">. </w:t>
      </w:r>
      <w:r w:rsidRPr="001858D8">
        <w:rPr>
          <w:rFonts w:ascii="Garamond" w:hAnsi="Garamond"/>
        </w:rPr>
        <w:t xml:space="preserve">The same is true of the Rule's “totality of the circumstances” test, which Arizona courts use, </w:t>
      </w:r>
      <w:r w:rsidRPr="001858D8">
        <w:rPr>
          <w:rFonts w:ascii="Garamond" w:hAnsi="Garamond"/>
          <w:i/>
          <w:iCs/>
        </w:rPr>
        <w:t>inter alia</w:t>
      </w:r>
      <w:r w:rsidRPr="001858D8">
        <w:rPr>
          <w:rFonts w:ascii="Garamond" w:hAnsi="Garamond"/>
        </w:rPr>
        <w:t>, to determine the termination of parental rights and whether error in a criminal case may be considered fundamental</w:t>
      </w:r>
      <w:r w:rsidR="00DC2F02">
        <w:rPr>
          <w:rFonts w:ascii="Garamond" w:hAnsi="Garamond"/>
        </w:rPr>
        <w:t xml:space="preserve">. </w:t>
      </w:r>
      <w:r w:rsidRPr="001858D8">
        <w:rPr>
          <w:rFonts w:ascii="Garamond" w:hAnsi="Garamond"/>
        </w:rPr>
        <w:t>(</w:t>
      </w:r>
      <w:r w:rsidRPr="001858D8">
        <w:rPr>
          <w:rFonts w:ascii="Garamond" w:hAnsi="Garamond"/>
          <w:i/>
          <w:iCs/>
        </w:rPr>
        <w:t xml:space="preserve">See </w:t>
      </w:r>
      <w:r w:rsidRPr="001858D8">
        <w:rPr>
          <w:rFonts w:ascii="Garamond" w:hAnsi="Garamond"/>
        </w:rPr>
        <w:t>State Bar Cmt</w:t>
      </w:r>
      <w:r w:rsidR="00DC2F02">
        <w:rPr>
          <w:rFonts w:ascii="Garamond" w:hAnsi="Garamond"/>
        </w:rPr>
        <w:t xml:space="preserve">. </w:t>
      </w:r>
      <w:r w:rsidRPr="001858D8">
        <w:rPr>
          <w:rFonts w:ascii="Garamond" w:hAnsi="Garamond"/>
        </w:rPr>
        <w:t>at 8)</w:t>
      </w:r>
      <w:r w:rsidR="00DC2F02">
        <w:rPr>
          <w:rFonts w:ascii="Garamond" w:hAnsi="Garamond"/>
        </w:rPr>
        <w:t xml:space="preserve">. </w:t>
      </w:r>
      <w:r w:rsidRPr="001858D8">
        <w:rPr>
          <w:rFonts w:ascii="Garamond" w:hAnsi="Garamond"/>
        </w:rPr>
        <w:t>The Rule’s standard requiring a determination of whether bias “could” be a factor in the use of a strike is also well-established in other contexts, such as juror and prosecutorial misconduct</w:t>
      </w:r>
      <w:r w:rsidR="00DC2F02">
        <w:rPr>
          <w:rFonts w:ascii="Garamond" w:hAnsi="Garamond"/>
        </w:rPr>
        <w:t xml:space="preserve">. </w:t>
      </w:r>
      <w:r w:rsidRPr="001858D8">
        <w:rPr>
          <w:rFonts w:ascii="Garamond" w:hAnsi="Garamond"/>
        </w:rPr>
        <w:t>(</w:t>
      </w:r>
      <w:r w:rsidRPr="001858D8">
        <w:rPr>
          <w:rFonts w:ascii="Garamond" w:hAnsi="Garamond"/>
          <w:i/>
          <w:iCs/>
        </w:rPr>
        <w:t>See id.</w:t>
      </w:r>
      <w:r w:rsidRPr="001858D8">
        <w:rPr>
          <w:rFonts w:ascii="Garamond" w:hAnsi="Garamond"/>
        </w:rPr>
        <w:t>)</w:t>
      </w:r>
      <w:r w:rsidR="00DC2F02">
        <w:rPr>
          <w:rFonts w:ascii="Garamond" w:hAnsi="Garamond"/>
        </w:rPr>
        <w:t xml:space="preserve">. </w:t>
      </w:r>
      <w:r w:rsidR="00246E9B">
        <w:rPr>
          <w:rFonts w:ascii="Garamond" w:hAnsi="Garamond"/>
        </w:rPr>
        <w:t xml:space="preserve">GR 37’s </w:t>
      </w:r>
      <w:r w:rsidRPr="001858D8">
        <w:rPr>
          <w:rFonts w:ascii="Garamond" w:hAnsi="Garamond"/>
        </w:rPr>
        <w:t>similar “objective observer” standard</w:t>
      </w:r>
      <w:r w:rsidR="00246E9B">
        <w:rPr>
          <w:rFonts w:ascii="Garamond" w:hAnsi="Garamond"/>
        </w:rPr>
        <w:t xml:space="preserve"> </w:t>
      </w:r>
      <w:r w:rsidRPr="001858D8">
        <w:rPr>
          <w:rFonts w:ascii="Garamond" w:hAnsi="Garamond"/>
        </w:rPr>
        <w:t xml:space="preserve">has proven simple to apply, </w:t>
      </w:r>
      <w:r w:rsidR="00EB50EB">
        <w:rPr>
          <w:rFonts w:ascii="Garamond" w:hAnsi="Garamond"/>
        </w:rPr>
        <w:t xml:space="preserve">as </w:t>
      </w:r>
      <w:r w:rsidRPr="001858D8">
        <w:rPr>
          <w:rFonts w:ascii="Garamond" w:hAnsi="Garamond"/>
        </w:rPr>
        <w:t>evidenced by Washington</w:t>
      </w:r>
      <w:r w:rsidR="00246E9B">
        <w:rPr>
          <w:rFonts w:ascii="Garamond" w:hAnsi="Garamond"/>
        </w:rPr>
        <w:t>’</w:t>
      </w:r>
      <w:r w:rsidRPr="001858D8">
        <w:rPr>
          <w:rFonts w:ascii="Garamond" w:hAnsi="Garamond"/>
        </w:rPr>
        <w:t>s Supreme Court extending it to other contexts</w:t>
      </w:r>
      <w:r w:rsidR="00DC2F02">
        <w:rPr>
          <w:rFonts w:ascii="Garamond" w:hAnsi="Garamond"/>
        </w:rPr>
        <w:t xml:space="preserve">. </w:t>
      </w:r>
      <w:r w:rsidRPr="001858D8">
        <w:rPr>
          <w:rFonts w:ascii="Garamond" w:hAnsi="Garamond"/>
          <w:i/>
          <w:iCs/>
        </w:rPr>
        <w:t>See State v</w:t>
      </w:r>
      <w:r w:rsidR="00DC2F02">
        <w:rPr>
          <w:rFonts w:ascii="Garamond" w:hAnsi="Garamond"/>
          <w:i/>
          <w:iCs/>
        </w:rPr>
        <w:t xml:space="preserve">. </w:t>
      </w:r>
      <w:r w:rsidRPr="001858D8">
        <w:rPr>
          <w:rFonts w:ascii="Garamond" w:hAnsi="Garamond"/>
          <w:i/>
          <w:iCs/>
        </w:rPr>
        <w:t xml:space="preserve">Jefferson, </w:t>
      </w:r>
      <w:r w:rsidRPr="001858D8">
        <w:rPr>
          <w:rFonts w:ascii="Garamond" w:hAnsi="Garamond"/>
        </w:rPr>
        <w:t xml:space="preserve">429 P.3d 467, 480 (2018) (extending “objective observer test” of GR 37 to 14th amendment </w:t>
      </w:r>
      <w:r w:rsidRPr="001858D8">
        <w:rPr>
          <w:rFonts w:ascii="Garamond" w:hAnsi="Garamond"/>
          <w:i/>
          <w:iCs/>
        </w:rPr>
        <w:t xml:space="preserve">Batson </w:t>
      </w:r>
      <w:r w:rsidRPr="001858D8">
        <w:rPr>
          <w:rFonts w:ascii="Garamond" w:hAnsi="Garamond"/>
        </w:rPr>
        <w:t xml:space="preserve">analysis); </w:t>
      </w:r>
      <w:r w:rsidRPr="001858D8">
        <w:rPr>
          <w:rFonts w:ascii="Garamond" w:hAnsi="Garamond"/>
          <w:i/>
          <w:iCs/>
        </w:rPr>
        <w:t>State v</w:t>
      </w:r>
      <w:r w:rsidR="00DC2F02">
        <w:rPr>
          <w:rFonts w:ascii="Garamond" w:hAnsi="Garamond"/>
          <w:i/>
          <w:iCs/>
        </w:rPr>
        <w:t xml:space="preserve">. </w:t>
      </w:r>
      <w:r w:rsidRPr="001858D8">
        <w:rPr>
          <w:rFonts w:ascii="Garamond" w:hAnsi="Garamond"/>
          <w:i/>
          <w:iCs/>
        </w:rPr>
        <w:t xml:space="preserve">Berhe, </w:t>
      </w:r>
      <w:r w:rsidRPr="001858D8">
        <w:rPr>
          <w:rFonts w:ascii="Garamond" w:hAnsi="Garamond"/>
        </w:rPr>
        <w:t>444 P.3d 1172, 1180-81 (2019) (extending GR 37 standard to analysis of juror misconduct).</w:t>
      </w:r>
    </w:p>
    <w:p w14:paraId="0CD57852" w14:textId="0B45E0D8" w:rsidR="001C698A" w:rsidRPr="001858D8" w:rsidRDefault="001C698A" w:rsidP="001C698A">
      <w:pPr>
        <w:pStyle w:val="BodyText"/>
        <w:rPr>
          <w:rFonts w:ascii="Garamond" w:hAnsi="Garamond"/>
          <w:b/>
          <w:bCs/>
        </w:rPr>
      </w:pPr>
      <w:r w:rsidRPr="001858D8">
        <w:rPr>
          <w:rFonts w:ascii="Garamond" w:hAnsi="Garamond"/>
          <w:b/>
          <w:bCs/>
        </w:rPr>
        <w:tab/>
        <w:t>E.</w:t>
      </w:r>
      <w:r w:rsidRPr="001858D8">
        <w:rPr>
          <w:rFonts w:ascii="Garamond" w:hAnsi="Garamond"/>
          <w:b/>
          <w:bCs/>
        </w:rPr>
        <w:tab/>
      </w:r>
      <w:r w:rsidRPr="00513A61">
        <w:rPr>
          <w:rFonts w:ascii="Garamond" w:hAnsi="Garamond"/>
          <w:b/>
          <w:bCs/>
        </w:rPr>
        <w:t>The Objectors' Remaining Arguments Lack Merit.</w:t>
      </w:r>
    </w:p>
    <w:p w14:paraId="1ECB387D" w14:textId="251D9A55" w:rsidR="001C698A" w:rsidRPr="001858D8" w:rsidRDefault="001C698A" w:rsidP="001C698A">
      <w:pPr>
        <w:pStyle w:val="BodyText"/>
        <w:rPr>
          <w:rFonts w:ascii="Garamond" w:hAnsi="Garamond"/>
          <w:u w:val="single"/>
        </w:rPr>
      </w:pPr>
      <w:r w:rsidRPr="001858D8">
        <w:rPr>
          <w:rFonts w:ascii="Garamond" w:hAnsi="Garamond"/>
        </w:rPr>
        <w:tab/>
      </w:r>
      <w:r w:rsidRPr="001858D8">
        <w:rPr>
          <w:rFonts w:ascii="Garamond" w:hAnsi="Garamond"/>
        </w:rPr>
        <w:tab/>
      </w:r>
      <w:r w:rsidRPr="001858D8">
        <w:rPr>
          <w:rFonts w:ascii="Garamond" w:hAnsi="Garamond"/>
          <w:b/>
          <w:bCs/>
        </w:rPr>
        <w:t>1.</w:t>
      </w:r>
      <w:r w:rsidRPr="001858D8">
        <w:rPr>
          <w:rFonts w:ascii="Garamond" w:hAnsi="Garamond"/>
          <w:b/>
          <w:bCs/>
        </w:rPr>
        <w:tab/>
      </w:r>
      <w:r w:rsidRPr="00513A61">
        <w:rPr>
          <w:rFonts w:ascii="Garamond" w:hAnsi="Garamond"/>
          <w:b/>
          <w:bCs/>
          <w:i/>
          <w:iCs/>
        </w:rPr>
        <w:t>Rule 24's Requirement that Demeanor-Based Objections be Corroborated are Sensible and Necessary to Prevent Pretextual Strikes</w:t>
      </w:r>
      <w:r w:rsidR="00DC2F02">
        <w:rPr>
          <w:rFonts w:ascii="Garamond" w:hAnsi="Garamond"/>
          <w:b/>
          <w:bCs/>
        </w:rPr>
        <w:t xml:space="preserve">. </w:t>
      </w:r>
      <w:r w:rsidR="00243CF3" w:rsidRPr="001858D8">
        <w:rPr>
          <w:rFonts w:ascii="Garamond" w:hAnsi="Garamond"/>
        </w:rPr>
        <w:t xml:space="preserve">One commenter argues </w:t>
      </w:r>
      <w:r w:rsidRPr="001858D8">
        <w:rPr>
          <w:rFonts w:ascii="Garamond" w:hAnsi="Garamond"/>
        </w:rPr>
        <w:t xml:space="preserve">that </w:t>
      </w:r>
      <w:r w:rsidR="00243CF3" w:rsidRPr="001858D8">
        <w:rPr>
          <w:rFonts w:ascii="Garamond" w:hAnsi="Garamond"/>
        </w:rPr>
        <w:t>Rule 24</w:t>
      </w:r>
      <w:r w:rsidRPr="001858D8">
        <w:rPr>
          <w:rFonts w:ascii="Garamond" w:hAnsi="Garamond"/>
        </w:rPr>
        <w:t xml:space="preserve"> will preclude </w:t>
      </w:r>
      <w:r w:rsidR="00243CF3" w:rsidRPr="001858D8">
        <w:rPr>
          <w:rFonts w:ascii="Garamond" w:hAnsi="Garamond"/>
        </w:rPr>
        <w:t xml:space="preserve">all </w:t>
      </w:r>
      <w:r w:rsidRPr="001858D8">
        <w:rPr>
          <w:rFonts w:ascii="Garamond" w:hAnsi="Garamond"/>
        </w:rPr>
        <w:t xml:space="preserve">peremptory strikes based on juror demeanor, </w:t>
      </w:r>
      <w:r w:rsidR="00243CF3" w:rsidRPr="001858D8">
        <w:rPr>
          <w:rFonts w:ascii="Garamond" w:hAnsi="Garamond"/>
        </w:rPr>
        <w:t>claiming</w:t>
      </w:r>
      <w:r w:rsidRPr="001858D8">
        <w:rPr>
          <w:rFonts w:ascii="Garamond" w:hAnsi="Garamond"/>
        </w:rPr>
        <w:t xml:space="preserve"> that demeanor may signal that a juror “may not have the attention or motivation” to engage in the case</w:t>
      </w:r>
      <w:r w:rsidR="00DC2F02">
        <w:rPr>
          <w:rFonts w:ascii="Garamond" w:hAnsi="Garamond"/>
        </w:rPr>
        <w:t xml:space="preserve">. </w:t>
      </w:r>
      <w:r w:rsidR="00243CF3" w:rsidRPr="001858D8">
        <w:rPr>
          <w:rFonts w:ascii="Garamond" w:hAnsi="Garamond"/>
        </w:rPr>
        <w:t>(AMA/Chamber Cmt</w:t>
      </w:r>
      <w:r w:rsidR="00DC2F02">
        <w:rPr>
          <w:rFonts w:ascii="Garamond" w:hAnsi="Garamond"/>
        </w:rPr>
        <w:t xml:space="preserve">. </w:t>
      </w:r>
      <w:r w:rsidR="00243CF3" w:rsidRPr="001858D8">
        <w:rPr>
          <w:rFonts w:ascii="Garamond" w:hAnsi="Garamond"/>
        </w:rPr>
        <w:t xml:space="preserve">at </w:t>
      </w:r>
      <w:r w:rsidR="00A51216">
        <w:rPr>
          <w:rFonts w:ascii="Garamond" w:hAnsi="Garamond"/>
        </w:rPr>
        <w:t>6</w:t>
      </w:r>
      <w:r w:rsidR="00243CF3" w:rsidRPr="001858D8">
        <w:rPr>
          <w:rFonts w:ascii="Garamond" w:hAnsi="Garamond"/>
        </w:rPr>
        <w:t>)</w:t>
      </w:r>
      <w:r w:rsidR="00DC2F02">
        <w:rPr>
          <w:rFonts w:ascii="Garamond" w:hAnsi="Garamond"/>
        </w:rPr>
        <w:t xml:space="preserve">. </w:t>
      </w:r>
      <w:r w:rsidR="00243CF3" w:rsidRPr="001858D8">
        <w:rPr>
          <w:rFonts w:ascii="Garamond" w:hAnsi="Garamond"/>
        </w:rPr>
        <w:t>But Rule 24 allows demeanor</w:t>
      </w:r>
      <w:r w:rsidR="00EB50EB">
        <w:rPr>
          <w:rFonts w:ascii="Garamond" w:hAnsi="Garamond"/>
        </w:rPr>
        <w:t>-based</w:t>
      </w:r>
      <w:r w:rsidR="00243CF3" w:rsidRPr="001858D8">
        <w:rPr>
          <w:rFonts w:ascii="Garamond" w:hAnsi="Garamond"/>
        </w:rPr>
        <w:t xml:space="preserve"> strikes</w:t>
      </w:r>
      <w:r w:rsidRPr="001858D8">
        <w:rPr>
          <w:rFonts w:ascii="Garamond" w:hAnsi="Garamond"/>
        </w:rPr>
        <w:t>, so long as demeanor is not a proxy for improper racial or other discrimination</w:t>
      </w:r>
      <w:r w:rsidR="00DC2F02">
        <w:rPr>
          <w:rFonts w:ascii="Garamond" w:hAnsi="Garamond"/>
        </w:rPr>
        <w:t xml:space="preserve">. </w:t>
      </w:r>
      <w:r w:rsidR="00243CF3" w:rsidRPr="001858D8">
        <w:rPr>
          <w:rFonts w:ascii="Garamond" w:hAnsi="Garamond"/>
        </w:rPr>
        <w:t>Rule 24 thus</w:t>
      </w:r>
      <w:r w:rsidRPr="001858D8">
        <w:rPr>
          <w:rFonts w:ascii="Garamond" w:hAnsi="Garamond"/>
        </w:rPr>
        <w:t xml:space="preserve"> strikes a </w:t>
      </w:r>
      <w:r w:rsidR="00243CF3" w:rsidRPr="001858D8">
        <w:rPr>
          <w:rFonts w:ascii="Garamond" w:hAnsi="Garamond"/>
        </w:rPr>
        <w:t xml:space="preserve">fair </w:t>
      </w:r>
      <w:r w:rsidRPr="001858D8">
        <w:rPr>
          <w:rFonts w:ascii="Garamond" w:hAnsi="Garamond"/>
        </w:rPr>
        <w:t xml:space="preserve">balance between these competing concerns, </w:t>
      </w:r>
      <w:r w:rsidR="00243CF3" w:rsidRPr="001858D8">
        <w:rPr>
          <w:rFonts w:ascii="Garamond" w:hAnsi="Garamond"/>
        </w:rPr>
        <w:t xml:space="preserve">retaining the peremptory strike, but </w:t>
      </w:r>
      <w:r w:rsidRPr="001858D8">
        <w:rPr>
          <w:rFonts w:ascii="Garamond" w:hAnsi="Garamond"/>
        </w:rPr>
        <w:t>requiring that the striking party give reasonable notice so that the demeanor-based objection can be corroborated by opposing counsel or by the judge</w:t>
      </w:r>
      <w:r w:rsidR="00DC2F02">
        <w:rPr>
          <w:rFonts w:ascii="Garamond" w:hAnsi="Garamond"/>
        </w:rPr>
        <w:t xml:space="preserve">. </w:t>
      </w:r>
      <w:r w:rsidRPr="001858D8">
        <w:rPr>
          <w:rFonts w:ascii="Garamond" w:hAnsi="Garamond"/>
          <w:i/>
          <w:iCs/>
        </w:rPr>
        <w:t>See</w:t>
      </w:r>
      <w:r w:rsidRPr="001858D8">
        <w:rPr>
          <w:rFonts w:ascii="Garamond" w:hAnsi="Garamond"/>
        </w:rPr>
        <w:t xml:space="preserve"> Proposed Rule 24(h)</w:t>
      </w:r>
      <w:r w:rsidR="00DC2F02">
        <w:rPr>
          <w:rFonts w:ascii="Garamond" w:hAnsi="Garamond"/>
        </w:rPr>
        <w:t xml:space="preserve">. </w:t>
      </w:r>
      <w:r w:rsidRPr="001858D8">
        <w:rPr>
          <w:rFonts w:ascii="Garamond" w:hAnsi="Garamond"/>
        </w:rPr>
        <w:t xml:space="preserve">If </w:t>
      </w:r>
      <w:r w:rsidR="00243CF3" w:rsidRPr="001858D8">
        <w:rPr>
          <w:rFonts w:ascii="Garamond" w:hAnsi="Garamond"/>
        </w:rPr>
        <w:t>someone can corroborate the demeanor-based reasons</w:t>
      </w:r>
      <w:r w:rsidRPr="001858D8">
        <w:rPr>
          <w:rFonts w:ascii="Garamond" w:hAnsi="Garamond"/>
        </w:rPr>
        <w:t>, the strike will stand</w:t>
      </w:r>
      <w:r w:rsidR="00DC2F02">
        <w:rPr>
          <w:rFonts w:ascii="Garamond" w:hAnsi="Garamond"/>
        </w:rPr>
        <w:t xml:space="preserve">. </w:t>
      </w:r>
      <w:r w:rsidRPr="001858D8">
        <w:rPr>
          <w:rFonts w:ascii="Garamond" w:hAnsi="Garamond"/>
        </w:rPr>
        <w:t>If not, the strike will fail</w:t>
      </w:r>
      <w:r w:rsidR="00DC2F02">
        <w:rPr>
          <w:rFonts w:ascii="Garamond" w:hAnsi="Garamond"/>
        </w:rPr>
        <w:t xml:space="preserve">. </w:t>
      </w:r>
      <w:r w:rsidR="00243CF3" w:rsidRPr="001858D8">
        <w:rPr>
          <w:rFonts w:ascii="Garamond" w:hAnsi="Garamond"/>
        </w:rPr>
        <w:t xml:space="preserve">All this does is undo </w:t>
      </w:r>
      <w:r w:rsidR="00AA792C">
        <w:rPr>
          <w:rFonts w:ascii="Garamond" w:hAnsi="Garamond"/>
          <w:i/>
          <w:iCs/>
        </w:rPr>
        <w:t xml:space="preserve">Batson’s </w:t>
      </w:r>
      <w:r w:rsidR="00AA792C">
        <w:rPr>
          <w:rFonts w:ascii="Garamond" w:hAnsi="Garamond"/>
        </w:rPr>
        <w:t xml:space="preserve">grant of </w:t>
      </w:r>
      <w:r w:rsidR="00243CF3" w:rsidRPr="001858D8">
        <w:rPr>
          <w:rFonts w:ascii="Garamond" w:hAnsi="Garamond"/>
        </w:rPr>
        <w:t xml:space="preserve">unilateral power to </w:t>
      </w:r>
      <w:r w:rsidR="00CE0CCB">
        <w:rPr>
          <w:rFonts w:ascii="Garamond" w:hAnsi="Garamond"/>
        </w:rPr>
        <w:t xml:space="preserve">the lawyer making the peremptory strike to </w:t>
      </w:r>
      <w:r w:rsidR="00243CF3" w:rsidRPr="001858D8">
        <w:rPr>
          <w:rFonts w:ascii="Garamond" w:hAnsi="Garamond"/>
        </w:rPr>
        <w:t xml:space="preserve">place </w:t>
      </w:r>
      <w:r w:rsidR="00CE0CCB">
        <w:rPr>
          <w:rFonts w:ascii="Garamond" w:hAnsi="Garamond"/>
        </w:rPr>
        <w:t xml:space="preserve">the strike </w:t>
      </w:r>
      <w:r w:rsidR="00243CF3" w:rsidRPr="001858D8">
        <w:rPr>
          <w:rFonts w:ascii="Garamond" w:hAnsi="Garamond"/>
        </w:rPr>
        <w:t>beyond question by proffering any superficially neutral reason</w:t>
      </w:r>
      <w:r w:rsidR="00CE0CCB">
        <w:rPr>
          <w:rFonts w:ascii="Garamond" w:hAnsi="Garamond"/>
        </w:rPr>
        <w:t xml:space="preserve"> for it</w:t>
      </w:r>
      <w:r w:rsidR="00DC2F02">
        <w:rPr>
          <w:rFonts w:ascii="Garamond" w:hAnsi="Garamond"/>
        </w:rPr>
        <w:t xml:space="preserve">. </w:t>
      </w:r>
      <w:r w:rsidRPr="001858D8">
        <w:rPr>
          <w:rFonts w:ascii="Garamond" w:hAnsi="Garamond"/>
        </w:rPr>
        <w:t>Washington’s GR 37 contains a virtually identical procedure, which by all accounts is operating as intended.</w:t>
      </w:r>
    </w:p>
    <w:p w14:paraId="18EEDD76" w14:textId="03646FEF" w:rsidR="00CC393D" w:rsidRPr="001858D8" w:rsidRDefault="00CC393D" w:rsidP="001C698A">
      <w:pPr>
        <w:pStyle w:val="BodyText"/>
        <w:rPr>
          <w:rFonts w:ascii="Garamond" w:hAnsi="Garamond"/>
          <w:szCs w:val="28"/>
        </w:rPr>
      </w:pPr>
      <w:r w:rsidRPr="001858D8">
        <w:rPr>
          <w:rFonts w:ascii="Garamond" w:hAnsi="Garamond"/>
          <w:i/>
          <w:iCs/>
        </w:rPr>
        <w:tab/>
      </w:r>
      <w:r w:rsidRPr="001858D8">
        <w:rPr>
          <w:rFonts w:ascii="Garamond" w:hAnsi="Garamond"/>
          <w:i/>
          <w:iCs/>
        </w:rPr>
        <w:tab/>
      </w:r>
      <w:r w:rsidRPr="001858D8">
        <w:rPr>
          <w:rFonts w:ascii="Garamond" w:hAnsi="Garamond"/>
          <w:b/>
          <w:bCs/>
          <w:i/>
          <w:iCs/>
        </w:rPr>
        <w:t>2.</w:t>
      </w:r>
      <w:r w:rsidRPr="001858D8">
        <w:rPr>
          <w:rFonts w:ascii="Garamond" w:hAnsi="Garamond"/>
          <w:b/>
          <w:bCs/>
          <w:i/>
          <w:iCs/>
        </w:rPr>
        <w:tab/>
      </w:r>
      <w:r w:rsidR="001C698A" w:rsidRPr="00513A61">
        <w:rPr>
          <w:rFonts w:ascii="Garamond" w:hAnsi="Garamond"/>
          <w:b/>
          <w:bCs/>
          <w:i/>
          <w:iCs/>
        </w:rPr>
        <w:t>The Rule’s Provisions on the Timing of Objections are Sensible</w:t>
      </w:r>
      <w:r w:rsidR="00DC2F02" w:rsidRPr="00513A61">
        <w:rPr>
          <w:rFonts w:ascii="Garamond" w:hAnsi="Garamond"/>
          <w:b/>
          <w:bCs/>
          <w:i/>
          <w:iCs/>
        </w:rPr>
        <w:t>.</w:t>
      </w:r>
      <w:r w:rsidR="00DC2F02">
        <w:rPr>
          <w:rFonts w:ascii="Garamond" w:hAnsi="Garamond"/>
          <w:b/>
          <w:bCs/>
          <w:i/>
          <w:iCs/>
        </w:rPr>
        <w:t xml:space="preserve"> </w:t>
      </w:r>
      <w:r w:rsidRPr="001858D8">
        <w:rPr>
          <w:rFonts w:ascii="Garamond" w:hAnsi="Garamond"/>
        </w:rPr>
        <w:t>The</w:t>
      </w:r>
      <w:r w:rsidR="001C698A" w:rsidRPr="001858D8">
        <w:rPr>
          <w:rFonts w:ascii="Garamond" w:hAnsi="Garamond"/>
        </w:rPr>
        <w:t xml:space="preserve"> MCAO objects to the Rule’s provision requiring that an objection be made “before the jury is empaneled, unless information becomes known that could not reasonably have been known before the jury was empaneled.”  </w:t>
      </w:r>
      <w:r w:rsidRPr="001858D8">
        <w:rPr>
          <w:rFonts w:ascii="Garamond" w:hAnsi="Garamond"/>
        </w:rPr>
        <w:t>This</w:t>
      </w:r>
      <w:r w:rsidR="001C698A" w:rsidRPr="001858D8">
        <w:rPr>
          <w:rFonts w:ascii="Garamond" w:hAnsi="Garamond"/>
        </w:rPr>
        <w:t xml:space="preserve"> provision was drawn from Washington’s GR 37 and the law of other states, which permit a </w:t>
      </w:r>
      <w:r w:rsidR="001C698A" w:rsidRPr="001858D8">
        <w:rPr>
          <w:rFonts w:ascii="Garamond" w:hAnsi="Garamond"/>
          <w:i/>
          <w:iCs/>
        </w:rPr>
        <w:t xml:space="preserve">Batson </w:t>
      </w:r>
      <w:r w:rsidR="001C698A" w:rsidRPr="001858D8">
        <w:rPr>
          <w:rFonts w:ascii="Garamond" w:hAnsi="Garamond"/>
        </w:rPr>
        <w:t>challenge to be raised after the jury is empaneled in limited circumstances</w:t>
      </w:r>
      <w:r w:rsidR="00DC2F02">
        <w:rPr>
          <w:rFonts w:ascii="Garamond" w:hAnsi="Garamond"/>
        </w:rPr>
        <w:t xml:space="preserve">. </w:t>
      </w:r>
      <w:r w:rsidR="00244E4C">
        <w:rPr>
          <w:rFonts w:ascii="Garamond" w:hAnsi="Garamond"/>
          <w:i/>
          <w:iCs/>
        </w:rPr>
        <w:t xml:space="preserve">See </w:t>
      </w:r>
      <w:r w:rsidR="00244E4C">
        <w:rPr>
          <w:rFonts w:ascii="Garamond" w:hAnsi="Garamond"/>
        </w:rPr>
        <w:t xml:space="preserve">Petition R-21-0008 at p. 14. </w:t>
      </w:r>
      <w:r w:rsidR="001C698A" w:rsidRPr="001858D8">
        <w:rPr>
          <w:rFonts w:ascii="Garamond" w:hAnsi="Garamond"/>
        </w:rPr>
        <w:t>In the case of such an objection, the remedy is a mistrial</w:t>
      </w:r>
      <w:r w:rsidR="00DC2F02">
        <w:rPr>
          <w:rFonts w:ascii="Garamond" w:hAnsi="Garamond"/>
        </w:rPr>
        <w:t xml:space="preserve">. </w:t>
      </w:r>
      <w:r w:rsidR="001C698A" w:rsidRPr="001858D8">
        <w:rPr>
          <w:rFonts w:ascii="Garamond" w:hAnsi="Garamond"/>
        </w:rPr>
        <w:t xml:space="preserve"> </w:t>
      </w:r>
      <w:r w:rsidR="00AA792C">
        <w:rPr>
          <w:rFonts w:ascii="Garamond" w:hAnsi="Garamond"/>
        </w:rPr>
        <w:t xml:space="preserve">Though </w:t>
      </w:r>
      <w:r w:rsidR="001C698A" w:rsidRPr="001858D8">
        <w:rPr>
          <w:rFonts w:ascii="Garamond" w:hAnsi="Garamond"/>
        </w:rPr>
        <w:t xml:space="preserve">there is no Arizona law on point, the Rule’s requirement that the objection be made before empaneling unless the basis could not reasonably have been known until </w:t>
      </w:r>
      <w:r w:rsidR="00AA792C">
        <w:rPr>
          <w:rFonts w:ascii="Garamond" w:hAnsi="Garamond"/>
        </w:rPr>
        <w:t>later</w:t>
      </w:r>
      <w:r w:rsidR="001C698A" w:rsidRPr="001858D8">
        <w:rPr>
          <w:rFonts w:ascii="Garamond" w:hAnsi="Garamond"/>
        </w:rPr>
        <w:t>, is sensible and would only come into play in rare c</w:t>
      </w:r>
      <w:r w:rsidR="00AA792C">
        <w:rPr>
          <w:rFonts w:ascii="Garamond" w:hAnsi="Garamond"/>
        </w:rPr>
        <w:t xml:space="preserve">ases where facts which could not reasonably have been learned earlier come </w:t>
      </w:r>
      <w:r w:rsidR="001C698A" w:rsidRPr="001858D8">
        <w:rPr>
          <w:rFonts w:ascii="Garamond" w:hAnsi="Garamond"/>
        </w:rPr>
        <w:t xml:space="preserve">to light after </w:t>
      </w:r>
      <w:r w:rsidR="00AA792C">
        <w:rPr>
          <w:rFonts w:ascii="Garamond" w:hAnsi="Garamond"/>
        </w:rPr>
        <w:t>a</w:t>
      </w:r>
      <w:r w:rsidR="001C698A" w:rsidRPr="001858D8">
        <w:rPr>
          <w:rFonts w:ascii="Garamond" w:hAnsi="Garamond"/>
        </w:rPr>
        <w:t xml:space="preserve"> jury is sworn</w:t>
      </w:r>
      <w:r w:rsidR="00AA792C">
        <w:rPr>
          <w:rFonts w:ascii="Garamond" w:hAnsi="Garamond"/>
        </w:rPr>
        <w:t>.</w:t>
      </w:r>
      <w:r w:rsidR="00DC2F02">
        <w:rPr>
          <w:rFonts w:ascii="Garamond" w:hAnsi="Garamond"/>
        </w:rPr>
        <w:t xml:space="preserve"> </w:t>
      </w:r>
      <w:r w:rsidRPr="001858D8">
        <w:rPr>
          <w:rFonts w:ascii="Garamond" w:hAnsi="Garamond"/>
          <w:szCs w:val="28"/>
        </w:rPr>
        <w:t>This provision could also be removed from the proposed Rule without impacting its other provisions.</w:t>
      </w:r>
    </w:p>
    <w:p w14:paraId="513A107E" w14:textId="56325096" w:rsidR="00CC393D" w:rsidRPr="001858D8" w:rsidRDefault="00CC393D" w:rsidP="005A75B1">
      <w:pPr>
        <w:pStyle w:val="BodyText"/>
        <w:rPr>
          <w:rFonts w:ascii="Garamond" w:hAnsi="Garamond"/>
        </w:rPr>
      </w:pPr>
      <w:r w:rsidRPr="001858D8">
        <w:rPr>
          <w:rFonts w:ascii="Garamond" w:hAnsi="Garamond"/>
          <w:szCs w:val="28"/>
        </w:rPr>
        <w:tab/>
      </w:r>
      <w:r w:rsidRPr="001858D8">
        <w:rPr>
          <w:rFonts w:ascii="Garamond" w:hAnsi="Garamond"/>
          <w:szCs w:val="28"/>
        </w:rPr>
        <w:tab/>
      </w:r>
      <w:r w:rsidRPr="001858D8">
        <w:rPr>
          <w:rFonts w:ascii="Garamond" w:hAnsi="Garamond"/>
          <w:b/>
          <w:bCs/>
          <w:szCs w:val="28"/>
        </w:rPr>
        <w:t>3.</w:t>
      </w:r>
      <w:r w:rsidRPr="001858D8">
        <w:rPr>
          <w:rFonts w:ascii="Garamond" w:hAnsi="Garamond"/>
          <w:b/>
          <w:bCs/>
          <w:szCs w:val="28"/>
        </w:rPr>
        <w:tab/>
      </w:r>
      <w:r w:rsidRPr="00513A61">
        <w:rPr>
          <w:rFonts w:ascii="Garamond" w:hAnsi="Garamond"/>
          <w:b/>
          <w:bCs/>
          <w:i/>
          <w:iCs/>
          <w:szCs w:val="28"/>
        </w:rPr>
        <w:t xml:space="preserve">The Rule Does Not Render Peremptories </w:t>
      </w:r>
      <w:r w:rsidR="007B3F25" w:rsidRPr="00513A61">
        <w:rPr>
          <w:rFonts w:ascii="Garamond" w:hAnsi="Garamond"/>
          <w:b/>
          <w:bCs/>
          <w:szCs w:val="28"/>
        </w:rPr>
        <w:t>–</w:t>
      </w:r>
      <w:r w:rsidR="007B3F25" w:rsidRPr="00513A61">
        <w:rPr>
          <w:rFonts w:ascii="Garamond" w:hAnsi="Garamond"/>
          <w:szCs w:val="28"/>
        </w:rPr>
        <w:t xml:space="preserve"> </w:t>
      </w:r>
      <w:r w:rsidRPr="00513A61">
        <w:rPr>
          <w:rFonts w:ascii="Garamond" w:hAnsi="Garamond"/>
          <w:b/>
          <w:bCs/>
          <w:i/>
          <w:iCs/>
          <w:szCs w:val="28"/>
        </w:rPr>
        <w:t xml:space="preserve">Which Are a Creature of Rule and Not Constitutional Right </w:t>
      </w:r>
      <w:r w:rsidR="007B3F25" w:rsidRPr="00513A61">
        <w:rPr>
          <w:rFonts w:ascii="Garamond" w:hAnsi="Garamond"/>
          <w:b/>
          <w:bCs/>
          <w:szCs w:val="28"/>
        </w:rPr>
        <w:t>–</w:t>
      </w:r>
      <w:r w:rsidR="007B3F25" w:rsidRPr="00513A61">
        <w:rPr>
          <w:rFonts w:ascii="Garamond" w:hAnsi="Garamond"/>
          <w:szCs w:val="28"/>
        </w:rPr>
        <w:t xml:space="preserve"> </w:t>
      </w:r>
      <w:r w:rsidRPr="00513A61">
        <w:rPr>
          <w:rFonts w:ascii="Garamond" w:hAnsi="Garamond"/>
          <w:b/>
          <w:bCs/>
          <w:i/>
          <w:iCs/>
          <w:szCs w:val="28"/>
        </w:rPr>
        <w:t>Illusory, But Properly Subordinates Them to the Constitutional Right to Fair Trial by a Jury of One's Peers</w:t>
      </w:r>
      <w:r w:rsidR="00DC2F02" w:rsidRPr="00513A61">
        <w:rPr>
          <w:rFonts w:ascii="Garamond" w:hAnsi="Garamond"/>
          <w:b/>
          <w:bCs/>
          <w:szCs w:val="28"/>
        </w:rPr>
        <w:t xml:space="preserve">. </w:t>
      </w:r>
      <w:r w:rsidR="00A16525" w:rsidRPr="001858D8">
        <w:rPr>
          <w:rFonts w:ascii="Garamond" w:hAnsi="Garamond"/>
        </w:rPr>
        <w:t>Several objectors complain that the Rule</w:t>
      </w:r>
      <w:r w:rsidR="00764676" w:rsidRPr="001858D8">
        <w:rPr>
          <w:rFonts w:ascii="Garamond" w:hAnsi="Garamond"/>
        </w:rPr>
        <w:t xml:space="preserve"> imposes too high a burden on the exercise of peremptory strikes</w:t>
      </w:r>
      <w:r w:rsidR="00DA6D6E" w:rsidRPr="001858D8">
        <w:rPr>
          <w:rFonts w:ascii="Garamond" w:hAnsi="Garamond"/>
        </w:rPr>
        <w:t>, rendering them “all but illusory.”</w:t>
      </w:r>
      <w:r w:rsidR="00764676" w:rsidRPr="001858D8">
        <w:rPr>
          <w:rFonts w:ascii="Garamond" w:hAnsi="Garamond"/>
        </w:rPr>
        <w:t xml:space="preserve"> </w:t>
      </w:r>
      <w:r w:rsidRPr="001858D8">
        <w:rPr>
          <w:rFonts w:ascii="Garamond" w:hAnsi="Garamond"/>
        </w:rPr>
        <w:t>(</w:t>
      </w:r>
      <w:r w:rsidR="00DA6D6E" w:rsidRPr="001858D8">
        <w:rPr>
          <w:rFonts w:ascii="Garamond" w:hAnsi="Garamond"/>
          <w:i/>
          <w:iCs/>
        </w:rPr>
        <w:t xml:space="preserve">See, e.g., </w:t>
      </w:r>
      <w:r w:rsidR="00DA6D6E" w:rsidRPr="001858D8">
        <w:rPr>
          <w:rFonts w:ascii="Garamond" w:hAnsi="Garamond"/>
        </w:rPr>
        <w:t>AMA/Chamber Cmt</w:t>
      </w:r>
      <w:r w:rsidR="00DC2F02">
        <w:rPr>
          <w:rFonts w:ascii="Garamond" w:hAnsi="Garamond"/>
        </w:rPr>
        <w:t xml:space="preserve">. </w:t>
      </w:r>
      <w:r w:rsidR="00AD1942" w:rsidRPr="001858D8">
        <w:rPr>
          <w:rFonts w:ascii="Garamond" w:hAnsi="Garamond"/>
        </w:rPr>
        <w:t>a</w:t>
      </w:r>
      <w:r w:rsidR="00DA6D6E" w:rsidRPr="001858D8">
        <w:rPr>
          <w:rFonts w:ascii="Garamond" w:hAnsi="Garamond"/>
        </w:rPr>
        <w:t>t 5</w:t>
      </w:r>
      <w:r w:rsidRPr="001858D8">
        <w:rPr>
          <w:rFonts w:ascii="Garamond" w:hAnsi="Garamond"/>
        </w:rPr>
        <w:t>)</w:t>
      </w:r>
      <w:r w:rsidR="00DC2F02">
        <w:rPr>
          <w:rFonts w:ascii="Garamond" w:hAnsi="Garamond"/>
        </w:rPr>
        <w:t xml:space="preserve">. </w:t>
      </w:r>
      <w:r w:rsidRPr="001858D8">
        <w:rPr>
          <w:rFonts w:ascii="Garamond" w:hAnsi="Garamond"/>
        </w:rPr>
        <w:t xml:space="preserve">They argue that </w:t>
      </w:r>
      <w:r w:rsidR="00AD1942" w:rsidRPr="001858D8">
        <w:rPr>
          <w:rFonts w:ascii="Garamond" w:hAnsi="Garamond"/>
        </w:rPr>
        <w:t xml:space="preserve">peremptory challenges are a “bedrock principle of empaneling a fair and impartial jury,” </w:t>
      </w:r>
      <w:r w:rsidRPr="001858D8">
        <w:rPr>
          <w:rFonts w:ascii="Garamond" w:hAnsi="Garamond"/>
        </w:rPr>
        <w:t>and complain that the</w:t>
      </w:r>
      <w:r w:rsidR="00AD1942" w:rsidRPr="001858D8">
        <w:rPr>
          <w:rFonts w:ascii="Garamond" w:hAnsi="Garamond"/>
        </w:rPr>
        <w:t xml:space="preserve"> Rule effectively “destroys”</w:t>
      </w:r>
      <w:r w:rsidRPr="001858D8">
        <w:rPr>
          <w:rFonts w:ascii="Garamond" w:hAnsi="Garamond"/>
        </w:rPr>
        <w:t xml:space="preserve"> </w:t>
      </w:r>
      <w:r w:rsidR="002B0542">
        <w:rPr>
          <w:rFonts w:ascii="Garamond" w:hAnsi="Garamond"/>
        </w:rPr>
        <w:t>it</w:t>
      </w:r>
      <w:r w:rsidR="00DC2F02">
        <w:rPr>
          <w:rFonts w:ascii="Garamond" w:hAnsi="Garamond"/>
        </w:rPr>
        <w:t xml:space="preserve">. </w:t>
      </w:r>
      <w:r w:rsidRPr="001858D8">
        <w:rPr>
          <w:rFonts w:ascii="Garamond" w:hAnsi="Garamond"/>
        </w:rPr>
        <w:t>(</w:t>
      </w:r>
      <w:r w:rsidR="00DA6D6E" w:rsidRPr="001858D8">
        <w:rPr>
          <w:rFonts w:ascii="Garamond" w:hAnsi="Garamond"/>
          <w:i/>
          <w:iCs/>
        </w:rPr>
        <w:t>Id</w:t>
      </w:r>
      <w:r w:rsidR="00DC2F02">
        <w:rPr>
          <w:rFonts w:ascii="Garamond" w:hAnsi="Garamond"/>
          <w:i/>
          <w:iCs/>
        </w:rPr>
        <w:t xml:space="preserve">. </w:t>
      </w:r>
      <w:r w:rsidR="00DA6D6E" w:rsidRPr="001858D8">
        <w:rPr>
          <w:rFonts w:ascii="Garamond" w:hAnsi="Garamond"/>
        </w:rPr>
        <w:t xml:space="preserve">at </w:t>
      </w:r>
      <w:r w:rsidR="00AD1942" w:rsidRPr="001858D8">
        <w:rPr>
          <w:rFonts w:ascii="Garamond" w:hAnsi="Garamond"/>
        </w:rPr>
        <w:t>8-9</w:t>
      </w:r>
      <w:r w:rsidRPr="001858D8">
        <w:rPr>
          <w:rFonts w:ascii="Garamond" w:hAnsi="Garamond"/>
        </w:rPr>
        <w:t>)</w:t>
      </w:r>
      <w:r w:rsidR="00DC2F02">
        <w:rPr>
          <w:rFonts w:ascii="Garamond" w:hAnsi="Garamond"/>
        </w:rPr>
        <w:t xml:space="preserve">. </w:t>
      </w:r>
      <w:r w:rsidRPr="001858D8">
        <w:rPr>
          <w:rFonts w:ascii="Garamond" w:hAnsi="Garamond"/>
        </w:rPr>
        <w:t>They</w:t>
      </w:r>
      <w:r w:rsidR="00DA6D6E" w:rsidRPr="001858D8">
        <w:rPr>
          <w:rFonts w:ascii="Garamond" w:hAnsi="Garamond"/>
        </w:rPr>
        <w:t xml:space="preserve"> </w:t>
      </w:r>
      <w:r w:rsidRPr="001858D8">
        <w:rPr>
          <w:rFonts w:ascii="Garamond" w:hAnsi="Garamond"/>
        </w:rPr>
        <w:t>conclusorily assert that</w:t>
      </w:r>
      <w:r w:rsidR="00DA6D6E" w:rsidRPr="001858D8">
        <w:rPr>
          <w:rFonts w:ascii="Garamond" w:hAnsi="Garamond"/>
        </w:rPr>
        <w:t xml:space="preserve"> it is unfair to shift the burden of proof to the party exercising the strike</w:t>
      </w:r>
      <w:r w:rsidR="00B83788" w:rsidRPr="001858D8">
        <w:rPr>
          <w:rFonts w:ascii="Garamond" w:hAnsi="Garamond"/>
        </w:rPr>
        <w:t xml:space="preserve"> and that </w:t>
      </w:r>
      <w:r w:rsidR="00590619" w:rsidRPr="001858D8">
        <w:rPr>
          <w:rFonts w:ascii="Garamond" w:hAnsi="Garamond"/>
        </w:rPr>
        <w:t>the Rule gives trial courts “unchecked power” to decide whether a peremptory strike is discriminatory</w:t>
      </w:r>
      <w:r w:rsidR="00DC2F02">
        <w:rPr>
          <w:rFonts w:ascii="Garamond" w:hAnsi="Garamond"/>
        </w:rPr>
        <w:t xml:space="preserve">. </w:t>
      </w:r>
      <w:r w:rsidRPr="001858D8">
        <w:rPr>
          <w:rFonts w:ascii="Garamond" w:hAnsi="Garamond"/>
        </w:rPr>
        <w:t>(</w:t>
      </w:r>
      <w:r w:rsidRPr="001858D8">
        <w:rPr>
          <w:rFonts w:ascii="Garamond" w:hAnsi="Garamond"/>
          <w:i/>
          <w:iCs/>
        </w:rPr>
        <w:t>Id</w:t>
      </w:r>
      <w:r w:rsidR="00DC2F02">
        <w:rPr>
          <w:rFonts w:ascii="Garamond" w:hAnsi="Garamond"/>
          <w:i/>
          <w:iCs/>
        </w:rPr>
        <w:t xml:space="preserve">. </w:t>
      </w:r>
      <w:r w:rsidR="00590619" w:rsidRPr="001858D8">
        <w:rPr>
          <w:rFonts w:ascii="Garamond" w:hAnsi="Garamond"/>
        </w:rPr>
        <w:t>at 5</w:t>
      </w:r>
      <w:r w:rsidRPr="001858D8">
        <w:rPr>
          <w:rFonts w:ascii="Garamond" w:hAnsi="Garamond"/>
        </w:rPr>
        <w:t>)</w:t>
      </w:r>
    </w:p>
    <w:p w14:paraId="64711813" w14:textId="19858540" w:rsidR="007B3F25" w:rsidRDefault="00CC393D" w:rsidP="005A75B1">
      <w:pPr>
        <w:pStyle w:val="BodyText"/>
        <w:rPr>
          <w:rFonts w:ascii="Garamond" w:hAnsi="Garamond"/>
        </w:rPr>
      </w:pPr>
      <w:r w:rsidRPr="001858D8">
        <w:rPr>
          <w:rFonts w:ascii="Garamond" w:hAnsi="Garamond"/>
        </w:rPr>
        <w:tab/>
        <w:t xml:space="preserve">It is </w:t>
      </w:r>
      <w:r w:rsidRPr="001858D8">
        <w:rPr>
          <w:rFonts w:ascii="Garamond" w:hAnsi="Garamond"/>
          <w:i/>
          <w:iCs/>
        </w:rPr>
        <w:t>Batson</w:t>
      </w:r>
      <w:r w:rsidRPr="001858D8">
        <w:rPr>
          <w:rFonts w:ascii="Garamond" w:hAnsi="Garamond"/>
        </w:rPr>
        <w:t xml:space="preserve">, of course, that vests </w:t>
      </w:r>
      <w:r w:rsidR="002B0542" w:rsidRPr="001858D8">
        <w:rPr>
          <w:rFonts w:ascii="Garamond" w:hAnsi="Garamond"/>
        </w:rPr>
        <w:t>“</w:t>
      </w:r>
      <w:r w:rsidR="002B0542">
        <w:rPr>
          <w:rFonts w:ascii="Garamond" w:hAnsi="Garamond"/>
        </w:rPr>
        <w:t>unchecked power</w:t>
      </w:r>
      <w:r w:rsidR="007B3F25">
        <w:rPr>
          <w:rFonts w:ascii="Garamond" w:hAnsi="Garamond"/>
        </w:rPr>
        <w:t>.”</w:t>
      </w:r>
      <w:r w:rsidR="002B0542">
        <w:rPr>
          <w:rFonts w:ascii="Garamond" w:hAnsi="Garamond"/>
        </w:rPr>
        <w:t xml:space="preserve">  </w:t>
      </w:r>
      <w:r w:rsidRPr="001858D8">
        <w:rPr>
          <w:rFonts w:ascii="Garamond" w:hAnsi="Garamond"/>
        </w:rPr>
        <w:t>Any neutral explanation works under it</w:t>
      </w:r>
      <w:r w:rsidR="00DC2F02">
        <w:rPr>
          <w:rFonts w:ascii="Garamond" w:hAnsi="Garamond"/>
        </w:rPr>
        <w:t xml:space="preserve">. </w:t>
      </w:r>
      <w:r w:rsidRPr="001858D8">
        <w:rPr>
          <w:rFonts w:ascii="Garamond" w:hAnsi="Garamond"/>
        </w:rPr>
        <w:t>And it functions to systematically exclude minorities, as the Maricopa County data discussed in Section II.A.1</w:t>
      </w:r>
      <w:r w:rsidR="00DC2F02">
        <w:rPr>
          <w:rFonts w:ascii="Garamond" w:hAnsi="Garamond"/>
        </w:rPr>
        <w:t xml:space="preserve">. </w:t>
      </w:r>
      <w:r w:rsidRPr="001858D8">
        <w:rPr>
          <w:rFonts w:ascii="Garamond" w:hAnsi="Garamond"/>
        </w:rPr>
        <w:t>demonstrate, as Black and Native American jurors are struck 40% and 50% more by prosecutors than their share of the venire</w:t>
      </w:r>
      <w:r w:rsidR="00DC2F02">
        <w:rPr>
          <w:rFonts w:ascii="Garamond" w:hAnsi="Garamond"/>
        </w:rPr>
        <w:t xml:space="preserve">. </w:t>
      </w:r>
      <w:r w:rsidRPr="001858D8">
        <w:rPr>
          <w:rFonts w:ascii="Garamond" w:hAnsi="Garamond"/>
        </w:rPr>
        <w:t xml:space="preserve">If those strikes are challenged under </w:t>
      </w:r>
      <w:r w:rsidRPr="001858D8">
        <w:rPr>
          <w:rFonts w:ascii="Garamond" w:hAnsi="Garamond"/>
          <w:i/>
          <w:iCs/>
        </w:rPr>
        <w:t>Batson</w:t>
      </w:r>
      <w:r w:rsidR="007B3F25">
        <w:rPr>
          <w:rFonts w:ascii="Garamond" w:hAnsi="Garamond"/>
        </w:rPr>
        <w:t xml:space="preserve">, </w:t>
      </w:r>
      <w:r w:rsidRPr="001858D8">
        <w:rPr>
          <w:rFonts w:ascii="Garamond" w:hAnsi="Garamond"/>
        </w:rPr>
        <w:t xml:space="preserve">the very un-neutral sounding </w:t>
      </w:r>
      <w:r w:rsidR="00D8639E">
        <w:rPr>
          <w:rFonts w:ascii="Garamond" w:hAnsi="Garamond"/>
        </w:rPr>
        <w:t>“</w:t>
      </w:r>
      <w:r w:rsidRPr="001858D8">
        <w:rPr>
          <w:rFonts w:ascii="Garamond" w:hAnsi="Garamond"/>
        </w:rPr>
        <w:t>neutral</w:t>
      </w:r>
      <w:r w:rsidR="00D8639E">
        <w:rPr>
          <w:rFonts w:ascii="Garamond" w:hAnsi="Garamond"/>
        </w:rPr>
        <w:t>”</w:t>
      </w:r>
      <w:r w:rsidRPr="001858D8">
        <w:rPr>
          <w:rFonts w:ascii="Garamond" w:hAnsi="Garamond"/>
        </w:rPr>
        <w:t xml:space="preserve"> explanations illustratively listed on page</w:t>
      </w:r>
      <w:r w:rsidR="00961FCD">
        <w:rPr>
          <w:rFonts w:ascii="Garamond" w:hAnsi="Garamond"/>
        </w:rPr>
        <w:t>s 7-8</w:t>
      </w:r>
      <w:r w:rsidRPr="001858D8">
        <w:rPr>
          <w:rFonts w:ascii="Garamond" w:hAnsi="Garamond"/>
        </w:rPr>
        <w:t xml:space="preserve"> of this Reply are all sufficient to justify the strike</w:t>
      </w:r>
      <w:r w:rsidR="00DC2F02">
        <w:rPr>
          <w:rFonts w:ascii="Garamond" w:hAnsi="Garamond"/>
        </w:rPr>
        <w:t xml:space="preserve">. </w:t>
      </w:r>
      <w:r w:rsidRPr="001858D8">
        <w:rPr>
          <w:rFonts w:ascii="Garamond" w:hAnsi="Garamond"/>
        </w:rPr>
        <w:t xml:space="preserve">As the Petition demonstrated, there are almost no successful </w:t>
      </w:r>
      <w:r w:rsidRPr="001858D8">
        <w:rPr>
          <w:rFonts w:ascii="Garamond" w:hAnsi="Garamond"/>
          <w:i/>
          <w:iCs/>
        </w:rPr>
        <w:t>Batson</w:t>
      </w:r>
      <w:r w:rsidRPr="001858D8">
        <w:rPr>
          <w:rFonts w:ascii="Garamond" w:hAnsi="Garamond"/>
        </w:rPr>
        <w:t xml:space="preserve"> challenges sustained through appeal in Arizona</w:t>
      </w:r>
      <w:r w:rsidR="00DC2F02">
        <w:rPr>
          <w:rFonts w:ascii="Garamond" w:hAnsi="Garamond"/>
        </w:rPr>
        <w:t xml:space="preserve">. </w:t>
      </w:r>
      <w:r w:rsidRPr="001858D8">
        <w:rPr>
          <w:rFonts w:ascii="Garamond" w:hAnsi="Garamond"/>
        </w:rPr>
        <w:t>(</w:t>
      </w:r>
      <w:r w:rsidRPr="001858D8">
        <w:rPr>
          <w:rFonts w:ascii="Garamond" w:hAnsi="Garamond"/>
          <w:i/>
          <w:iCs/>
        </w:rPr>
        <w:t xml:space="preserve">See </w:t>
      </w:r>
      <w:r w:rsidRPr="001858D8">
        <w:rPr>
          <w:rFonts w:ascii="Garamond" w:hAnsi="Garamond"/>
        </w:rPr>
        <w:t>Petition, App’x D)</w:t>
      </w:r>
      <w:r w:rsidR="00DC2F02">
        <w:rPr>
          <w:rFonts w:ascii="Garamond" w:hAnsi="Garamond"/>
        </w:rPr>
        <w:t xml:space="preserve">. </w:t>
      </w:r>
      <w:r w:rsidR="007B3F25">
        <w:rPr>
          <w:rFonts w:ascii="Garamond" w:hAnsi="Garamond"/>
        </w:rPr>
        <w:t xml:space="preserve">Thus, it is the promise of </w:t>
      </w:r>
      <w:r w:rsidR="007B3F25">
        <w:rPr>
          <w:rFonts w:ascii="Garamond" w:hAnsi="Garamond"/>
          <w:i/>
          <w:iCs/>
        </w:rPr>
        <w:t xml:space="preserve">Batson </w:t>
      </w:r>
      <w:r w:rsidR="007B3F25">
        <w:rPr>
          <w:rFonts w:ascii="Garamond" w:hAnsi="Garamond"/>
        </w:rPr>
        <w:t>that is illusory and vests “unchecked power</w:t>
      </w:r>
      <w:r w:rsidR="00234E6C">
        <w:rPr>
          <w:rFonts w:ascii="Garamond" w:hAnsi="Garamond"/>
        </w:rPr>
        <w:t>,” which Rule 24 aims to correct.</w:t>
      </w:r>
    </w:p>
    <w:p w14:paraId="551B9ED1" w14:textId="69D5DD8B" w:rsidR="00590619" w:rsidRPr="001858D8" w:rsidRDefault="007B3F25" w:rsidP="005A75B1">
      <w:pPr>
        <w:pStyle w:val="BodyText"/>
        <w:rPr>
          <w:rFonts w:ascii="Garamond" w:hAnsi="Garamond"/>
        </w:rPr>
      </w:pPr>
      <w:r>
        <w:rPr>
          <w:rFonts w:ascii="Garamond" w:hAnsi="Garamond"/>
        </w:rPr>
        <w:tab/>
        <w:t xml:space="preserve">More fundamentally, these comments </w:t>
      </w:r>
      <w:r w:rsidR="00054BC6">
        <w:rPr>
          <w:rFonts w:ascii="Garamond" w:hAnsi="Garamond"/>
        </w:rPr>
        <w:t>ignore that peremptory challenges are not a constitutional right</w:t>
      </w:r>
      <w:r w:rsidR="00234E6C">
        <w:rPr>
          <w:rFonts w:ascii="Garamond" w:hAnsi="Garamond"/>
        </w:rPr>
        <w:t xml:space="preserve">, whereas </w:t>
      </w:r>
      <w:r w:rsidR="00054BC6">
        <w:rPr>
          <w:rFonts w:ascii="Garamond" w:hAnsi="Garamond"/>
        </w:rPr>
        <w:t>the right to jury service and to a jury free from the effects of improper bias are constitutionally protected</w:t>
      </w:r>
      <w:r w:rsidR="00DC2F02">
        <w:rPr>
          <w:rFonts w:ascii="Garamond" w:hAnsi="Garamond"/>
        </w:rPr>
        <w:t xml:space="preserve">. </w:t>
      </w:r>
      <w:r w:rsidR="00054BC6">
        <w:rPr>
          <w:rFonts w:ascii="Garamond" w:hAnsi="Garamond"/>
          <w:i/>
          <w:iCs/>
        </w:rPr>
        <w:t xml:space="preserve">See </w:t>
      </w:r>
      <w:r w:rsidR="00234E6C">
        <w:rPr>
          <w:rFonts w:ascii="Garamond" w:hAnsi="Garamond"/>
          <w:i/>
          <w:iCs/>
        </w:rPr>
        <w:t xml:space="preserve">J.E.B. v. Alabama ex rel. T.B., </w:t>
      </w:r>
      <w:r w:rsidR="00234E6C">
        <w:rPr>
          <w:rFonts w:ascii="Garamond" w:hAnsi="Garamond"/>
        </w:rPr>
        <w:t>511 U.S. 127, 128 (1994</w:t>
      </w:r>
      <w:r w:rsidR="00961FCD">
        <w:rPr>
          <w:rFonts w:ascii="Garamond" w:hAnsi="Garamond"/>
        </w:rPr>
        <w:t>)</w:t>
      </w:r>
      <w:r w:rsidR="00234E6C">
        <w:rPr>
          <w:rFonts w:ascii="Garamond" w:hAnsi="Garamond"/>
        </w:rPr>
        <w:t xml:space="preserve"> (“Potential jurors, as well as litigants, have an equal protection right to jury selection procedures that are free from state-sponsored group stereotypes rooted in, and reflective of, historical prejudice”). </w:t>
      </w:r>
      <w:r w:rsidR="00054BC6">
        <w:rPr>
          <w:rFonts w:ascii="Garamond" w:hAnsi="Garamond"/>
        </w:rPr>
        <w:t xml:space="preserve">The proposed Rule </w:t>
      </w:r>
      <w:r w:rsidR="00234E6C">
        <w:rPr>
          <w:rFonts w:ascii="Garamond" w:hAnsi="Garamond"/>
        </w:rPr>
        <w:t xml:space="preserve">achieves the right balance, preserving the </w:t>
      </w:r>
      <w:r w:rsidR="00054BC6">
        <w:rPr>
          <w:rFonts w:ascii="Garamond" w:hAnsi="Garamond"/>
        </w:rPr>
        <w:t xml:space="preserve">practice of peremptory </w:t>
      </w:r>
      <w:r w:rsidR="00961FCD">
        <w:rPr>
          <w:rFonts w:ascii="Garamond" w:hAnsi="Garamond"/>
        </w:rPr>
        <w:t xml:space="preserve">strikes </w:t>
      </w:r>
      <w:r w:rsidR="00054BC6">
        <w:rPr>
          <w:rFonts w:ascii="Garamond" w:hAnsi="Garamond"/>
        </w:rPr>
        <w:t xml:space="preserve">with reasonable limitations, while ensuring that such challenges do not emanate from conscious or unconscious bias. </w:t>
      </w:r>
    </w:p>
    <w:p w14:paraId="244AA5E4" w14:textId="50611E7E" w:rsidR="0082301F" w:rsidRDefault="001858D8" w:rsidP="0082301F">
      <w:pPr>
        <w:pStyle w:val="BodyText"/>
        <w:rPr>
          <w:rFonts w:ascii="Garamond" w:hAnsi="Garamond"/>
        </w:rPr>
      </w:pPr>
      <w:r w:rsidRPr="001858D8">
        <w:rPr>
          <w:rFonts w:ascii="Garamond" w:hAnsi="Garamond"/>
        </w:rPr>
        <w:tab/>
      </w:r>
      <w:r w:rsidRPr="001858D8">
        <w:rPr>
          <w:rFonts w:ascii="Garamond" w:hAnsi="Garamond"/>
        </w:rPr>
        <w:tab/>
      </w:r>
      <w:r w:rsidRPr="00225C03">
        <w:rPr>
          <w:rFonts w:ascii="Garamond" w:hAnsi="Garamond"/>
          <w:b/>
          <w:bCs/>
          <w:i/>
          <w:iCs/>
        </w:rPr>
        <w:t>4.</w:t>
      </w:r>
      <w:r w:rsidRPr="00225C03">
        <w:rPr>
          <w:rFonts w:ascii="Garamond" w:hAnsi="Garamond"/>
          <w:b/>
          <w:bCs/>
          <w:i/>
          <w:iCs/>
        </w:rPr>
        <w:tab/>
      </w:r>
      <w:r w:rsidR="00225C03" w:rsidRPr="00513A61">
        <w:rPr>
          <w:rFonts w:ascii="Garamond" w:hAnsi="Garamond"/>
          <w:b/>
          <w:bCs/>
          <w:i/>
          <w:iCs/>
        </w:rPr>
        <w:t>The Objection That the Rule Protects Too Many Arizonans From Discrimination Is a Poor One</w:t>
      </w:r>
      <w:r w:rsidR="00DC2F02">
        <w:rPr>
          <w:rFonts w:ascii="Garamond" w:hAnsi="Garamond"/>
          <w:b/>
          <w:bCs/>
        </w:rPr>
        <w:t xml:space="preserve">. </w:t>
      </w:r>
      <w:r w:rsidR="006C3A83" w:rsidRPr="001858D8">
        <w:rPr>
          <w:rFonts w:ascii="Garamond" w:hAnsi="Garamond"/>
        </w:rPr>
        <w:t>The objectors argue that the Rule is overbroa</w:t>
      </w:r>
      <w:r w:rsidR="003940CF">
        <w:rPr>
          <w:rFonts w:ascii="Garamond" w:hAnsi="Garamond"/>
        </w:rPr>
        <w:t xml:space="preserve">d, claiming it </w:t>
      </w:r>
      <w:r w:rsidR="006C3A83" w:rsidRPr="001858D8">
        <w:rPr>
          <w:rFonts w:ascii="Garamond" w:hAnsi="Garamond"/>
        </w:rPr>
        <w:t xml:space="preserve">will insulate </w:t>
      </w:r>
      <w:r w:rsidR="00986F94" w:rsidRPr="001858D8">
        <w:rPr>
          <w:rFonts w:ascii="Garamond" w:hAnsi="Garamond"/>
        </w:rPr>
        <w:t>“virtually every juror”</w:t>
      </w:r>
      <w:r w:rsidR="00813D68" w:rsidRPr="001858D8">
        <w:rPr>
          <w:rFonts w:ascii="Garamond" w:hAnsi="Garamond"/>
        </w:rPr>
        <w:t xml:space="preserve"> from peremptory challenges</w:t>
      </w:r>
      <w:r w:rsidR="00DC2F02">
        <w:rPr>
          <w:rFonts w:ascii="Garamond" w:hAnsi="Garamond"/>
        </w:rPr>
        <w:t xml:space="preserve">. </w:t>
      </w:r>
      <w:r w:rsidR="00225C03">
        <w:rPr>
          <w:rFonts w:ascii="Garamond" w:hAnsi="Garamond"/>
        </w:rPr>
        <w:t>(</w:t>
      </w:r>
      <w:r w:rsidR="00111169" w:rsidRPr="001858D8">
        <w:rPr>
          <w:rFonts w:ascii="Garamond" w:hAnsi="Garamond"/>
          <w:i/>
          <w:iCs/>
        </w:rPr>
        <w:t>E.g.,</w:t>
      </w:r>
      <w:r w:rsidR="00111169" w:rsidRPr="001858D8">
        <w:rPr>
          <w:rFonts w:ascii="Garamond" w:hAnsi="Garamond"/>
        </w:rPr>
        <w:t xml:space="preserve"> Mohave County Judges </w:t>
      </w:r>
      <w:r w:rsidR="006C48CE" w:rsidRPr="001858D8">
        <w:rPr>
          <w:rFonts w:ascii="Garamond" w:hAnsi="Garamond"/>
        </w:rPr>
        <w:t>Cmt</w:t>
      </w:r>
      <w:r w:rsidR="00DC2F02">
        <w:rPr>
          <w:rFonts w:ascii="Garamond" w:hAnsi="Garamond"/>
        </w:rPr>
        <w:t xml:space="preserve">. </w:t>
      </w:r>
      <w:r w:rsidR="00111169" w:rsidRPr="001858D8">
        <w:rPr>
          <w:rFonts w:ascii="Garamond" w:hAnsi="Garamond"/>
        </w:rPr>
        <w:t>(“virtually all jurors are members of a ‘protected group’”</w:t>
      </w:r>
      <w:r w:rsidR="00EC4BAD" w:rsidRPr="001858D8">
        <w:rPr>
          <w:rFonts w:ascii="Garamond" w:hAnsi="Garamond"/>
        </w:rPr>
        <w:t xml:space="preserve">); </w:t>
      </w:r>
      <w:r w:rsidR="006C48CE" w:rsidRPr="001858D8">
        <w:rPr>
          <w:rFonts w:ascii="Garamond" w:hAnsi="Garamond"/>
        </w:rPr>
        <w:t>AMA/Chamber Cmt</w:t>
      </w:r>
      <w:r w:rsidR="00DC2F02">
        <w:rPr>
          <w:rFonts w:ascii="Garamond" w:hAnsi="Garamond"/>
        </w:rPr>
        <w:t xml:space="preserve">. </w:t>
      </w:r>
      <w:r w:rsidR="006C48CE" w:rsidRPr="001858D8">
        <w:rPr>
          <w:rFonts w:ascii="Garamond" w:hAnsi="Garamond"/>
        </w:rPr>
        <w:t>at 4-5</w:t>
      </w:r>
      <w:r w:rsidR="00BF5B1D" w:rsidRPr="001858D8">
        <w:rPr>
          <w:rFonts w:ascii="Garamond" w:hAnsi="Garamond"/>
        </w:rPr>
        <w:t xml:space="preserve"> (</w:t>
      </w:r>
      <w:r w:rsidR="009E1837" w:rsidRPr="001858D8">
        <w:rPr>
          <w:rFonts w:ascii="Garamond" w:hAnsi="Garamond"/>
        </w:rPr>
        <w:t>same)</w:t>
      </w:r>
      <w:r w:rsidR="00225C03">
        <w:rPr>
          <w:rFonts w:ascii="Garamond" w:hAnsi="Garamond"/>
        </w:rPr>
        <w:t>)</w:t>
      </w:r>
      <w:r w:rsidR="00DC2F02">
        <w:rPr>
          <w:rFonts w:ascii="Garamond" w:hAnsi="Garamond"/>
        </w:rPr>
        <w:t xml:space="preserve">. </w:t>
      </w:r>
      <w:r w:rsidR="003940CF" w:rsidRPr="003940CF">
        <w:rPr>
          <w:rFonts w:ascii="Garamond" w:hAnsi="Garamond"/>
          <w:u w:val="single"/>
        </w:rPr>
        <w:t>First</w:t>
      </w:r>
      <w:r w:rsidR="003940CF">
        <w:rPr>
          <w:rFonts w:ascii="Garamond" w:hAnsi="Garamond"/>
        </w:rPr>
        <w:t>, this reflects a fundamental misunderstanding of the concept of discrimination</w:t>
      </w:r>
      <w:r w:rsidR="00DC2F02">
        <w:rPr>
          <w:rFonts w:ascii="Garamond" w:hAnsi="Garamond"/>
        </w:rPr>
        <w:t xml:space="preserve">. </w:t>
      </w:r>
      <w:r w:rsidR="003940CF">
        <w:rPr>
          <w:rFonts w:ascii="Garamond" w:hAnsi="Garamond"/>
        </w:rPr>
        <w:t xml:space="preserve">White people are </w:t>
      </w:r>
      <w:r w:rsidR="00CB3A21">
        <w:rPr>
          <w:rFonts w:ascii="Garamond" w:hAnsi="Garamond"/>
        </w:rPr>
        <w:t xml:space="preserve">also </w:t>
      </w:r>
      <w:r w:rsidR="003940CF">
        <w:rPr>
          <w:rFonts w:ascii="Garamond" w:hAnsi="Garamond"/>
        </w:rPr>
        <w:t>protected from race discrimination in jury selection and under this Court</w:t>
      </w:r>
      <w:r w:rsidR="00CE0CCB">
        <w:rPr>
          <w:rFonts w:ascii="Garamond" w:hAnsi="Garamond"/>
        </w:rPr>
        <w:t>’</w:t>
      </w:r>
      <w:r w:rsidR="003940CF">
        <w:rPr>
          <w:rFonts w:ascii="Garamond" w:hAnsi="Garamond"/>
        </w:rPr>
        <w:t>s C</w:t>
      </w:r>
      <w:r w:rsidR="00723C50">
        <w:rPr>
          <w:rFonts w:ascii="Garamond" w:hAnsi="Garamond"/>
        </w:rPr>
        <w:t>anon</w:t>
      </w:r>
      <w:r w:rsidR="003940CF">
        <w:rPr>
          <w:rFonts w:ascii="Garamond" w:hAnsi="Garamond"/>
        </w:rPr>
        <w:t xml:space="preserve"> 2.3</w:t>
      </w:r>
      <w:r w:rsidR="00723C50">
        <w:rPr>
          <w:rFonts w:ascii="Garamond" w:hAnsi="Garamond"/>
        </w:rPr>
        <w:t>(C)</w:t>
      </w:r>
      <w:r w:rsidR="00DC2F02">
        <w:rPr>
          <w:rFonts w:ascii="Garamond" w:hAnsi="Garamond"/>
        </w:rPr>
        <w:t xml:space="preserve">. </w:t>
      </w:r>
      <w:r w:rsidR="003940CF">
        <w:rPr>
          <w:rFonts w:ascii="Garamond" w:hAnsi="Garamond"/>
        </w:rPr>
        <w:t>Thus, the O.J</w:t>
      </w:r>
      <w:r w:rsidR="00DC2F02">
        <w:rPr>
          <w:rFonts w:ascii="Garamond" w:hAnsi="Garamond"/>
        </w:rPr>
        <w:t xml:space="preserve">. </w:t>
      </w:r>
      <w:r w:rsidR="003940CF">
        <w:rPr>
          <w:rFonts w:ascii="Garamond" w:hAnsi="Garamond"/>
        </w:rPr>
        <w:t xml:space="preserve">Simpson criminal case voir dire, in which one White juror made it to the jury from a 40% white venire, </w:t>
      </w:r>
      <w:r w:rsidR="00723C50">
        <w:rPr>
          <w:rFonts w:ascii="Garamond" w:hAnsi="Garamond"/>
        </w:rPr>
        <w:t>evidenced</w:t>
      </w:r>
      <w:r w:rsidR="003940CF">
        <w:rPr>
          <w:rFonts w:ascii="Garamond" w:hAnsi="Garamond"/>
        </w:rPr>
        <w:t xml:space="preserve"> discrimination</w:t>
      </w:r>
      <w:r w:rsidR="00DC2F02">
        <w:rPr>
          <w:rFonts w:ascii="Garamond" w:hAnsi="Garamond"/>
        </w:rPr>
        <w:t xml:space="preserve">. </w:t>
      </w:r>
      <w:r w:rsidR="003940CF">
        <w:rPr>
          <w:rFonts w:ascii="Garamond" w:hAnsi="Garamond"/>
        </w:rPr>
        <w:t>Anti-White jury discrimination is not a common problem, but that is not because some people are not protected from race or gender discrimination</w:t>
      </w:r>
      <w:r w:rsidR="00DC2F02">
        <w:rPr>
          <w:rFonts w:ascii="Garamond" w:hAnsi="Garamond"/>
        </w:rPr>
        <w:t xml:space="preserve">. </w:t>
      </w:r>
      <w:r w:rsidR="003940CF">
        <w:rPr>
          <w:rFonts w:ascii="Garamond" w:hAnsi="Garamond"/>
        </w:rPr>
        <w:t>All are</w:t>
      </w:r>
      <w:r w:rsidR="00DC2F02">
        <w:rPr>
          <w:rFonts w:ascii="Garamond" w:hAnsi="Garamond"/>
        </w:rPr>
        <w:t xml:space="preserve">. </w:t>
      </w:r>
      <w:r w:rsidR="00723C50">
        <w:rPr>
          <w:rFonts w:ascii="Garamond" w:hAnsi="Garamond"/>
        </w:rPr>
        <w:t>This Petition is simply about how to structure that protection</w:t>
      </w:r>
      <w:r w:rsidR="00DC2F02">
        <w:rPr>
          <w:rFonts w:ascii="Garamond" w:hAnsi="Garamond"/>
        </w:rPr>
        <w:t xml:space="preserve">. </w:t>
      </w:r>
      <w:r w:rsidR="003940CF" w:rsidRPr="003940CF">
        <w:rPr>
          <w:rFonts w:ascii="Garamond" w:hAnsi="Garamond"/>
          <w:u w:val="single"/>
        </w:rPr>
        <w:t>Second</w:t>
      </w:r>
      <w:r w:rsidR="003940CF">
        <w:rPr>
          <w:rFonts w:ascii="Garamond" w:hAnsi="Garamond"/>
        </w:rPr>
        <w:t>,</w:t>
      </w:r>
      <w:r w:rsidR="00723C50">
        <w:rPr>
          <w:rFonts w:ascii="Garamond" w:hAnsi="Garamond"/>
        </w:rPr>
        <w:t xml:space="preserve"> the objectors never grapple with this Court</w:t>
      </w:r>
      <w:r w:rsidR="00CE0CCB">
        <w:rPr>
          <w:rFonts w:ascii="Garamond" w:hAnsi="Garamond"/>
        </w:rPr>
        <w:t>’</w:t>
      </w:r>
      <w:r w:rsidR="00723C50">
        <w:rPr>
          <w:rFonts w:ascii="Garamond" w:hAnsi="Garamond"/>
        </w:rPr>
        <w:t xml:space="preserve">s </w:t>
      </w:r>
      <w:r w:rsidR="00EC4BAD" w:rsidRPr="001858D8">
        <w:rPr>
          <w:rFonts w:ascii="Garamond" w:hAnsi="Garamond"/>
        </w:rPr>
        <w:t>Canon 2.3(C)</w:t>
      </w:r>
      <w:r w:rsidR="00723C50">
        <w:rPr>
          <w:rFonts w:ascii="Garamond" w:hAnsi="Garamond"/>
        </w:rPr>
        <w:t>, which</w:t>
      </w:r>
      <w:r w:rsidR="00AB1881" w:rsidRPr="001858D8">
        <w:rPr>
          <w:rFonts w:ascii="Garamond" w:hAnsi="Garamond"/>
        </w:rPr>
        <w:t xml:space="preserve"> recognizes</w:t>
      </w:r>
      <w:r w:rsidR="00723C50">
        <w:rPr>
          <w:rFonts w:ascii="Garamond" w:hAnsi="Garamond"/>
        </w:rPr>
        <w:t xml:space="preserve"> that</w:t>
      </w:r>
      <w:r w:rsidR="00EC4BAD" w:rsidRPr="001858D8">
        <w:rPr>
          <w:rFonts w:ascii="Garamond" w:hAnsi="Garamond"/>
        </w:rPr>
        <w:t xml:space="preserve"> no juror should be excluded from </w:t>
      </w:r>
      <w:r w:rsidR="00B954D3" w:rsidRPr="001858D8">
        <w:rPr>
          <w:rFonts w:ascii="Garamond" w:hAnsi="Garamond"/>
        </w:rPr>
        <w:t xml:space="preserve">jury </w:t>
      </w:r>
      <w:r w:rsidR="00EC4BAD" w:rsidRPr="001858D8">
        <w:rPr>
          <w:rFonts w:ascii="Garamond" w:hAnsi="Garamond"/>
        </w:rPr>
        <w:t xml:space="preserve">service based on attributes </w:t>
      </w:r>
      <w:r w:rsidR="00360D9D">
        <w:rPr>
          <w:rFonts w:ascii="Garamond" w:hAnsi="Garamond"/>
        </w:rPr>
        <w:t xml:space="preserve">generally </w:t>
      </w:r>
      <w:r w:rsidR="00EC4BAD" w:rsidRPr="001858D8">
        <w:rPr>
          <w:rFonts w:ascii="Garamond" w:hAnsi="Garamond"/>
        </w:rPr>
        <w:t xml:space="preserve">protected by </w:t>
      </w:r>
      <w:r w:rsidR="00B954D3" w:rsidRPr="001858D8">
        <w:rPr>
          <w:rFonts w:ascii="Garamond" w:hAnsi="Garamond"/>
        </w:rPr>
        <w:t xml:space="preserve">the constitution or other </w:t>
      </w:r>
      <w:r w:rsidR="00EC4BAD" w:rsidRPr="001858D8">
        <w:rPr>
          <w:rFonts w:ascii="Garamond" w:hAnsi="Garamond"/>
        </w:rPr>
        <w:t>law</w:t>
      </w:r>
      <w:r w:rsidR="00DC2F02">
        <w:rPr>
          <w:rFonts w:ascii="Garamond" w:hAnsi="Garamond"/>
        </w:rPr>
        <w:t xml:space="preserve">. </w:t>
      </w:r>
      <w:r w:rsidR="00723C50" w:rsidRPr="00723C50">
        <w:rPr>
          <w:rFonts w:ascii="Garamond" w:hAnsi="Garamond"/>
          <w:u w:val="single"/>
        </w:rPr>
        <w:t>Third</w:t>
      </w:r>
      <w:r w:rsidR="00723C50">
        <w:rPr>
          <w:rFonts w:ascii="Garamond" w:hAnsi="Garamond"/>
        </w:rPr>
        <w:t xml:space="preserve">, the objectors never explain why </w:t>
      </w:r>
      <w:r w:rsidR="00330D1B" w:rsidRPr="001858D8">
        <w:rPr>
          <w:rFonts w:ascii="Garamond" w:hAnsi="Garamond"/>
          <w:szCs w:val="28"/>
        </w:rPr>
        <w:t>–</w:t>
      </w:r>
      <w:r w:rsidR="00330D1B">
        <w:rPr>
          <w:rFonts w:ascii="Garamond" w:hAnsi="Garamond"/>
          <w:szCs w:val="28"/>
        </w:rPr>
        <w:t xml:space="preserve"> </w:t>
      </w:r>
      <w:r w:rsidR="00723C50">
        <w:rPr>
          <w:rFonts w:ascii="Garamond" w:hAnsi="Garamond"/>
        </w:rPr>
        <w:t xml:space="preserve">contrary to Canon 2.3(C) </w:t>
      </w:r>
      <w:r w:rsidR="00330D1B" w:rsidRPr="001858D8">
        <w:rPr>
          <w:rFonts w:ascii="Garamond" w:hAnsi="Garamond"/>
          <w:szCs w:val="28"/>
        </w:rPr>
        <w:t>–</w:t>
      </w:r>
      <w:r w:rsidR="00330D1B">
        <w:rPr>
          <w:rFonts w:ascii="Garamond" w:hAnsi="Garamond"/>
          <w:szCs w:val="28"/>
        </w:rPr>
        <w:t xml:space="preserve"> </w:t>
      </w:r>
      <w:r w:rsidR="00723C50">
        <w:rPr>
          <w:rFonts w:ascii="Garamond" w:hAnsi="Garamond"/>
        </w:rPr>
        <w:t xml:space="preserve">it would be a good policy to </w:t>
      </w:r>
      <w:r w:rsidR="00234E6C">
        <w:rPr>
          <w:rFonts w:ascii="Garamond" w:hAnsi="Garamond"/>
        </w:rPr>
        <w:t xml:space="preserve">ignore </w:t>
      </w:r>
      <w:r w:rsidR="00723C50">
        <w:rPr>
          <w:rFonts w:ascii="Garamond" w:hAnsi="Garamond"/>
        </w:rPr>
        <w:t xml:space="preserve">discrimination against a </w:t>
      </w:r>
      <w:r w:rsidR="00330D1B">
        <w:rPr>
          <w:rFonts w:ascii="Garamond" w:hAnsi="Garamond"/>
        </w:rPr>
        <w:t xml:space="preserve">potential </w:t>
      </w:r>
      <w:r w:rsidR="00723C50">
        <w:rPr>
          <w:rFonts w:ascii="Garamond" w:hAnsi="Garamond"/>
        </w:rPr>
        <w:t xml:space="preserve">juror </w:t>
      </w:r>
      <w:r w:rsidR="00330D1B">
        <w:rPr>
          <w:rFonts w:ascii="Garamond" w:hAnsi="Garamond"/>
        </w:rPr>
        <w:t xml:space="preserve">by </w:t>
      </w:r>
      <w:r w:rsidR="00723C50">
        <w:rPr>
          <w:rFonts w:ascii="Garamond" w:hAnsi="Garamond"/>
        </w:rPr>
        <w:t>reason of their disability, age, or sexual orientation</w:t>
      </w:r>
      <w:r w:rsidR="00234E6C">
        <w:rPr>
          <w:rFonts w:ascii="Garamond" w:hAnsi="Garamond"/>
        </w:rPr>
        <w:t xml:space="preserve"> in the exercise of peremptory challenges. </w:t>
      </w:r>
      <w:r w:rsidR="00360D9D">
        <w:rPr>
          <w:rFonts w:ascii="Garamond" w:hAnsi="Garamond"/>
        </w:rPr>
        <w:t xml:space="preserve">No commenter </w:t>
      </w:r>
      <w:r w:rsidR="00723C50">
        <w:rPr>
          <w:rFonts w:ascii="Garamond" w:hAnsi="Garamond"/>
        </w:rPr>
        <w:t>dispute</w:t>
      </w:r>
      <w:r w:rsidR="00360D9D">
        <w:rPr>
          <w:rFonts w:ascii="Garamond" w:hAnsi="Garamond"/>
        </w:rPr>
        <w:t>s</w:t>
      </w:r>
      <w:r w:rsidR="00723C50">
        <w:rPr>
          <w:rFonts w:ascii="Garamond" w:hAnsi="Garamond"/>
        </w:rPr>
        <w:t xml:space="preserve"> th</w:t>
      </w:r>
      <w:r w:rsidR="00330D1B">
        <w:rPr>
          <w:rFonts w:ascii="Garamond" w:hAnsi="Garamond"/>
        </w:rPr>
        <w:t>at th</w:t>
      </w:r>
      <w:r w:rsidR="00723C50">
        <w:rPr>
          <w:rFonts w:ascii="Garamond" w:hAnsi="Garamond"/>
        </w:rPr>
        <w:t xml:space="preserve">e </w:t>
      </w:r>
      <w:r w:rsidR="00330D1B">
        <w:rPr>
          <w:rFonts w:ascii="Garamond" w:hAnsi="Garamond"/>
        </w:rPr>
        <w:t xml:space="preserve">aged, the disabled, and </w:t>
      </w:r>
      <w:r w:rsidR="00723C50">
        <w:rPr>
          <w:rFonts w:ascii="Garamond" w:hAnsi="Garamond"/>
        </w:rPr>
        <w:t xml:space="preserve">LGBT </w:t>
      </w:r>
      <w:r w:rsidR="00360D9D">
        <w:rPr>
          <w:rFonts w:ascii="Garamond" w:hAnsi="Garamond"/>
        </w:rPr>
        <w:t xml:space="preserve">persons </w:t>
      </w:r>
      <w:r w:rsidR="00723C50">
        <w:rPr>
          <w:rFonts w:ascii="Garamond" w:hAnsi="Garamond"/>
        </w:rPr>
        <w:t>face</w:t>
      </w:r>
      <w:r w:rsidR="00330D1B">
        <w:rPr>
          <w:rFonts w:ascii="Garamond" w:hAnsi="Garamond"/>
        </w:rPr>
        <w:t xml:space="preserve"> discrimination</w:t>
      </w:r>
      <w:r w:rsidR="00DC2F02">
        <w:rPr>
          <w:rFonts w:ascii="Garamond" w:hAnsi="Garamond"/>
        </w:rPr>
        <w:t xml:space="preserve">. </w:t>
      </w:r>
      <w:r w:rsidR="00C615C6" w:rsidRPr="001858D8">
        <w:rPr>
          <w:rFonts w:ascii="Garamond" w:hAnsi="Garamond"/>
          <w:i/>
          <w:iCs/>
        </w:rPr>
        <w:t xml:space="preserve">See, e.g., </w:t>
      </w:r>
      <w:r w:rsidR="00723C50" w:rsidRPr="00723C50">
        <w:rPr>
          <w:rFonts w:ascii="Garamond" w:hAnsi="Garamond"/>
        </w:rPr>
        <w:t>Arizona Center for Disability Law Cmt</w:t>
      </w:r>
      <w:r w:rsidR="00A61F8C">
        <w:rPr>
          <w:rFonts w:ascii="Garamond" w:hAnsi="Garamond"/>
        </w:rPr>
        <w:t xml:space="preserve">. </w:t>
      </w:r>
      <w:r w:rsidR="00723C50" w:rsidRPr="00723C50">
        <w:rPr>
          <w:rFonts w:ascii="Garamond" w:hAnsi="Garamond"/>
        </w:rPr>
        <w:t>at</w:t>
      </w:r>
      <w:r w:rsidR="00723C50">
        <w:rPr>
          <w:rFonts w:ascii="Garamond" w:hAnsi="Garamond"/>
          <w:i/>
          <w:iCs/>
        </w:rPr>
        <w:t xml:space="preserve"> </w:t>
      </w:r>
      <w:r w:rsidR="00FA7990" w:rsidRPr="00FA7990">
        <w:rPr>
          <w:rFonts w:ascii="Garamond" w:hAnsi="Garamond"/>
        </w:rPr>
        <w:t>3-5</w:t>
      </w:r>
      <w:r w:rsidR="00FA7990">
        <w:rPr>
          <w:rFonts w:ascii="Garamond" w:hAnsi="Garamond"/>
        </w:rPr>
        <w:t xml:space="preserve"> (explaining history of discrimination against the disabled </w:t>
      </w:r>
      <w:r w:rsidR="00360D9D">
        <w:rPr>
          <w:rFonts w:ascii="Garamond" w:hAnsi="Garamond"/>
        </w:rPr>
        <w:t xml:space="preserve">and the </w:t>
      </w:r>
      <w:r w:rsidR="00FA7990">
        <w:rPr>
          <w:rFonts w:ascii="Garamond" w:hAnsi="Garamond"/>
        </w:rPr>
        <w:t>capability of disabled persons to serve on juries)</w:t>
      </w:r>
      <w:r w:rsidR="00FA7990" w:rsidRPr="00FA7990">
        <w:rPr>
          <w:rFonts w:ascii="Garamond" w:hAnsi="Garamond"/>
        </w:rPr>
        <w:t>;</w:t>
      </w:r>
      <w:r w:rsidR="00FA7990">
        <w:rPr>
          <w:rFonts w:ascii="Garamond" w:hAnsi="Garamond"/>
          <w:i/>
          <w:iCs/>
        </w:rPr>
        <w:t xml:space="preserve"> </w:t>
      </w:r>
      <w:r w:rsidR="00C615C6" w:rsidRPr="001858D8">
        <w:rPr>
          <w:rFonts w:ascii="Garamond" w:hAnsi="Garamond"/>
        </w:rPr>
        <w:t>AZ-LGBT Bar Association Cmt</w:t>
      </w:r>
      <w:r w:rsidR="00A61F8C">
        <w:rPr>
          <w:rFonts w:ascii="Garamond" w:hAnsi="Garamond"/>
        </w:rPr>
        <w:t xml:space="preserve">. </w:t>
      </w:r>
      <w:r w:rsidR="006E052D" w:rsidRPr="001858D8">
        <w:rPr>
          <w:rFonts w:ascii="Garamond" w:hAnsi="Garamond"/>
        </w:rPr>
        <w:t>at</w:t>
      </w:r>
      <w:r w:rsidR="00C615C6" w:rsidRPr="001858D8">
        <w:rPr>
          <w:rFonts w:ascii="Garamond" w:hAnsi="Garamond"/>
        </w:rPr>
        <w:t xml:space="preserve"> 6-10 (summarizing studies); </w:t>
      </w:r>
      <w:r w:rsidR="009144BD" w:rsidRPr="001858D8">
        <w:rPr>
          <w:rFonts w:ascii="Garamond" w:hAnsi="Garamond"/>
        </w:rPr>
        <w:t>Lambda Legal Cmt</w:t>
      </w:r>
      <w:r w:rsidR="00DC2F02">
        <w:rPr>
          <w:rFonts w:ascii="Garamond" w:hAnsi="Garamond"/>
        </w:rPr>
        <w:t xml:space="preserve">. </w:t>
      </w:r>
      <w:r w:rsidR="009144BD" w:rsidRPr="001858D8">
        <w:rPr>
          <w:rFonts w:ascii="Garamond" w:hAnsi="Garamond"/>
        </w:rPr>
        <w:t>at 4 (exercise of peremptory strikes against gay jurors)</w:t>
      </w:r>
      <w:r w:rsidR="00DC2F02">
        <w:rPr>
          <w:rFonts w:ascii="Garamond" w:hAnsi="Garamond"/>
        </w:rPr>
        <w:t xml:space="preserve">. </w:t>
      </w:r>
      <w:r w:rsidR="00FA7990">
        <w:rPr>
          <w:rFonts w:ascii="Garamond" w:hAnsi="Garamond"/>
        </w:rPr>
        <w:t>The objectors fail to justify breaking Canon 2.3(C)</w:t>
      </w:r>
      <w:r w:rsidR="00CE0CCB">
        <w:rPr>
          <w:rFonts w:ascii="Garamond" w:hAnsi="Garamond"/>
        </w:rPr>
        <w:t>’</w:t>
      </w:r>
      <w:r w:rsidR="00FA7990">
        <w:rPr>
          <w:rFonts w:ascii="Garamond" w:hAnsi="Garamond"/>
        </w:rPr>
        <w:t>s promise that Arizona's courts will not ratify bias based on group status</w:t>
      </w:r>
      <w:r w:rsidR="00DC2F02">
        <w:rPr>
          <w:rFonts w:ascii="Garamond" w:hAnsi="Garamond"/>
        </w:rPr>
        <w:t xml:space="preserve">. </w:t>
      </w:r>
      <w:r w:rsidR="00FA7990">
        <w:rPr>
          <w:rFonts w:ascii="Garamond" w:hAnsi="Garamond"/>
        </w:rPr>
        <w:t>Rule 24 makes that promise real.</w:t>
      </w:r>
    </w:p>
    <w:p w14:paraId="7E693E30" w14:textId="3430BC48" w:rsidR="00BF2C0E" w:rsidRPr="00513A61" w:rsidRDefault="0082301F" w:rsidP="0082301F">
      <w:pPr>
        <w:pStyle w:val="BodyText"/>
        <w:spacing w:before="120" w:line="240" w:lineRule="auto"/>
        <w:rPr>
          <w:rFonts w:ascii="Garamond" w:hAnsi="Garamond"/>
          <w:b/>
          <w:bCs/>
        </w:rPr>
      </w:pPr>
      <w:r w:rsidRPr="0082301F">
        <w:rPr>
          <w:rFonts w:ascii="Garamond" w:hAnsi="Garamond"/>
          <w:b/>
          <w:bCs/>
        </w:rPr>
        <w:t>III.</w:t>
      </w:r>
      <w:r w:rsidRPr="0082301F">
        <w:rPr>
          <w:rFonts w:ascii="Garamond" w:hAnsi="Garamond"/>
          <w:b/>
          <w:bCs/>
        </w:rPr>
        <w:tab/>
        <w:t xml:space="preserve">PROPOSED RULE 24 IS A BETTER SOLUTION TO THE </w:t>
      </w:r>
      <w:r>
        <w:rPr>
          <w:rFonts w:ascii="Garamond" w:hAnsi="Garamond"/>
          <w:b/>
          <w:bCs/>
        </w:rPr>
        <w:tab/>
      </w:r>
      <w:r w:rsidRPr="0082301F">
        <w:rPr>
          <w:rFonts w:ascii="Garamond" w:hAnsi="Garamond"/>
          <w:b/>
          <w:bCs/>
        </w:rPr>
        <w:t xml:space="preserve">DISCRIMINATORY USE OF PEREMPTORY STRIKES THAN </w:t>
      </w:r>
      <w:r>
        <w:rPr>
          <w:rFonts w:ascii="Garamond" w:hAnsi="Garamond"/>
          <w:b/>
          <w:bCs/>
        </w:rPr>
        <w:tab/>
      </w:r>
      <w:r w:rsidRPr="00513A61">
        <w:rPr>
          <w:rFonts w:ascii="Garamond" w:hAnsi="Garamond"/>
          <w:b/>
          <w:bCs/>
        </w:rPr>
        <w:t>OTHER ALTERNATIVES.</w:t>
      </w:r>
    </w:p>
    <w:p w14:paraId="2683A6DC" w14:textId="14CFBE4D" w:rsidR="00BF2C0E" w:rsidRPr="00513A61" w:rsidRDefault="00FD02BE" w:rsidP="0082301F">
      <w:pPr>
        <w:pStyle w:val="Heading2"/>
        <w:numPr>
          <w:ilvl w:val="0"/>
          <w:numId w:val="0"/>
        </w:numPr>
        <w:tabs>
          <w:tab w:val="left" w:pos="9360"/>
        </w:tabs>
        <w:spacing w:before="120"/>
        <w:ind w:left="1440" w:hanging="720"/>
        <w:rPr>
          <w:rFonts w:ascii="Garamond" w:hAnsi="Garamond"/>
        </w:rPr>
      </w:pPr>
      <w:r w:rsidRPr="001858D8">
        <w:rPr>
          <w:rFonts w:ascii="Garamond" w:hAnsi="Garamond"/>
        </w:rPr>
        <w:t>A.</w:t>
      </w:r>
      <w:r w:rsidRPr="001858D8">
        <w:rPr>
          <w:rFonts w:ascii="Garamond" w:hAnsi="Garamond"/>
        </w:rPr>
        <w:tab/>
      </w:r>
      <w:r w:rsidR="00BF2C0E" w:rsidRPr="001858D8">
        <w:rPr>
          <w:rFonts w:ascii="Garamond" w:hAnsi="Garamond"/>
        </w:rPr>
        <w:t xml:space="preserve">Rule 24 Is a Better Solution than the Wholesale Elimination of </w:t>
      </w:r>
      <w:r w:rsidR="00BF2C0E" w:rsidRPr="00513A61">
        <w:rPr>
          <w:rFonts w:ascii="Garamond" w:hAnsi="Garamond"/>
        </w:rPr>
        <w:t>Peremptory Challenges Proposed in Petition R-21-0020.</w:t>
      </w:r>
    </w:p>
    <w:p w14:paraId="68021FD4" w14:textId="335A35E8" w:rsidR="002B0542" w:rsidRPr="002B0542" w:rsidRDefault="004F0B42" w:rsidP="002B0542">
      <w:pPr>
        <w:pStyle w:val="BodyText"/>
        <w:rPr>
          <w:rFonts w:ascii="Garamond" w:hAnsi="Garamond"/>
        </w:rPr>
      </w:pPr>
      <w:r w:rsidRPr="001858D8">
        <w:rPr>
          <w:rFonts w:ascii="Garamond" w:hAnsi="Garamond"/>
        </w:rPr>
        <w:tab/>
      </w:r>
      <w:r w:rsidR="00BF2C0E" w:rsidRPr="001858D8">
        <w:rPr>
          <w:rFonts w:ascii="Garamond" w:hAnsi="Garamond"/>
        </w:rPr>
        <w:t>Petition R-21-0020 suggests abrogating peremptory challenges as a means to eliminate discriminatory use of peremptory strikes</w:t>
      </w:r>
      <w:r w:rsidR="00DC2F02">
        <w:rPr>
          <w:rFonts w:ascii="Garamond" w:hAnsi="Garamond"/>
        </w:rPr>
        <w:t xml:space="preserve">. </w:t>
      </w:r>
      <w:r w:rsidR="00360D9D">
        <w:rPr>
          <w:rFonts w:ascii="Garamond" w:hAnsi="Garamond"/>
        </w:rPr>
        <w:t>Yet p</w:t>
      </w:r>
      <w:r w:rsidR="00BF2C0E" w:rsidRPr="001858D8">
        <w:rPr>
          <w:rFonts w:ascii="Garamond" w:hAnsi="Garamond"/>
          <w:shd w:val="clear" w:color="auto" w:fill="FFFFFF"/>
        </w:rPr>
        <w:t xml:space="preserve">eremptory strikes </w:t>
      </w:r>
      <w:r w:rsidR="00360D9D">
        <w:rPr>
          <w:rFonts w:ascii="Garamond" w:hAnsi="Garamond"/>
          <w:shd w:val="clear" w:color="auto" w:fill="FFFFFF"/>
        </w:rPr>
        <w:t xml:space="preserve">serve </w:t>
      </w:r>
      <w:r w:rsidR="00BF2C0E" w:rsidRPr="001858D8">
        <w:rPr>
          <w:rFonts w:ascii="Garamond" w:hAnsi="Garamond"/>
          <w:shd w:val="clear" w:color="auto" w:fill="FFFFFF"/>
        </w:rPr>
        <w:t xml:space="preserve">an important </w:t>
      </w:r>
      <w:r w:rsidR="00360D9D">
        <w:rPr>
          <w:rFonts w:ascii="Garamond" w:hAnsi="Garamond"/>
          <w:shd w:val="clear" w:color="auto" w:fill="FFFFFF"/>
        </w:rPr>
        <w:t xml:space="preserve">function. They allow </w:t>
      </w:r>
      <w:r w:rsidR="00BF2C0E" w:rsidRPr="001858D8">
        <w:rPr>
          <w:rFonts w:ascii="Garamond" w:hAnsi="Garamond"/>
          <w:shd w:val="clear" w:color="auto" w:fill="FFFFFF"/>
        </w:rPr>
        <w:t>parties to strike potential jurors who could not be excused for cause, but who may not get along with other jurors, or who may have, or think they have, specialized knowledge, or who indicate a partiality</w:t>
      </w:r>
      <w:r w:rsidR="00DC2F02">
        <w:rPr>
          <w:rFonts w:ascii="Garamond" w:hAnsi="Garamond"/>
          <w:shd w:val="clear" w:color="auto" w:fill="FFFFFF"/>
        </w:rPr>
        <w:t xml:space="preserve">. </w:t>
      </w:r>
      <w:r w:rsidR="00BF2C0E" w:rsidRPr="001858D8">
        <w:rPr>
          <w:rFonts w:ascii="Garamond" w:hAnsi="Garamond"/>
        </w:rPr>
        <w:t>Moreover, the safety valve of the peremptory strike eliminates automatic reversal on appeal from an erroneous denial of a for-cause challenge</w:t>
      </w:r>
      <w:r w:rsidR="00DC2F02">
        <w:rPr>
          <w:rFonts w:ascii="Garamond" w:hAnsi="Garamond"/>
        </w:rPr>
        <w:t xml:space="preserve">. </w:t>
      </w:r>
      <w:r w:rsidR="00BF2C0E" w:rsidRPr="001858D8">
        <w:rPr>
          <w:rFonts w:ascii="Garamond" w:hAnsi="Garamond"/>
        </w:rPr>
        <w:t xml:space="preserve">As the State Bar </w:t>
      </w:r>
      <w:r w:rsidR="002B0542">
        <w:rPr>
          <w:rFonts w:ascii="Garamond" w:hAnsi="Garamond"/>
        </w:rPr>
        <w:t>pointed out:</w:t>
      </w:r>
    </w:p>
    <w:p w14:paraId="15E42E47" w14:textId="1DF6870C" w:rsidR="00BF2C0E" w:rsidRPr="001858D8" w:rsidRDefault="00BF2C0E" w:rsidP="002B0542">
      <w:pPr>
        <w:pStyle w:val="Body"/>
        <w:widowControl w:val="0"/>
        <w:spacing w:before="120" w:line="240" w:lineRule="auto"/>
        <w:ind w:left="720" w:right="720" w:firstLine="0"/>
        <w:jc w:val="both"/>
        <w:rPr>
          <w:rFonts w:ascii="Garamond" w:hAnsi="Garamond"/>
          <w:color w:val="000000" w:themeColor="text1"/>
          <w:sz w:val="28"/>
          <w:szCs w:val="28"/>
        </w:rPr>
      </w:pPr>
      <w:r w:rsidRPr="001858D8">
        <w:rPr>
          <w:rFonts w:ascii="Garamond" w:hAnsi="Garamond"/>
          <w:color w:val="000000" w:themeColor="text1"/>
          <w:sz w:val="28"/>
          <w:szCs w:val="28"/>
        </w:rPr>
        <w:t>The principal value of the peremptory is that it helps produce fair and impartial juries</w:t>
      </w:r>
      <w:r w:rsidR="00DC2F02">
        <w:rPr>
          <w:rFonts w:ascii="Garamond" w:hAnsi="Garamond"/>
          <w:color w:val="000000" w:themeColor="text1"/>
          <w:sz w:val="28"/>
          <w:szCs w:val="28"/>
        </w:rPr>
        <w:t xml:space="preserve">. </w:t>
      </w:r>
      <w:r w:rsidRPr="001858D8">
        <w:rPr>
          <w:rFonts w:ascii="Garamond" w:hAnsi="Garamond"/>
          <w:color w:val="000000" w:themeColor="text1"/>
          <w:sz w:val="28"/>
          <w:szCs w:val="28"/>
        </w:rPr>
        <w:t>[Citation omitted.] ‘Peremptory challenges, by enabling each side to exclude those jurors it believes will be most partial toward the other side, are a means of eliminat[ing] extremes of partiality on both sides, thereby assuring the selection of a qualified and unbiased jury.’</w:t>
      </w:r>
      <w:r w:rsidR="002B0542">
        <w:rPr>
          <w:rFonts w:ascii="Garamond" w:hAnsi="Garamond"/>
          <w:color w:val="000000" w:themeColor="text1"/>
          <w:sz w:val="28"/>
          <w:szCs w:val="28"/>
        </w:rPr>
        <w:t xml:space="preserve"> </w:t>
      </w:r>
    </w:p>
    <w:p w14:paraId="6DD01522" w14:textId="58C7F6EE" w:rsidR="00BF2C0E" w:rsidRPr="001858D8" w:rsidRDefault="001858D8" w:rsidP="005A75B1">
      <w:pPr>
        <w:pStyle w:val="BodyText"/>
        <w:rPr>
          <w:rFonts w:ascii="Garamond" w:hAnsi="Garamond"/>
        </w:rPr>
      </w:pPr>
      <w:r>
        <w:rPr>
          <w:rFonts w:ascii="Garamond" w:hAnsi="Garamond"/>
        </w:rPr>
        <w:t>(</w:t>
      </w:r>
      <w:r w:rsidR="001145C2" w:rsidRPr="001858D8">
        <w:rPr>
          <w:rFonts w:ascii="Garamond" w:hAnsi="Garamond"/>
        </w:rPr>
        <w:t>State Bar of Arizona Cmt</w:t>
      </w:r>
      <w:r w:rsidR="00DC2F02">
        <w:rPr>
          <w:rFonts w:ascii="Garamond" w:hAnsi="Garamond"/>
        </w:rPr>
        <w:t xml:space="preserve">. </w:t>
      </w:r>
      <w:r w:rsidR="001145C2" w:rsidRPr="001858D8">
        <w:rPr>
          <w:rFonts w:ascii="Garamond" w:hAnsi="Garamond"/>
        </w:rPr>
        <w:t>at 2</w:t>
      </w:r>
      <w:r>
        <w:rPr>
          <w:rFonts w:ascii="Garamond" w:hAnsi="Garamond"/>
        </w:rPr>
        <w:t>)</w:t>
      </w:r>
      <w:r w:rsidR="002B0542">
        <w:rPr>
          <w:rFonts w:ascii="Garamond" w:hAnsi="Garamond"/>
        </w:rPr>
        <w:t xml:space="preserve"> (citations omitted)</w:t>
      </w:r>
      <w:r w:rsidR="00330D1B">
        <w:rPr>
          <w:rFonts w:ascii="Garamond" w:hAnsi="Garamond"/>
        </w:rPr>
        <w:t>.</w:t>
      </w:r>
    </w:p>
    <w:p w14:paraId="25EEC704" w14:textId="673A079F" w:rsidR="00FA7990" w:rsidRDefault="001858D8" w:rsidP="005A75B1">
      <w:pPr>
        <w:pStyle w:val="BodyText"/>
        <w:rPr>
          <w:rFonts w:ascii="Garamond" w:hAnsi="Garamond"/>
        </w:rPr>
      </w:pPr>
      <w:r>
        <w:rPr>
          <w:rFonts w:ascii="Garamond" w:hAnsi="Garamond"/>
        </w:rPr>
        <w:tab/>
      </w:r>
      <w:r w:rsidR="00BF2C0E" w:rsidRPr="001858D8">
        <w:rPr>
          <w:rFonts w:ascii="Garamond" w:hAnsi="Garamond"/>
        </w:rPr>
        <w:t>Wholesale elimination of peremptory challenges w</w:t>
      </w:r>
      <w:r>
        <w:rPr>
          <w:rFonts w:ascii="Garamond" w:hAnsi="Garamond"/>
        </w:rPr>
        <w:t>ould</w:t>
      </w:r>
      <w:r w:rsidR="00BF2C0E" w:rsidRPr="001858D8">
        <w:rPr>
          <w:rFonts w:ascii="Garamond" w:hAnsi="Garamond"/>
        </w:rPr>
        <w:t xml:space="preserve"> lengthen voir dire due to the need for more in-depth questioning to root out information relevant to a for-cause challenge</w:t>
      </w:r>
      <w:r w:rsidR="00DC2F02">
        <w:rPr>
          <w:rFonts w:ascii="Garamond" w:hAnsi="Garamond"/>
        </w:rPr>
        <w:t xml:space="preserve">. </w:t>
      </w:r>
      <w:r w:rsidR="00BF2C0E" w:rsidRPr="001858D8">
        <w:rPr>
          <w:rFonts w:ascii="Garamond" w:hAnsi="Garamond"/>
        </w:rPr>
        <w:t xml:space="preserve">Without peremptory challenges, the number of challenges for cause will </w:t>
      </w:r>
      <w:r w:rsidR="00360D9D">
        <w:rPr>
          <w:rFonts w:ascii="Garamond" w:hAnsi="Garamond"/>
        </w:rPr>
        <w:t xml:space="preserve">likely </w:t>
      </w:r>
      <w:r w:rsidR="00BF2C0E" w:rsidRPr="001858D8">
        <w:rPr>
          <w:rFonts w:ascii="Garamond" w:hAnsi="Garamond"/>
        </w:rPr>
        <w:t>increase as will appeals from the denial of challenges for cause</w:t>
      </w:r>
      <w:r w:rsidR="00360D9D">
        <w:rPr>
          <w:rFonts w:ascii="Garamond" w:hAnsi="Garamond"/>
        </w:rPr>
        <w:t>.</w:t>
      </w:r>
      <w:r w:rsidR="00BF2C0E" w:rsidRPr="001858D8">
        <w:rPr>
          <w:rFonts w:ascii="Garamond" w:hAnsi="Garamond"/>
        </w:rPr>
        <w:t xml:space="preserve"> </w:t>
      </w:r>
    </w:p>
    <w:p w14:paraId="225757A5" w14:textId="54A67E0E" w:rsidR="00BF2C0E" w:rsidRPr="001858D8" w:rsidRDefault="00FA7990" w:rsidP="005A75B1">
      <w:pPr>
        <w:pStyle w:val="BodyText"/>
        <w:rPr>
          <w:rFonts w:ascii="Garamond" w:hAnsi="Garamond"/>
        </w:rPr>
      </w:pPr>
      <w:r>
        <w:rPr>
          <w:rFonts w:ascii="Garamond" w:hAnsi="Garamond"/>
        </w:rPr>
        <w:tab/>
        <w:t>By</w:t>
      </w:r>
      <w:r w:rsidR="00BF2C0E" w:rsidRPr="001858D8">
        <w:rPr>
          <w:rFonts w:ascii="Garamond" w:hAnsi="Garamond"/>
        </w:rPr>
        <w:t xml:space="preserve"> contrast, retention of peremptory strikes and adoption of proposed Rule 24 will </w:t>
      </w:r>
      <w:r w:rsidR="00D93A90">
        <w:rPr>
          <w:rFonts w:ascii="Garamond" w:hAnsi="Garamond"/>
        </w:rPr>
        <w:t xml:space="preserve">not unreasonably burden the </w:t>
      </w:r>
      <w:r w:rsidR="00F22787">
        <w:rPr>
          <w:rFonts w:ascii="Garamond" w:hAnsi="Garamond"/>
        </w:rPr>
        <w:t>C</w:t>
      </w:r>
      <w:r w:rsidR="00D93A90">
        <w:rPr>
          <w:rFonts w:ascii="Garamond" w:hAnsi="Garamond"/>
        </w:rPr>
        <w:t xml:space="preserve">ourt, but will refocus voir </w:t>
      </w:r>
      <w:r w:rsidR="00546874">
        <w:rPr>
          <w:rFonts w:ascii="Garamond" w:hAnsi="Garamond"/>
        </w:rPr>
        <w:t xml:space="preserve">dire </w:t>
      </w:r>
      <w:r w:rsidR="00D93A90">
        <w:rPr>
          <w:rFonts w:ascii="Garamond" w:hAnsi="Garamond"/>
        </w:rPr>
        <w:t xml:space="preserve">on legitimate challenges for cause that should be addressed. </w:t>
      </w:r>
      <w:r w:rsidR="008474BA">
        <w:rPr>
          <w:rFonts w:ascii="Garamond" w:hAnsi="Garamond"/>
        </w:rPr>
        <w:t xml:space="preserve">Under Rule 24, </w:t>
      </w:r>
      <w:r w:rsidR="00BF2C0E" w:rsidRPr="001858D8">
        <w:rPr>
          <w:rFonts w:ascii="Garamond" w:hAnsi="Garamond"/>
        </w:rPr>
        <w:t xml:space="preserve">parties </w:t>
      </w:r>
      <w:r w:rsidR="00360D9D">
        <w:rPr>
          <w:rFonts w:ascii="Garamond" w:hAnsi="Garamond"/>
        </w:rPr>
        <w:t xml:space="preserve">can still use </w:t>
      </w:r>
      <w:r w:rsidR="00BF2C0E" w:rsidRPr="001858D8">
        <w:rPr>
          <w:rFonts w:ascii="Garamond" w:hAnsi="Garamond"/>
        </w:rPr>
        <w:t xml:space="preserve">peremptory strikes to remove jurors the </w:t>
      </w:r>
      <w:r w:rsidR="00F22787">
        <w:rPr>
          <w:rFonts w:ascii="Garamond" w:hAnsi="Garamond"/>
        </w:rPr>
        <w:t>C</w:t>
      </w:r>
      <w:r w:rsidR="00BF2C0E" w:rsidRPr="001858D8">
        <w:rPr>
          <w:rFonts w:ascii="Garamond" w:hAnsi="Garamond"/>
        </w:rPr>
        <w:t>ourt decline</w:t>
      </w:r>
      <w:r w:rsidR="00360D9D">
        <w:rPr>
          <w:rFonts w:ascii="Garamond" w:hAnsi="Garamond"/>
        </w:rPr>
        <w:t>s</w:t>
      </w:r>
      <w:r w:rsidR="00BF2C0E" w:rsidRPr="001858D8">
        <w:rPr>
          <w:rFonts w:ascii="Garamond" w:hAnsi="Garamond"/>
        </w:rPr>
        <w:t xml:space="preserve"> to strike</w:t>
      </w:r>
      <w:r w:rsidR="00DC2F02">
        <w:rPr>
          <w:rFonts w:ascii="Garamond" w:hAnsi="Garamond"/>
        </w:rPr>
        <w:t xml:space="preserve">. </w:t>
      </w:r>
      <w:r w:rsidR="00BF2C0E" w:rsidRPr="001858D8">
        <w:rPr>
          <w:rFonts w:ascii="Garamond" w:hAnsi="Garamond"/>
        </w:rPr>
        <w:t xml:space="preserve">Further, the Rule 24 procedure addressing an objection is like the procedure utilized when addressing a </w:t>
      </w:r>
      <w:r w:rsidR="00BF2C0E" w:rsidRPr="001858D8">
        <w:rPr>
          <w:rFonts w:ascii="Garamond" w:hAnsi="Garamond"/>
          <w:i/>
          <w:iCs/>
        </w:rPr>
        <w:t>Batson</w:t>
      </w:r>
      <w:r w:rsidR="00BF2C0E" w:rsidRPr="001858D8">
        <w:rPr>
          <w:rFonts w:ascii="Garamond" w:hAnsi="Garamond"/>
        </w:rPr>
        <w:t xml:space="preserve"> objection</w:t>
      </w:r>
      <w:r w:rsidR="00DC2F02">
        <w:rPr>
          <w:rFonts w:ascii="Garamond" w:hAnsi="Garamond"/>
        </w:rPr>
        <w:t xml:space="preserve">. </w:t>
      </w:r>
      <w:r w:rsidR="00BF2C0E" w:rsidRPr="001858D8">
        <w:rPr>
          <w:rFonts w:ascii="Garamond" w:hAnsi="Garamond"/>
        </w:rPr>
        <w:t xml:space="preserve">If adopted, successful </w:t>
      </w:r>
      <w:r w:rsidR="00F22787">
        <w:rPr>
          <w:rFonts w:ascii="Garamond" w:hAnsi="Garamond"/>
        </w:rPr>
        <w:t xml:space="preserve">Rule 24 </w:t>
      </w:r>
      <w:r w:rsidR="00BF2C0E" w:rsidRPr="001858D8">
        <w:rPr>
          <w:rFonts w:ascii="Garamond" w:hAnsi="Garamond"/>
        </w:rPr>
        <w:t>challenge</w:t>
      </w:r>
      <w:r w:rsidR="00F22787">
        <w:rPr>
          <w:rFonts w:ascii="Garamond" w:hAnsi="Garamond"/>
        </w:rPr>
        <w:t>s will result in</w:t>
      </w:r>
      <w:r w:rsidR="00BF2C0E" w:rsidRPr="001858D8">
        <w:rPr>
          <w:rFonts w:ascii="Garamond" w:hAnsi="Garamond"/>
        </w:rPr>
        <w:t xml:space="preserve"> empanelment of qualified juror</w:t>
      </w:r>
      <w:r w:rsidR="00F22787">
        <w:rPr>
          <w:rFonts w:ascii="Garamond" w:hAnsi="Garamond"/>
        </w:rPr>
        <w:t>s</w:t>
      </w:r>
      <w:r w:rsidR="00BF2C0E" w:rsidRPr="001858D8">
        <w:rPr>
          <w:rFonts w:ascii="Garamond" w:hAnsi="Garamond"/>
        </w:rPr>
        <w:t xml:space="preserve"> who will </w:t>
      </w:r>
      <w:r w:rsidR="00F22787">
        <w:rPr>
          <w:rFonts w:ascii="Garamond" w:hAnsi="Garamond"/>
        </w:rPr>
        <w:t xml:space="preserve">safeguard the jury’s diversity. </w:t>
      </w:r>
      <w:r w:rsidR="00BF2C0E" w:rsidRPr="001858D8">
        <w:rPr>
          <w:rFonts w:ascii="Garamond" w:hAnsi="Garamond"/>
        </w:rPr>
        <w:t xml:space="preserve">The abrogation of peremptory challenges, however, produces no such benefit and </w:t>
      </w:r>
      <w:r w:rsidR="00F22787">
        <w:rPr>
          <w:rFonts w:ascii="Garamond" w:hAnsi="Garamond"/>
        </w:rPr>
        <w:t xml:space="preserve">makes it more likely the empaneled jury will contain </w:t>
      </w:r>
      <w:r w:rsidR="00BF2C0E" w:rsidRPr="001858D8">
        <w:rPr>
          <w:rFonts w:ascii="Garamond" w:hAnsi="Garamond"/>
        </w:rPr>
        <w:t xml:space="preserve">jurors </w:t>
      </w:r>
      <w:r w:rsidR="00F22787">
        <w:rPr>
          <w:rFonts w:ascii="Garamond" w:hAnsi="Garamond"/>
        </w:rPr>
        <w:t xml:space="preserve">with hidden </w:t>
      </w:r>
      <w:r w:rsidR="00BF2C0E" w:rsidRPr="001858D8">
        <w:rPr>
          <w:rFonts w:ascii="Garamond" w:hAnsi="Garamond"/>
        </w:rPr>
        <w:t xml:space="preserve">implicit biases or </w:t>
      </w:r>
      <w:r w:rsidR="00F22787">
        <w:rPr>
          <w:rFonts w:ascii="Garamond" w:hAnsi="Garamond"/>
        </w:rPr>
        <w:t xml:space="preserve">even </w:t>
      </w:r>
      <w:r w:rsidR="00BF2C0E" w:rsidRPr="001858D8">
        <w:rPr>
          <w:rFonts w:ascii="Garamond" w:hAnsi="Garamond"/>
        </w:rPr>
        <w:t>explicit biases that</w:t>
      </w:r>
      <w:r w:rsidR="00F22787">
        <w:rPr>
          <w:rFonts w:ascii="Garamond" w:hAnsi="Garamond"/>
        </w:rPr>
        <w:t xml:space="preserve"> are not disqualifying because the juror then offers </w:t>
      </w:r>
      <w:r w:rsidR="00BF2C0E" w:rsidRPr="001858D8">
        <w:rPr>
          <w:rFonts w:ascii="Garamond" w:hAnsi="Garamond"/>
        </w:rPr>
        <w:t>assurances of impartiality</w:t>
      </w:r>
      <w:r w:rsidR="00DC2F02">
        <w:rPr>
          <w:rFonts w:ascii="Garamond" w:hAnsi="Garamond"/>
        </w:rPr>
        <w:t xml:space="preserve">. </w:t>
      </w:r>
      <w:r w:rsidR="00BF2C0E" w:rsidRPr="001858D8">
        <w:rPr>
          <w:rFonts w:ascii="Garamond" w:hAnsi="Garamond"/>
        </w:rPr>
        <w:t>Thus, elimination of peremptory strikes increases the likelihood “that biased jurors will be allowed onto the jury”</w:t>
      </w:r>
      <w:r w:rsidR="00BF2C0E" w:rsidRPr="001858D8">
        <w:rPr>
          <w:rStyle w:val="FootnoteReference"/>
          <w:rFonts w:ascii="Garamond" w:hAnsi="Garamond"/>
        </w:rPr>
        <w:t xml:space="preserve"> </w:t>
      </w:r>
      <w:r w:rsidR="00BF2C0E" w:rsidRPr="001858D8">
        <w:rPr>
          <w:rFonts w:ascii="Garamond" w:hAnsi="Garamond"/>
        </w:rPr>
        <w:t>due to the lack of an articulable challenge for cause, or a challenge that is insufficient to overcome a prospective juror’s assurance of impartiality</w:t>
      </w:r>
      <w:r w:rsidR="00DC2F02">
        <w:rPr>
          <w:rFonts w:ascii="Garamond" w:hAnsi="Garamond"/>
        </w:rPr>
        <w:t xml:space="preserve">. </w:t>
      </w:r>
      <w:r w:rsidR="00F22787" w:rsidRPr="00F22787">
        <w:rPr>
          <w:rFonts w:ascii="Garamond" w:hAnsi="Garamond"/>
          <w:i/>
          <w:iCs/>
        </w:rPr>
        <w:t>J.E.B. v. Alabama ex rel. T.B</w:t>
      </w:r>
      <w:r w:rsidR="00F22787" w:rsidRPr="00F22787">
        <w:rPr>
          <w:rFonts w:ascii="Garamond" w:hAnsi="Garamond"/>
        </w:rPr>
        <w:t>., 511 U.S. 127, 148 (1994) (O’Connor, J., concurring).</w:t>
      </w:r>
    </w:p>
    <w:p w14:paraId="52E90B92" w14:textId="110D797B" w:rsidR="00BF2C0E" w:rsidRPr="001858D8" w:rsidRDefault="001858D8" w:rsidP="00225C03">
      <w:pPr>
        <w:pStyle w:val="BodyText"/>
        <w:rPr>
          <w:rFonts w:ascii="Garamond" w:hAnsi="Garamond"/>
        </w:rPr>
      </w:pPr>
      <w:r>
        <w:rPr>
          <w:rFonts w:ascii="Garamond" w:hAnsi="Garamond"/>
        </w:rPr>
        <w:tab/>
      </w:r>
      <w:r w:rsidR="00BF2C0E" w:rsidRPr="001858D8">
        <w:rPr>
          <w:rFonts w:ascii="Garamond" w:hAnsi="Garamond"/>
        </w:rPr>
        <w:t>The breadth of opposition to Petition R-21-0020 speaks volumes</w:t>
      </w:r>
      <w:r w:rsidR="00DC2F02">
        <w:rPr>
          <w:rFonts w:ascii="Garamond" w:hAnsi="Garamond"/>
        </w:rPr>
        <w:t xml:space="preserve">. </w:t>
      </w:r>
      <w:r w:rsidR="00BF2C0E" w:rsidRPr="001858D8">
        <w:rPr>
          <w:rFonts w:ascii="Garamond" w:hAnsi="Garamond"/>
        </w:rPr>
        <w:t>Judges, prosecutors, defense attorneys, professional legal associations,</w:t>
      </w:r>
      <w:r w:rsidR="00FA7990">
        <w:rPr>
          <w:rFonts w:ascii="Garamond" w:hAnsi="Garamond"/>
        </w:rPr>
        <w:t xml:space="preserve"> business </w:t>
      </w:r>
      <w:r w:rsidR="00BF2C0E" w:rsidRPr="001858D8">
        <w:rPr>
          <w:rFonts w:ascii="Garamond" w:hAnsi="Garamond"/>
        </w:rPr>
        <w:t xml:space="preserve">organizations, and </w:t>
      </w:r>
      <w:r w:rsidR="00225C03">
        <w:rPr>
          <w:rFonts w:ascii="Garamond" w:hAnsi="Garamond"/>
        </w:rPr>
        <w:t xml:space="preserve">many </w:t>
      </w:r>
      <w:r w:rsidR="00BF2C0E" w:rsidRPr="001858D8">
        <w:rPr>
          <w:rFonts w:ascii="Garamond" w:hAnsi="Garamond"/>
        </w:rPr>
        <w:t>attorneys</w:t>
      </w:r>
      <w:r w:rsidR="00FA7990">
        <w:rPr>
          <w:rFonts w:ascii="Garamond" w:hAnsi="Garamond"/>
        </w:rPr>
        <w:t xml:space="preserve"> </w:t>
      </w:r>
      <w:r w:rsidR="00BF2C0E" w:rsidRPr="001858D8">
        <w:rPr>
          <w:rFonts w:ascii="Garamond" w:hAnsi="Garamond"/>
        </w:rPr>
        <w:t xml:space="preserve">are strongly opposed to the abrogation of peremptory challenges. </w:t>
      </w:r>
      <w:r w:rsidR="00BF2C0E" w:rsidRPr="001858D8">
        <w:rPr>
          <w:rFonts w:ascii="Garamond" w:hAnsi="Garamond"/>
          <w:szCs w:val="28"/>
        </w:rPr>
        <w:t>While the Arizona Black Bar (ABB) took no official position on the proposed rule, the ABB did express “concern that complete abolition of peremptory strikes could have unintended and undesirable consequences, including eliminating the process of validly striking biased jurors, prolonging voir dire, and increasing appeal rates</w:t>
      </w:r>
      <w:r w:rsidR="00DC2F02">
        <w:rPr>
          <w:rFonts w:ascii="Garamond" w:hAnsi="Garamond"/>
          <w:szCs w:val="28"/>
        </w:rPr>
        <w:t xml:space="preserve">. . . </w:t>
      </w:r>
      <w:r w:rsidR="00BF2C0E" w:rsidRPr="001858D8">
        <w:rPr>
          <w:rFonts w:ascii="Garamond" w:hAnsi="Garamond"/>
          <w:szCs w:val="28"/>
        </w:rPr>
        <w:t>.”</w:t>
      </w:r>
      <w:r w:rsidR="0057067D">
        <w:rPr>
          <w:rFonts w:ascii="Garamond" w:hAnsi="Garamond"/>
          <w:szCs w:val="28"/>
        </w:rPr>
        <w:t xml:space="preserve"> </w:t>
      </w:r>
      <w:r w:rsidR="00F22787">
        <w:rPr>
          <w:rFonts w:ascii="Garamond" w:hAnsi="Garamond"/>
          <w:szCs w:val="28"/>
        </w:rPr>
        <w:t xml:space="preserve">(ABB Cmt. to Petition R-21-0020). </w:t>
      </w:r>
      <w:r w:rsidR="00BF2C0E" w:rsidRPr="001858D8">
        <w:rPr>
          <w:rFonts w:ascii="Garamond" w:hAnsi="Garamond"/>
        </w:rPr>
        <w:t xml:space="preserve">Reforming the </w:t>
      </w:r>
      <w:r w:rsidR="00BF2C0E" w:rsidRPr="001858D8">
        <w:rPr>
          <w:rFonts w:ascii="Garamond" w:hAnsi="Garamond"/>
          <w:i/>
          <w:iCs/>
        </w:rPr>
        <w:t xml:space="preserve">Batson </w:t>
      </w:r>
      <w:r w:rsidR="00BF2C0E" w:rsidRPr="001858D8">
        <w:rPr>
          <w:rFonts w:ascii="Garamond" w:hAnsi="Garamond"/>
        </w:rPr>
        <w:t>procedure through the adoption of Proposed Rule 24 provides an efficient and effective framework for rooting out intentional and unintentional discrimination against prospective jurors while still retaining the benefits of the peremptory challenge.</w:t>
      </w:r>
    </w:p>
    <w:p w14:paraId="59544FB4" w14:textId="63E41294" w:rsidR="009F1819" w:rsidRPr="001858D8" w:rsidRDefault="001858D8" w:rsidP="002B0542">
      <w:pPr>
        <w:pStyle w:val="Heading2"/>
        <w:numPr>
          <w:ilvl w:val="0"/>
          <w:numId w:val="0"/>
        </w:numPr>
        <w:tabs>
          <w:tab w:val="left" w:pos="1440"/>
          <w:tab w:val="left" w:pos="9360"/>
        </w:tabs>
        <w:ind w:left="720"/>
        <w:rPr>
          <w:rFonts w:ascii="Garamond" w:hAnsi="Garamond"/>
        </w:rPr>
      </w:pPr>
      <w:r>
        <w:rPr>
          <w:rFonts w:ascii="Garamond" w:hAnsi="Garamond"/>
        </w:rPr>
        <w:t>B.</w:t>
      </w:r>
      <w:r>
        <w:rPr>
          <w:rFonts w:ascii="Garamond" w:hAnsi="Garamond"/>
        </w:rPr>
        <w:tab/>
        <w:t>Merely Reducing</w:t>
      </w:r>
      <w:r w:rsidR="00090556" w:rsidRPr="001858D8">
        <w:rPr>
          <w:rFonts w:ascii="Garamond" w:hAnsi="Garamond"/>
        </w:rPr>
        <w:t xml:space="preserve"> </w:t>
      </w:r>
      <w:r w:rsidR="00225C03">
        <w:rPr>
          <w:rFonts w:ascii="Garamond" w:hAnsi="Garamond"/>
        </w:rPr>
        <w:t xml:space="preserve">the Number of Permitted </w:t>
      </w:r>
      <w:r w:rsidR="00090556" w:rsidRPr="001858D8">
        <w:rPr>
          <w:rFonts w:ascii="Garamond" w:hAnsi="Garamond"/>
        </w:rPr>
        <w:t xml:space="preserve">Peremptory </w:t>
      </w:r>
      <w:r w:rsidR="00225C03">
        <w:rPr>
          <w:rFonts w:ascii="Garamond" w:hAnsi="Garamond"/>
        </w:rPr>
        <w:t>Strikes</w:t>
      </w:r>
      <w:r w:rsidR="00090556" w:rsidRPr="001858D8">
        <w:rPr>
          <w:rFonts w:ascii="Garamond" w:hAnsi="Garamond"/>
        </w:rPr>
        <w:t xml:space="preserve"> </w:t>
      </w:r>
      <w:r w:rsidR="00225C03">
        <w:rPr>
          <w:rFonts w:ascii="Garamond" w:hAnsi="Garamond"/>
        </w:rPr>
        <w:tab/>
      </w:r>
      <w:r w:rsidR="00090556" w:rsidRPr="001858D8">
        <w:rPr>
          <w:rFonts w:ascii="Garamond" w:hAnsi="Garamond"/>
        </w:rPr>
        <w:t xml:space="preserve">Does Not </w:t>
      </w:r>
      <w:r w:rsidR="00DF0D10">
        <w:rPr>
          <w:rFonts w:ascii="Garamond" w:hAnsi="Garamond"/>
        </w:rPr>
        <w:t xml:space="preserve">Solve the Problem of </w:t>
      </w:r>
      <w:r w:rsidR="00DF0D10">
        <w:rPr>
          <w:rFonts w:ascii="Garamond" w:hAnsi="Garamond"/>
          <w:i/>
          <w:iCs/>
        </w:rPr>
        <w:t xml:space="preserve">Batson </w:t>
      </w:r>
      <w:r w:rsidR="00DF0D10" w:rsidRPr="00DF0D10">
        <w:rPr>
          <w:rFonts w:ascii="Garamond" w:hAnsi="Garamond"/>
        </w:rPr>
        <w:t>Unless Coupled</w:t>
      </w:r>
      <w:r w:rsidR="00DF0D10" w:rsidRPr="00DF0D10">
        <w:rPr>
          <w:rFonts w:ascii="Garamond" w:hAnsi="Garamond"/>
          <w:i/>
          <w:iCs/>
        </w:rPr>
        <w:t xml:space="preserve"> </w:t>
      </w:r>
      <w:r w:rsidR="00DF0D10" w:rsidRPr="00DF0D10">
        <w:rPr>
          <w:rFonts w:ascii="Garamond" w:hAnsi="Garamond"/>
        </w:rPr>
        <w:t>W</w:t>
      </w:r>
      <w:r w:rsidR="00090556" w:rsidRPr="00DF0D10">
        <w:rPr>
          <w:rFonts w:ascii="Garamond" w:hAnsi="Garamond"/>
        </w:rPr>
        <w:t>ith the</w:t>
      </w:r>
      <w:r w:rsidR="00090556" w:rsidRPr="002B0542">
        <w:rPr>
          <w:rFonts w:ascii="Garamond" w:hAnsi="Garamond"/>
          <w:u w:val="single"/>
        </w:rPr>
        <w:t xml:space="preserve"> </w:t>
      </w:r>
      <w:r w:rsidR="00DF0D10" w:rsidRPr="00DF0D10">
        <w:rPr>
          <w:rFonts w:ascii="Garamond" w:hAnsi="Garamond"/>
        </w:rPr>
        <w:tab/>
      </w:r>
      <w:r w:rsidR="00090556" w:rsidRPr="00C71FD2">
        <w:rPr>
          <w:rFonts w:ascii="Garamond" w:hAnsi="Garamond"/>
        </w:rPr>
        <w:t>Adoption of Proposed Rule 24</w:t>
      </w:r>
      <w:r w:rsidRPr="00C71FD2">
        <w:rPr>
          <w:rFonts w:ascii="Garamond" w:hAnsi="Garamond"/>
        </w:rPr>
        <w:t>.</w:t>
      </w:r>
    </w:p>
    <w:p w14:paraId="14094D33" w14:textId="4E9EC159" w:rsidR="00090556" w:rsidRDefault="001858D8" w:rsidP="005A75B1">
      <w:pPr>
        <w:pStyle w:val="BodyText"/>
        <w:rPr>
          <w:rFonts w:ascii="Garamond" w:hAnsi="Garamond"/>
        </w:rPr>
      </w:pPr>
      <w:r>
        <w:rPr>
          <w:rFonts w:ascii="Garamond" w:hAnsi="Garamond"/>
        </w:rPr>
        <w:tab/>
      </w:r>
      <w:r w:rsidR="00961FCD">
        <w:rPr>
          <w:rFonts w:ascii="Garamond" w:hAnsi="Garamond"/>
        </w:rPr>
        <w:t xml:space="preserve">Proposals to retain </w:t>
      </w:r>
      <w:r>
        <w:rPr>
          <w:rFonts w:ascii="Garamond" w:hAnsi="Garamond"/>
        </w:rPr>
        <w:t>the reduced number of peremptory strikes</w:t>
      </w:r>
      <w:r w:rsidR="00225C03">
        <w:rPr>
          <w:rFonts w:ascii="Garamond" w:hAnsi="Garamond"/>
        </w:rPr>
        <w:t xml:space="preserve"> put in place during the pandemic by this Court's Administrative Orders </w:t>
      </w:r>
      <w:r w:rsidR="00961FCD">
        <w:rPr>
          <w:rFonts w:ascii="Garamond" w:hAnsi="Garamond"/>
        </w:rPr>
        <w:t xml:space="preserve">fail </w:t>
      </w:r>
      <w:r w:rsidR="00225C03">
        <w:rPr>
          <w:rFonts w:ascii="Garamond" w:hAnsi="Garamond"/>
        </w:rPr>
        <w:t xml:space="preserve">to address the differential exclusion of minority jurors evident in the 2019 </w:t>
      </w:r>
      <w:r w:rsidR="0082301F">
        <w:rPr>
          <w:rFonts w:ascii="Garamond" w:hAnsi="Garamond"/>
        </w:rPr>
        <w:t xml:space="preserve">Maricopa County </w:t>
      </w:r>
      <w:r w:rsidR="00225C03">
        <w:rPr>
          <w:rFonts w:ascii="Garamond" w:hAnsi="Garamond"/>
        </w:rPr>
        <w:t>data</w:t>
      </w:r>
      <w:r w:rsidR="00DC2F02">
        <w:rPr>
          <w:rFonts w:ascii="Garamond" w:hAnsi="Garamond"/>
        </w:rPr>
        <w:t xml:space="preserve">. </w:t>
      </w:r>
      <w:r w:rsidR="00225C03">
        <w:rPr>
          <w:rFonts w:ascii="Garamond" w:hAnsi="Garamond"/>
        </w:rPr>
        <w:t xml:space="preserve">The problem is that </w:t>
      </w:r>
      <w:r w:rsidR="00225C03" w:rsidRPr="00225C03">
        <w:rPr>
          <w:rFonts w:ascii="Garamond" w:hAnsi="Garamond"/>
          <w:i/>
          <w:iCs/>
        </w:rPr>
        <w:t>Batson</w:t>
      </w:r>
      <w:r w:rsidR="00826EC1">
        <w:rPr>
          <w:rFonts w:ascii="Garamond" w:hAnsi="Garamond"/>
          <w:i/>
          <w:iCs/>
        </w:rPr>
        <w:t xml:space="preserve"> </w:t>
      </w:r>
      <w:r w:rsidR="00826EC1">
        <w:rPr>
          <w:rFonts w:ascii="Garamond" w:hAnsi="Garamond"/>
        </w:rPr>
        <w:t xml:space="preserve">fosters disproportionate strikes of </w:t>
      </w:r>
      <w:r w:rsidR="00225C03">
        <w:rPr>
          <w:rFonts w:ascii="Garamond" w:hAnsi="Garamond"/>
        </w:rPr>
        <w:t>minority jurors</w:t>
      </w:r>
      <w:r w:rsidR="00826EC1">
        <w:rPr>
          <w:rFonts w:ascii="Garamond" w:hAnsi="Garamond"/>
        </w:rPr>
        <w:t xml:space="preserve"> by prosecutors and civil defense lawyers</w:t>
      </w:r>
      <w:r w:rsidR="00DC2F02">
        <w:rPr>
          <w:rFonts w:ascii="Garamond" w:hAnsi="Garamond"/>
        </w:rPr>
        <w:t xml:space="preserve">. </w:t>
      </w:r>
      <w:r w:rsidR="00826EC1">
        <w:rPr>
          <w:rFonts w:ascii="Garamond" w:hAnsi="Garamond"/>
        </w:rPr>
        <w:t xml:space="preserve">Merely reducing peremptories would </w:t>
      </w:r>
      <w:r w:rsidR="0009316C">
        <w:rPr>
          <w:rFonts w:ascii="Garamond" w:hAnsi="Garamond"/>
        </w:rPr>
        <w:t>not remedy the problem</w:t>
      </w:r>
      <w:r w:rsidR="00826EC1">
        <w:rPr>
          <w:rFonts w:ascii="Garamond" w:hAnsi="Garamond"/>
        </w:rPr>
        <w:t>.</w:t>
      </w:r>
      <w:r w:rsidR="00DC2F02">
        <w:rPr>
          <w:rFonts w:ascii="Garamond" w:hAnsi="Garamond"/>
        </w:rPr>
        <w:t xml:space="preserve"> </w:t>
      </w:r>
      <w:r w:rsidR="0009316C">
        <w:rPr>
          <w:rFonts w:ascii="Garamond" w:hAnsi="Garamond"/>
        </w:rPr>
        <w:t xml:space="preserve">Without proposed Rule 24, the </w:t>
      </w:r>
      <w:r w:rsidR="0009316C">
        <w:rPr>
          <w:rFonts w:ascii="Garamond" w:hAnsi="Garamond"/>
          <w:i/>
          <w:iCs/>
        </w:rPr>
        <w:t xml:space="preserve">Batson </w:t>
      </w:r>
      <w:r w:rsidR="0009316C">
        <w:rPr>
          <w:rFonts w:ascii="Garamond" w:hAnsi="Garamond"/>
        </w:rPr>
        <w:t xml:space="preserve">challenge will remain the sole </w:t>
      </w:r>
      <w:r w:rsidR="00826EC1">
        <w:rPr>
          <w:rFonts w:ascii="Garamond" w:hAnsi="Garamond"/>
        </w:rPr>
        <w:t xml:space="preserve">remedy for </w:t>
      </w:r>
      <w:r w:rsidR="0009316C">
        <w:rPr>
          <w:rFonts w:ascii="Garamond" w:hAnsi="Garamond"/>
        </w:rPr>
        <w:t>discrimination in jury selection, and as the Petition and this Reply</w:t>
      </w:r>
      <w:r w:rsidR="0057067D">
        <w:rPr>
          <w:rFonts w:ascii="Garamond" w:hAnsi="Garamond"/>
        </w:rPr>
        <w:t xml:space="preserve"> show</w:t>
      </w:r>
      <w:r w:rsidR="0009316C">
        <w:rPr>
          <w:rFonts w:ascii="Garamond" w:hAnsi="Garamond"/>
        </w:rPr>
        <w:t xml:space="preserve">, the </w:t>
      </w:r>
      <w:r w:rsidR="0009316C">
        <w:rPr>
          <w:rFonts w:ascii="Garamond" w:hAnsi="Garamond"/>
          <w:i/>
          <w:iCs/>
        </w:rPr>
        <w:t xml:space="preserve">Batson </w:t>
      </w:r>
      <w:r w:rsidR="0009316C">
        <w:rPr>
          <w:rFonts w:ascii="Garamond" w:hAnsi="Garamond"/>
        </w:rPr>
        <w:t xml:space="preserve">challenge is a </w:t>
      </w:r>
      <w:r w:rsidR="0057067D">
        <w:rPr>
          <w:rFonts w:ascii="Garamond" w:hAnsi="Garamond"/>
        </w:rPr>
        <w:t xml:space="preserve">weak and failed remedy. </w:t>
      </w:r>
      <w:r w:rsidR="0009316C">
        <w:rPr>
          <w:rFonts w:ascii="Garamond" w:hAnsi="Garamond"/>
        </w:rPr>
        <w:t>If this Court continue</w:t>
      </w:r>
      <w:r w:rsidR="0057067D">
        <w:rPr>
          <w:rFonts w:ascii="Garamond" w:hAnsi="Garamond"/>
        </w:rPr>
        <w:t>s</w:t>
      </w:r>
      <w:r w:rsidR="0009316C">
        <w:rPr>
          <w:rFonts w:ascii="Garamond" w:hAnsi="Garamond"/>
        </w:rPr>
        <w:t xml:space="preserve"> with reduced peremptory strikes, </w:t>
      </w:r>
      <w:r w:rsidR="0057067D">
        <w:rPr>
          <w:rFonts w:ascii="Garamond" w:hAnsi="Garamond"/>
        </w:rPr>
        <w:t xml:space="preserve">it should also adopt </w:t>
      </w:r>
      <w:r w:rsidR="0009316C">
        <w:rPr>
          <w:rFonts w:ascii="Garamond" w:hAnsi="Garamond"/>
        </w:rPr>
        <w:t xml:space="preserve">proposed Rule 24 </w:t>
      </w:r>
      <w:r w:rsidR="0057067D">
        <w:rPr>
          <w:rFonts w:ascii="Garamond" w:hAnsi="Garamond"/>
        </w:rPr>
        <w:t xml:space="preserve">to cure the exclusions </w:t>
      </w:r>
      <w:r w:rsidR="0057067D">
        <w:rPr>
          <w:rFonts w:ascii="Garamond" w:hAnsi="Garamond"/>
          <w:i/>
          <w:iCs/>
        </w:rPr>
        <w:t xml:space="preserve">Batson </w:t>
      </w:r>
      <w:r w:rsidR="0057067D">
        <w:rPr>
          <w:rFonts w:ascii="Garamond" w:hAnsi="Garamond"/>
        </w:rPr>
        <w:t xml:space="preserve">engenders. </w:t>
      </w:r>
    </w:p>
    <w:p w14:paraId="736C9F78" w14:textId="2A4FFB3C" w:rsidR="00FA7990" w:rsidRPr="00FA7990" w:rsidRDefault="00FA7990" w:rsidP="005A75B1">
      <w:pPr>
        <w:pStyle w:val="BodyText"/>
        <w:rPr>
          <w:rFonts w:ascii="Garamond" w:hAnsi="Garamond"/>
          <w:b/>
          <w:bCs/>
        </w:rPr>
      </w:pPr>
      <w:r>
        <w:rPr>
          <w:rFonts w:ascii="Garamond" w:hAnsi="Garamond"/>
        </w:rPr>
        <w:tab/>
      </w:r>
      <w:r w:rsidRPr="00FA7990">
        <w:rPr>
          <w:rFonts w:ascii="Garamond" w:hAnsi="Garamond"/>
          <w:b/>
          <w:bCs/>
        </w:rPr>
        <w:t>C.</w:t>
      </w:r>
      <w:r w:rsidRPr="00FA7990">
        <w:rPr>
          <w:rFonts w:ascii="Garamond" w:hAnsi="Garamond"/>
          <w:b/>
          <w:bCs/>
        </w:rPr>
        <w:tab/>
      </w:r>
      <w:r w:rsidRPr="00C71FD2">
        <w:rPr>
          <w:rFonts w:ascii="Garamond" w:hAnsi="Garamond"/>
          <w:b/>
          <w:bCs/>
        </w:rPr>
        <w:t>Permanent Study Is the Avoidance of Solution.</w:t>
      </w:r>
    </w:p>
    <w:p w14:paraId="61066729" w14:textId="23B3AC55" w:rsidR="00A05D52" w:rsidRPr="001858D8" w:rsidRDefault="00FA7990" w:rsidP="0057067D">
      <w:pPr>
        <w:pStyle w:val="BodyText"/>
        <w:rPr>
          <w:rFonts w:ascii="Garamond" w:hAnsi="Garamond"/>
        </w:rPr>
      </w:pPr>
      <w:r>
        <w:rPr>
          <w:rFonts w:ascii="Garamond" w:hAnsi="Garamond"/>
          <w:lang w:eastAsia="zh-CN"/>
        </w:rPr>
        <w:tab/>
      </w:r>
      <w:r>
        <w:rPr>
          <w:rFonts w:ascii="Garamond" w:hAnsi="Garamond"/>
        </w:rPr>
        <w:t>S</w:t>
      </w:r>
      <w:r w:rsidR="001145C2" w:rsidRPr="001858D8">
        <w:rPr>
          <w:rFonts w:ascii="Garamond" w:hAnsi="Garamond"/>
        </w:rPr>
        <w:t xml:space="preserve">everal </w:t>
      </w:r>
      <w:r w:rsidR="006E052D" w:rsidRPr="001858D8">
        <w:rPr>
          <w:rFonts w:ascii="Garamond" w:hAnsi="Garamond"/>
        </w:rPr>
        <w:t>o</w:t>
      </w:r>
      <w:r w:rsidR="001145C2" w:rsidRPr="001858D8">
        <w:rPr>
          <w:rFonts w:ascii="Garamond" w:hAnsi="Garamond"/>
        </w:rPr>
        <w:t xml:space="preserve">pposing comments </w:t>
      </w:r>
      <w:r w:rsidR="006C4FE0">
        <w:rPr>
          <w:rFonts w:ascii="Garamond" w:hAnsi="Garamond"/>
        </w:rPr>
        <w:t xml:space="preserve">urge </w:t>
      </w:r>
      <w:r w:rsidR="00A05D52" w:rsidRPr="001858D8">
        <w:rPr>
          <w:rFonts w:ascii="Garamond" w:hAnsi="Garamond"/>
        </w:rPr>
        <w:t>the Court to delay reforms until after the work of this Court’s Task Force on Jury Data Collection, Practices &amp; Procedures is completed and can be studied.</w:t>
      </w:r>
      <w:r>
        <w:rPr>
          <w:rFonts w:ascii="Garamond" w:hAnsi="Garamond"/>
        </w:rPr>
        <w:t xml:space="preserve">  </w:t>
      </w:r>
      <w:r w:rsidR="0057067D">
        <w:rPr>
          <w:rFonts w:ascii="Garamond" w:hAnsi="Garamond"/>
        </w:rPr>
        <w:t xml:space="preserve">Yet </w:t>
      </w:r>
      <w:r w:rsidR="00E536B0">
        <w:rPr>
          <w:rFonts w:ascii="Garamond" w:hAnsi="Garamond"/>
        </w:rPr>
        <w:t>th</w:t>
      </w:r>
      <w:r w:rsidR="00961FCD">
        <w:rPr>
          <w:rFonts w:ascii="Garamond" w:hAnsi="Garamond"/>
        </w:rPr>
        <w:t xml:space="preserve">is Court’s </w:t>
      </w:r>
      <w:r>
        <w:rPr>
          <w:rFonts w:ascii="Garamond" w:hAnsi="Garamond"/>
        </w:rPr>
        <w:t>Task Force</w:t>
      </w:r>
      <w:r w:rsidR="00E536B0">
        <w:rPr>
          <w:rFonts w:ascii="Garamond" w:hAnsi="Garamond"/>
        </w:rPr>
        <w:t xml:space="preserve"> </w:t>
      </w:r>
      <w:r>
        <w:rPr>
          <w:rFonts w:ascii="Garamond" w:hAnsi="Garamond"/>
        </w:rPr>
        <w:t>is not undertaking more data collection, and this Court's Administrative Order doesn't direct it to undertake any</w:t>
      </w:r>
      <w:r w:rsidR="00DC2F02">
        <w:rPr>
          <w:rFonts w:ascii="Garamond" w:hAnsi="Garamond"/>
        </w:rPr>
        <w:t xml:space="preserve">. </w:t>
      </w:r>
      <w:r w:rsidR="002B0542">
        <w:rPr>
          <w:rFonts w:ascii="Garamond" w:hAnsi="Garamond"/>
        </w:rPr>
        <w:t xml:space="preserve">As Pima County Attorney Conover aptly observed, </w:t>
      </w:r>
      <w:r w:rsidR="005565AA" w:rsidRPr="001858D8">
        <w:rPr>
          <w:rFonts w:ascii="Garamond" w:hAnsi="Garamond"/>
        </w:rPr>
        <w:t>“approving the Petition now would not preclude [other] improvements if and when further data becomes available.</w:t>
      </w:r>
      <w:r w:rsidR="0009316C">
        <w:rPr>
          <w:rFonts w:ascii="Garamond" w:hAnsi="Garamond"/>
        </w:rPr>
        <w:t>”</w:t>
      </w:r>
      <w:r w:rsidR="005565AA" w:rsidRPr="001858D8">
        <w:rPr>
          <w:rFonts w:ascii="Garamond" w:hAnsi="Garamond"/>
        </w:rPr>
        <w:t xml:space="preserve">  </w:t>
      </w:r>
      <w:r w:rsidR="002B0542">
        <w:rPr>
          <w:rFonts w:ascii="Garamond" w:hAnsi="Garamond"/>
        </w:rPr>
        <w:t>(Conover</w:t>
      </w:r>
      <w:r w:rsidR="005565AA" w:rsidRPr="001858D8">
        <w:rPr>
          <w:rFonts w:ascii="Garamond" w:hAnsi="Garamond"/>
        </w:rPr>
        <w:t xml:space="preserve"> Cmt</w:t>
      </w:r>
      <w:r w:rsidR="00DC2F02">
        <w:rPr>
          <w:rFonts w:ascii="Garamond" w:hAnsi="Garamond"/>
        </w:rPr>
        <w:t xml:space="preserve">. </w:t>
      </w:r>
      <w:r w:rsidR="005565AA" w:rsidRPr="001858D8">
        <w:rPr>
          <w:rFonts w:ascii="Garamond" w:hAnsi="Garamond"/>
        </w:rPr>
        <w:t>at 2</w:t>
      </w:r>
      <w:r w:rsidR="002B0542">
        <w:rPr>
          <w:rFonts w:ascii="Garamond" w:hAnsi="Garamond"/>
        </w:rPr>
        <w:t>)</w:t>
      </w:r>
      <w:r w:rsidR="005565AA" w:rsidRPr="001858D8">
        <w:rPr>
          <w:rFonts w:ascii="Garamond" w:hAnsi="Garamond"/>
        </w:rPr>
        <w:t xml:space="preserve"> </w:t>
      </w:r>
      <w:r w:rsidR="0082301F">
        <w:rPr>
          <w:rFonts w:ascii="Garamond" w:hAnsi="Garamond"/>
        </w:rPr>
        <w:t>The</w:t>
      </w:r>
      <w:r w:rsidR="002B0542">
        <w:rPr>
          <w:rFonts w:ascii="Garamond" w:hAnsi="Garamond"/>
        </w:rPr>
        <w:t xml:space="preserve"> newly-produced </w:t>
      </w:r>
      <w:r w:rsidR="0082301F">
        <w:rPr>
          <w:rFonts w:ascii="Garamond" w:hAnsi="Garamond"/>
        </w:rPr>
        <w:t xml:space="preserve">Maricopa </w:t>
      </w:r>
      <w:r w:rsidR="002B0542">
        <w:rPr>
          <w:rFonts w:ascii="Garamond" w:hAnsi="Garamond"/>
        </w:rPr>
        <w:t>data are striking and</w:t>
      </w:r>
      <w:r w:rsidR="00961FCD">
        <w:rPr>
          <w:rFonts w:ascii="Garamond" w:hAnsi="Garamond"/>
        </w:rPr>
        <w:t xml:space="preserve"> </w:t>
      </w:r>
      <w:r w:rsidR="00E536B0">
        <w:rPr>
          <w:rFonts w:ascii="Garamond" w:hAnsi="Garamond"/>
        </w:rPr>
        <w:t xml:space="preserve">seemingly </w:t>
      </w:r>
      <w:r w:rsidR="002B0542">
        <w:rPr>
          <w:rFonts w:ascii="Garamond" w:hAnsi="Garamond"/>
        </w:rPr>
        <w:t xml:space="preserve">without analog </w:t>
      </w:r>
      <w:r w:rsidR="006C4FE0">
        <w:rPr>
          <w:rFonts w:ascii="Garamond" w:hAnsi="Garamond"/>
        </w:rPr>
        <w:t xml:space="preserve">elsewhere. </w:t>
      </w:r>
      <w:r w:rsidR="002B0542">
        <w:rPr>
          <w:rFonts w:ascii="Garamond" w:hAnsi="Garamond"/>
        </w:rPr>
        <w:t xml:space="preserve">Maricopa County </w:t>
      </w:r>
      <w:r w:rsidR="006C4FE0">
        <w:rPr>
          <w:rFonts w:ascii="Garamond" w:hAnsi="Garamond"/>
        </w:rPr>
        <w:t xml:space="preserve">not only comprises </w:t>
      </w:r>
      <w:r w:rsidR="002B0542">
        <w:rPr>
          <w:rFonts w:ascii="Garamond" w:hAnsi="Garamond"/>
        </w:rPr>
        <w:t>more than half of all litigation in Arizona</w:t>
      </w:r>
      <w:r w:rsidR="006C4FE0">
        <w:rPr>
          <w:rFonts w:ascii="Garamond" w:hAnsi="Garamond"/>
        </w:rPr>
        <w:t xml:space="preserve"> but is also more diverse than many counties.  These data are thus particularly helpful to this Court in understanding the perils of </w:t>
      </w:r>
      <w:r w:rsidR="00E536B0" w:rsidRPr="00E536B0">
        <w:rPr>
          <w:rFonts w:ascii="Garamond" w:hAnsi="Garamond"/>
          <w:i/>
          <w:iCs/>
        </w:rPr>
        <w:t>Batson</w:t>
      </w:r>
      <w:r w:rsidR="00DC2F02">
        <w:rPr>
          <w:rFonts w:ascii="Garamond" w:hAnsi="Garamond"/>
        </w:rPr>
        <w:t xml:space="preserve">. </w:t>
      </w:r>
      <w:r w:rsidR="00E536B0">
        <w:rPr>
          <w:rFonts w:ascii="Garamond" w:hAnsi="Garamond"/>
        </w:rPr>
        <w:t>Thus understood, this Court has compelling reasons to act, and to act now.</w:t>
      </w:r>
    </w:p>
    <w:p w14:paraId="0C028528" w14:textId="00D8A31D" w:rsidR="00290AEC" w:rsidRPr="00C71FD2" w:rsidRDefault="00290AEC" w:rsidP="00C71FD2">
      <w:pPr>
        <w:pStyle w:val="Heading1"/>
      </w:pPr>
      <w:r w:rsidRPr="00C71FD2">
        <w:t>CONCLUSION</w:t>
      </w:r>
    </w:p>
    <w:p w14:paraId="57BB1716" w14:textId="3349B7BD" w:rsidR="008E7E77" w:rsidRPr="001858D8" w:rsidRDefault="002B0542" w:rsidP="005A75B1">
      <w:pPr>
        <w:pStyle w:val="BodyText"/>
        <w:rPr>
          <w:rFonts w:ascii="Garamond" w:hAnsi="Garamond"/>
          <w:lang w:eastAsia="zh-CN"/>
        </w:rPr>
      </w:pPr>
      <w:r>
        <w:rPr>
          <w:rFonts w:ascii="Garamond" w:hAnsi="Garamond"/>
          <w:lang w:eastAsia="zh-CN"/>
        </w:rPr>
        <w:tab/>
        <w:t xml:space="preserve">For all of these reasons, </w:t>
      </w:r>
      <w:r w:rsidR="00E536B0">
        <w:rPr>
          <w:rFonts w:ascii="Garamond" w:hAnsi="Garamond"/>
          <w:lang w:eastAsia="zh-CN"/>
        </w:rPr>
        <w:t xml:space="preserve">those in the original Petition, and in any supplement containing later-provided data, </w:t>
      </w:r>
      <w:r>
        <w:rPr>
          <w:rFonts w:ascii="Garamond" w:hAnsi="Garamond"/>
          <w:lang w:eastAsia="zh-CN"/>
        </w:rPr>
        <w:t>this Court should adopt the proposed Rule 24.</w:t>
      </w:r>
    </w:p>
    <w:tbl>
      <w:tblPr>
        <w:tblW w:w="9468" w:type="dxa"/>
        <w:tblInd w:w="-108" w:type="dxa"/>
        <w:tblLayout w:type="fixed"/>
        <w:tblCellMar>
          <w:left w:w="0" w:type="dxa"/>
          <w:right w:w="0" w:type="dxa"/>
        </w:tblCellMar>
        <w:tblLook w:val="0000" w:firstRow="0" w:lastRow="0" w:firstColumn="0" w:lastColumn="0" w:noHBand="0" w:noVBand="0"/>
      </w:tblPr>
      <w:tblGrid>
        <w:gridCol w:w="3708"/>
        <w:gridCol w:w="5760"/>
      </w:tblGrid>
      <w:tr w:rsidR="00C90236" w:rsidRPr="001858D8" w14:paraId="0BDB6132" w14:textId="77777777" w:rsidTr="00E33630">
        <w:trPr>
          <w:cantSplit/>
        </w:trPr>
        <w:tc>
          <w:tcPr>
            <w:tcW w:w="3708" w:type="dxa"/>
          </w:tcPr>
          <w:p w14:paraId="3F7192BD" w14:textId="137C0193" w:rsidR="00C90236" w:rsidRPr="001858D8" w:rsidRDefault="00C523BB" w:rsidP="001B7074">
            <w:pPr>
              <w:pStyle w:val="PleadingSignature"/>
              <w:spacing w:before="240" w:line="240" w:lineRule="auto"/>
              <w:jc w:val="both"/>
              <w:rPr>
                <w:rFonts w:ascii="Garamond" w:hAnsi="Garamond"/>
                <w:sz w:val="28"/>
                <w:szCs w:val="28"/>
              </w:rPr>
            </w:pPr>
            <w:bookmarkStart w:id="9" w:name="_zzmpFIXED_SignatureTable"/>
            <w:r w:rsidRPr="001858D8">
              <w:rPr>
                <w:rFonts w:ascii="Garamond" w:hAnsi="Garamond"/>
                <w:sz w:val="28"/>
                <w:szCs w:val="28"/>
              </w:rPr>
              <w:t>J</w:t>
            </w:r>
            <w:r w:rsidR="0082301F">
              <w:rPr>
                <w:rFonts w:ascii="Garamond" w:hAnsi="Garamond"/>
                <w:sz w:val="28"/>
                <w:szCs w:val="28"/>
              </w:rPr>
              <w:t>une 1</w:t>
            </w:r>
            <w:r w:rsidRPr="001858D8">
              <w:rPr>
                <w:rFonts w:ascii="Garamond" w:hAnsi="Garamond"/>
                <w:sz w:val="28"/>
                <w:szCs w:val="28"/>
              </w:rPr>
              <w:t>, 2021</w:t>
            </w:r>
          </w:p>
        </w:tc>
        <w:tc>
          <w:tcPr>
            <w:tcW w:w="5760" w:type="dxa"/>
          </w:tcPr>
          <w:p w14:paraId="03173E25" w14:textId="3309F456" w:rsidR="00EA6F1A" w:rsidRDefault="00EA6F1A" w:rsidP="001B7074">
            <w:pPr>
              <w:keepNext/>
              <w:keepLines/>
              <w:spacing w:before="240" w:after="240" w:line="240" w:lineRule="auto"/>
              <w:ind w:left="108" w:right="108"/>
              <w:jc w:val="both"/>
              <w:rPr>
                <w:rFonts w:ascii="Garamond" w:hAnsi="Garamond"/>
                <w:sz w:val="28"/>
                <w:szCs w:val="28"/>
              </w:rPr>
            </w:pPr>
            <w:r w:rsidRPr="001858D8">
              <w:rPr>
                <w:rFonts w:ascii="Garamond" w:hAnsi="Garamond"/>
                <w:sz w:val="28"/>
                <w:szCs w:val="28"/>
              </w:rPr>
              <w:t>Respectfully submitted,</w:t>
            </w:r>
          </w:p>
          <w:p w14:paraId="1FEF67FA" w14:textId="0A1B2DBB" w:rsidR="0082301F" w:rsidRPr="001858D8" w:rsidRDefault="0082301F" w:rsidP="001B7074">
            <w:pPr>
              <w:keepNext/>
              <w:keepLines/>
              <w:spacing w:before="240" w:after="240" w:line="240" w:lineRule="auto"/>
              <w:ind w:left="108" w:right="108"/>
              <w:jc w:val="both"/>
              <w:rPr>
                <w:rFonts w:ascii="Garamond" w:hAnsi="Garamond"/>
                <w:sz w:val="28"/>
                <w:szCs w:val="28"/>
              </w:rPr>
            </w:pPr>
            <w:r>
              <w:rPr>
                <w:rFonts w:ascii="Garamond" w:hAnsi="Garamond"/>
                <w:sz w:val="28"/>
                <w:szCs w:val="28"/>
              </w:rPr>
              <w:t>The Batson Working Group</w:t>
            </w:r>
          </w:p>
          <w:p w14:paraId="2DB7D0FB" w14:textId="77777777" w:rsidR="00EA6F1A" w:rsidRPr="001858D8" w:rsidRDefault="00EA6F1A" w:rsidP="001B7074">
            <w:pPr>
              <w:keepNext/>
              <w:keepLines/>
              <w:spacing w:before="480" w:line="240" w:lineRule="auto"/>
              <w:ind w:left="108" w:right="108"/>
              <w:jc w:val="both"/>
              <w:rPr>
                <w:rFonts w:ascii="Garamond" w:hAnsi="Garamond"/>
                <w:sz w:val="28"/>
                <w:szCs w:val="28"/>
              </w:rPr>
            </w:pPr>
            <w:r w:rsidRPr="001858D8">
              <w:rPr>
                <w:rFonts w:ascii="Garamond" w:hAnsi="Garamond"/>
                <w:sz w:val="28"/>
                <w:szCs w:val="28"/>
              </w:rPr>
              <w:t>By:</w:t>
            </w:r>
            <w:r w:rsidR="00976369" w:rsidRPr="001858D8">
              <w:rPr>
                <w:rFonts w:ascii="Garamond" w:hAnsi="Garamond"/>
                <w:sz w:val="28"/>
                <w:szCs w:val="28"/>
              </w:rPr>
              <w:t xml:space="preserve"> </w:t>
            </w:r>
            <w:r w:rsidR="00976369" w:rsidRPr="001858D8">
              <w:rPr>
                <w:rFonts w:ascii="Garamond" w:hAnsi="Garamond"/>
                <w:i/>
                <w:sz w:val="28"/>
                <w:szCs w:val="28"/>
              </w:rPr>
              <w:t>/s/ Jodi Knobel Feuerhelm</w:t>
            </w:r>
          </w:p>
          <w:p w14:paraId="7FD90838" w14:textId="77777777" w:rsidR="00EA6F1A" w:rsidRPr="001858D8" w:rsidRDefault="00EA6F1A" w:rsidP="001B7074">
            <w:pPr>
              <w:keepNext/>
              <w:keepLines/>
              <w:pBdr>
                <w:top w:val="single" w:sz="4" w:space="1" w:color="auto"/>
              </w:pBdr>
              <w:spacing w:line="240" w:lineRule="auto"/>
              <w:ind w:left="540" w:right="108"/>
              <w:jc w:val="both"/>
              <w:rPr>
                <w:rFonts w:ascii="Garamond" w:hAnsi="Garamond"/>
                <w:sz w:val="28"/>
                <w:szCs w:val="28"/>
              </w:rPr>
            </w:pPr>
            <w:r w:rsidRPr="001858D8">
              <w:rPr>
                <w:rFonts w:ascii="Garamond" w:hAnsi="Garamond"/>
                <w:sz w:val="28"/>
                <w:szCs w:val="28"/>
              </w:rPr>
              <w:t>Jodi Knobel Feuerhelm</w:t>
            </w:r>
            <w:r w:rsidR="00EC4062" w:rsidRPr="001858D8">
              <w:rPr>
                <w:rFonts w:ascii="Garamond" w:hAnsi="Garamond"/>
                <w:sz w:val="28"/>
                <w:szCs w:val="28"/>
              </w:rPr>
              <w:t xml:space="preserve"> (#013000)</w:t>
            </w:r>
          </w:p>
          <w:p w14:paraId="441D57C9" w14:textId="77777777" w:rsidR="00EA6F1A" w:rsidRPr="001858D8" w:rsidRDefault="00EA6F1A" w:rsidP="001B7074">
            <w:pPr>
              <w:keepNext/>
              <w:keepLines/>
              <w:spacing w:line="240" w:lineRule="auto"/>
              <w:ind w:left="540" w:right="108"/>
              <w:jc w:val="both"/>
              <w:rPr>
                <w:rFonts w:ascii="Garamond" w:hAnsi="Garamond"/>
                <w:sz w:val="28"/>
                <w:szCs w:val="28"/>
              </w:rPr>
            </w:pPr>
            <w:r w:rsidRPr="001858D8">
              <w:rPr>
                <w:rFonts w:ascii="Garamond" w:hAnsi="Garamond"/>
                <w:sz w:val="28"/>
                <w:szCs w:val="28"/>
              </w:rPr>
              <w:t>JFeuerhelm@perkinscoie.com</w:t>
            </w:r>
          </w:p>
          <w:p w14:paraId="34BD9535" w14:textId="77777777" w:rsidR="00E9273D" w:rsidRPr="001858D8" w:rsidRDefault="00E9273D" w:rsidP="001B7074">
            <w:pPr>
              <w:keepNext/>
              <w:keepLines/>
              <w:spacing w:line="240" w:lineRule="auto"/>
              <w:ind w:left="547" w:right="115"/>
              <w:jc w:val="both"/>
              <w:rPr>
                <w:rFonts w:ascii="Garamond" w:hAnsi="Garamond"/>
                <w:sz w:val="28"/>
                <w:szCs w:val="28"/>
              </w:rPr>
            </w:pPr>
            <w:r w:rsidRPr="001858D8">
              <w:rPr>
                <w:rFonts w:ascii="Garamond" w:hAnsi="Garamond"/>
                <w:sz w:val="28"/>
                <w:szCs w:val="28"/>
              </w:rPr>
              <w:t xml:space="preserve">Co-Chair, </w:t>
            </w:r>
            <w:r w:rsidRPr="001858D8">
              <w:rPr>
                <w:rFonts w:ascii="Garamond" w:hAnsi="Garamond"/>
                <w:i/>
                <w:sz w:val="28"/>
                <w:szCs w:val="28"/>
              </w:rPr>
              <w:t>Batson</w:t>
            </w:r>
            <w:r w:rsidRPr="001858D8">
              <w:rPr>
                <w:rFonts w:ascii="Garamond" w:hAnsi="Garamond"/>
                <w:sz w:val="28"/>
                <w:szCs w:val="28"/>
              </w:rPr>
              <w:t xml:space="preserve"> Working Group </w:t>
            </w:r>
          </w:p>
          <w:p w14:paraId="6811EE44" w14:textId="77777777" w:rsidR="000D1ACC" w:rsidRPr="001858D8" w:rsidRDefault="000D1ACC" w:rsidP="001B7074">
            <w:pPr>
              <w:keepNext/>
              <w:keepLines/>
              <w:spacing w:line="240" w:lineRule="auto"/>
              <w:ind w:left="547" w:right="115"/>
              <w:jc w:val="both"/>
              <w:rPr>
                <w:rFonts w:ascii="Garamond" w:hAnsi="Garamond"/>
                <w:sz w:val="28"/>
                <w:szCs w:val="28"/>
              </w:rPr>
            </w:pPr>
            <w:r w:rsidRPr="001858D8">
              <w:rPr>
                <w:rFonts w:ascii="Garamond" w:hAnsi="Garamond"/>
                <w:sz w:val="28"/>
                <w:szCs w:val="28"/>
              </w:rPr>
              <w:t>Perkins Coie LLP</w:t>
            </w:r>
          </w:p>
          <w:p w14:paraId="12EE82A5" w14:textId="77777777" w:rsidR="00EA6F1A" w:rsidRPr="001858D8" w:rsidRDefault="00EA6F1A" w:rsidP="001B7074">
            <w:pPr>
              <w:keepNext/>
              <w:keepLines/>
              <w:spacing w:line="240" w:lineRule="auto"/>
              <w:ind w:left="547" w:right="115"/>
              <w:jc w:val="both"/>
              <w:rPr>
                <w:rFonts w:ascii="Garamond" w:hAnsi="Garamond"/>
                <w:sz w:val="28"/>
                <w:szCs w:val="28"/>
              </w:rPr>
            </w:pPr>
            <w:r w:rsidRPr="001858D8">
              <w:rPr>
                <w:rFonts w:ascii="Garamond" w:hAnsi="Garamond"/>
                <w:sz w:val="28"/>
                <w:szCs w:val="28"/>
              </w:rPr>
              <w:t>2901 North Central Avenue, Suite 2000</w:t>
            </w:r>
            <w:r w:rsidRPr="001858D8">
              <w:rPr>
                <w:rFonts w:ascii="Garamond" w:hAnsi="Garamond"/>
                <w:sz w:val="28"/>
                <w:szCs w:val="28"/>
              </w:rPr>
              <w:br/>
              <w:t>Phoenix, Arizona 85012-2788</w:t>
            </w:r>
          </w:p>
          <w:p w14:paraId="6316A28C" w14:textId="77777777" w:rsidR="00EA6F1A" w:rsidRPr="001858D8" w:rsidRDefault="00EA6F1A" w:rsidP="001B7074">
            <w:pPr>
              <w:keepNext/>
              <w:keepLines/>
              <w:spacing w:line="240" w:lineRule="auto"/>
              <w:ind w:left="540" w:right="108"/>
              <w:jc w:val="both"/>
              <w:rPr>
                <w:rFonts w:ascii="Garamond" w:hAnsi="Garamond"/>
                <w:sz w:val="28"/>
                <w:szCs w:val="28"/>
              </w:rPr>
            </w:pPr>
            <w:r w:rsidRPr="001858D8">
              <w:rPr>
                <w:rFonts w:ascii="Garamond" w:hAnsi="Garamond"/>
                <w:sz w:val="28"/>
                <w:szCs w:val="28"/>
              </w:rPr>
              <w:t>Telephone:  602.351.8000</w:t>
            </w:r>
          </w:p>
          <w:p w14:paraId="7666ADF2" w14:textId="77777777" w:rsidR="00C90236" w:rsidRPr="001858D8" w:rsidRDefault="00EA6F1A" w:rsidP="001B7074">
            <w:pPr>
              <w:keepNext/>
              <w:keepLines/>
              <w:spacing w:line="240" w:lineRule="auto"/>
              <w:ind w:left="540" w:right="108"/>
              <w:jc w:val="both"/>
              <w:rPr>
                <w:rFonts w:ascii="Garamond" w:hAnsi="Garamond"/>
                <w:sz w:val="28"/>
                <w:szCs w:val="28"/>
              </w:rPr>
            </w:pPr>
            <w:r w:rsidRPr="001858D8">
              <w:rPr>
                <w:rFonts w:ascii="Garamond" w:hAnsi="Garamond"/>
                <w:sz w:val="28"/>
                <w:szCs w:val="28"/>
              </w:rPr>
              <w:t>Facsimile:  602.648.7000</w:t>
            </w:r>
          </w:p>
          <w:p w14:paraId="5C2C1BFE" w14:textId="269A99BE" w:rsidR="00E9273D" w:rsidRPr="001858D8" w:rsidRDefault="00E40569" w:rsidP="001B7074">
            <w:pPr>
              <w:keepNext/>
              <w:keepLines/>
              <w:tabs>
                <w:tab w:val="left" w:pos="5505"/>
              </w:tabs>
              <w:spacing w:before="480" w:line="240" w:lineRule="auto"/>
              <w:ind w:left="108" w:right="108"/>
              <w:jc w:val="both"/>
              <w:rPr>
                <w:rFonts w:ascii="Garamond" w:hAnsi="Garamond"/>
                <w:sz w:val="28"/>
                <w:szCs w:val="28"/>
                <w:u w:val="single"/>
              </w:rPr>
            </w:pPr>
            <w:r w:rsidRPr="001858D8">
              <w:rPr>
                <w:rFonts w:ascii="Garamond" w:hAnsi="Garamond"/>
                <w:sz w:val="28"/>
                <w:szCs w:val="28"/>
              </w:rPr>
              <w:t>By:</w:t>
            </w:r>
            <w:r w:rsidRPr="001858D8">
              <w:rPr>
                <w:rFonts w:ascii="Garamond" w:hAnsi="Garamond"/>
                <w:sz w:val="28"/>
                <w:szCs w:val="28"/>
                <w:u w:val="single"/>
              </w:rPr>
              <w:t xml:space="preserve"> </w:t>
            </w:r>
            <w:r w:rsidRPr="001858D8">
              <w:rPr>
                <w:rFonts w:ascii="Garamond" w:hAnsi="Garamond"/>
                <w:i/>
                <w:sz w:val="28"/>
                <w:szCs w:val="28"/>
                <w:u w:val="single"/>
              </w:rPr>
              <w:t>/s/ La</w:t>
            </w:r>
            <w:r w:rsidR="00C10AA1" w:rsidRPr="001858D8">
              <w:rPr>
                <w:rFonts w:ascii="Garamond" w:hAnsi="Garamond"/>
                <w:i/>
                <w:sz w:val="28"/>
                <w:szCs w:val="28"/>
                <w:u w:val="single"/>
              </w:rPr>
              <w:t>wrence S</w:t>
            </w:r>
            <w:r w:rsidR="00A61F8C">
              <w:rPr>
                <w:rFonts w:ascii="Garamond" w:hAnsi="Garamond"/>
                <w:i/>
                <w:sz w:val="28"/>
                <w:szCs w:val="28"/>
                <w:u w:val="single"/>
              </w:rPr>
              <w:t xml:space="preserve">. </w:t>
            </w:r>
            <w:r w:rsidRPr="001858D8">
              <w:rPr>
                <w:rFonts w:ascii="Garamond" w:hAnsi="Garamond"/>
                <w:i/>
                <w:sz w:val="28"/>
                <w:szCs w:val="28"/>
                <w:u w:val="single"/>
              </w:rPr>
              <w:t>Matthew</w:t>
            </w:r>
            <w:r w:rsidRPr="001858D8">
              <w:rPr>
                <w:rFonts w:ascii="Garamond" w:hAnsi="Garamond"/>
                <w:i/>
                <w:sz w:val="28"/>
                <w:szCs w:val="28"/>
                <w:u w:val="single"/>
              </w:rPr>
              <w:tab/>
            </w:r>
          </w:p>
          <w:p w14:paraId="233ABB83" w14:textId="35ACDAA7" w:rsidR="00E9273D" w:rsidRPr="001858D8" w:rsidRDefault="00380EEA" w:rsidP="001B7074">
            <w:pPr>
              <w:pStyle w:val="PleadingSignature"/>
              <w:spacing w:line="240" w:lineRule="auto"/>
              <w:ind w:left="540"/>
              <w:jc w:val="both"/>
              <w:rPr>
                <w:rFonts w:ascii="Garamond" w:hAnsi="Garamond"/>
                <w:sz w:val="28"/>
                <w:szCs w:val="28"/>
              </w:rPr>
            </w:pPr>
            <w:r w:rsidRPr="001858D8">
              <w:rPr>
                <w:rFonts w:ascii="Garamond" w:hAnsi="Garamond"/>
                <w:sz w:val="28"/>
                <w:szCs w:val="28"/>
              </w:rPr>
              <w:t>La</w:t>
            </w:r>
            <w:r w:rsidR="00C10AA1" w:rsidRPr="001858D8">
              <w:rPr>
                <w:rFonts w:ascii="Garamond" w:hAnsi="Garamond"/>
                <w:sz w:val="28"/>
                <w:szCs w:val="28"/>
              </w:rPr>
              <w:t>wrence S</w:t>
            </w:r>
            <w:r w:rsidR="00A61F8C">
              <w:rPr>
                <w:rFonts w:ascii="Garamond" w:hAnsi="Garamond"/>
                <w:sz w:val="28"/>
                <w:szCs w:val="28"/>
              </w:rPr>
              <w:t xml:space="preserve">. </w:t>
            </w:r>
            <w:r w:rsidRPr="001858D8">
              <w:rPr>
                <w:rFonts w:ascii="Garamond" w:hAnsi="Garamond"/>
                <w:sz w:val="28"/>
                <w:szCs w:val="28"/>
              </w:rPr>
              <w:t>Matthew (#</w:t>
            </w:r>
            <w:r w:rsidR="00C10AA1" w:rsidRPr="001858D8">
              <w:rPr>
                <w:rFonts w:ascii="Garamond" w:hAnsi="Garamond"/>
                <w:sz w:val="28"/>
                <w:szCs w:val="28"/>
              </w:rPr>
              <w:t>010058</w:t>
            </w:r>
            <w:r w:rsidRPr="001858D8">
              <w:rPr>
                <w:rFonts w:ascii="Garamond" w:hAnsi="Garamond"/>
                <w:sz w:val="28"/>
                <w:szCs w:val="28"/>
              </w:rPr>
              <w:t>)</w:t>
            </w:r>
          </w:p>
          <w:p w14:paraId="1F385B12" w14:textId="77777777" w:rsidR="00380EEA" w:rsidRPr="001858D8" w:rsidRDefault="00380EEA" w:rsidP="001B7074">
            <w:pPr>
              <w:keepNext/>
              <w:keepLines/>
              <w:spacing w:line="240" w:lineRule="auto"/>
              <w:ind w:left="540" w:right="108"/>
              <w:jc w:val="both"/>
              <w:rPr>
                <w:rFonts w:ascii="Garamond" w:hAnsi="Garamond"/>
                <w:sz w:val="28"/>
                <w:szCs w:val="28"/>
              </w:rPr>
            </w:pPr>
            <w:r w:rsidRPr="001858D8">
              <w:rPr>
                <w:rFonts w:ascii="Garamond" w:hAnsi="Garamond"/>
                <w:sz w:val="28"/>
                <w:szCs w:val="28"/>
              </w:rPr>
              <w:t>Larry.Matthew@maricopa.gov</w:t>
            </w:r>
          </w:p>
          <w:p w14:paraId="500A8A25" w14:textId="241109B9" w:rsidR="00380EEA" w:rsidRPr="001858D8" w:rsidRDefault="00380EEA" w:rsidP="001B7074">
            <w:pPr>
              <w:keepNext/>
              <w:keepLines/>
              <w:spacing w:line="240" w:lineRule="auto"/>
              <w:ind w:left="540" w:right="108"/>
              <w:jc w:val="both"/>
              <w:rPr>
                <w:rFonts w:ascii="Garamond" w:hAnsi="Garamond"/>
                <w:sz w:val="28"/>
                <w:szCs w:val="28"/>
              </w:rPr>
            </w:pPr>
            <w:r w:rsidRPr="001858D8">
              <w:rPr>
                <w:rFonts w:ascii="Garamond" w:hAnsi="Garamond"/>
                <w:sz w:val="28"/>
                <w:szCs w:val="28"/>
              </w:rPr>
              <w:t xml:space="preserve">Co-Chair, </w:t>
            </w:r>
            <w:r w:rsidRPr="001858D8">
              <w:rPr>
                <w:rFonts w:ascii="Garamond" w:hAnsi="Garamond"/>
                <w:i/>
                <w:sz w:val="28"/>
                <w:szCs w:val="28"/>
              </w:rPr>
              <w:t>Batson</w:t>
            </w:r>
            <w:r w:rsidRPr="001858D8">
              <w:rPr>
                <w:rFonts w:ascii="Garamond" w:hAnsi="Garamond"/>
                <w:sz w:val="28"/>
                <w:szCs w:val="28"/>
              </w:rPr>
              <w:t xml:space="preserve"> Working Group</w:t>
            </w:r>
          </w:p>
          <w:p w14:paraId="3F6287A8" w14:textId="77777777" w:rsidR="00C10AA1" w:rsidRPr="001858D8" w:rsidRDefault="00C10AA1" w:rsidP="001B7074">
            <w:pPr>
              <w:keepNext/>
              <w:keepLines/>
              <w:spacing w:line="240" w:lineRule="auto"/>
              <w:ind w:left="547" w:right="115"/>
              <w:jc w:val="both"/>
              <w:rPr>
                <w:rFonts w:ascii="Garamond" w:hAnsi="Garamond"/>
                <w:sz w:val="28"/>
                <w:szCs w:val="28"/>
              </w:rPr>
            </w:pPr>
            <w:r w:rsidRPr="001858D8">
              <w:rPr>
                <w:rFonts w:ascii="Garamond" w:hAnsi="Garamond"/>
                <w:sz w:val="28"/>
                <w:szCs w:val="28"/>
              </w:rPr>
              <w:t>Deputy Public Defender</w:t>
            </w:r>
          </w:p>
          <w:p w14:paraId="41FB062F" w14:textId="77777777" w:rsidR="00C10AA1" w:rsidRPr="001858D8" w:rsidRDefault="00C10AA1" w:rsidP="001B7074">
            <w:pPr>
              <w:keepNext/>
              <w:keepLines/>
              <w:spacing w:line="240" w:lineRule="auto"/>
              <w:ind w:left="547" w:right="115"/>
              <w:jc w:val="both"/>
              <w:rPr>
                <w:rFonts w:ascii="Garamond" w:hAnsi="Garamond"/>
                <w:sz w:val="28"/>
                <w:szCs w:val="28"/>
              </w:rPr>
            </w:pPr>
            <w:r w:rsidRPr="001858D8">
              <w:rPr>
                <w:rFonts w:ascii="Garamond" w:hAnsi="Garamond"/>
                <w:sz w:val="28"/>
                <w:szCs w:val="28"/>
              </w:rPr>
              <w:t xml:space="preserve">620 West Jackson Street, </w:t>
            </w:r>
            <w:r w:rsidR="00141EB6" w:rsidRPr="001858D8">
              <w:rPr>
                <w:rFonts w:ascii="Garamond" w:hAnsi="Garamond"/>
                <w:sz w:val="28"/>
                <w:szCs w:val="28"/>
              </w:rPr>
              <w:t>S</w:t>
            </w:r>
            <w:r w:rsidRPr="001858D8">
              <w:rPr>
                <w:rFonts w:ascii="Garamond" w:hAnsi="Garamond"/>
                <w:sz w:val="28"/>
                <w:szCs w:val="28"/>
              </w:rPr>
              <w:t>uite 4015</w:t>
            </w:r>
          </w:p>
          <w:p w14:paraId="5628FDDB" w14:textId="77777777" w:rsidR="00C10AA1" w:rsidRPr="001858D8" w:rsidRDefault="00C10AA1" w:rsidP="001B7074">
            <w:pPr>
              <w:keepNext/>
              <w:keepLines/>
              <w:spacing w:line="240" w:lineRule="auto"/>
              <w:ind w:left="547" w:right="115"/>
              <w:jc w:val="both"/>
              <w:rPr>
                <w:rFonts w:ascii="Garamond" w:hAnsi="Garamond"/>
                <w:sz w:val="28"/>
                <w:szCs w:val="28"/>
              </w:rPr>
            </w:pPr>
            <w:r w:rsidRPr="001858D8">
              <w:rPr>
                <w:rFonts w:ascii="Garamond" w:hAnsi="Garamond"/>
                <w:sz w:val="28"/>
                <w:szCs w:val="28"/>
              </w:rPr>
              <w:t>Phoenix, Arizona 85003</w:t>
            </w:r>
          </w:p>
          <w:p w14:paraId="7D9FB104" w14:textId="77777777" w:rsidR="00380EEA" w:rsidRPr="001858D8" w:rsidRDefault="00C10AA1" w:rsidP="001B7074">
            <w:pPr>
              <w:keepNext/>
              <w:keepLines/>
              <w:spacing w:line="240" w:lineRule="auto"/>
              <w:ind w:left="547" w:right="115"/>
              <w:jc w:val="both"/>
              <w:rPr>
                <w:rFonts w:ascii="Garamond" w:hAnsi="Garamond"/>
                <w:sz w:val="28"/>
                <w:szCs w:val="28"/>
              </w:rPr>
            </w:pPr>
            <w:r w:rsidRPr="001858D8">
              <w:rPr>
                <w:rFonts w:ascii="Garamond" w:hAnsi="Garamond"/>
                <w:sz w:val="28"/>
                <w:szCs w:val="28"/>
              </w:rPr>
              <w:t>Telephone: 602.506.7711</w:t>
            </w:r>
          </w:p>
          <w:p w14:paraId="7256ED52" w14:textId="77777777" w:rsidR="00380EEA" w:rsidRPr="001858D8" w:rsidRDefault="00380EEA" w:rsidP="001B7074">
            <w:pPr>
              <w:pStyle w:val="PleadingSignature"/>
              <w:spacing w:line="240" w:lineRule="auto"/>
              <w:ind w:left="540"/>
              <w:jc w:val="both"/>
              <w:rPr>
                <w:rFonts w:ascii="Garamond" w:hAnsi="Garamond"/>
                <w:sz w:val="28"/>
                <w:szCs w:val="28"/>
              </w:rPr>
            </w:pPr>
          </w:p>
        </w:tc>
      </w:tr>
    </w:tbl>
    <w:bookmarkEnd w:id="9"/>
    <w:p w14:paraId="2BAD8B16" w14:textId="77777777" w:rsidR="00C71FD2" w:rsidRPr="001858D8" w:rsidRDefault="00C71FD2" w:rsidP="004F1D4B">
      <w:pPr>
        <w:spacing w:before="240" w:line="240" w:lineRule="auto"/>
        <w:rPr>
          <w:rFonts w:ascii="Garamond" w:hAnsi="Garamond"/>
          <w:sz w:val="28"/>
          <w:szCs w:val="28"/>
        </w:rPr>
      </w:pPr>
      <w:r w:rsidRPr="001858D8">
        <w:rPr>
          <w:rFonts w:ascii="Garamond" w:hAnsi="Garamond"/>
          <w:sz w:val="28"/>
          <w:szCs w:val="28"/>
        </w:rPr>
        <w:t>Copy of the foregoing electronically filed</w:t>
      </w:r>
      <w:r w:rsidRPr="001858D8">
        <w:rPr>
          <w:rFonts w:ascii="Garamond" w:hAnsi="Garamond"/>
          <w:sz w:val="28"/>
          <w:szCs w:val="28"/>
        </w:rPr>
        <w:br/>
        <w:t>with the Clerk of the Arizona Supreme Court</w:t>
      </w:r>
      <w:r w:rsidRPr="001858D8">
        <w:rPr>
          <w:rFonts w:ascii="Garamond" w:hAnsi="Garamond"/>
          <w:sz w:val="28"/>
          <w:szCs w:val="28"/>
        </w:rPr>
        <w:br/>
        <w:t xml:space="preserve">on </w:t>
      </w:r>
      <w:r>
        <w:rPr>
          <w:rFonts w:ascii="Garamond" w:hAnsi="Garamond"/>
          <w:sz w:val="28"/>
          <w:szCs w:val="28"/>
        </w:rPr>
        <w:t>June 1</w:t>
      </w:r>
      <w:r w:rsidRPr="001858D8">
        <w:rPr>
          <w:rFonts w:ascii="Garamond" w:hAnsi="Garamond"/>
          <w:sz w:val="28"/>
          <w:szCs w:val="28"/>
        </w:rPr>
        <w:t>, 2021</w:t>
      </w:r>
    </w:p>
    <w:p w14:paraId="3BBD886F" w14:textId="77777777" w:rsidR="00C71FD2" w:rsidRPr="001858D8" w:rsidRDefault="00C71FD2" w:rsidP="004F1D4B">
      <w:pPr>
        <w:spacing w:line="240" w:lineRule="auto"/>
        <w:jc w:val="both"/>
        <w:rPr>
          <w:rFonts w:ascii="Garamond" w:hAnsi="Garamond"/>
          <w:sz w:val="28"/>
          <w:szCs w:val="28"/>
        </w:rPr>
      </w:pPr>
    </w:p>
    <w:p w14:paraId="7127E210" w14:textId="77777777" w:rsidR="00C71FD2" w:rsidRPr="004F1D4B" w:rsidRDefault="00C71FD2" w:rsidP="004F1D4B">
      <w:pPr>
        <w:spacing w:line="240" w:lineRule="auto"/>
        <w:jc w:val="both"/>
        <w:rPr>
          <w:rFonts w:ascii="Garamond" w:hAnsi="Garamond"/>
          <w:i/>
          <w:sz w:val="28"/>
          <w:szCs w:val="28"/>
          <w:u w:val="single"/>
        </w:rPr>
      </w:pPr>
      <w:r w:rsidRPr="001858D8">
        <w:rPr>
          <w:rFonts w:ascii="Garamond" w:hAnsi="Garamond"/>
          <w:i/>
          <w:sz w:val="28"/>
          <w:szCs w:val="28"/>
          <w:u w:val="single"/>
        </w:rPr>
        <w:t>/s/ Patricia Seguin</w:t>
      </w:r>
    </w:p>
    <w:sectPr w:rsidR="00C71FD2" w:rsidRPr="004F1D4B" w:rsidSect="00E33630">
      <w:headerReference w:type="default" r:id="rId15"/>
      <w:footerReference w:type="default" r:id="rId16"/>
      <w:headerReference w:type="first" r:id="rId17"/>
      <w:footerReference w:type="first" r:id="rId18"/>
      <w:pgSz w:w="12240" w:h="15840" w:code="1"/>
      <w:pgMar w:top="1440" w:right="1440" w:bottom="1440" w:left="1440" w:header="432" w:footer="360"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4D5FB" w14:textId="77777777" w:rsidR="004D3F50" w:rsidRDefault="004D3F50">
      <w:pPr>
        <w:spacing w:line="240" w:lineRule="auto"/>
      </w:pPr>
      <w:r>
        <w:separator/>
      </w:r>
    </w:p>
  </w:endnote>
  <w:endnote w:type="continuationSeparator" w:id="0">
    <w:p w14:paraId="495DB05E" w14:textId="77777777" w:rsidR="004D3F50" w:rsidRDefault="004D3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iDocIDField980de804-da1c-4463-8ff3-2638"/>
  <w:p w14:paraId="7888B3BC" w14:textId="20C72A25" w:rsidR="00C71FD2" w:rsidRDefault="00C71FD2" w:rsidP="00EF1207">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21</w:instrText>
    </w:r>
    <w:r>
      <w:rPr>
        <w:noProof/>
      </w:rPr>
      <w:fldChar w:fldCharType="end"/>
    </w:r>
    <w:r>
      <w:instrText xml:space="preserve"> = </w:instrText>
    </w:r>
    <w:r>
      <w:fldChar w:fldCharType="begin"/>
    </w:r>
    <w:r>
      <w:rPr>
        <w:noProof/>
      </w:rPr>
      <w:instrText>DOCPROPERTY "CUS_DocIDEndAdjustedPageNumber"</w:instrText>
    </w:r>
    <w:r>
      <w:fldChar w:fldCharType="separate"/>
    </w:r>
    <w:r>
      <w:rPr>
        <w:noProof/>
      </w:rPr>
      <w:instrText>21</w:instrText>
    </w:r>
    <w:r>
      <w:fldChar w:fldCharType="end"/>
    </w:r>
    <w:r>
      <w:instrText xml:space="preserve"> 1 0</w:instrText>
    </w:r>
    <w:r>
      <w:fldChar w:fldCharType="separate"/>
    </w:r>
    <w:r>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instrText>1</w:instrText>
      </w:r>
    </w:fldSimple>
    <w:r>
      <w:instrText xml:space="preserve"> = </w:instrText>
    </w:r>
    <w:r>
      <w:fldChar w:fldCharType="begin"/>
    </w:r>
    <w:r>
      <w:rPr>
        <w:noProof/>
      </w:rPr>
      <w:instrText>DOCPROPERTY "CUS_DocIDEndSectionNumber"</w:instrText>
    </w:r>
    <w:r>
      <w:fldChar w:fldCharType="separate"/>
    </w:r>
    <w:r>
      <w:rPr>
        <w:noProof/>
      </w:rPr>
      <w:instrText>2</w:instrText>
    </w:r>
    <w:r>
      <w:fldChar w:fldCharType="end"/>
    </w:r>
    <w:r>
      <w:fldChar w:fldCharType="separate"/>
    </w:r>
    <w:r>
      <w:rPr>
        <w:noProof/>
      </w:rPr>
      <w:instrText>0</w:instrText>
    </w:r>
    <w:r>
      <w:fldChar w:fldCharType="end"/>
    </w:r>
    <w:r>
      <w:instrText xml:space="preserve"> = 1 1 0</w:instrText>
    </w:r>
    <w:r>
      <w:fldChar w:fldCharType="separate"/>
    </w:r>
    <w:r>
      <w:rPr>
        <w:noProof/>
      </w:rPr>
      <w:instrText>0</w:instrText>
    </w:r>
    <w:r>
      <w:fldChar w:fldCharType="end"/>
    </w:r>
    <w:r>
      <w:fldChar w:fldCharType="separate"/>
    </w:r>
    <w:r>
      <w:rPr>
        <w:noProof/>
      </w:rPr>
      <w:instrText>0</w:instrText>
    </w:r>
    <w:r>
      <w:fldChar w:fldCharType="end"/>
    </w:r>
    <w:r>
      <w:instrText xml:space="preserve"> = 1 </w:instrText>
    </w:r>
    <w:r>
      <w:fldChar w:fldCharType="begin"/>
    </w:r>
    <w:r>
      <w:rPr>
        <w:noProof/>
      </w:rPr>
      <w:instrText>DOCPROPERTY "CUS_DocIDChunk0"</w:instrText>
    </w:r>
    <w:r>
      <w:fldChar w:fldCharType="separate"/>
    </w:r>
    <w:r>
      <w:rPr>
        <w:noProof/>
      </w:rPr>
      <w:instrText>50757.0013\32429404.1</w:instrText>
    </w:r>
    <w:r>
      <w:fldChar w:fldCharType="end"/>
    </w:r>
    <w:r>
      <w:fldChar w:fldCharType="end"/>
    </w:r>
    <w:bookmarkEnd w:id="2"/>
  </w:p>
  <w:bookmarkStart w:id="3" w:name="_iDocIDField743f25b9-583b-477d-acde-e15e"/>
  <w:p w14:paraId="2F642351" w14:textId="486F5ED2" w:rsidR="00C71FD2" w:rsidRDefault="00C71FD2">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21</w:instrText>
    </w:r>
    <w:r>
      <w:rPr>
        <w:noProof/>
      </w:rPr>
      <w:fldChar w:fldCharType="end"/>
    </w:r>
    <w:r>
      <w:instrText xml:space="preserve"> = </w:instrText>
    </w:r>
    <w:r>
      <w:fldChar w:fldCharType="begin"/>
    </w:r>
    <w:r>
      <w:rPr>
        <w:noProof/>
      </w:rPr>
      <w:instrText>DOCPROPERTY "CUS_DocIDEndAdjustedPageNumber"</w:instrText>
    </w:r>
    <w:r>
      <w:fldChar w:fldCharType="separate"/>
    </w:r>
    <w:r>
      <w:rPr>
        <w:noProof/>
      </w:rPr>
      <w:instrText>21</w:instrText>
    </w:r>
    <w:r>
      <w:fldChar w:fldCharType="end"/>
    </w:r>
    <w:r>
      <w:instrText xml:space="preserve"> 1 0</w:instrText>
    </w:r>
    <w:r>
      <w:fldChar w:fldCharType="separate"/>
    </w:r>
    <w:r>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instrText>1</w:instrText>
      </w:r>
    </w:fldSimple>
    <w:r>
      <w:instrText xml:space="preserve"> = </w:instrText>
    </w:r>
    <w:r>
      <w:fldChar w:fldCharType="begin"/>
    </w:r>
    <w:r>
      <w:rPr>
        <w:noProof/>
      </w:rPr>
      <w:instrText>DOCPROPERTY "CUS_DocIDEndSectionNumber"</w:instrText>
    </w:r>
    <w:r>
      <w:fldChar w:fldCharType="separate"/>
    </w:r>
    <w:r>
      <w:rPr>
        <w:noProof/>
      </w:rPr>
      <w:instrText>2</w:instrText>
    </w:r>
    <w:r>
      <w:fldChar w:fldCharType="end"/>
    </w:r>
    <w:r>
      <w:fldChar w:fldCharType="separate"/>
    </w:r>
    <w:r>
      <w:rPr>
        <w:noProof/>
      </w:rPr>
      <w:instrText>0</w:instrText>
    </w:r>
    <w:r>
      <w:fldChar w:fldCharType="end"/>
    </w:r>
    <w:r>
      <w:instrText xml:space="preserve"> = 1 1 0</w:instrText>
    </w:r>
    <w:r>
      <w:fldChar w:fldCharType="separate"/>
    </w:r>
    <w:r>
      <w:rPr>
        <w:noProof/>
      </w:rPr>
      <w:instrText>0</w:instrText>
    </w:r>
    <w:r>
      <w:fldChar w:fldCharType="end"/>
    </w:r>
    <w:r>
      <w:fldChar w:fldCharType="separate"/>
    </w:r>
    <w:r>
      <w:rPr>
        <w:noProof/>
      </w:rPr>
      <w:instrText>0</w:instrText>
    </w:r>
    <w:r>
      <w:fldChar w:fldCharType="end"/>
    </w:r>
    <w:r>
      <w:instrText xml:space="preserve"> = 1 </w:instrText>
    </w:r>
    <w:r>
      <w:fldChar w:fldCharType="begin"/>
    </w:r>
    <w:r>
      <w:rPr>
        <w:noProof/>
      </w:rPr>
      <w:instrText>DOCPROPERTY "CUS_DocIDChunk0"</w:instrText>
    </w:r>
    <w:r>
      <w:fldChar w:fldCharType="separate"/>
    </w:r>
    <w:r>
      <w:rPr>
        <w:noProof/>
      </w:rPr>
      <w:instrText>99999.0463\152585004.5</w:instrText>
    </w:r>
    <w:r>
      <w:fldChar w:fldCharType="end"/>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 w:name="_iDocIDFieldb98e2132-392d-4046-b2c7-f478"/>
  <w:p w14:paraId="382749D6" w14:textId="334C643D" w:rsidR="00C71FD2" w:rsidRDefault="00C71FD2" w:rsidP="00EA1EDD">
    <w:pPr>
      <w:pStyle w:val="DocID"/>
      <w:spacing w:line="200" w:lineRule="exact"/>
    </w:pPr>
    <w:r w:rsidRPr="008861C2">
      <w:fldChar w:fldCharType="begin"/>
    </w:r>
    <w:r w:rsidRPr="008861C2">
      <w:instrText xml:space="preserve">  IF </w:instrText>
    </w:r>
    <w:r w:rsidRPr="008861C2">
      <w:fldChar w:fldCharType="begin"/>
    </w:r>
    <w:r w:rsidRPr="008861C2">
      <w:instrText xml:space="preserve"> = </w:instrText>
    </w:r>
    <w:r w:rsidRPr="008861C2">
      <w:fldChar w:fldCharType="begin"/>
    </w:r>
    <w:r w:rsidRPr="008861C2">
      <w:instrText xml:space="preserve"> IF </w:instrText>
    </w:r>
    <w:r w:rsidRPr="008861C2">
      <w:fldChar w:fldCharType="begin"/>
    </w:r>
    <w:r w:rsidRPr="008861C2">
      <w:instrText xml:space="preserve">  PAGE \* Arabic </w:instrText>
    </w:r>
    <w:r w:rsidRPr="008861C2">
      <w:fldChar w:fldCharType="separate"/>
    </w:r>
    <w:r>
      <w:rPr>
        <w:noProof/>
      </w:rPr>
      <w:instrText>1</w:instrText>
    </w:r>
    <w:r w:rsidRPr="008861C2">
      <w:fldChar w:fldCharType="end"/>
    </w:r>
    <w:r w:rsidRPr="008861C2">
      <w:instrText xml:space="preserve"> = </w:instrText>
    </w:r>
    <w:r>
      <w:instrText>4</w:instrText>
    </w:r>
    <w:r w:rsidRPr="008861C2">
      <w:instrText xml:space="preserve"> 1 0</w:instrText>
    </w:r>
    <w:r w:rsidRPr="008861C2">
      <w:fldChar w:fldCharType="separate"/>
    </w:r>
    <w:r w:rsidRPr="008861C2">
      <w:rPr>
        <w:noProof/>
      </w:rPr>
      <w:instrText>0</w:instrText>
    </w:r>
    <w:r w:rsidRPr="008861C2">
      <w:fldChar w:fldCharType="end"/>
    </w:r>
    <w:r w:rsidRPr="008861C2">
      <w:instrText xml:space="preserve"> * </w:instrText>
    </w:r>
    <w:r w:rsidRPr="008861C2">
      <w:fldChar w:fldCharType="begin"/>
    </w:r>
    <w:r w:rsidRPr="008861C2">
      <w:instrText xml:space="preserve"> IF </w:instrText>
    </w:r>
    <w:r w:rsidRPr="008861C2">
      <w:fldChar w:fldCharType="begin"/>
    </w:r>
    <w:r w:rsidRPr="008861C2">
      <w:instrText xml:space="preserve"> COMPARE </w:instrText>
    </w:r>
    <w:fldSimple w:instr=" SECTION ">
      <w:r>
        <w:instrText>1</w:instrText>
      </w:r>
    </w:fldSimple>
    <w:r w:rsidRPr="008861C2">
      <w:instrText xml:space="preserve"> = </w:instrText>
    </w:r>
    <w:r>
      <w:instrText>2</w:instrText>
    </w:r>
    <w:r w:rsidRPr="008861C2">
      <w:fldChar w:fldCharType="separate"/>
    </w:r>
    <w:r>
      <w:rPr>
        <w:noProof/>
      </w:rPr>
      <w:instrText>0</w:instrText>
    </w:r>
    <w:r w:rsidRPr="008861C2">
      <w:fldChar w:fldCharType="end"/>
    </w:r>
    <w:r w:rsidRPr="008861C2">
      <w:instrText xml:space="preserve"> = 1 1 0</w:instrText>
    </w:r>
    <w:r w:rsidRPr="008861C2">
      <w:fldChar w:fldCharType="separate"/>
    </w:r>
    <w:r w:rsidRPr="008861C2">
      <w:rPr>
        <w:noProof/>
      </w:rPr>
      <w:instrText>0</w:instrText>
    </w:r>
    <w:r w:rsidRPr="008861C2">
      <w:fldChar w:fldCharType="end"/>
    </w:r>
    <w:r w:rsidRPr="008861C2">
      <w:fldChar w:fldCharType="separate"/>
    </w:r>
    <w:r>
      <w:rPr>
        <w:noProof/>
      </w:rPr>
      <w:instrText>0</w:instrText>
    </w:r>
    <w:r w:rsidRPr="008861C2">
      <w:fldChar w:fldCharType="end"/>
    </w:r>
    <w:r w:rsidRPr="008861C2">
      <w:instrText xml:space="preserve"> = 1 50757.0013\32429404.1</w:instrText>
    </w:r>
    <w:r w:rsidRPr="008861C2">
      <w:fldChar w:fldCharType="end"/>
    </w:r>
    <w:bookmarkEnd w:id="4"/>
    <w:r w:rsidRPr="008861C2">
      <w:t xml:space="preserve"> </w:t>
    </w:r>
  </w:p>
  <w:p w14:paraId="56486112" w14:textId="77777777" w:rsidR="00C71FD2" w:rsidRDefault="00C71FD2" w:rsidP="00EA1EDD">
    <w:pPr>
      <w:pStyle w:val="Footer"/>
      <w:spacing w:line="200" w:lineRule="exact"/>
    </w:pPr>
    <w:r w:rsidRPr="00AF75B7">
      <w:t xml:space="preserve"> </w:t>
    </w:r>
  </w:p>
  <w:bookmarkStart w:id="5" w:name="_iDocIDFielde700546c-cf6f-4e31-bc03-7556"/>
  <w:p w14:paraId="31C0D093" w14:textId="3706906E" w:rsidR="00C71FD2" w:rsidRDefault="00C71FD2">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1</w:instrText>
    </w:r>
    <w:r>
      <w:rPr>
        <w:noProof/>
      </w:rPr>
      <w:fldChar w:fldCharType="end"/>
    </w:r>
    <w:r>
      <w:instrText xml:space="preserve"> = </w:instrText>
    </w:r>
    <w:r>
      <w:rPr>
        <w:noProof/>
      </w:rPr>
      <w:instrText>21</w:instrText>
    </w:r>
    <w:r>
      <w:instrText xml:space="preserve"> 1 0</w:instrText>
    </w:r>
    <w:r>
      <w:fldChar w:fldCharType="separate"/>
    </w:r>
    <w:r>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instrText>1</w:instrText>
      </w:r>
    </w:fldSimple>
    <w:r>
      <w:instrText xml:space="preserve"> = </w:instrText>
    </w:r>
    <w:r>
      <w:rPr>
        <w:noProof/>
      </w:rPr>
      <w:instrText>2</w:instrText>
    </w:r>
    <w:r>
      <w:fldChar w:fldCharType="separate"/>
    </w:r>
    <w:r>
      <w:rPr>
        <w:noProof/>
      </w:rPr>
      <w:instrText>0</w:instrText>
    </w:r>
    <w:r>
      <w:fldChar w:fldCharType="end"/>
    </w:r>
    <w:r>
      <w:instrText xml:space="preserve"> = 1 1 0</w:instrText>
    </w:r>
    <w:r>
      <w:fldChar w:fldCharType="separate"/>
    </w:r>
    <w:r>
      <w:rPr>
        <w:noProof/>
      </w:rPr>
      <w:instrText>0</w:instrText>
    </w:r>
    <w:r>
      <w:fldChar w:fldCharType="end"/>
    </w:r>
    <w:r>
      <w:fldChar w:fldCharType="separate"/>
    </w:r>
    <w:r>
      <w:rPr>
        <w:noProof/>
      </w:rPr>
      <w:instrText>0</w:instrText>
    </w:r>
    <w:r>
      <w:fldChar w:fldCharType="end"/>
    </w:r>
    <w:r>
      <w:instrText xml:space="preserve"> = 1 </w:instrText>
    </w:r>
    <w:r>
      <w:rPr>
        <w:noProof/>
      </w:rPr>
      <w:instrText>99999.0463\152585004.5</w:instrText>
    </w:r>
    <w:r>
      <w:fldChar w:fldCharType="end"/>
    </w:r>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6" w:name="_iDocIDField91e4cb5d-22fe-4da3-a2ca-4d05"/>
  <w:p w14:paraId="40F42170" w14:textId="08592A3D" w:rsidR="00C71FD2" w:rsidRDefault="00C71FD2" w:rsidP="003F1EEC">
    <w:pPr>
      <w:pStyle w:val="DocID"/>
      <w:spacing w:line="200" w:lineRule="exact"/>
    </w:pPr>
    <w:r w:rsidRPr="008861C2">
      <w:fldChar w:fldCharType="begin"/>
    </w:r>
    <w:r w:rsidRPr="008861C2">
      <w:instrText xml:space="preserve">  IF </w:instrText>
    </w:r>
    <w:r w:rsidRPr="008861C2">
      <w:fldChar w:fldCharType="begin"/>
    </w:r>
    <w:r w:rsidRPr="008861C2">
      <w:instrText xml:space="preserve"> = </w:instrText>
    </w:r>
    <w:r w:rsidRPr="008861C2">
      <w:fldChar w:fldCharType="begin"/>
    </w:r>
    <w:r w:rsidRPr="008861C2">
      <w:instrText xml:space="preserve"> IF </w:instrText>
    </w:r>
    <w:r w:rsidRPr="008861C2">
      <w:fldChar w:fldCharType="begin"/>
    </w:r>
    <w:r w:rsidRPr="008861C2">
      <w:instrText xml:space="preserve">  PAGE \* Arabic </w:instrText>
    </w:r>
    <w:r w:rsidRPr="008861C2">
      <w:fldChar w:fldCharType="separate"/>
    </w:r>
    <w:r w:rsidR="00086875">
      <w:rPr>
        <w:noProof/>
      </w:rPr>
      <w:instrText>1</w:instrText>
    </w:r>
    <w:r w:rsidRPr="008861C2">
      <w:fldChar w:fldCharType="end"/>
    </w:r>
    <w:r w:rsidRPr="008861C2">
      <w:instrText xml:space="preserve"> = </w:instrText>
    </w:r>
    <w:r>
      <w:instrText>4</w:instrText>
    </w:r>
    <w:r w:rsidRPr="008861C2">
      <w:instrText xml:space="preserve"> 1 0</w:instrText>
    </w:r>
    <w:r w:rsidRPr="008861C2">
      <w:fldChar w:fldCharType="separate"/>
    </w:r>
    <w:r w:rsidR="00086875" w:rsidRPr="008861C2">
      <w:rPr>
        <w:noProof/>
      </w:rPr>
      <w:instrText>0</w:instrText>
    </w:r>
    <w:r w:rsidRPr="008861C2">
      <w:fldChar w:fldCharType="end"/>
    </w:r>
    <w:r w:rsidRPr="008861C2">
      <w:instrText xml:space="preserve"> * </w:instrText>
    </w:r>
    <w:r w:rsidRPr="008861C2">
      <w:fldChar w:fldCharType="begin"/>
    </w:r>
    <w:r w:rsidRPr="008861C2">
      <w:instrText xml:space="preserve"> IF </w:instrText>
    </w:r>
    <w:r w:rsidRPr="008861C2">
      <w:fldChar w:fldCharType="begin"/>
    </w:r>
    <w:r w:rsidRPr="008861C2">
      <w:instrText xml:space="preserve"> COMPARE </w:instrText>
    </w:r>
    <w:fldSimple w:instr=" SECTION ">
      <w:r w:rsidR="00086875">
        <w:instrText>1</w:instrText>
      </w:r>
    </w:fldSimple>
    <w:r w:rsidRPr="008861C2">
      <w:instrText xml:space="preserve"> = </w:instrText>
    </w:r>
    <w:r>
      <w:instrText>2</w:instrText>
    </w:r>
    <w:r w:rsidRPr="008861C2">
      <w:fldChar w:fldCharType="separate"/>
    </w:r>
    <w:r w:rsidR="00086875">
      <w:rPr>
        <w:noProof/>
      </w:rPr>
      <w:instrText>0</w:instrText>
    </w:r>
    <w:r w:rsidRPr="008861C2">
      <w:fldChar w:fldCharType="end"/>
    </w:r>
    <w:r w:rsidRPr="008861C2">
      <w:instrText xml:space="preserve"> = 1 1 0</w:instrText>
    </w:r>
    <w:r w:rsidRPr="008861C2">
      <w:fldChar w:fldCharType="separate"/>
    </w:r>
    <w:r w:rsidR="00086875" w:rsidRPr="008861C2">
      <w:rPr>
        <w:noProof/>
      </w:rPr>
      <w:instrText>0</w:instrText>
    </w:r>
    <w:r w:rsidRPr="008861C2">
      <w:fldChar w:fldCharType="end"/>
    </w:r>
    <w:r w:rsidRPr="008861C2">
      <w:fldChar w:fldCharType="separate"/>
    </w:r>
    <w:r w:rsidR="00086875">
      <w:rPr>
        <w:noProof/>
      </w:rPr>
      <w:instrText>0</w:instrText>
    </w:r>
    <w:r w:rsidRPr="008861C2">
      <w:fldChar w:fldCharType="end"/>
    </w:r>
    <w:r w:rsidRPr="008861C2">
      <w:instrText xml:space="preserve"> = 1 50757.0013\32429404.1</w:instrText>
    </w:r>
    <w:r w:rsidRPr="008861C2">
      <w:fldChar w:fldCharType="end"/>
    </w:r>
    <w:bookmarkEnd w:id="6"/>
    <w:r w:rsidRPr="008861C2">
      <w:t xml:space="preserve"> </w:t>
    </w:r>
  </w:p>
  <w:p w14:paraId="70B39482" w14:textId="77777777" w:rsidR="00C71FD2" w:rsidRDefault="00C71FD2" w:rsidP="003F1EEC">
    <w:pPr>
      <w:pStyle w:val="Footer"/>
      <w:spacing w:line="200" w:lineRule="exact"/>
    </w:pPr>
    <w:r w:rsidRPr="00AF75B7">
      <w:t xml:space="preserve"> </w:t>
    </w:r>
  </w:p>
  <w:bookmarkStart w:id="7" w:name="_iDocIDField94bef47d-db94-4b58-ad3d-66fa"/>
  <w:p w14:paraId="345542BA" w14:textId="535E9DD9" w:rsidR="00C71FD2" w:rsidRDefault="00C71FD2">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086875">
      <w:rPr>
        <w:noProof/>
      </w:rPr>
      <w:instrText>1</w:instrText>
    </w:r>
    <w:r>
      <w:rPr>
        <w:noProof/>
      </w:rPr>
      <w:fldChar w:fldCharType="end"/>
    </w:r>
    <w:r>
      <w:instrText xml:space="preserve"> = </w:instrText>
    </w:r>
    <w:r>
      <w:rPr>
        <w:noProof/>
      </w:rPr>
      <w:instrText>21</w:instrText>
    </w:r>
    <w:r>
      <w:instrText xml:space="preserve"> 1 0</w:instrText>
    </w:r>
    <w:r>
      <w:fldChar w:fldCharType="separate"/>
    </w:r>
    <w:r w:rsidR="00086875">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086875">
        <w:instrText>1</w:instrText>
      </w:r>
    </w:fldSimple>
    <w:r>
      <w:instrText xml:space="preserve"> = </w:instrText>
    </w:r>
    <w:r>
      <w:rPr>
        <w:noProof/>
      </w:rPr>
      <w:instrText>2</w:instrText>
    </w:r>
    <w:r>
      <w:fldChar w:fldCharType="separate"/>
    </w:r>
    <w:r w:rsidR="00086875">
      <w:rPr>
        <w:noProof/>
      </w:rPr>
      <w:instrText>0</w:instrText>
    </w:r>
    <w:r>
      <w:fldChar w:fldCharType="end"/>
    </w:r>
    <w:r>
      <w:instrText xml:space="preserve"> = 1 1 0</w:instrText>
    </w:r>
    <w:r>
      <w:fldChar w:fldCharType="separate"/>
    </w:r>
    <w:r w:rsidR="00086875">
      <w:rPr>
        <w:noProof/>
      </w:rPr>
      <w:instrText>0</w:instrText>
    </w:r>
    <w:r>
      <w:fldChar w:fldCharType="end"/>
    </w:r>
    <w:r>
      <w:fldChar w:fldCharType="separate"/>
    </w:r>
    <w:r w:rsidR="00086875">
      <w:rPr>
        <w:noProof/>
      </w:rPr>
      <w:instrText>0</w:instrText>
    </w:r>
    <w:r>
      <w:fldChar w:fldCharType="end"/>
    </w:r>
    <w:r>
      <w:instrText xml:space="preserve"> = 1 </w:instrText>
    </w:r>
    <w:r>
      <w:rPr>
        <w:noProof/>
      </w:rPr>
      <w:instrText>99999.0463\152585004.5</w:instrText>
    </w:r>
    <w:r>
      <w:fldChar w:fldCharType="end"/>
    </w:r>
    <w:bookmarkEnd w:id="7"/>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66A92" w14:textId="77777777" w:rsidR="00C71FD2" w:rsidRPr="00E42952" w:rsidRDefault="00C71FD2" w:rsidP="00446F12">
    <w:pPr>
      <w:jc w:val="center"/>
      <w:rPr>
        <w:rStyle w:val="PageNumber"/>
        <w:sz w:val="28"/>
        <w:szCs w:val="28"/>
      </w:rPr>
    </w:pPr>
    <w:r w:rsidRPr="00E42952">
      <w:rPr>
        <w:rStyle w:val="PageNumber"/>
        <w:sz w:val="28"/>
        <w:szCs w:val="28"/>
      </w:rPr>
      <w:t>-</w:t>
    </w:r>
    <w:r w:rsidRPr="00E42952">
      <w:rPr>
        <w:rStyle w:val="PageNumber"/>
        <w:sz w:val="28"/>
        <w:szCs w:val="28"/>
      </w:rPr>
      <w:fldChar w:fldCharType="begin"/>
    </w:r>
    <w:r w:rsidRPr="00E42952">
      <w:rPr>
        <w:rStyle w:val="PageNumber"/>
        <w:sz w:val="28"/>
        <w:szCs w:val="28"/>
      </w:rPr>
      <w:instrText xml:space="preserve"> PAGE  \* MERGEFORMAT </w:instrText>
    </w:r>
    <w:r w:rsidRPr="00E42952">
      <w:rPr>
        <w:rStyle w:val="PageNumber"/>
        <w:sz w:val="28"/>
        <w:szCs w:val="28"/>
      </w:rPr>
      <w:fldChar w:fldCharType="separate"/>
    </w:r>
    <w:r>
      <w:rPr>
        <w:rStyle w:val="PageNumber"/>
        <w:sz w:val="28"/>
        <w:szCs w:val="28"/>
      </w:rPr>
      <w:t>1</w:t>
    </w:r>
    <w:r w:rsidRPr="00E42952">
      <w:rPr>
        <w:rStyle w:val="PageNumber"/>
        <w:sz w:val="28"/>
        <w:szCs w:val="28"/>
      </w:rPr>
      <w:fldChar w:fldCharType="end"/>
    </w:r>
    <w:r w:rsidRPr="00E42952">
      <w:rPr>
        <w:rStyle w:val="PageNumber"/>
        <w:sz w:val="28"/>
        <w:szCs w:val="28"/>
      </w:rPr>
      <w:t>-</w:t>
    </w:r>
  </w:p>
  <w:bookmarkStart w:id="10" w:name="_iDocIDFieldd4772f4a-76cb-4641-b821-31ec"/>
  <w:p w14:paraId="62331AA2" w14:textId="684A2180" w:rsidR="00C71FD2" w:rsidRDefault="00C71FD2" w:rsidP="00446F12">
    <w:pPr>
      <w:pStyle w:val="DocID"/>
      <w:spacing w:line="200" w:lineRule="exact"/>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086875">
      <w:rPr>
        <w:noProof/>
      </w:rPr>
      <w:instrText>2</w:instrText>
    </w:r>
    <w:r>
      <w:rPr>
        <w:noProof/>
      </w:rPr>
      <w:fldChar w:fldCharType="end"/>
    </w:r>
    <w:r>
      <w:instrText xml:space="preserve"> = </w:instrText>
    </w:r>
    <w:r>
      <w:rPr>
        <w:noProof/>
      </w:rPr>
      <w:instrText>4</w:instrText>
    </w:r>
    <w:r>
      <w:instrText xml:space="preserve"> 1 0</w:instrText>
    </w:r>
    <w:r>
      <w:fldChar w:fldCharType="separate"/>
    </w:r>
    <w:r w:rsidR="00086875">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086875">
        <w:instrText>2</w:instrText>
      </w:r>
    </w:fldSimple>
    <w:r>
      <w:instrText xml:space="preserve"> = </w:instrText>
    </w:r>
    <w:r>
      <w:rPr>
        <w:noProof/>
      </w:rPr>
      <w:instrText>2</w:instrText>
    </w:r>
    <w:r>
      <w:fldChar w:fldCharType="separate"/>
    </w:r>
    <w:r w:rsidR="00086875">
      <w:rPr>
        <w:noProof/>
      </w:rPr>
      <w:instrText>1</w:instrText>
    </w:r>
    <w:r>
      <w:fldChar w:fldCharType="end"/>
    </w:r>
    <w:r>
      <w:instrText xml:space="preserve"> = 1 1 0</w:instrText>
    </w:r>
    <w:r>
      <w:fldChar w:fldCharType="separate"/>
    </w:r>
    <w:r w:rsidR="00086875">
      <w:rPr>
        <w:noProof/>
      </w:rPr>
      <w:instrText>1</w:instrText>
    </w:r>
    <w:r>
      <w:fldChar w:fldCharType="end"/>
    </w:r>
    <w:r>
      <w:fldChar w:fldCharType="separate"/>
    </w:r>
    <w:r w:rsidR="00086875">
      <w:rPr>
        <w:noProof/>
      </w:rPr>
      <w:instrText>0</w:instrText>
    </w:r>
    <w:r>
      <w:fldChar w:fldCharType="end"/>
    </w:r>
    <w:r>
      <w:instrText xml:space="preserve"> = 1 </w:instrText>
    </w:r>
    <w:r>
      <w:rPr>
        <w:noProof/>
      </w:rPr>
      <w:instrText>50757.0013\32429404.1</w:instrText>
    </w:r>
    <w:r>
      <w:fldChar w:fldCharType="end"/>
    </w:r>
    <w:bookmarkEnd w:id="10"/>
    <w:r w:rsidRPr="00AF75B7">
      <w:rPr>
        <w:rStyle w:val="zzmpTrailerItem"/>
      </w:rPr>
      <w:t>152585004.5</w:t>
    </w:r>
    <w:r w:rsidRPr="00AF75B7">
      <w:t xml:space="preserve"> </w:t>
    </w:r>
  </w:p>
  <w:bookmarkStart w:id="11" w:name="_iDocIDFieldacbba401-fcd1-4744-b1bb-f39d"/>
  <w:p w14:paraId="5D91B083" w14:textId="759DF404" w:rsidR="00C71FD2" w:rsidRDefault="00C71FD2">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086875">
      <w:rPr>
        <w:noProof/>
      </w:rPr>
      <w:instrText>2</w:instrText>
    </w:r>
    <w:r>
      <w:rPr>
        <w:noProof/>
      </w:rPr>
      <w:fldChar w:fldCharType="end"/>
    </w:r>
    <w:r>
      <w:instrText xml:space="preserve"> = </w:instrText>
    </w:r>
    <w:r>
      <w:rPr>
        <w:noProof/>
      </w:rPr>
      <w:instrText>21</w:instrText>
    </w:r>
    <w:r>
      <w:instrText xml:space="preserve"> 1 0</w:instrText>
    </w:r>
    <w:r>
      <w:fldChar w:fldCharType="separate"/>
    </w:r>
    <w:r w:rsidR="00086875">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086875">
        <w:instrText>2</w:instrText>
      </w:r>
    </w:fldSimple>
    <w:r>
      <w:instrText xml:space="preserve"> = </w:instrText>
    </w:r>
    <w:r>
      <w:rPr>
        <w:noProof/>
      </w:rPr>
      <w:instrText>2</w:instrText>
    </w:r>
    <w:r>
      <w:fldChar w:fldCharType="separate"/>
    </w:r>
    <w:r w:rsidR="00086875">
      <w:rPr>
        <w:noProof/>
      </w:rPr>
      <w:instrText>1</w:instrText>
    </w:r>
    <w:r>
      <w:fldChar w:fldCharType="end"/>
    </w:r>
    <w:r>
      <w:instrText xml:space="preserve"> = 1 1 0</w:instrText>
    </w:r>
    <w:r>
      <w:fldChar w:fldCharType="separate"/>
    </w:r>
    <w:r w:rsidR="00086875">
      <w:rPr>
        <w:noProof/>
      </w:rPr>
      <w:instrText>1</w:instrText>
    </w:r>
    <w:r>
      <w:fldChar w:fldCharType="end"/>
    </w:r>
    <w:r>
      <w:fldChar w:fldCharType="separate"/>
    </w:r>
    <w:r w:rsidR="00086875">
      <w:rPr>
        <w:noProof/>
      </w:rPr>
      <w:instrText>0</w:instrText>
    </w:r>
    <w:r>
      <w:fldChar w:fldCharType="end"/>
    </w:r>
    <w:r>
      <w:instrText xml:space="preserve"> = 1 </w:instrText>
    </w:r>
    <w:r>
      <w:rPr>
        <w:noProof/>
      </w:rPr>
      <w:instrText>99999.0463\152585004.5</w:instrText>
    </w:r>
    <w:r>
      <w:fldChar w:fldCharType="end"/>
    </w:r>
    <w:bookmarkEnd w:id="11"/>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23E17" w14:textId="77777777" w:rsidR="00C71FD2" w:rsidRPr="00680C16" w:rsidRDefault="00C71FD2" w:rsidP="007A7EF0">
    <w:pPr>
      <w:jc w:val="center"/>
      <w:rPr>
        <w:rStyle w:val="PageNumber"/>
        <w:sz w:val="24"/>
      </w:rPr>
    </w:pPr>
    <w:r w:rsidRPr="004560AE">
      <w:rPr>
        <w:rStyle w:val="PageNumber"/>
        <w:sz w:val="24"/>
      </w:rPr>
      <w:t>-</w:t>
    </w:r>
    <w:r w:rsidRPr="002C0881">
      <w:rPr>
        <w:rStyle w:val="PageNumber"/>
        <w:sz w:val="24"/>
      </w:rPr>
      <w:fldChar w:fldCharType="begin"/>
    </w:r>
    <w:r w:rsidRPr="002C0881">
      <w:rPr>
        <w:rStyle w:val="PageNumber"/>
        <w:sz w:val="24"/>
      </w:rPr>
      <w:instrText xml:space="preserve"> PAGE   \* MERGEFORMAT </w:instrText>
    </w:r>
    <w:r w:rsidRPr="002C0881">
      <w:rPr>
        <w:rStyle w:val="PageNumber"/>
        <w:sz w:val="24"/>
      </w:rPr>
      <w:fldChar w:fldCharType="separate"/>
    </w:r>
    <w:r>
      <w:rPr>
        <w:rStyle w:val="PageNumber"/>
        <w:sz w:val="24"/>
      </w:rPr>
      <w:t>1</w:t>
    </w:r>
    <w:r w:rsidRPr="002C0881">
      <w:rPr>
        <w:rStyle w:val="PageNumber"/>
        <w:noProof/>
        <w:sz w:val="24"/>
      </w:rPr>
      <w:fldChar w:fldCharType="end"/>
    </w:r>
    <w:r w:rsidRPr="004560AE">
      <w:rPr>
        <w:rStyle w:val="PageNumber"/>
        <w:sz w:val="24"/>
      </w:rPr>
      <w:t>-</w:t>
    </w:r>
  </w:p>
  <w:bookmarkStart w:id="12" w:name="_iDocIDFieldbb1051bc-a561-4140-bed9-6616"/>
  <w:p w14:paraId="2384EE25" w14:textId="31202CCD" w:rsidR="00C71FD2" w:rsidRDefault="00C71FD2" w:rsidP="007A7EF0">
    <w:pPr>
      <w:pStyle w:val="DocID"/>
      <w:spacing w:line="200" w:lineRule="exact"/>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086875">
      <w:rPr>
        <w:noProof/>
      </w:rPr>
      <w:instrText>1</w:instrText>
    </w:r>
    <w:r>
      <w:rPr>
        <w:noProof/>
      </w:rPr>
      <w:fldChar w:fldCharType="end"/>
    </w:r>
    <w:r>
      <w:instrText xml:space="preserve"> = </w:instrText>
    </w:r>
    <w:r>
      <w:rPr>
        <w:noProof/>
      </w:rPr>
      <w:instrText>4</w:instrText>
    </w:r>
    <w:r>
      <w:instrText xml:space="preserve"> 1 0</w:instrText>
    </w:r>
    <w:r>
      <w:fldChar w:fldCharType="separate"/>
    </w:r>
    <w:r w:rsidR="00086875">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086875">
        <w:instrText>2</w:instrText>
      </w:r>
    </w:fldSimple>
    <w:r>
      <w:instrText xml:space="preserve"> = </w:instrText>
    </w:r>
    <w:r>
      <w:rPr>
        <w:noProof/>
      </w:rPr>
      <w:instrText>2</w:instrText>
    </w:r>
    <w:r>
      <w:fldChar w:fldCharType="separate"/>
    </w:r>
    <w:r w:rsidR="00086875">
      <w:rPr>
        <w:noProof/>
      </w:rPr>
      <w:instrText>1</w:instrText>
    </w:r>
    <w:r>
      <w:fldChar w:fldCharType="end"/>
    </w:r>
    <w:r>
      <w:instrText xml:space="preserve"> = 1 1 0</w:instrText>
    </w:r>
    <w:r>
      <w:fldChar w:fldCharType="separate"/>
    </w:r>
    <w:r w:rsidR="00086875">
      <w:rPr>
        <w:noProof/>
      </w:rPr>
      <w:instrText>1</w:instrText>
    </w:r>
    <w:r>
      <w:fldChar w:fldCharType="end"/>
    </w:r>
    <w:r>
      <w:fldChar w:fldCharType="separate"/>
    </w:r>
    <w:r w:rsidR="00086875">
      <w:rPr>
        <w:noProof/>
      </w:rPr>
      <w:instrText>0</w:instrText>
    </w:r>
    <w:r>
      <w:fldChar w:fldCharType="end"/>
    </w:r>
    <w:r>
      <w:instrText xml:space="preserve"> = 1 </w:instrText>
    </w:r>
    <w:r>
      <w:rPr>
        <w:noProof/>
      </w:rPr>
      <w:instrText>50757.0013\32429404.1</w:instrText>
    </w:r>
    <w:r>
      <w:fldChar w:fldCharType="end"/>
    </w:r>
    <w:bookmarkEnd w:id="12"/>
    <w:r w:rsidRPr="00AF75B7">
      <w:rPr>
        <w:rStyle w:val="zzmpTrailerItem"/>
      </w:rPr>
      <w:t>152585004.5</w:t>
    </w:r>
    <w:r w:rsidRPr="00AF75B7">
      <w:t xml:space="preserve"> </w:t>
    </w:r>
  </w:p>
  <w:bookmarkStart w:id="13" w:name="_iDocIDFieldcba5bc4e-55f7-4f4c-8e77-c1dd"/>
  <w:p w14:paraId="3DB0C999" w14:textId="053FD4FF" w:rsidR="00C71FD2" w:rsidRDefault="00C71FD2">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086875">
      <w:rPr>
        <w:noProof/>
      </w:rPr>
      <w:instrText>1</w:instrText>
    </w:r>
    <w:r>
      <w:rPr>
        <w:noProof/>
      </w:rPr>
      <w:fldChar w:fldCharType="end"/>
    </w:r>
    <w:r>
      <w:instrText xml:space="preserve"> = </w:instrText>
    </w:r>
    <w:r>
      <w:rPr>
        <w:noProof/>
      </w:rPr>
      <w:instrText>21</w:instrText>
    </w:r>
    <w:r>
      <w:instrText xml:space="preserve"> 1 0</w:instrText>
    </w:r>
    <w:r>
      <w:fldChar w:fldCharType="separate"/>
    </w:r>
    <w:r w:rsidR="00086875">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086875">
        <w:instrText>2</w:instrText>
      </w:r>
    </w:fldSimple>
    <w:r>
      <w:instrText xml:space="preserve"> = </w:instrText>
    </w:r>
    <w:r>
      <w:rPr>
        <w:noProof/>
      </w:rPr>
      <w:instrText>2</w:instrText>
    </w:r>
    <w:r>
      <w:fldChar w:fldCharType="separate"/>
    </w:r>
    <w:r w:rsidR="00086875">
      <w:rPr>
        <w:noProof/>
      </w:rPr>
      <w:instrText>1</w:instrText>
    </w:r>
    <w:r>
      <w:fldChar w:fldCharType="end"/>
    </w:r>
    <w:r>
      <w:instrText xml:space="preserve"> = 1 1 0</w:instrText>
    </w:r>
    <w:r>
      <w:fldChar w:fldCharType="separate"/>
    </w:r>
    <w:r w:rsidR="00086875">
      <w:rPr>
        <w:noProof/>
      </w:rPr>
      <w:instrText>1</w:instrText>
    </w:r>
    <w:r>
      <w:fldChar w:fldCharType="end"/>
    </w:r>
    <w:r>
      <w:fldChar w:fldCharType="separate"/>
    </w:r>
    <w:r w:rsidR="00086875">
      <w:rPr>
        <w:noProof/>
      </w:rPr>
      <w:instrText>0</w:instrText>
    </w:r>
    <w:r>
      <w:fldChar w:fldCharType="end"/>
    </w:r>
    <w:r>
      <w:instrText xml:space="preserve"> = 1 </w:instrText>
    </w:r>
    <w:r>
      <w:rPr>
        <w:noProof/>
      </w:rPr>
      <w:instrText>99999.0463\152585004.5</w:instrText>
    </w:r>
    <w:r>
      <w:fldChar w:fldCharType="end"/>
    </w:r>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7CB86" w14:textId="77777777" w:rsidR="004D3F50" w:rsidRDefault="004D3F50">
      <w:pPr>
        <w:spacing w:line="240" w:lineRule="auto"/>
      </w:pPr>
      <w:r>
        <w:separator/>
      </w:r>
    </w:p>
  </w:footnote>
  <w:footnote w:type="continuationSeparator" w:id="0">
    <w:p w14:paraId="3EFDE281" w14:textId="77777777" w:rsidR="004D3F50" w:rsidRDefault="004D3F50">
      <w:pPr>
        <w:spacing w:line="240" w:lineRule="auto"/>
      </w:pPr>
      <w:r>
        <w:continuationSeparator/>
      </w:r>
    </w:p>
  </w:footnote>
  <w:footnote w:id="1">
    <w:p w14:paraId="577D59F2" w14:textId="218A93CD" w:rsidR="00F22787" w:rsidRPr="001858D8" w:rsidRDefault="00F22787" w:rsidP="008A3531">
      <w:pPr>
        <w:pStyle w:val="FootnoteText"/>
        <w:spacing w:line="240" w:lineRule="auto"/>
        <w:ind w:firstLine="0"/>
        <w:jc w:val="both"/>
        <w:rPr>
          <w:rFonts w:ascii="Garamond" w:hAnsi="Garamond"/>
          <w:sz w:val="28"/>
          <w:szCs w:val="28"/>
        </w:rPr>
      </w:pPr>
      <w:r w:rsidRPr="001858D8">
        <w:rPr>
          <w:rStyle w:val="FootnoteReference"/>
          <w:rFonts w:ascii="Garamond" w:hAnsi="Garamond"/>
          <w:sz w:val="28"/>
          <w:szCs w:val="28"/>
        </w:rPr>
        <w:footnoteRef/>
      </w:r>
      <w:r w:rsidRPr="001858D8">
        <w:rPr>
          <w:rFonts w:ascii="Garamond" w:hAnsi="Garamond"/>
          <w:sz w:val="28"/>
          <w:szCs w:val="28"/>
        </w:rPr>
        <w:t xml:space="preserve"> The Batson Working Group requested these data from the Maricopa County Superior Court on May 17, and will supplement this Reply after June 1 with statistical analysis of the treatment of Hispanic venirepersons </w:t>
      </w:r>
      <w:r w:rsidR="00F529D7">
        <w:rPr>
          <w:rFonts w:ascii="Garamond" w:hAnsi="Garamond"/>
          <w:sz w:val="28"/>
          <w:szCs w:val="28"/>
        </w:rPr>
        <w:t xml:space="preserve">in criminal matters </w:t>
      </w:r>
      <w:r>
        <w:rPr>
          <w:rFonts w:ascii="Garamond" w:hAnsi="Garamond"/>
          <w:sz w:val="28"/>
          <w:szCs w:val="28"/>
        </w:rPr>
        <w:t xml:space="preserve">after the data are received. </w:t>
      </w:r>
    </w:p>
  </w:footnote>
  <w:footnote w:id="2">
    <w:p w14:paraId="6C7BF3C2" w14:textId="779299D7" w:rsidR="00F22787" w:rsidRPr="005E3C50" w:rsidRDefault="00F22787" w:rsidP="005E3C50">
      <w:pPr>
        <w:pStyle w:val="FootnoteText"/>
        <w:spacing w:line="240" w:lineRule="auto"/>
        <w:ind w:firstLine="0"/>
        <w:jc w:val="both"/>
        <w:rPr>
          <w:rFonts w:ascii="Garamond" w:hAnsi="Garamond"/>
          <w:sz w:val="28"/>
          <w:szCs w:val="28"/>
        </w:rPr>
      </w:pPr>
      <w:r>
        <w:rPr>
          <w:rStyle w:val="FootnoteReference"/>
        </w:rPr>
        <w:footnoteRef/>
      </w:r>
      <w:r>
        <w:t xml:space="preserve"> </w:t>
      </w:r>
      <w:r w:rsidRPr="005E3C50">
        <w:rPr>
          <w:rFonts w:ascii="Garamond" w:hAnsi="Garamond"/>
          <w:sz w:val="28"/>
          <w:szCs w:val="28"/>
        </w:rPr>
        <w:t xml:space="preserve">Appendix 3 (“Mathematical Notes”) shows the derivation of </w:t>
      </w:r>
      <w:r>
        <w:rPr>
          <w:rFonts w:ascii="Garamond" w:hAnsi="Garamond"/>
          <w:sz w:val="28"/>
          <w:szCs w:val="28"/>
        </w:rPr>
        <w:t xml:space="preserve">each </w:t>
      </w:r>
      <w:r w:rsidRPr="005E3C50">
        <w:rPr>
          <w:rFonts w:ascii="Garamond" w:hAnsi="Garamond"/>
          <w:sz w:val="28"/>
          <w:szCs w:val="28"/>
        </w:rPr>
        <w:t xml:space="preserve">of the </w:t>
      </w:r>
      <w:r>
        <w:rPr>
          <w:rFonts w:ascii="Garamond" w:hAnsi="Garamond"/>
          <w:sz w:val="28"/>
          <w:szCs w:val="28"/>
        </w:rPr>
        <w:t xml:space="preserve">percentages </w:t>
      </w:r>
      <w:r w:rsidRPr="005E3C50">
        <w:rPr>
          <w:rFonts w:ascii="Garamond" w:hAnsi="Garamond"/>
          <w:sz w:val="28"/>
          <w:szCs w:val="28"/>
        </w:rPr>
        <w:t xml:space="preserve">set forth in this Reply from the data in Appendices 1 and 2. </w:t>
      </w:r>
    </w:p>
  </w:footnote>
  <w:footnote w:id="3">
    <w:p w14:paraId="6D8273A4" w14:textId="3176943F" w:rsidR="00F22787" w:rsidRPr="008C1A8A" w:rsidRDefault="00F22787" w:rsidP="008C1A8A">
      <w:pPr>
        <w:pStyle w:val="FootnoteText"/>
        <w:spacing w:line="240" w:lineRule="auto"/>
        <w:ind w:firstLine="0"/>
        <w:jc w:val="both"/>
        <w:rPr>
          <w:sz w:val="28"/>
          <w:szCs w:val="28"/>
        </w:rPr>
      </w:pPr>
      <w:r w:rsidRPr="001858D8">
        <w:rPr>
          <w:rStyle w:val="FootnoteReference"/>
          <w:rFonts w:ascii="Garamond" w:hAnsi="Garamond"/>
          <w:sz w:val="28"/>
          <w:szCs w:val="28"/>
        </w:rPr>
        <w:footnoteRef/>
      </w:r>
      <w:r w:rsidRPr="001858D8">
        <w:rPr>
          <w:rFonts w:ascii="Garamond" w:hAnsi="Garamond"/>
          <w:sz w:val="28"/>
          <w:szCs w:val="28"/>
        </w:rPr>
        <w:t xml:space="preserve"> Any suggestion that these data do not show systematic exclusion is spurious.</w:t>
      </w:r>
      <w:r>
        <w:rPr>
          <w:rFonts w:ascii="Garamond" w:hAnsi="Garamond"/>
          <w:sz w:val="28"/>
          <w:szCs w:val="28"/>
        </w:rPr>
        <w:t xml:space="preserve"> It may be suggested by opponents of this reform that because the eventual representation of Black jurors among empaneled jurors (5.0%) exceeds their representation in the venire (4.15%), there is no </w:t>
      </w:r>
      <w:r>
        <w:rPr>
          <w:rFonts w:ascii="Garamond" w:hAnsi="Garamond"/>
          <w:i/>
          <w:iCs/>
          <w:sz w:val="28"/>
          <w:szCs w:val="28"/>
        </w:rPr>
        <w:t xml:space="preserve">aggregate </w:t>
      </w:r>
      <w:r>
        <w:rPr>
          <w:rFonts w:ascii="Garamond" w:hAnsi="Garamond"/>
          <w:sz w:val="28"/>
          <w:szCs w:val="28"/>
        </w:rPr>
        <w:t xml:space="preserve">racism because the defense’s </w:t>
      </w:r>
      <w:r w:rsidRPr="00075CE7">
        <w:rPr>
          <w:rFonts w:ascii="Garamond" w:hAnsi="Garamond"/>
          <w:i/>
          <w:iCs/>
          <w:sz w:val="28"/>
          <w:szCs w:val="28"/>
        </w:rPr>
        <w:t>understrikes</w:t>
      </w:r>
      <w:r>
        <w:rPr>
          <w:rFonts w:ascii="Garamond" w:hAnsi="Garamond"/>
          <w:sz w:val="28"/>
          <w:szCs w:val="28"/>
        </w:rPr>
        <w:t xml:space="preserve"> of minorities balance out the prosecution’s </w:t>
      </w:r>
      <w:r w:rsidRPr="00075CE7">
        <w:rPr>
          <w:rFonts w:ascii="Garamond" w:hAnsi="Garamond"/>
          <w:i/>
          <w:iCs/>
          <w:sz w:val="28"/>
          <w:szCs w:val="28"/>
        </w:rPr>
        <w:t>overstrikes</w:t>
      </w:r>
      <w:r>
        <w:rPr>
          <w:rFonts w:ascii="Garamond" w:hAnsi="Garamond"/>
          <w:sz w:val="28"/>
          <w:szCs w:val="28"/>
        </w:rPr>
        <w:t xml:space="preserve"> of minorities. But t</w:t>
      </w:r>
      <w:r w:rsidRPr="001858D8">
        <w:rPr>
          <w:rFonts w:ascii="Garamond" w:hAnsi="Garamond"/>
          <w:sz w:val="28"/>
          <w:szCs w:val="28"/>
        </w:rPr>
        <w:t xml:space="preserve">he defense isn’t chafing against </w:t>
      </w:r>
      <w:r w:rsidRPr="001858D8">
        <w:rPr>
          <w:rFonts w:ascii="Garamond" w:hAnsi="Garamond"/>
          <w:i/>
          <w:iCs/>
          <w:sz w:val="28"/>
          <w:szCs w:val="28"/>
        </w:rPr>
        <w:t>Batson</w:t>
      </w:r>
      <w:r w:rsidRPr="001858D8">
        <w:rPr>
          <w:rFonts w:ascii="Garamond" w:hAnsi="Garamond"/>
          <w:sz w:val="28"/>
          <w:szCs w:val="28"/>
        </w:rPr>
        <w:t xml:space="preserve">’s limits when it strikes a White juror in what remains a mostly White jury.  </w:t>
      </w:r>
      <w:r>
        <w:rPr>
          <w:rFonts w:ascii="Garamond" w:hAnsi="Garamond"/>
          <w:sz w:val="28"/>
          <w:szCs w:val="28"/>
        </w:rPr>
        <w:t>Moreover, the disproportionate exercise of such strikes by the prosecution is on top of the already-reduced representation of Black jurors in the overall venire as compared to the population, which the proposed Rule will help address.  I</w:t>
      </w:r>
      <w:r w:rsidRPr="001858D8">
        <w:rPr>
          <w:rFonts w:ascii="Garamond" w:hAnsi="Garamond"/>
          <w:sz w:val="28"/>
          <w:szCs w:val="28"/>
        </w:rPr>
        <w:t xml:space="preserve">f pointing to “dueling racisms” is the best defense for the current system, it is even </w:t>
      </w:r>
      <w:r>
        <w:rPr>
          <w:rFonts w:ascii="Garamond" w:hAnsi="Garamond"/>
          <w:sz w:val="28"/>
          <w:szCs w:val="28"/>
        </w:rPr>
        <w:t xml:space="preserve">clearer </w:t>
      </w:r>
      <w:r w:rsidRPr="001858D8">
        <w:rPr>
          <w:rFonts w:ascii="Garamond" w:hAnsi="Garamond"/>
          <w:sz w:val="28"/>
          <w:szCs w:val="28"/>
        </w:rPr>
        <w:t>than it was before the Maricopa data were released that this Court must act</w:t>
      </w:r>
      <w:r>
        <w:rPr>
          <w:rFonts w:ascii="Garamond" w:hAnsi="Garamond"/>
          <w:sz w:val="28"/>
          <w:szCs w:val="28"/>
        </w:rPr>
        <w:t xml:space="preserve"> to curb the ills </w:t>
      </w:r>
      <w:r>
        <w:rPr>
          <w:rFonts w:ascii="Garamond" w:hAnsi="Garamond"/>
          <w:i/>
          <w:iCs/>
          <w:sz w:val="28"/>
          <w:szCs w:val="28"/>
        </w:rPr>
        <w:t xml:space="preserve">Batson </w:t>
      </w:r>
      <w:r>
        <w:rPr>
          <w:rFonts w:ascii="Garamond" w:hAnsi="Garamond"/>
          <w:sz w:val="28"/>
          <w:szCs w:val="28"/>
        </w:rPr>
        <w:t>fosters</w:t>
      </w:r>
      <w:r w:rsidRPr="001858D8">
        <w:rPr>
          <w:rFonts w:ascii="Garamond" w:hAnsi="Garamond"/>
          <w:sz w:val="28"/>
          <w:szCs w:val="28"/>
        </w:rPr>
        <w:t>.</w:t>
      </w:r>
    </w:p>
  </w:footnote>
  <w:footnote w:id="4">
    <w:p w14:paraId="6EF88265" w14:textId="6BED6BF2" w:rsidR="00F22787" w:rsidRPr="001858D8" w:rsidRDefault="00F22787" w:rsidP="00E42952">
      <w:pPr>
        <w:pStyle w:val="FootnoteText"/>
        <w:spacing w:line="240" w:lineRule="auto"/>
        <w:ind w:firstLine="0"/>
        <w:jc w:val="both"/>
        <w:rPr>
          <w:rFonts w:ascii="Garamond" w:hAnsi="Garamond"/>
        </w:rPr>
      </w:pPr>
      <w:r w:rsidRPr="001858D8">
        <w:rPr>
          <w:rStyle w:val="FootnoteReference"/>
          <w:rFonts w:ascii="Garamond" w:hAnsi="Garamond"/>
          <w:sz w:val="28"/>
          <w:szCs w:val="28"/>
        </w:rPr>
        <w:footnoteRef/>
      </w:r>
      <w:r w:rsidRPr="001858D8">
        <w:rPr>
          <w:rFonts w:ascii="Garamond" w:hAnsi="Garamond"/>
          <w:sz w:val="28"/>
          <w:szCs w:val="28"/>
        </w:rPr>
        <w:t xml:space="preserve">  For example, if a strike is exercised, the striking lawyer</w:t>
      </w:r>
      <w:r>
        <w:rPr>
          <w:rFonts w:ascii="Garamond" w:hAnsi="Garamond"/>
          <w:sz w:val="28"/>
          <w:szCs w:val="28"/>
        </w:rPr>
        <w:t xml:space="preserve"> must </w:t>
      </w:r>
      <w:r w:rsidRPr="001858D8">
        <w:rPr>
          <w:rFonts w:ascii="Garamond" w:hAnsi="Garamond"/>
          <w:sz w:val="28"/>
          <w:szCs w:val="28"/>
        </w:rPr>
        <w:t xml:space="preserve">explain the basis for the strike, and the opposing lawyer </w:t>
      </w:r>
      <w:r>
        <w:rPr>
          <w:rFonts w:ascii="Garamond" w:hAnsi="Garamond"/>
          <w:sz w:val="28"/>
          <w:szCs w:val="28"/>
        </w:rPr>
        <w:t xml:space="preserve">then has </w:t>
      </w:r>
      <w:r w:rsidRPr="001858D8">
        <w:rPr>
          <w:rFonts w:ascii="Garamond" w:hAnsi="Garamond"/>
          <w:sz w:val="28"/>
          <w:szCs w:val="28"/>
        </w:rPr>
        <w:t>an opportunity to explain the basis for the objection.  (</w:t>
      </w:r>
      <w:r w:rsidRPr="001858D8">
        <w:rPr>
          <w:rFonts w:ascii="Garamond" w:hAnsi="Garamond"/>
          <w:i/>
          <w:iCs/>
          <w:sz w:val="28"/>
          <w:szCs w:val="28"/>
        </w:rPr>
        <w:t>See</w:t>
      </w:r>
      <w:r w:rsidRPr="001858D8">
        <w:rPr>
          <w:rFonts w:ascii="Garamond" w:hAnsi="Garamond"/>
          <w:sz w:val="28"/>
          <w:szCs w:val="28"/>
        </w:rPr>
        <w:t xml:space="preserve"> App</w:t>
      </w:r>
      <w:r>
        <w:rPr>
          <w:rFonts w:ascii="Garamond" w:hAnsi="Garamond"/>
          <w:sz w:val="28"/>
          <w:szCs w:val="28"/>
        </w:rPr>
        <w:t>’</w:t>
      </w:r>
      <w:r w:rsidRPr="001858D8">
        <w:rPr>
          <w:rFonts w:ascii="Garamond" w:hAnsi="Garamond"/>
          <w:sz w:val="28"/>
          <w:szCs w:val="28"/>
        </w:rPr>
        <w:t xml:space="preserve">x A to Petition, </w:t>
      </w:r>
      <w:r>
        <w:rPr>
          <w:rFonts w:ascii="Garamond" w:hAnsi="Garamond"/>
          <w:sz w:val="28"/>
          <w:szCs w:val="28"/>
        </w:rPr>
        <w:t xml:space="preserve">at Rule </w:t>
      </w:r>
      <w:r w:rsidRPr="001858D8">
        <w:rPr>
          <w:rFonts w:ascii="Garamond" w:hAnsi="Garamond"/>
          <w:sz w:val="28"/>
          <w:szCs w:val="28"/>
        </w:rPr>
        <w:t>24(d)</w:t>
      </w:r>
      <w:r>
        <w:rPr>
          <w:rFonts w:ascii="Garamond" w:hAnsi="Garamond"/>
          <w:sz w:val="28"/>
          <w:szCs w:val="28"/>
        </w:rPr>
        <w:t xml:space="preserve">, </w:t>
      </w:r>
      <w:r w:rsidRPr="001858D8">
        <w:rPr>
          <w:rFonts w:ascii="Garamond" w:hAnsi="Garamond"/>
          <w:sz w:val="28"/>
          <w:szCs w:val="28"/>
        </w:rPr>
        <w:t>(e))</w:t>
      </w:r>
      <w:r w:rsidR="00B65A8D">
        <w:rPr>
          <w:rFonts w:ascii="Garamond" w:hAnsi="Garamond"/>
          <w:sz w:val="28"/>
          <w:szCs w:val="28"/>
        </w:rPr>
        <w:t>.</w:t>
      </w:r>
      <w:r w:rsidRPr="001858D8">
        <w:rPr>
          <w:rFonts w:ascii="Garamond" w:hAnsi="Garamond"/>
          <w:sz w:val="28"/>
          <w:szCs w:val="28"/>
        </w:rPr>
        <w:t xml:space="preserve">  If a juror has a status</w:t>
      </w:r>
      <w:r>
        <w:rPr>
          <w:rFonts w:ascii="Garamond" w:hAnsi="Garamond"/>
          <w:sz w:val="28"/>
          <w:szCs w:val="28"/>
        </w:rPr>
        <w:t xml:space="preserve"> not </w:t>
      </w:r>
      <w:r w:rsidRPr="001858D8">
        <w:rPr>
          <w:rFonts w:ascii="Garamond" w:hAnsi="Garamond"/>
          <w:sz w:val="28"/>
          <w:szCs w:val="28"/>
        </w:rPr>
        <w:t xml:space="preserve">apparent </w:t>
      </w:r>
      <w:r>
        <w:rPr>
          <w:rFonts w:ascii="Garamond" w:hAnsi="Garamond"/>
          <w:sz w:val="28"/>
          <w:szCs w:val="28"/>
        </w:rPr>
        <w:t xml:space="preserve">in </w:t>
      </w:r>
      <w:r w:rsidRPr="001858D8">
        <w:rPr>
          <w:rFonts w:ascii="Garamond" w:hAnsi="Garamond"/>
          <w:sz w:val="28"/>
          <w:szCs w:val="28"/>
        </w:rPr>
        <w:t xml:space="preserve">the record </w:t>
      </w:r>
      <w:r>
        <w:rPr>
          <w:rFonts w:ascii="Garamond" w:hAnsi="Garamond"/>
          <w:sz w:val="28"/>
          <w:szCs w:val="28"/>
        </w:rPr>
        <w:t xml:space="preserve">which is </w:t>
      </w:r>
      <w:r w:rsidRPr="001858D8">
        <w:rPr>
          <w:rFonts w:ascii="Garamond" w:hAnsi="Garamond"/>
          <w:sz w:val="28"/>
          <w:szCs w:val="28"/>
        </w:rPr>
        <w:t>no</w:t>
      </w:r>
      <w:r>
        <w:rPr>
          <w:rFonts w:ascii="Garamond" w:hAnsi="Garamond"/>
          <w:sz w:val="28"/>
          <w:szCs w:val="28"/>
        </w:rPr>
        <w:t>t</w:t>
      </w:r>
      <w:r w:rsidRPr="001858D8">
        <w:rPr>
          <w:rFonts w:ascii="Garamond" w:hAnsi="Garamond"/>
          <w:sz w:val="28"/>
          <w:szCs w:val="28"/>
        </w:rPr>
        <w:t xml:space="preserve"> known </w:t>
      </w:r>
      <w:r>
        <w:rPr>
          <w:rFonts w:ascii="Garamond" w:hAnsi="Garamond"/>
          <w:sz w:val="28"/>
          <w:szCs w:val="28"/>
        </w:rPr>
        <w:t xml:space="preserve">by </w:t>
      </w:r>
      <w:r w:rsidRPr="001858D8">
        <w:rPr>
          <w:rFonts w:ascii="Garamond" w:hAnsi="Garamond"/>
          <w:sz w:val="28"/>
          <w:szCs w:val="28"/>
        </w:rPr>
        <w:t>the lawyers and the judge, the objection necessarily fail</w:t>
      </w:r>
      <w:r>
        <w:rPr>
          <w:rFonts w:ascii="Garamond" w:hAnsi="Garamond"/>
          <w:sz w:val="28"/>
          <w:szCs w:val="28"/>
        </w:rPr>
        <w:t>s</w:t>
      </w:r>
      <w:r w:rsidR="00B65A8D">
        <w:rPr>
          <w:rFonts w:ascii="Garamond" w:hAnsi="Garamond"/>
          <w:sz w:val="28"/>
          <w:szCs w:val="28"/>
        </w:rPr>
        <w:t xml:space="preserve">; </w:t>
      </w:r>
      <w:r>
        <w:rPr>
          <w:rFonts w:ascii="Garamond" w:hAnsi="Garamond"/>
          <w:sz w:val="28"/>
          <w:szCs w:val="28"/>
        </w:rPr>
        <w:t>in that case,</w:t>
      </w:r>
      <w:r w:rsidRPr="001858D8">
        <w:rPr>
          <w:rFonts w:ascii="Garamond" w:hAnsi="Garamond"/>
          <w:sz w:val="28"/>
          <w:szCs w:val="28"/>
        </w:rPr>
        <w:t xml:space="preserve"> no reasonable person could view </w:t>
      </w:r>
      <w:r>
        <w:rPr>
          <w:rFonts w:ascii="Garamond" w:hAnsi="Garamond"/>
          <w:sz w:val="28"/>
          <w:szCs w:val="28"/>
        </w:rPr>
        <w:t xml:space="preserve">any such juror’s </w:t>
      </w:r>
      <w:r w:rsidRPr="001858D8">
        <w:rPr>
          <w:rFonts w:ascii="Garamond" w:hAnsi="Garamond"/>
          <w:sz w:val="28"/>
          <w:szCs w:val="28"/>
        </w:rPr>
        <w:t>unknown status as the basis for a strike.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81FAC" w14:textId="77777777" w:rsidR="00086875" w:rsidRDefault="00086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4BF24" w14:textId="77777777" w:rsidR="00F22787" w:rsidRDefault="00F22787">
    <w:pPr>
      <w:pStyle w:val="Header"/>
      <w:tabs>
        <w:tab w:val="clear" w:pos="9360"/>
        <w:tab w:val="center" w:pos="3960"/>
        <w:tab w:val="right" w:pos="79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C3EE9" w14:textId="77777777" w:rsidR="00F22787" w:rsidRDefault="00F22787">
    <w:pPr>
      <w:pStyle w:val="Header"/>
      <w:tabs>
        <w:tab w:val="clear" w:pos="9360"/>
        <w:tab w:val="center" w:pos="3960"/>
        <w:tab w:val="right" w:pos="79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6C83E" w14:textId="77777777" w:rsidR="00F22787" w:rsidRDefault="00F22787">
    <w:pPr>
      <w:pStyle w:val="Header"/>
      <w:tabs>
        <w:tab w:val="clear" w:pos="9360"/>
        <w:tab w:val="center" w:pos="3960"/>
        <w:tab w:val="right" w:pos="79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63C2F" w14:textId="77777777" w:rsidR="00F22787" w:rsidRDefault="00F22787">
    <w:pPr>
      <w:pStyle w:val="Header"/>
      <w:tabs>
        <w:tab w:val="clear" w:pos="9360"/>
        <w:tab w:val="center" w:pos="3960"/>
        <w:tab w:val="righ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96F66"/>
    <w:multiLevelType w:val="multilevel"/>
    <w:tmpl w:val="962EF79C"/>
    <w:name w:val="zzmpPleadingPh||PleadingPhoenix|2|3|1|0|2|33||1|0|41||1|0|33||1|0|33||1|0|33||1|0|33||1|0|33||mpNA||mpNA||"/>
    <w:lvl w:ilvl="0">
      <w:start w:val="1"/>
      <w:numFmt w:val="none"/>
      <w:pStyle w:val="PleadingPhL1"/>
      <w:suff w:val="nothing"/>
      <w:lvlText w:val=""/>
      <w:lvlJc w:val="left"/>
      <w:pPr>
        <w:tabs>
          <w:tab w:val="num" w:pos="720"/>
        </w:tabs>
        <w:ind w:left="0" w:firstLine="0"/>
      </w:pPr>
      <w:rPr>
        <w:b/>
        <w:i w:val="0"/>
        <w:caps w:val="0"/>
        <w:smallCaps w:val="0"/>
        <w:u w:val="none"/>
      </w:rPr>
    </w:lvl>
    <w:lvl w:ilvl="1">
      <w:start w:val="1"/>
      <w:numFmt w:val="upperRoman"/>
      <w:pStyle w:val="PleadingPhL2"/>
      <w:lvlText w:val="%2."/>
      <w:lvlJc w:val="left"/>
      <w:pPr>
        <w:tabs>
          <w:tab w:val="num" w:pos="720"/>
        </w:tabs>
        <w:ind w:left="720" w:hanging="720"/>
      </w:pPr>
      <w:rPr>
        <w:i w:val="0"/>
        <w:caps/>
        <w:smallCaps w:val="0"/>
        <w:u w:val="none"/>
      </w:rPr>
    </w:lvl>
    <w:lvl w:ilvl="2">
      <w:start w:val="1"/>
      <w:numFmt w:val="upperLetter"/>
      <w:pStyle w:val="PleadingPhL3"/>
      <w:lvlText w:val="%3."/>
      <w:lvlJc w:val="left"/>
      <w:pPr>
        <w:tabs>
          <w:tab w:val="num" w:pos="1440"/>
        </w:tabs>
        <w:ind w:left="1440" w:hanging="720"/>
      </w:pPr>
      <w:rPr>
        <w:i w:val="0"/>
        <w:caps w:val="0"/>
        <w:u w:val="none"/>
      </w:rPr>
    </w:lvl>
    <w:lvl w:ilvl="3">
      <w:start w:val="1"/>
      <w:numFmt w:val="decimal"/>
      <w:pStyle w:val="PleadingPhL4"/>
      <w:lvlText w:val="%4."/>
      <w:lvlJc w:val="left"/>
      <w:pPr>
        <w:tabs>
          <w:tab w:val="num" w:pos="2160"/>
        </w:tabs>
        <w:ind w:left="2160" w:hanging="720"/>
      </w:pPr>
      <w:rPr>
        <w:i w:val="0"/>
        <w:caps w:val="0"/>
        <w:u w:val="none"/>
      </w:rPr>
    </w:lvl>
    <w:lvl w:ilvl="4">
      <w:start w:val="1"/>
      <w:numFmt w:val="lowerLetter"/>
      <w:pStyle w:val="PleadingPhL5"/>
      <w:lvlText w:val="%5."/>
      <w:lvlJc w:val="left"/>
      <w:pPr>
        <w:tabs>
          <w:tab w:val="num" w:pos="2880"/>
        </w:tabs>
        <w:ind w:left="2880" w:hanging="720"/>
      </w:pPr>
      <w:rPr>
        <w:i w:val="0"/>
        <w:caps w:val="0"/>
        <w:u w:val="none"/>
      </w:rPr>
    </w:lvl>
    <w:lvl w:ilvl="5">
      <w:start w:val="1"/>
      <w:numFmt w:val="lowerRoman"/>
      <w:pStyle w:val="PleadingPhL6"/>
      <w:lvlText w:val="(%6)"/>
      <w:lvlJc w:val="left"/>
      <w:pPr>
        <w:tabs>
          <w:tab w:val="num" w:pos="3600"/>
        </w:tabs>
        <w:ind w:left="3600" w:hanging="720"/>
      </w:pPr>
      <w:rPr>
        <w:i w:val="0"/>
        <w:caps w:val="0"/>
        <w:u w:val="none"/>
      </w:rPr>
    </w:lvl>
    <w:lvl w:ilvl="6">
      <w:start w:val="1"/>
      <w:numFmt w:val="lowerLetter"/>
      <w:pStyle w:val="PleadingPhL7"/>
      <w:lvlText w:val="(%7)"/>
      <w:lvlJc w:val="left"/>
      <w:pPr>
        <w:tabs>
          <w:tab w:val="num" w:pos="4320"/>
        </w:tabs>
        <w:ind w:left="4320" w:hanging="720"/>
      </w:pPr>
      <w:rPr>
        <w:i w:val="0"/>
        <w:caps w:val="0"/>
        <w:u w:val="none"/>
      </w:rPr>
    </w:lvl>
    <w:lvl w:ilvl="7">
      <w:start w:val="1"/>
      <w:numFmt w:val="lowerLetter"/>
      <w:lvlText w:val="%8)"/>
      <w:lvlJc w:val="left"/>
      <w:pPr>
        <w:tabs>
          <w:tab w:val="num" w:pos="5040"/>
        </w:tabs>
        <w:ind w:left="5040" w:hanging="720"/>
      </w:pPr>
    </w:lvl>
    <w:lvl w:ilvl="8">
      <w:start w:val="1"/>
      <w:numFmt w:val="lowerRoman"/>
      <w:lvlText w:val="%9."/>
      <w:lvlJc w:val="right"/>
      <w:pPr>
        <w:tabs>
          <w:tab w:val="num" w:pos="864"/>
        </w:tabs>
        <w:ind w:left="864" w:hanging="144"/>
      </w:pPr>
    </w:lvl>
  </w:abstractNum>
  <w:abstractNum w:abstractNumId="1" w15:restartNumberingAfterBreak="0">
    <w:nsid w:val="12F44D68"/>
    <w:multiLevelType w:val="multilevel"/>
    <w:tmpl w:val="C7BE5372"/>
    <w:lvl w:ilvl="0">
      <w:start w:val="1"/>
      <w:numFmt w:val="upperRoman"/>
      <w:lvlText w:val="%1."/>
      <w:lvlJc w:val="left"/>
      <w:pPr>
        <w:tabs>
          <w:tab w:val="num" w:pos="720"/>
        </w:tabs>
        <w:ind w:left="720" w:hanging="720"/>
      </w:pPr>
      <w:rPr>
        <w:b/>
        <w:i w:val="0"/>
        <w:caps w:val="0"/>
        <w:smallCaps w:val="0"/>
        <w:u w:val="none"/>
      </w:rPr>
    </w:lvl>
    <w:lvl w:ilvl="1">
      <w:start w:val="1"/>
      <w:numFmt w:val="upperLetter"/>
      <w:lvlText w:val="%2."/>
      <w:lvlJc w:val="left"/>
      <w:pPr>
        <w:tabs>
          <w:tab w:val="num" w:pos="1440"/>
        </w:tabs>
        <w:ind w:left="1440" w:hanging="720"/>
      </w:pPr>
      <w:rPr>
        <w:b/>
        <w:i w:val="0"/>
        <w:caps w:val="0"/>
        <w:u w:val="none"/>
      </w:rPr>
    </w:lvl>
    <w:lvl w:ilvl="2">
      <w:start w:val="1"/>
      <w:numFmt w:val="decimal"/>
      <w:lvlText w:val="%3."/>
      <w:lvlJc w:val="left"/>
      <w:pPr>
        <w:tabs>
          <w:tab w:val="num" w:pos="2160"/>
        </w:tabs>
        <w:ind w:left="2160" w:hanging="720"/>
      </w:pPr>
      <w:rPr>
        <w:b/>
        <w:i w:val="0"/>
        <w:caps w:val="0"/>
        <w:u w:val="none"/>
      </w:rPr>
    </w:lvl>
    <w:lvl w:ilvl="3">
      <w:start w:val="1"/>
      <w:numFmt w:val="lowerLetter"/>
      <w:lvlText w:val="%4."/>
      <w:lvlJc w:val="left"/>
      <w:pPr>
        <w:tabs>
          <w:tab w:val="num" w:pos="2880"/>
        </w:tabs>
        <w:ind w:left="2880" w:hanging="720"/>
      </w:pPr>
      <w:rPr>
        <w:b/>
        <w:i w:val="0"/>
        <w:caps w:val="0"/>
        <w:u w:val="none"/>
      </w:rPr>
    </w:lvl>
    <w:lvl w:ilvl="4">
      <w:start w:val="1"/>
      <w:numFmt w:val="lowerRoman"/>
      <w:lvlText w:val="(%5)"/>
      <w:lvlJc w:val="left"/>
      <w:pPr>
        <w:tabs>
          <w:tab w:val="num" w:pos="3600"/>
        </w:tabs>
        <w:ind w:left="3600" w:hanging="720"/>
      </w:pPr>
      <w:rPr>
        <w:b/>
        <w:i w:val="0"/>
        <w:caps w:val="0"/>
        <w:u w:val="none"/>
      </w:rPr>
    </w:lvl>
    <w:lvl w:ilvl="5">
      <w:start w:val="1"/>
      <w:numFmt w:val="lowerLetter"/>
      <w:lvlText w:val="(%6)"/>
      <w:lvlJc w:val="left"/>
      <w:pPr>
        <w:tabs>
          <w:tab w:val="num" w:pos="4320"/>
        </w:tabs>
        <w:ind w:left="4320" w:hanging="720"/>
      </w:pPr>
      <w:rPr>
        <w:b/>
        <w:i w:val="0"/>
        <w:caps w:val="0"/>
        <w:u w:val="none"/>
      </w:rPr>
    </w:lvl>
    <w:lvl w:ilvl="6">
      <w:start w:val="1"/>
      <w:numFmt w:val="lowerRoman"/>
      <w:lvlText w:val="%7."/>
      <w:lvlJc w:val="left"/>
      <w:pPr>
        <w:tabs>
          <w:tab w:val="num" w:pos="5040"/>
        </w:tabs>
        <w:ind w:left="5040" w:hanging="720"/>
      </w:pPr>
      <w:rPr>
        <w:b/>
        <w:i w:val="0"/>
        <w:caps w:val="0"/>
        <w:u w:val="none"/>
      </w:rPr>
    </w:lvl>
    <w:lvl w:ilvl="7">
      <w:start w:val="1"/>
      <w:numFmt w:val="lowerLetter"/>
      <w:lvlText w:val="%8)"/>
      <w:lvlJc w:val="left"/>
      <w:pPr>
        <w:tabs>
          <w:tab w:val="num" w:pos="5760"/>
        </w:tabs>
        <w:ind w:left="5760" w:hanging="720"/>
      </w:pPr>
      <w:rPr>
        <w:b/>
        <w:i w:val="0"/>
        <w:caps w:val="0"/>
        <w:u w:val="none"/>
      </w:rPr>
    </w:lvl>
    <w:lvl w:ilvl="8">
      <w:start w:val="1"/>
      <w:numFmt w:val="lowerRoman"/>
      <w:lvlText w:val="%9)"/>
      <w:lvlJc w:val="left"/>
      <w:pPr>
        <w:tabs>
          <w:tab w:val="num" w:pos="6480"/>
        </w:tabs>
        <w:ind w:left="6480" w:hanging="720"/>
      </w:pPr>
      <w:rPr>
        <w:b/>
        <w:i w:val="0"/>
        <w:caps w:val="0"/>
        <w:u w:val="none"/>
      </w:rPr>
    </w:lvl>
  </w:abstractNum>
  <w:abstractNum w:abstractNumId="2" w15:restartNumberingAfterBreak="0">
    <w:nsid w:val="15505A3C"/>
    <w:multiLevelType w:val="multilevel"/>
    <w:tmpl w:val="6ED09A16"/>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lef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left"/>
      <w:pPr>
        <w:ind w:left="1584" w:hanging="144"/>
      </w:pPr>
      <w:rPr>
        <w:rFonts w:hint="default"/>
      </w:rPr>
    </w:lvl>
  </w:abstractNum>
  <w:abstractNum w:abstractNumId="3" w15:restartNumberingAfterBreak="0">
    <w:nsid w:val="1A00152A"/>
    <w:multiLevelType w:val="multilevel"/>
    <w:tmpl w:val="27E6ECBC"/>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lef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1B540973"/>
    <w:multiLevelType w:val="multilevel"/>
    <w:tmpl w:val="C1988E8C"/>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lef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left"/>
      <w:pPr>
        <w:ind w:left="1584" w:hanging="144"/>
      </w:pPr>
      <w:rPr>
        <w:rFonts w:hint="default"/>
      </w:rPr>
    </w:lvl>
  </w:abstractNum>
  <w:abstractNum w:abstractNumId="5" w15:restartNumberingAfterBreak="0">
    <w:nsid w:val="1F3A3E20"/>
    <w:multiLevelType w:val="multilevel"/>
    <w:tmpl w:val="DC80AF38"/>
    <w:lvl w:ilvl="0">
      <w:start w:val="1"/>
      <w:numFmt w:val="upperRoman"/>
      <w:lvlText w:val="Article %1."/>
      <w:lvlJc w:val="left"/>
      <w:pPr>
        <w:ind w:left="0" w:firstLine="0"/>
      </w:pPr>
      <w:rPr>
        <w:rFonts w:hint="default"/>
      </w:rPr>
    </w:lvl>
    <w:lvl w:ilvl="1">
      <w:start w:val="1"/>
      <w:numFmt w:val="upperRoman"/>
      <w:lvlText w:val="%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b/>
        <w:i w:val="0"/>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6" w15:restartNumberingAfterBreak="0">
    <w:nsid w:val="22027094"/>
    <w:multiLevelType w:val="hybridMultilevel"/>
    <w:tmpl w:val="5C743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0701A1"/>
    <w:multiLevelType w:val="multilevel"/>
    <w:tmpl w:val="485A1A56"/>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lef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lef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left"/>
      <w:pPr>
        <w:ind w:left="1584" w:hanging="144"/>
      </w:pPr>
      <w:rPr>
        <w:rFonts w:hint="default"/>
      </w:rPr>
    </w:lvl>
  </w:abstractNum>
  <w:abstractNum w:abstractNumId="8" w15:restartNumberingAfterBreak="0">
    <w:nsid w:val="31681524"/>
    <w:multiLevelType w:val="multilevel"/>
    <w:tmpl w:val="485A1A56"/>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lef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lef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left"/>
      <w:pPr>
        <w:ind w:left="1584" w:hanging="144"/>
      </w:pPr>
      <w:rPr>
        <w:rFonts w:hint="default"/>
      </w:rPr>
    </w:lvl>
  </w:abstractNum>
  <w:abstractNum w:abstractNumId="9" w15:restartNumberingAfterBreak="0">
    <w:nsid w:val="36C27A2E"/>
    <w:multiLevelType w:val="multilevel"/>
    <w:tmpl w:val="51848D8E"/>
    <w:name w:val=" Heading4"/>
    <w:lvl w:ilvl="0">
      <w:start w:val="1"/>
      <w:numFmt w:val="upperRoman"/>
      <w:lvlRestart w:val="0"/>
      <w:pStyle w:val="Heading1notoc"/>
      <w:lvlText w:val="%1."/>
      <w:lvlJc w:val="left"/>
      <w:pPr>
        <w:tabs>
          <w:tab w:val="num" w:pos="720"/>
        </w:tabs>
        <w:ind w:left="720" w:hanging="720"/>
      </w:pPr>
    </w:lvl>
    <w:lvl w:ilvl="1">
      <w:start w:val="1"/>
      <w:numFmt w:val="upperLetter"/>
      <w:pStyle w:val="Heading2notoc"/>
      <w:lvlText w:val="%2."/>
      <w:lvlJc w:val="left"/>
      <w:pPr>
        <w:tabs>
          <w:tab w:val="num" w:pos="1440"/>
        </w:tabs>
        <w:ind w:left="1440" w:hanging="720"/>
      </w:pPr>
    </w:lvl>
    <w:lvl w:ilvl="2">
      <w:start w:val="1"/>
      <w:numFmt w:val="decimal"/>
      <w:pStyle w:val="Heading3notoc"/>
      <w:lvlText w:val="%3."/>
      <w:lvlJc w:val="left"/>
      <w:pPr>
        <w:tabs>
          <w:tab w:val="num" w:pos="2160"/>
        </w:tabs>
        <w:ind w:left="2160" w:hanging="720"/>
      </w:pPr>
    </w:lvl>
    <w:lvl w:ilvl="3">
      <w:start w:val="1"/>
      <w:numFmt w:val="lowerLetter"/>
      <w:pStyle w:val="Heading4notoc"/>
      <w:lvlText w:val="%4."/>
      <w:lvlJc w:val="left"/>
      <w:pPr>
        <w:tabs>
          <w:tab w:val="num" w:pos="2880"/>
        </w:tabs>
        <w:ind w:left="2880" w:hanging="720"/>
      </w:pPr>
    </w:lvl>
    <w:lvl w:ilvl="4">
      <w:start w:val="1"/>
      <w:numFmt w:val="lowerRoman"/>
      <w:pStyle w:val="Heading5notoc"/>
      <w:lvlText w:val="(%5)"/>
      <w:lvlJc w:val="left"/>
      <w:pPr>
        <w:tabs>
          <w:tab w:val="num" w:pos="3600"/>
        </w:tabs>
        <w:ind w:left="3600" w:hanging="720"/>
      </w:pPr>
    </w:lvl>
    <w:lvl w:ilvl="5">
      <w:start w:val="1"/>
      <w:numFmt w:val="lowerLetter"/>
      <w:pStyle w:val="Heading6notoc"/>
      <w:lvlText w:val="(%6)"/>
      <w:lvlJc w:val="left"/>
      <w:pPr>
        <w:tabs>
          <w:tab w:val="num" w:pos="4320"/>
        </w:tabs>
        <w:ind w:left="4320" w:hanging="720"/>
      </w:pPr>
    </w:lvl>
    <w:lvl w:ilvl="6">
      <w:start w:val="1"/>
      <w:numFmt w:val="lowerRoman"/>
      <w:pStyle w:val="Heading7notoc"/>
      <w:lvlText w:val="%7."/>
      <w:lvlJc w:val="left"/>
      <w:pPr>
        <w:tabs>
          <w:tab w:val="num" w:pos="5040"/>
        </w:tabs>
        <w:ind w:left="5040" w:hanging="720"/>
      </w:pPr>
    </w:lvl>
    <w:lvl w:ilvl="7">
      <w:start w:val="1"/>
      <w:numFmt w:val="lowerLetter"/>
      <w:pStyle w:val="Heading8notoc"/>
      <w:lvlText w:val="%8)"/>
      <w:lvlJc w:val="left"/>
      <w:pPr>
        <w:tabs>
          <w:tab w:val="num" w:pos="5760"/>
        </w:tabs>
        <w:ind w:left="5760" w:hanging="720"/>
      </w:pPr>
    </w:lvl>
    <w:lvl w:ilvl="8">
      <w:start w:val="1"/>
      <w:numFmt w:val="lowerRoman"/>
      <w:pStyle w:val="Heading9notoc"/>
      <w:lvlText w:val="%9)"/>
      <w:lvlJc w:val="left"/>
      <w:pPr>
        <w:tabs>
          <w:tab w:val="num" w:pos="6480"/>
        </w:tabs>
        <w:ind w:left="6480" w:hanging="720"/>
      </w:pPr>
    </w:lvl>
  </w:abstractNum>
  <w:abstractNum w:abstractNumId="10" w15:restartNumberingAfterBreak="0">
    <w:nsid w:val="38B9482E"/>
    <w:multiLevelType w:val="multilevel"/>
    <w:tmpl w:val="485A1A56"/>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lef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lef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left"/>
      <w:pPr>
        <w:ind w:left="1584" w:hanging="144"/>
      </w:pPr>
      <w:rPr>
        <w:rFonts w:hint="default"/>
      </w:rPr>
    </w:lvl>
  </w:abstractNum>
  <w:abstractNum w:abstractNumId="11" w15:restartNumberingAfterBreak="0">
    <w:nsid w:val="3DBF084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8B16BC7"/>
    <w:multiLevelType w:val="multilevel"/>
    <w:tmpl w:val="98A6B226"/>
    <w:lvl w:ilvl="0">
      <w:start w:val="1"/>
      <w:numFmt w:val="upperRoman"/>
      <w:lvlText w:val="Article %1."/>
      <w:lvlJc w:val="left"/>
      <w:pPr>
        <w:ind w:left="0" w:firstLine="0"/>
      </w:pPr>
      <w:rPr>
        <w:rFonts w:hint="default"/>
      </w:rPr>
    </w:lvl>
    <w:lvl w:ilvl="1">
      <w:start w:val="1"/>
      <w:numFmt w:val="upperRoman"/>
      <w:lvlText w:val="%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b/>
        <w:i w:val="0"/>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ind w:left="1584" w:hanging="144"/>
      </w:pPr>
      <w:rPr>
        <w:rFonts w:hint="default"/>
      </w:rPr>
    </w:lvl>
  </w:abstractNum>
  <w:abstractNum w:abstractNumId="13" w15:restartNumberingAfterBreak="0">
    <w:nsid w:val="4BEA0EA2"/>
    <w:multiLevelType w:val="multilevel"/>
    <w:tmpl w:val="485A1A56"/>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lef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lef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left"/>
      <w:pPr>
        <w:ind w:left="1584" w:hanging="144"/>
      </w:pPr>
      <w:rPr>
        <w:rFonts w:hint="default"/>
      </w:rPr>
    </w:lvl>
  </w:abstractNum>
  <w:abstractNum w:abstractNumId="14" w15:restartNumberingAfterBreak="0">
    <w:nsid w:val="4E40268A"/>
    <w:multiLevelType w:val="multilevel"/>
    <w:tmpl w:val="485A1A56"/>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lef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lef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left"/>
      <w:pPr>
        <w:ind w:left="1584" w:hanging="144"/>
      </w:pPr>
      <w:rPr>
        <w:rFonts w:hint="default"/>
      </w:rPr>
    </w:lvl>
  </w:abstractNum>
  <w:abstractNum w:abstractNumId="15" w15:restartNumberingAfterBreak="0">
    <w:nsid w:val="588535EA"/>
    <w:multiLevelType w:val="multilevel"/>
    <w:tmpl w:val="C1988E8C"/>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lef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left"/>
      <w:pPr>
        <w:ind w:left="1584" w:hanging="144"/>
      </w:pPr>
      <w:rPr>
        <w:rFonts w:hint="default"/>
      </w:rPr>
    </w:lvl>
  </w:abstractNum>
  <w:abstractNum w:abstractNumId="16" w15:restartNumberingAfterBreak="0">
    <w:nsid w:val="598B7A93"/>
    <w:multiLevelType w:val="multilevel"/>
    <w:tmpl w:val="27E6ECBC"/>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lef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634939B2"/>
    <w:multiLevelType w:val="multilevel"/>
    <w:tmpl w:val="6A888388"/>
    <w:lvl w:ilvl="0">
      <w:start w:val="1"/>
      <w:numFmt w:val="upperRoman"/>
      <w:lvlText w:val="%1."/>
      <w:lvlJc w:val="left"/>
      <w:pPr>
        <w:tabs>
          <w:tab w:val="num" w:pos="720"/>
        </w:tabs>
        <w:ind w:left="720" w:hanging="720"/>
      </w:pPr>
      <w:rPr>
        <w:rFonts w:hint="default"/>
        <w:b/>
        <w:i w:val="0"/>
        <w:caps w:val="0"/>
        <w:smallCaps w:val="0"/>
        <w:u w:val="none"/>
      </w:rPr>
    </w:lvl>
    <w:lvl w:ilvl="1">
      <w:start w:val="1"/>
      <w:numFmt w:val="upperLetter"/>
      <w:pStyle w:val="Heading2"/>
      <w:lvlText w:val="%2."/>
      <w:lvlJc w:val="left"/>
      <w:pPr>
        <w:tabs>
          <w:tab w:val="num" w:pos="1440"/>
        </w:tabs>
        <w:ind w:left="1440" w:hanging="720"/>
      </w:pPr>
      <w:rPr>
        <w:rFonts w:hint="default"/>
        <w:b/>
        <w:i w:val="0"/>
        <w:caps w:val="0"/>
        <w:u w:val="none"/>
      </w:rPr>
    </w:lvl>
    <w:lvl w:ilvl="2">
      <w:start w:val="1"/>
      <w:numFmt w:val="decimal"/>
      <w:pStyle w:val="Heading3"/>
      <w:lvlText w:val="%3."/>
      <w:lvlJc w:val="left"/>
      <w:pPr>
        <w:tabs>
          <w:tab w:val="num" w:pos="2160"/>
        </w:tabs>
        <w:ind w:left="2160" w:hanging="720"/>
      </w:pPr>
      <w:rPr>
        <w:rFonts w:hint="default"/>
        <w:b/>
        <w:i w:val="0"/>
        <w:caps w:val="0"/>
        <w:u w:val="none"/>
      </w:rPr>
    </w:lvl>
    <w:lvl w:ilvl="3">
      <w:start w:val="1"/>
      <w:numFmt w:val="lowerLetter"/>
      <w:pStyle w:val="Heading4"/>
      <w:lvlText w:val="%4."/>
      <w:lvlJc w:val="left"/>
      <w:pPr>
        <w:tabs>
          <w:tab w:val="num" w:pos="2880"/>
        </w:tabs>
        <w:ind w:left="2880" w:hanging="720"/>
      </w:pPr>
      <w:rPr>
        <w:rFonts w:hint="default"/>
        <w:b/>
        <w:i w:val="0"/>
        <w:caps w:val="0"/>
        <w:u w:val="none"/>
      </w:rPr>
    </w:lvl>
    <w:lvl w:ilvl="4">
      <w:start w:val="1"/>
      <w:numFmt w:val="lowerRoman"/>
      <w:pStyle w:val="Heading5"/>
      <w:lvlText w:val="(%5)"/>
      <w:lvlJc w:val="left"/>
      <w:pPr>
        <w:tabs>
          <w:tab w:val="num" w:pos="3600"/>
        </w:tabs>
        <w:ind w:left="3600" w:hanging="720"/>
      </w:pPr>
      <w:rPr>
        <w:rFonts w:hint="default"/>
        <w:b/>
        <w:i w:val="0"/>
        <w:caps w:val="0"/>
        <w:u w:val="none"/>
      </w:rPr>
    </w:lvl>
    <w:lvl w:ilvl="5">
      <w:start w:val="1"/>
      <w:numFmt w:val="lowerLetter"/>
      <w:pStyle w:val="Heading6"/>
      <w:lvlText w:val="(%6)"/>
      <w:lvlJc w:val="left"/>
      <w:pPr>
        <w:tabs>
          <w:tab w:val="num" w:pos="4320"/>
        </w:tabs>
        <w:ind w:left="4320" w:hanging="720"/>
      </w:pPr>
      <w:rPr>
        <w:rFonts w:hint="default"/>
        <w:b/>
        <w:i w:val="0"/>
        <w:caps w:val="0"/>
        <w:u w:val="none"/>
      </w:rPr>
    </w:lvl>
    <w:lvl w:ilvl="6">
      <w:start w:val="1"/>
      <w:numFmt w:val="lowerRoman"/>
      <w:pStyle w:val="Heading7"/>
      <w:lvlText w:val="%7."/>
      <w:lvlJc w:val="left"/>
      <w:pPr>
        <w:tabs>
          <w:tab w:val="num" w:pos="5040"/>
        </w:tabs>
        <w:ind w:left="5040" w:hanging="720"/>
      </w:pPr>
      <w:rPr>
        <w:rFonts w:hint="default"/>
        <w:b/>
        <w:i w:val="0"/>
        <w:caps w:val="0"/>
        <w:u w:val="none"/>
      </w:rPr>
    </w:lvl>
    <w:lvl w:ilvl="7">
      <w:start w:val="1"/>
      <w:numFmt w:val="lowerLetter"/>
      <w:pStyle w:val="Heading8"/>
      <w:lvlText w:val="%8)"/>
      <w:lvlJc w:val="left"/>
      <w:pPr>
        <w:tabs>
          <w:tab w:val="num" w:pos="5760"/>
        </w:tabs>
        <w:ind w:left="5760" w:hanging="720"/>
      </w:pPr>
      <w:rPr>
        <w:rFonts w:hint="default"/>
        <w:b/>
        <w:i w:val="0"/>
        <w:caps w:val="0"/>
        <w:u w:val="none"/>
      </w:rPr>
    </w:lvl>
    <w:lvl w:ilvl="8">
      <w:start w:val="1"/>
      <w:numFmt w:val="lowerRoman"/>
      <w:pStyle w:val="Heading9"/>
      <w:lvlText w:val="%9)"/>
      <w:lvlJc w:val="left"/>
      <w:pPr>
        <w:tabs>
          <w:tab w:val="num" w:pos="6480"/>
        </w:tabs>
        <w:ind w:left="6480" w:hanging="720"/>
      </w:pPr>
      <w:rPr>
        <w:rFonts w:hint="default"/>
        <w:b/>
        <w:i w:val="0"/>
        <w:caps w:val="0"/>
        <w:u w:val="none"/>
      </w:rPr>
    </w:lvl>
  </w:abstractNum>
  <w:abstractNum w:abstractNumId="18" w15:restartNumberingAfterBreak="0">
    <w:nsid w:val="63AC1449"/>
    <w:multiLevelType w:val="multilevel"/>
    <w:tmpl w:val="FF483412"/>
    <w:name w:val="zzmpOutline||Outline|2|3|1|1|12|1||1|12|1||1|12|1||1|12|1||1|12|1||1|12|1||1|12|1||1|12|1||1|12|1||"/>
    <w:lvl w:ilvl="0">
      <w:start w:val="1"/>
      <w:numFmt w:val="upperRoman"/>
      <w:lvlText w:val="%1."/>
      <w:lvlJc w:val="left"/>
      <w:pPr>
        <w:tabs>
          <w:tab w:val="num" w:pos="720"/>
        </w:tabs>
        <w:ind w:left="0" w:firstLine="0"/>
      </w:pPr>
      <w:rPr>
        <w:b w:val="0"/>
        <w:i w:val="0"/>
        <w:caps/>
        <w:smallCaps w:val="0"/>
        <w:u w:val="none"/>
      </w:rPr>
    </w:lvl>
    <w:lvl w:ilvl="1">
      <w:start w:val="1"/>
      <w:numFmt w:val="upperLetter"/>
      <w:lvlText w:val="%2."/>
      <w:lvlJc w:val="left"/>
      <w:pPr>
        <w:tabs>
          <w:tab w:val="num" w:pos="1440"/>
        </w:tabs>
        <w:ind w:left="0" w:firstLine="720"/>
      </w:pPr>
      <w:rPr>
        <w:b w:val="0"/>
        <w:i w:val="0"/>
        <w:caps w:val="0"/>
        <w:u w:val="none"/>
      </w:rPr>
    </w:lvl>
    <w:lvl w:ilvl="2">
      <w:start w:val="1"/>
      <w:numFmt w:val="decimal"/>
      <w:lvlText w:val="%3."/>
      <w:lvlJc w:val="left"/>
      <w:pPr>
        <w:tabs>
          <w:tab w:val="num" w:pos="2160"/>
        </w:tabs>
        <w:ind w:left="0" w:firstLine="1440"/>
      </w:pPr>
      <w:rPr>
        <w:b w:val="0"/>
        <w:i w:val="0"/>
        <w:caps w:val="0"/>
        <w:u w:val="none"/>
      </w:rPr>
    </w:lvl>
    <w:lvl w:ilvl="3">
      <w:start w:val="1"/>
      <w:numFmt w:val="lowerLetter"/>
      <w:lvlText w:val="%4."/>
      <w:lvlJc w:val="left"/>
      <w:pPr>
        <w:tabs>
          <w:tab w:val="num" w:pos="2880"/>
        </w:tabs>
        <w:ind w:left="0" w:firstLine="2160"/>
      </w:pPr>
      <w:rPr>
        <w:b w:val="0"/>
        <w:i w:val="0"/>
        <w:caps w:val="0"/>
        <w:u w:val="none"/>
      </w:rPr>
    </w:lvl>
    <w:lvl w:ilvl="4">
      <w:start w:val="1"/>
      <w:numFmt w:val="lowerRoman"/>
      <w:lvlText w:val="(%5)"/>
      <w:lvlJc w:val="left"/>
      <w:pPr>
        <w:tabs>
          <w:tab w:val="num" w:pos="3600"/>
        </w:tabs>
        <w:ind w:left="0" w:firstLine="2880"/>
      </w:pPr>
      <w:rPr>
        <w:b w:val="0"/>
        <w:i w:val="0"/>
        <w:caps w:val="0"/>
        <w:u w:val="none"/>
      </w:rPr>
    </w:lvl>
    <w:lvl w:ilvl="5">
      <w:start w:val="1"/>
      <w:numFmt w:val="lowerLetter"/>
      <w:lvlText w:val="(%6)"/>
      <w:lvlJc w:val="left"/>
      <w:pPr>
        <w:tabs>
          <w:tab w:val="num" w:pos="4320"/>
        </w:tabs>
        <w:ind w:left="0" w:firstLine="3600"/>
      </w:pPr>
      <w:rPr>
        <w:b w:val="0"/>
        <w:i w:val="0"/>
        <w:caps w:val="0"/>
        <w:u w:val="none"/>
      </w:rPr>
    </w:lvl>
    <w:lvl w:ilvl="6">
      <w:start w:val="1"/>
      <w:numFmt w:val="decimal"/>
      <w:lvlText w:val="(%7)"/>
      <w:lvlJc w:val="left"/>
      <w:pPr>
        <w:tabs>
          <w:tab w:val="num" w:pos="5040"/>
        </w:tabs>
        <w:ind w:left="0" w:firstLine="4320"/>
      </w:pPr>
      <w:rPr>
        <w:b w:val="0"/>
        <w:i w:val="0"/>
        <w:caps w:val="0"/>
        <w:u w:val="none"/>
      </w:rPr>
    </w:lvl>
    <w:lvl w:ilvl="7">
      <w:start w:val="1"/>
      <w:numFmt w:val="lowerRoman"/>
      <w:lvlText w:val="%8)"/>
      <w:lvlJc w:val="left"/>
      <w:pPr>
        <w:tabs>
          <w:tab w:val="num" w:pos="5760"/>
        </w:tabs>
        <w:ind w:left="0" w:firstLine="5040"/>
      </w:pPr>
      <w:rPr>
        <w:b w:val="0"/>
        <w:i w:val="0"/>
        <w:caps w:val="0"/>
        <w:u w:val="none"/>
      </w:rPr>
    </w:lvl>
    <w:lvl w:ilvl="8">
      <w:start w:val="1"/>
      <w:numFmt w:val="lowerLetter"/>
      <w:lvlText w:val="%9)"/>
      <w:lvlJc w:val="left"/>
      <w:pPr>
        <w:tabs>
          <w:tab w:val="num" w:pos="6480"/>
        </w:tabs>
        <w:ind w:left="0" w:firstLine="5760"/>
      </w:pPr>
      <w:rPr>
        <w:b w:val="0"/>
        <w:i w:val="0"/>
        <w:caps w:val="0"/>
        <w:u w:val="no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5"/>
  </w:num>
  <w:num w:numId="14">
    <w:abstractNumId w:val="11"/>
  </w:num>
  <w:num w:numId="15">
    <w:abstractNumId w:val="3"/>
  </w:num>
  <w:num w:numId="16">
    <w:abstractNumId w:val="16"/>
  </w:num>
  <w:num w:numId="17">
    <w:abstractNumId w:val="2"/>
  </w:num>
  <w:num w:numId="18">
    <w:abstractNumId w:val="4"/>
  </w:num>
  <w:num w:numId="19">
    <w:abstractNumId w:val="15"/>
  </w:num>
  <w:num w:numId="20">
    <w:abstractNumId w:val="8"/>
  </w:num>
  <w:num w:numId="21">
    <w:abstractNumId w:val="14"/>
  </w:num>
  <w:num w:numId="22">
    <w:abstractNumId w:val="7"/>
  </w:num>
  <w:num w:numId="23">
    <w:abstractNumId w:val="10"/>
  </w:num>
  <w:num w:numId="24">
    <w:abstractNumId w:val="13"/>
  </w:num>
  <w:num w:numId="25">
    <w:abstractNumId w:val="12"/>
  </w:num>
  <w:num w:numId="26">
    <w:abstractNumId w:val="17"/>
  </w:num>
  <w:num w:numId="27">
    <w:abstractNumId w:val="18"/>
  </w:num>
  <w:num w:numId="28">
    <w:abstractNumId w:val="1"/>
  </w:num>
  <w:num w:numId="29">
    <w:abstractNumId w:val="9"/>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36"/>
    <w:rsid w:val="00002DF8"/>
    <w:rsid w:val="00011D78"/>
    <w:rsid w:val="00012D03"/>
    <w:rsid w:val="00014A34"/>
    <w:rsid w:val="00014B72"/>
    <w:rsid w:val="00015AC3"/>
    <w:rsid w:val="000174F3"/>
    <w:rsid w:val="0001775C"/>
    <w:rsid w:val="000208AB"/>
    <w:rsid w:val="00020A4D"/>
    <w:rsid w:val="00023E34"/>
    <w:rsid w:val="00025C84"/>
    <w:rsid w:val="000331F5"/>
    <w:rsid w:val="00034CBD"/>
    <w:rsid w:val="0003673B"/>
    <w:rsid w:val="00036C48"/>
    <w:rsid w:val="000379BB"/>
    <w:rsid w:val="0004059D"/>
    <w:rsid w:val="0004094A"/>
    <w:rsid w:val="00043F59"/>
    <w:rsid w:val="00044746"/>
    <w:rsid w:val="000447B3"/>
    <w:rsid w:val="00045181"/>
    <w:rsid w:val="00047911"/>
    <w:rsid w:val="00051D02"/>
    <w:rsid w:val="00054BC6"/>
    <w:rsid w:val="00055258"/>
    <w:rsid w:val="00062931"/>
    <w:rsid w:val="00063DAC"/>
    <w:rsid w:val="00064B94"/>
    <w:rsid w:val="00064BC9"/>
    <w:rsid w:val="000679BA"/>
    <w:rsid w:val="00067A30"/>
    <w:rsid w:val="00067C3A"/>
    <w:rsid w:val="000710C1"/>
    <w:rsid w:val="00071717"/>
    <w:rsid w:val="00073B7E"/>
    <w:rsid w:val="00073EDA"/>
    <w:rsid w:val="00075CE7"/>
    <w:rsid w:val="00076A23"/>
    <w:rsid w:val="00077C75"/>
    <w:rsid w:val="00077F7A"/>
    <w:rsid w:val="0008135B"/>
    <w:rsid w:val="00081B72"/>
    <w:rsid w:val="00084149"/>
    <w:rsid w:val="00086875"/>
    <w:rsid w:val="00090556"/>
    <w:rsid w:val="000921DE"/>
    <w:rsid w:val="000924F3"/>
    <w:rsid w:val="0009316C"/>
    <w:rsid w:val="0009428B"/>
    <w:rsid w:val="00094AF1"/>
    <w:rsid w:val="00097490"/>
    <w:rsid w:val="000A1768"/>
    <w:rsid w:val="000A6ADA"/>
    <w:rsid w:val="000B3D78"/>
    <w:rsid w:val="000B4AC8"/>
    <w:rsid w:val="000B6133"/>
    <w:rsid w:val="000C088C"/>
    <w:rsid w:val="000C148A"/>
    <w:rsid w:val="000D19B2"/>
    <w:rsid w:val="000D1ACC"/>
    <w:rsid w:val="000D1C1F"/>
    <w:rsid w:val="000D3536"/>
    <w:rsid w:val="000E083C"/>
    <w:rsid w:val="000E09DF"/>
    <w:rsid w:val="000E0DBF"/>
    <w:rsid w:val="000E2F64"/>
    <w:rsid w:val="000E3791"/>
    <w:rsid w:val="000E481C"/>
    <w:rsid w:val="000E589F"/>
    <w:rsid w:val="000E592C"/>
    <w:rsid w:val="000F2229"/>
    <w:rsid w:val="000F72B5"/>
    <w:rsid w:val="00100667"/>
    <w:rsid w:val="00100D5E"/>
    <w:rsid w:val="00105817"/>
    <w:rsid w:val="00111169"/>
    <w:rsid w:val="00111809"/>
    <w:rsid w:val="00112E6F"/>
    <w:rsid w:val="00113AB0"/>
    <w:rsid w:val="00113F75"/>
    <w:rsid w:val="001145C2"/>
    <w:rsid w:val="001179FB"/>
    <w:rsid w:val="00133017"/>
    <w:rsid w:val="00133EEB"/>
    <w:rsid w:val="00135B38"/>
    <w:rsid w:val="00136F1D"/>
    <w:rsid w:val="00140F36"/>
    <w:rsid w:val="00141881"/>
    <w:rsid w:val="00141EB6"/>
    <w:rsid w:val="00142579"/>
    <w:rsid w:val="00143F45"/>
    <w:rsid w:val="0014593B"/>
    <w:rsid w:val="00150A07"/>
    <w:rsid w:val="0015172D"/>
    <w:rsid w:val="00151EA7"/>
    <w:rsid w:val="0015466A"/>
    <w:rsid w:val="00155734"/>
    <w:rsid w:val="00156D4B"/>
    <w:rsid w:val="001572D3"/>
    <w:rsid w:val="00160739"/>
    <w:rsid w:val="00161162"/>
    <w:rsid w:val="00163357"/>
    <w:rsid w:val="0016335B"/>
    <w:rsid w:val="00166478"/>
    <w:rsid w:val="00167725"/>
    <w:rsid w:val="0016774B"/>
    <w:rsid w:val="001714AC"/>
    <w:rsid w:val="00172A4C"/>
    <w:rsid w:val="00172CC5"/>
    <w:rsid w:val="00172DBA"/>
    <w:rsid w:val="00175CA5"/>
    <w:rsid w:val="00181A16"/>
    <w:rsid w:val="00182014"/>
    <w:rsid w:val="00182303"/>
    <w:rsid w:val="001858D8"/>
    <w:rsid w:val="00192F59"/>
    <w:rsid w:val="00193B7C"/>
    <w:rsid w:val="00195C5E"/>
    <w:rsid w:val="001A085A"/>
    <w:rsid w:val="001A1169"/>
    <w:rsid w:val="001A342A"/>
    <w:rsid w:val="001B00A1"/>
    <w:rsid w:val="001B307A"/>
    <w:rsid w:val="001B3913"/>
    <w:rsid w:val="001B4336"/>
    <w:rsid w:val="001B7074"/>
    <w:rsid w:val="001B7143"/>
    <w:rsid w:val="001B742E"/>
    <w:rsid w:val="001C5336"/>
    <w:rsid w:val="001C698A"/>
    <w:rsid w:val="001C6BB5"/>
    <w:rsid w:val="001D19A9"/>
    <w:rsid w:val="001D40C1"/>
    <w:rsid w:val="001D4733"/>
    <w:rsid w:val="001D6911"/>
    <w:rsid w:val="001D763F"/>
    <w:rsid w:val="001E39E7"/>
    <w:rsid w:val="001E3A08"/>
    <w:rsid w:val="001E3ED0"/>
    <w:rsid w:val="001E4409"/>
    <w:rsid w:val="001E5A43"/>
    <w:rsid w:val="001F4BE7"/>
    <w:rsid w:val="001F4CA7"/>
    <w:rsid w:val="00200DD2"/>
    <w:rsid w:val="00200FFE"/>
    <w:rsid w:val="00202922"/>
    <w:rsid w:val="0020338F"/>
    <w:rsid w:val="00203C1B"/>
    <w:rsid w:val="00203E60"/>
    <w:rsid w:val="00204C79"/>
    <w:rsid w:val="002059C1"/>
    <w:rsid w:val="00206194"/>
    <w:rsid w:val="0020675B"/>
    <w:rsid w:val="002079D5"/>
    <w:rsid w:val="00210E7F"/>
    <w:rsid w:val="002121CC"/>
    <w:rsid w:val="0021580B"/>
    <w:rsid w:val="00215BF7"/>
    <w:rsid w:val="00216B9A"/>
    <w:rsid w:val="0022016C"/>
    <w:rsid w:val="002209C0"/>
    <w:rsid w:val="00221A8C"/>
    <w:rsid w:val="00223705"/>
    <w:rsid w:val="00225C03"/>
    <w:rsid w:val="0022711A"/>
    <w:rsid w:val="00227AB8"/>
    <w:rsid w:val="00227DD4"/>
    <w:rsid w:val="00234C9D"/>
    <w:rsid w:val="00234E6C"/>
    <w:rsid w:val="002378AD"/>
    <w:rsid w:val="00240348"/>
    <w:rsid w:val="00240709"/>
    <w:rsid w:val="00243CF3"/>
    <w:rsid w:val="00244E4C"/>
    <w:rsid w:val="002461DE"/>
    <w:rsid w:val="00246E9B"/>
    <w:rsid w:val="00252C26"/>
    <w:rsid w:val="00253F3D"/>
    <w:rsid w:val="0025489C"/>
    <w:rsid w:val="00255053"/>
    <w:rsid w:val="00255A11"/>
    <w:rsid w:val="0025703A"/>
    <w:rsid w:val="00257330"/>
    <w:rsid w:val="00262517"/>
    <w:rsid w:val="00265240"/>
    <w:rsid w:val="002703B6"/>
    <w:rsid w:val="002711C2"/>
    <w:rsid w:val="00274B79"/>
    <w:rsid w:val="002755AA"/>
    <w:rsid w:val="00276244"/>
    <w:rsid w:val="00276345"/>
    <w:rsid w:val="002772C0"/>
    <w:rsid w:val="00277D5A"/>
    <w:rsid w:val="002812C8"/>
    <w:rsid w:val="00281C78"/>
    <w:rsid w:val="0028365A"/>
    <w:rsid w:val="00284F2A"/>
    <w:rsid w:val="00287CB4"/>
    <w:rsid w:val="00290AEC"/>
    <w:rsid w:val="00295916"/>
    <w:rsid w:val="002976EA"/>
    <w:rsid w:val="002A121F"/>
    <w:rsid w:val="002A2756"/>
    <w:rsid w:val="002A306B"/>
    <w:rsid w:val="002A4475"/>
    <w:rsid w:val="002A4E2C"/>
    <w:rsid w:val="002A54F8"/>
    <w:rsid w:val="002A561D"/>
    <w:rsid w:val="002A5904"/>
    <w:rsid w:val="002A741C"/>
    <w:rsid w:val="002B0462"/>
    <w:rsid w:val="002B0542"/>
    <w:rsid w:val="002B15D4"/>
    <w:rsid w:val="002B1E46"/>
    <w:rsid w:val="002B2161"/>
    <w:rsid w:val="002B5511"/>
    <w:rsid w:val="002C0881"/>
    <w:rsid w:val="002C15A7"/>
    <w:rsid w:val="002C17EF"/>
    <w:rsid w:val="002C2157"/>
    <w:rsid w:val="002C2EC3"/>
    <w:rsid w:val="002C2F14"/>
    <w:rsid w:val="002C4350"/>
    <w:rsid w:val="002C5C7E"/>
    <w:rsid w:val="002C5D0F"/>
    <w:rsid w:val="002C70E1"/>
    <w:rsid w:val="002D25BB"/>
    <w:rsid w:val="002E3F49"/>
    <w:rsid w:val="002E67F7"/>
    <w:rsid w:val="002F050D"/>
    <w:rsid w:val="002F3FE8"/>
    <w:rsid w:val="002F4951"/>
    <w:rsid w:val="002F6469"/>
    <w:rsid w:val="002F6818"/>
    <w:rsid w:val="002F75CF"/>
    <w:rsid w:val="002F7695"/>
    <w:rsid w:val="00303303"/>
    <w:rsid w:val="0030529B"/>
    <w:rsid w:val="003066B8"/>
    <w:rsid w:val="00306D3B"/>
    <w:rsid w:val="00311F85"/>
    <w:rsid w:val="00320FD6"/>
    <w:rsid w:val="00323246"/>
    <w:rsid w:val="00323AE6"/>
    <w:rsid w:val="00323D12"/>
    <w:rsid w:val="00323E1E"/>
    <w:rsid w:val="00330D1B"/>
    <w:rsid w:val="00331B85"/>
    <w:rsid w:val="00335B86"/>
    <w:rsid w:val="003415C5"/>
    <w:rsid w:val="00342580"/>
    <w:rsid w:val="00346085"/>
    <w:rsid w:val="003464D1"/>
    <w:rsid w:val="0034775A"/>
    <w:rsid w:val="00350BCF"/>
    <w:rsid w:val="00354244"/>
    <w:rsid w:val="00354C99"/>
    <w:rsid w:val="00360796"/>
    <w:rsid w:val="00360D9D"/>
    <w:rsid w:val="00362511"/>
    <w:rsid w:val="00367403"/>
    <w:rsid w:val="003725DD"/>
    <w:rsid w:val="003743B5"/>
    <w:rsid w:val="00375911"/>
    <w:rsid w:val="00376E47"/>
    <w:rsid w:val="0037721A"/>
    <w:rsid w:val="00380EEA"/>
    <w:rsid w:val="00385416"/>
    <w:rsid w:val="003855E8"/>
    <w:rsid w:val="0038576B"/>
    <w:rsid w:val="00386082"/>
    <w:rsid w:val="003866F0"/>
    <w:rsid w:val="00387522"/>
    <w:rsid w:val="00392BE7"/>
    <w:rsid w:val="003935BF"/>
    <w:rsid w:val="003940CF"/>
    <w:rsid w:val="003A1E16"/>
    <w:rsid w:val="003A285D"/>
    <w:rsid w:val="003A2FE2"/>
    <w:rsid w:val="003A37D9"/>
    <w:rsid w:val="003B1A12"/>
    <w:rsid w:val="003B2656"/>
    <w:rsid w:val="003B2838"/>
    <w:rsid w:val="003B54A3"/>
    <w:rsid w:val="003C5116"/>
    <w:rsid w:val="003C6630"/>
    <w:rsid w:val="003C7D69"/>
    <w:rsid w:val="003D38C8"/>
    <w:rsid w:val="003D39E1"/>
    <w:rsid w:val="003D3EDC"/>
    <w:rsid w:val="003E0E19"/>
    <w:rsid w:val="003E0ED6"/>
    <w:rsid w:val="003E6491"/>
    <w:rsid w:val="003E7A21"/>
    <w:rsid w:val="003F2201"/>
    <w:rsid w:val="003F4013"/>
    <w:rsid w:val="003F6DA7"/>
    <w:rsid w:val="003F7474"/>
    <w:rsid w:val="00400E40"/>
    <w:rsid w:val="00401517"/>
    <w:rsid w:val="00402A44"/>
    <w:rsid w:val="00411245"/>
    <w:rsid w:val="00414055"/>
    <w:rsid w:val="00415D69"/>
    <w:rsid w:val="0042476D"/>
    <w:rsid w:val="00426666"/>
    <w:rsid w:val="00433B8D"/>
    <w:rsid w:val="004375D0"/>
    <w:rsid w:val="004431E3"/>
    <w:rsid w:val="00445023"/>
    <w:rsid w:val="00450A65"/>
    <w:rsid w:val="00451083"/>
    <w:rsid w:val="004513A7"/>
    <w:rsid w:val="00455216"/>
    <w:rsid w:val="00460793"/>
    <w:rsid w:val="00461627"/>
    <w:rsid w:val="004642E0"/>
    <w:rsid w:val="004743B0"/>
    <w:rsid w:val="00475F8D"/>
    <w:rsid w:val="0048038C"/>
    <w:rsid w:val="004837D9"/>
    <w:rsid w:val="00485AB8"/>
    <w:rsid w:val="00485CAF"/>
    <w:rsid w:val="0048799A"/>
    <w:rsid w:val="00494CAA"/>
    <w:rsid w:val="004A0B3C"/>
    <w:rsid w:val="004A4D77"/>
    <w:rsid w:val="004A7F13"/>
    <w:rsid w:val="004B0D05"/>
    <w:rsid w:val="004B40EB"/>
    <w:rsid w:val="004B7AA0"/>
    <w:rsid w:val="004C091B"/>
    <w:rsid w:val="004C103D"/>
    <w:rsid w:val="004C4510"/>
    <w:rsid w:val="004C6004"/>
    <w:rsid w:val="004C71E4"/>
    <w:rsid w:val="004D0FEB"/>
    <w:rsid w:val="004D206F"/>
    <w:rsid w:val="004D2315"/>
    <w:rsid w:val="004D2A8F"/>
    <w:rsid w:val="004D2F3F"/>
    <w:rsid w:val="004D31F2"/>
    <w:rsid w:val="004D3ADB"/>
    <w:rsid w:val="004D3F50"/>
    <w:rsid w:val="004D7496"/>
    <w:rsid w:val="004D7D6B"/>
    <w:rsid w:val="004D7E11"/>
    <w:rsid w:val="004D7E17"/>
    <w:rsid w:val="004E32DC"/>
    <w:rsid w:val="004E3689"/>
    <w:rsid w:val="004F0819"/>
    <w:rsid w:val="004F0B42"/>
    <w:rsid w:val="004F0E22"/>
    <w:rsid w:val="004F4757"/>
    <w:rsid w:val="004F4D4B"/>
    <w:rsid w:val="004F52E7"/>
    <w:rsid w:val="004F67EA"/>
    <w:rsid w:val="005072A4"/>
    <w:rsid w:val="00510B6A"/>
    <w:rsid w:val="00512D6C"/>
    <w:rsid w:val="00513A61"/>
    <w:rsid w:val="00513A87"/>
    <w:rsid w:val="00520442"/>
    <w:rsid w:val="005205B9"/>
    <w:rsid w:val="00521354"/>
    <w:rsid w:val="005217AD"/>
    <w:rsid w:val="00522F05"/>
    <w:rsid w:val="00523942"/>
    <w:rsid w:val="00524A39"/>
    <w:rsid w:val="00525A61"/>
    <w:rsid w:val="00530C34"/>
    <w:rsid w:val="00531187"/>
    <w:rsid w:val="00532927"/>
    <w:rsid w:val="0054064E"/>
    <w:rsid w:val="00540870"/>
    <w:rsid w:val="0054110E"/>
    <w:rsid w:val="005413F1"/>
    <w:rsid w:val="00544B78"/>
    <w:rsid w:val="00546874"/>
    <w:rsid w:val="00547D2F"/>
    <w:rsid w:val="0055078B"/>
    <w:rsid w:val="00553C45"/>
    <w:rsid w:val="00554A50"/>
    <w:rsid w:val="005565AA"/>
    <w:rsid w:val="00556649"/>
    <w:rsid w:val="0056009B"/>
    <w:rsid w:val="00563445"/>
    <w:rsid w:val="00564585"/>
    <w:rsid w:val="0057067D"/>
    <w:rsid w:val="0057153B"/>
    <w:rsid w:val="00573E14"/>
    <w:rsid w:val="005835C1"/>
    <w:rsid w:val="00584656"/>
    <w:rsid w:val="00586588"/>
    <w:rsid w:val="00590619"/>
    <w:rsid w:val="00592A7B"/>
    <w:rsid w:val="00593AA3"/>
    <w:rsid w:val="00594A4A"/>
    <w:rsid w:val="005A0232"/>
    <w:rsid w:val="005A0B9D"/>
    <w:rsid w:val="005A75B1"/>
    <w:rsid w:val="005A7ED1"/>
    <w:rsid w:val="005B0AF7"/>
    <w:rsid w:val="005B1DD8"/>
    <w:rsid w:val="005B25C6"/>
    <w:rsid w:val="005B5179"/>
    <w:rsid w:val="005B685A"/>
    <w:rsid w:val="005B7493"/>
    <w:rsid w:val="005B799A"/>
    <w:rsid w:val="005C4967"/>
    <w:rsid w:val="005C5AE6"/>
    <w:rsid w:val="005C5C85"/>
    <w:rsid w:val="005C6FCD"/>
    <w:rsid w:val="005C7CEA"/>
    <w:rsid w:val="005D1DE8"/>
    <w:rsid w:val="005D27D9"/>
    <w:rsid w:val="005D390C"/>
    <w:rsid w:val="005D3C85"/>
    <w:rsid w:val="005D6078"/>
    <w:rsid w:val="005D6387"/>
    <w:rsid w:val="005D6AE7"/>
    <w:rsid w:val="005E3C50"/>
    <w:rsid w:val="005E4F49"/>
    <w:rsid w:val="005E7130"/>
    <w:rsid w:val="005E72D4"/>
    <w:rsid w:val="005F0B8F"/>
    <w:rsid w:val="005F0C01"/>
    <w:rsid w:val="005F1631"/>
    <w:rsid w:val="005F1D9D"/>
    <w:rsid w:val="005F5DB7"/>
    <w:rsid w:val="006030CD"/>
    <w:rsid w:val="00604DF9"/>
    <w:rsid w:val="00604E53"/>
    <w:rsid w:val="00606CB4"/>
    <w:rsid w:val="0061059B"/>
    <w:rsid w:val="00610FB0"/>
    <w:rsid w:val="006112D7"/>
    <w:rsid w:val="00616E61"/>
    <w:rsid w:val="0061760B"/>
    <w:rsid w:val="00620703"/>
    <w:rsid w:val="00623942"/>
    <w:rsid w:val="00632815"/>
    <w:rsid w:val="00632955"/>
    <w:rsid w:val="00632C3B"/>
    <w:rsid w:val="00633946"/>
    <w:rsid w:val="00634D62"/>
    <w:rsid w:val="00634E3B"/>
    <w:rsid w:val="00636D4B"/>
    <w:rsid w:val="00637C12"/>
    <w:rsid w:val="00646274"/>
    <w:rsid w:val="0064690F"/>
    <w:rsid w:val="00647C0B"/>
    <w:rsid w:val="00652972"/>
    <w:rsid w:val="00652A75"/>
    <w:rsid w:val="006614C0"/>
    <w:rsid w:val="00661B81"/>
    <w:rsid w:val="006645CB"/>
    <w:rsid w:val="00665545"/>
    <w:rsid w:val="00670B54"/>
    <w:rsid w:val="00670F46"/>
    <w:rsid w:val="00671B76"/>
    <w:rsid w:val="006724D1"/>
    <w:rsid w:val="0067349D"/>
    <w:rsid w:val="00675293"/>
    <w:rsid w:val="006754D0"/>
    <w:rsid w:val="006809AC"/>
    <w:rsid w:val="00681102"/>
    <w:rsid w:val="00687FBE"/>
    <w:rsid w:val="006917ED"/>
    <w:rsid w:val="00696478"/>
    <w:rsid w:val="00697F70"/>
    <w:rsid w:val="006A1275"/>
    <w:rsid w:val="006A1AB7"/>
    <w:rsid w:val="006A2FB8"/>
    <w:rsid w:val="006A5AC3"/>
    <w:rsid w:val="006B2A04"/>
    <w:rsid w:val="006B4393"/>
    <w:rsid w:val="006B6060"/>
    <w:rsid w:val="006B7156"/>
    <w:rsid w:val="006B7CCA"/>
    <w:rsid w:val="006C2143"/>
    <w:rsid w:val="006C2BE9"/>
    <w:rsid w:val="006C2F10"/>
    <w:rsid w:val="006C3A83"/>
    <w:rsid w:val="006C48CE"/>
    <w:rsid w:val="006C4FE0"/>
    <w:rsid w:val="006C52DF"/>
    <w:rsid w:val="006C6125"/>
    <w:rsid w:val="006C6E03"/>
    <w:rsid w:val="006D0BC6"/>
    <w:rsid w:val="006D139D"/>
    <w:rsid w:val="006D2806"/>
    <w:rsid w:val="006D7F10"/>
    <w:rsid w:val="006E052D"/>
    <w:rsid w:val="006E0DE6"/>
    <w:rsid w:val="006E1379"/>
    <w:rsid w:val="006E2802"/>
    <w:rsid w:val="006E5773"/>
    <w:rsid w:val="006F40C3"/>
    <w:rsid w:val="006F4FFA"/>
    <w:rsid w:val="006F5089"/>
    <w:rsid w:val="006F77DD"/>
    <w:rsid w:val="0070076C"/>
    <w:rsid w:val="00700AA7"/>
    <w:rsid w:val="00701097"/>
    <w:rsid w:val="00702988"/>
    <w:rsid w:val="00711326"/>
    <w:rsid w:val="007134F1"/>
    <w:rsid w:val="00714966"/>
    <w:rsid w:val="007207E0"/>
    <w:rsid w:val="00720911"/>
    <w:rsid w:val="00723011"/>
    <w:rsid w:val="00723599"/>
    <w:rsid w:val="00723993"/>
    <w:rsid w:val="00723C50"/>
    <w:rsid w:val="0072603D"/>
    <w:rsid w:val="00726E3F"/>
    <w:rsid w:val="00730043"/>
    <w:rsid w:val="00732736"/>
    <w:rsid w:val="00732969"/>
    <w:rsid w:val="007376D4"/>
    <w:rsid w:val="007420EB"/>
    <w:rsid w:val="007576CF"/>
    <w:rsid w:val="0075781E"/>
    <w:rsid w:val="00757D7E"/>
    <w:rsid w:val="00760056"/>
    <w:rsid w:val="007602F4"/>
    <w:rsid w:val="00762B47"/>
    <w:rsid w:val="00764676"/>
    <w:rsid w:val="00765804"/>
    <w:rsid w:val="00775E2F"/>
    <w:rsid w:val="0077783B"/>
    <w:rsid w:val="0078277B"/>
    <w:rsid w:val="00784089"/>
    <w:rsid w:val="00790238"/>
    <w:rsid w:val="00790565"/>
    <w:rsid w:val="00790BAE"/>
    <w:rsid w:val="00792F35"/>
    <w:rsid w:val="00795E0F"/>
    <w:rsid w:val="007968BE"/>
    <w:rsid w:val="0079702E"/>
    <w:rsid w:val="007A23BC"/>
    <w:rsid w:val="007A2DBD"/>
    <w:rsid w:val="007A5AE8"/>
    <w:rsid w:val="007B3F25"/>
    <w:rsid w:val="007B4564"/>
    <w:rsid w:val="007B4E5F"/>
    <w:rsid w:val="007B5E50"/>
    <w:rsid w:val="007B6451"/>
    <w:rsid w:val="007C1073"/>
    <w:rsid w:val="007C268D"/>
    <w:rsid w:val="007C4B18"/>
    <w:rsid w:val="007C61B3"/>
    <w:rsid w:val="007C7DD2"/>
    <w:rsid w:val="007D0F3F"/>
    <w:rsid w:val="007D2869"/>
    <w:rsid w:val="007D47BC"/>
    <w:rsid w:val="007D4F59"/>
    <w:rsid w:val="007E1A99"/>
    <w:rsid w:val="007E37CA"/>
    <w:rsid w:val="007E3B37"/>
    <w:rsid w:val="007E5C8B"/>
    <w:rsid w:val="007E6445"/>
    <w:rsid w:val="007E7B80"/>
    <w:rsid w:val="007F0CDC"/>
    <w:rsid w:val="007F120A"/>
    <w:rsid w:val="007F4B3F"/>
    <w:rsid w:val="007F61B7"/>
    <w:rsid w:val="007F789B"/>
    <w:rsid w:val="00800528"/>
    <w:rsid w:val="00800B05"/>
    <w:rsid w:val="00802B87"/>
    <w:rsid w:val="00804347"/>
    <w:rsid w:val="008059FA"/>
    <w:rsid w:val="00805FDD"/>
    <w:rsid w:val="00806056"/>
    <w:rsid w:val="00806960"/>
    <w:rsid w:val="00807A3D"/>
    <w:rsid w:val="00813D68"/>
    <w:rsid w:val="00814641"/>
    <w:rsid w:val="0081523B"/>
    <w:rsid w:val="0082182A"/>
    <w:rsid w:val="0082301F"/>
    <w:rsid w:val="00824F5C"/>
    <w:rsid w:val="00826EC1"/>
    <w:rsid w:val="00830147"/>
    <w:rsid w:val="00831C15"/>
    <w:rsid w:val="00836E7E"/>
    <w:rsid w:val="00840A77"/>
    <w:rsid w:val="0084370C"/>
    <w:rsid w:val="00844F37"/>
    <w:rsid w:val="008465D8"/>
    <w:rsid w:val="00846D01"/>
    <w:rsid w:val="008474BA"/>
    <w:rsid w:val="00850A8D"/>
    <w:rsid w:val="00850CD0"/>
    <w:rsid w:val="008511A9"/>
    <w:rsid w:val="0085199E"/>
    <w:rsid w:val="00853735"/>
    <w:rsid w:val="008545F3"/>
    <w:rsid w:val="008605BB"/>
    <w:rsid w:val="00861F82"/>
    <w:rsid w:val="00862520"/>
    <w:rsid w:val="00862D97"/>
    <w:rsid w:val="008676B5"/>
    <w:rsid w:val="00871654"/>
    <w:rsid w:val="008726C5"/>
    <w:rsid w:val="00876C95"/>
    <w:rsid w:val="00876FA0"/>
    <w:rsid w:val="0087731F"/>
    <w:rsid w:val="008776C8"/>
    <w:rsid w:val="00885E09"/>
    <w:rsid w:val="00885F3E"/>
    <w:rsid w:val="008861C2"/>
    <w:rsid w:val="008869AA"/>
    <w:rsid w:val="00886AD5"/>
    <w:rsid w:val="00886FC9"/>
    <w:rsid w:val="00890865"/>
    <w:rsid w:val="00890BA6"/>
    <w:rsid w:val="008935C2"/>
    <w:rsid w:val="00893AFD"/>
    <w:rsid w:val="00895DDA"/>
    <w:rsid w:val="00897373"/>
    <w:rsid w:val="008A1018"/>
    <w:rsid w:val="008A3531"/>
    <w:rsid w:val="008A5661"/>
    <w:rsid w:val="008A7862"/>
    <w:rsid w:val="008B0E4B"/>
    <w:rsid w:val="008B1F0C"/>
    <w:rsid w:val="008B2D51"/>
    <w:rsid w:val="008B662D"/>
    <w:rsid w:val="008C1A8A"/>
    <w:rsid w:val="008C1B15"/>
    <w:rsid w:val="008C1D8D"/>
    <w:rsid w:val="008C4C0C"/>
    <w:rsid w:val="008C526D"/>
    <w:rsid w:val="008C7DC4"/>
    <w:rsid w:val="008D5E25"/>
    <w:rsid w:val="008E444E"/>
    <w:rsid w:val="008E7E77"/>
    <w:rsid w:val="008F0002"/>
    <w:rsid w:val="008F2E27"/>
    <w:rsid w:val="008F4235"/>
    <w:rsid w:val="008F69A7"/>
    <w:rsid w:val="0090799A"/>
    <w:rsid w:val="00912FE1"/>
    <w:rsid w:val="00913B68"/>
    <w:rsid w:val="009144BD"/>
    <w:rsid w:val="0091743E"/>
    <w:rsid w:val="009176D0"/>
    <w:rsid w:val="00924BDC"/>
    <w:rsid w:val="00924E89"/>
    <w:rsid w:val="00925647"/>
    <w:rsid w:val="009319B3"/>
    <w:rsid w:val="0093354E"/>
    <w:rsid w:val="00933814"/>
    <w:rsid w:val="00934606"/>
    <w:rsid w:val="009355ED"/>
    <w:rsid w:val="00936935"/>
    <w:rsid w:val="009374FC"/>
    <w:rsid w:val="009400EB"/>
    <w:rsid w:val="009420EC"/>
    <w:rsid w:val="009440D4"/>
    <w:rsid w:val="009474C8"/>
    <w:rsid w:val="00952A4B"/>
    <w:rsid w:val="00952BA1"/>
    <w:rsid w:val="009532F1"/>
    <w:rsid w:val="0096078C"/>
    <w:rsid w:val="009616AF"/>
    <w:rsid w:val="00961FCD"/>
    <w:rsid w:val="00967EEA"/>
    <w:rsid w:val="00971538"/>
    <w:rsid w:val="00972A59"/>
    <w:rsid w:val="00972F33"/>
    <w:rsid w:val="009762F0"/>
    <w:rsid w:val="00976369"/>
    <w:rsid w:val="00984AF6"/>
    <w:rsid w:val="00986F94"/>
    <w:rsid w:val="00990150"/>
    <w:rsid w:val="009902AE"/>
    <w:rsid w:val="00994DC7"/>
    <w:rsid w:val="00996948"/>
    <w:rsid w:val="00996A8E"/>
    <w:rsid w:val="009A10BC"/>
    <w:rsid w:val="009A19EE"/>
    <w:rsid w:val="009A1C19"/>
    <w:rsid w:val="009A3E61"/>
    <w:rsid w:val="009A5B02"/>
    <w:rsid w:val="009A7283"/>
    <w:rsid w:val="009B0EB6"/>
    <w:rsid w:val="009B15C5"/>
    <w:rsid w:val="009B2D6B"/>
    <w:rsid w:val="009B325A"/>
    <w:rsid w:val="009B3431"/>
    <w:rsid w:val="009B7751"/>
    <w:rsid w:val="009B7B24"/>
    <w:rsid w:val="009C1FAA"/>
    <w:rsid w:val="009C49E8"/>
    <w:rsid w:val="009C4A8E"/>
    <w:rsid w:val="009C6142"/>
    <w:rsid w:val="009D040A"/>
    <w:rsid w:val="009D0429"/>
    <w:rsid w:val="009D7CAE"/>
    <w:rsid w:val="009E07D0"/>
    <w:rsid w:val="009E0AA3"/>
    <w:rsid w:val="009E1837"/>
    <w:rsid w:val="009E69E1"/>
    <w:rsid w:val="009F1819"/>
    <w:rsid w:val="009F2C61"/>
    <w:rsid w:val="009F4332"/>
    <w:rsid w:val="009F719E"/>
    <w:rsid w:val="00A05D52"/>
    <w:rsid w:val="00A10061"/>
    <w:rsid w:val="00A11509"/>
    <w:rsid w:val="00A120C5"/>
    <w:rsid w:val="00A14A7E"/>
    <w:rsid w:val="00A16525"/>
    <w:rsid w:val="00A20A1E"/>
    <w:rsid w:val="00A21D99"/>
    <w:rsid w:val="00A23A92"/>
    <w:rsid w:val="00A2413F"/>
    <w:rsid w:val="00A2621D"/>
    <w:rsid w:val="00A27B11"/>
    <w:rsid w:val="00A319CA"/>
    <w:rsid w:val="00A31DE5"/>
    <w:rsid w:val="00A32227"/>
    <w:rsid w:val="00A3410F"/>
    <w:rsid w:val="00A403E4"/>
    <w:rsid w:val="00A479F7"/>
    <w:rsid w:val="00A51216"/>
    <w:rsid w:val="00A51B55"/>
    <w:rsid w:val="00A5436B"/>
    <w:rsid w:val="00A573A8"/>
    <w:rsid w:val="00A61F8C"/>
    <w:rsid w:val="00A635C4"/>
    <w:rsid w:val="00A63AA4"/>
    <w:rsid w:val="00A64555"/>
    <w:rsid w:val="00A67ED2"/>
    <w:rsid w:val="00A7548E"/>
    <w:rsid w:val="00A76947"/>
    <w:rsid w:val="00A832BC"/>
    <w:rsid w:val="00A8769D"/>
    <w:rsid w:val="00A908E3"/>
    <w:rsid w:val="00A92767"/>
    <w:rsid w:val="00A92E3E"/>
    <w:rsid w:val="00A93002"/>
    <w:rsid w:val="00A9310F"/>
    <w:rsid w:val="00A95A60"/>
    <w:rsid w:val="00A95AAF"/>
    <w:rsid w:val="00A972EC"/>
    <w:rsid w:val="00A972F9"/>
    <w:rsid w:val="00A97D21"/>
    <w:rsid w:val="00AA018C"/>
    <w:rsid w:val="00AA032A"/>
    <w:rsid w:val="00AA792C"/>
    <w:rsid w:val="00AB1881"/>
    <w:rsid w:val="00AB51EF"/>
    <w:rsid w:val="00AC08C2"/>
    <w:rsid w:val="00AC1DFA"/>
    <w:rsid w:val="00AC26F5"/>
    <w:rsid w:val="00AC298F"/>
    <w:rsid w:val="00AC359C"/>
    <w:rsid w:val="00AC462D"/>
    <w:rsid w:val="00AC48E5"/>
    <w:rsid w:val="00AC7BE1"/>
    <w:rsid w:val="00AD0B5B"/>
    <w:rsid w:val="00AD1665"/>
    <w:rsid w:val="00AD1942"/>
    <w:rsid w:val="00AD2D23"/>
    <w:rsid w:val="00AD46FC"/>
    <w:rsid w:val="00AD4C91"/>
    <w:rsid w:val="00AD4D7A"/>
    <w:rsid w:val="00AD52B1"/>
    <w:rsid w:val="00AE00CE"/>
    <w:rsid w:val="00AE27BB"/>
    <w:rsid w:val="00AF1B4B"/>
    <w:rsid w:val="00AF279B"/>
    <w:rsid w:val="00AF2C55"/>
    <w:rsid w:val="00AF35A3"/>
    <w:rsid w:val="00AF3F8C"/>
    <w:rsid w:val="00AF5192"/>
    <w:rsid w:val="00AF6B6E"/>
    <w:rsid w:val="00AF6C94"/>
    <w:rsid w:val="00AF75B7"/>
    <w:rsid w:val="00B03213"/>
    <w:rsid w:val="00B047A1"/>
    <w:rsid w:val="00B0510D"/>
    <w:rsid w:val="00B14045"/>
    <w:rsid w:val="00B14E5B"/>
    <w:rsid w:val="00B15DAB"/>
    <w:rsid w:val="00B2048B"/>
    <w:rsid w:val="00B21DEE"/>
    <w:rsid w:val="00B26850"/>
    <w:rsid w:val="00B3017D"/>
    <w:rsid w:val="00B35957"/>
    <w:rsid w:val="00B37FBD"/>
    <w:rsid w:val="00B42EA8"/>
    <w:rsid w:val="00B45F5D"/>
    <w:rsid w:val="00B51CCC"/>
    <w:rsid w:val="00B55415"/>
    <w:rsid w:val="00B55D48"/>
    <w:rsid w:val="00B60730"/>
    <w:rsid w:val="00B63A73"/>
    <w:rsid w:val="00B65A8D"/>
    <w:rsid w:val="00B67A28"/>
    <w:rsid w:val="00B7056F"/>
    <w:rsid w:val="00B710B7"/>
    <w:rsid w:val="00B7354A"/>
    <w:rsid w:val="00B75831"/>
    <w:rsid w:val="00B83788"/>
    <w:rsid w:val="00B8454E"/>
    <w:rsid w:val="00B86C8B"/>
    <w:rsid w:val="00B92D1A"/>
    <w:rsid w:val="00B92F38"/>
    <w:rsid w:val="00B937BA"/>
    <w:rsid w:val="00B93FB2"/>
    <w:rsid w:val="00B94070"/>
    <w:rsid w:val="00B94954"/>
    <w:rsid w:val="00B954D3"/>
    <w:rsid w:val="00BA0190"/>
    <w:rsid w:val="00BA0395"/>
    <w:rsid w:val="00BA1580"/>
    <w:rsid w:val="00BA1D99"/>
    <w:rsid w:val="00BA2EB0"/>
    <w:rsid w:val="00BA4AEF"/>
    <w:rsid w:val="00BB0E9D"/>
    <w:rsid w:val="00BB2120"/>
    <w:rsid w:val="00BB5B5C"/>
    <w:rsid w:val="00BB6DFC"/>
    <w:rsid w:val="00BC3995"/>
    <w:rsid w:val="00BC3F27"/>
    <w:rsid w:val="00BC5558"/>
    <w:rsid w:val="00BC7E65"/>
    <w:rsid w:val="00BD05EB"/>
    <w:rsid w:val="00BD2AAF"/>
    <w:rsid w:val="00BD4B60"/>
    <w:rsid w:val="00BD7A70"/>
    <w:rsid w:val="00BE211C"/>
    <w:rsid w:val="00BE2991"/>
    <w:rsid w:val="00BE60B2"/>
    <w:rsid w:val="00BF2C0E"/>
    <w:rsid w:val="00BF5B1D"/>
    <w:rsid w:val="00BF7548"/>
    <w:rsid w:val="00C0073C"/>
    <w:rsid w:val="00C032E6"/>
    <w:rsid w:val="00C0385F"/>
    <w:rsid w:val="00C05051"/>
    <w:rsid w:val="00C05FCE"/>
    <w:rsid w:val="00C074E4"/>
    <w:rsid w:val="00C07525"/>
    <w:rsid w:val="00C10AA1"/>
    <w:rsid w:val="00C1144D"/>
    <w:rsid w:val="00C11B94"/>
    <w:rsid w:val="00C1740C"/>
    <w:rsid w:val="00C17723"/>
    <w:rsid w:val="00C22A66"/>
    <w:rsid w:val="00C258BB"/>
    <w:rsid w:val="00C25C7E"/>
    <w:rsid w:val="00C268FF"/>
    <w:rsid w:val="00C27354"/>
    <w:rsid w:val="00C274FA"/>
    <w:rsid w:val="00C27540"/>
    <w:rsid w:val="00C30A35"/>
    <w:rsid w:val="00C3401B"/>
    <w:rsid w:val="00C36ADA"/>
    <w:rsid w:val="00C3728D"/>
    <w:rsid w:val="00C43F4F"/>
    <w:rsid w:val="00C469E3"/>
    <w:rsid w:val="00C51659"/>
    <w:rsid w:val="00C523BB"/>
    <w:rsid w:val="00C52F3F"/>
    <w:rsid w:val="00C533A0"/>
    <w:rsid w:val="00C543AD"/>
    <w:rsid w:val="00C60E4F"/>
    <w:rsid w:val="00C60EF4"/>
    <w:rsid w:val="00C615C6"/>
    <w:rsid w:val="00C61CFA"/>
    <w:rsid w:val="00C6315D"/>
    <w:rsid w:val="00C63B0B"/>
    <w:rsid w:val="00C65EA2"/>
    <w:rsid w:val="00C666B8"/>
    <w:rsid w:val="00C67B6B"/>
    <w:rsid w:val="00C71FD2"/>
    <w:rsid w:val="00C72FE0"/>
    <w:rsid w:val="00C77D6B"/>
    <w:rsid w:val="00C82012"/>
    <w:rsid w:val="00C832BA"/>
    <w:rsid w:val="00C87EE8"/>
    <w:rsid w:val="00C90236"/>
    <w:rsid w:val="00C91702"/>
    <w:rsid w:val="00C932DB"/>
    <w:rsid w:val="00C9346C"/>
    <w:rsid w:val="00CA1508"/>
    <w:rsid w:val="00CA578A"/>
    <w:rsid w:val="00CA600E"/>
    <w:rsid w:val="00CA6148"/>
    <w:rsid w:val="00CA6DCA"/>
    <w:rsid w:val="00CA6F1B"/>
    <w:rsid w:val="00CA7FCE"/>
    <w:rsid w:val="00CB248A"/>
    <w:rsid w:val="00CB3A21"/>
    <w:rsid w:val="00CB479D"/>
    <w:rsid w:val="00CB7525"/>
    <w:rsid w:val="00CC2634"/>
    <w:rsid w:val="00CC393D"/>
    <w:rsid w:val="00CC4125"/>
    <w:rsid w:val="00CC49DE"/>
    <w:rsid w:val="00CC654E"/>
    <w:rsid w:val="00CD072D"/>
    <w:rsid w:val="00CD20A2"/>
    <w:rsid w:val="00CD30EA"/>
    <w:rsid w:val="00CD5528"/>
    <w:rsid w:val="00CD5734"/>
    <w:rsid w:val="00CD7FE2"/>
    <w:rsid w:val="00CE0CCB"/>
    <w:rsid w:val="00CE281D"/>
    <w:rsid w:val="00CE4DA4"/>
    <w:rsid w:val="00CE5386"/>
    <w:rsid w:val="00CE7D69"/>
    <w:rsid w:val="00CF0337"/>
    <w:rsid w:val="00CF0699"/>
    <w:rsid w:val="00CF3CD9"/>
    <w:rsid w:val="00CF5334"/>
    <w:rsid w:val="00CF6827"/>
    <w:rsid w:val="00D019D8"/>
    <w:rsid w:val="00D047B5"/>
    <w:rsid w:val="00D051AE"/>
    <w:rsid w:val="00D0548C"/>
    <w:rsid w:val="00D059BF"/>
    <w:rsid w:val="00D05D07"/>
    <w:rsid w:val="00D1070E"/>
    <w:rsid w:val="00D107A7"/>
    <w:rsid w:val="00D1211B"/>
    <w:rsid w:val="00D123CC"/>
    <w:rsid w:val="00D136CE"/>
    <w:rsid w:val="00D210F6"/>
    <w:rsid w:val="00D22ABA"/>
    <w:rsid w:val="00D23F0E"/>
    <w:rsid w:val="00D23F22"/>
    <w:rsid w:val="00D24290"/>
    <w:rsid w:val="00D2489B"/>
    <w:rsid w:val="00D24FA7"/>
    <w:rsid w:val="00D2551E"/>
    <w:rsid w:val="00D26710"/>
    <w:rsid w:val="00D27DAE"/>
    <w:rsid w:val="00D324EA"/>
    <w:rsid w:val="00D33DB5"/>
    <w:rsid w:val="00D34839"/>
    <w:rsid w:val="00D36113"/>
    <w:rsid w:val="00D36F16"/>
    <w:rsid w:val="00D4605D"/>
    <w:rsid w:val="00D47456"/>
    <w:rsid w:val="00D50E7F"/>
    <w:rsid w:val="00D5109E"/>
    <w:rsid w:val="00D52600"/>
    <w:rsid w:val="00D52DA7"/>
    <w:rsid w:val="00D53AD8"/>
    <w:rsid w:val="00D60641"/>
    <w:rsid w:val="00D62B5A"/>
    <w:rsid w:val="00D6426C"/>
    <w:rsid w:val="00D64CC7"/>
    <w:rsid w:val="00D66443"/>
    <w:rsid w:val="00D66D40"/>
    <w:rsid w:val="00D6772C"/>
    <w:rsid w:val="00D67B4C"/>
    <w:rsid w:val="00D70FB7"/>
    <w:rsid w:val="00D7297D"/>
    <w:rsid w:val="00D75657"/>
    <w:rsid w:val="00D82905"/>
    <w:rsid w:val="00D84A27"/>
    <w:rsid w:val="00D84D86"/>
    <w:rsid w:val="00D85A9D"/>
    <w:rsid w:val="00D8639E"/>
    <w:rsid w:val="00D879F8"/>
    <w:rsid w:val="00D90729"/>
    <w:rsid w:val="00D91EC8"/>
    <w:rsid w:val="00D93A90"/>
    <w:rsid w:val="00D93E7F"/>
    <w:rsid w:val="00D97AC7"/>
    <w:rsid w:val="00D97C0B"/>
    <w:rsid w:val="00DA19B0"/>
    <w:rsid w:val="00DA3703"/>
    <w:rsid w:val="00DA6ABF"/>
    <w:rsid w:val="00DA6D6E"/>
    <w:rsid w:val="00DA6F4E"/>
    <w:rsid w:val="00DB333D"/>
    <w:rsid w:val="00DB43E9"/>
    <w:rsid w:val="00DB5AF6"/>
    <w:rsid w:val="00DB7BEA"/>
    <w:rsid w:val="00DB7DBA"/>
    <w:rsid w:val="00DC2F02"/>
    <w:rsid w:val="00DC50DD"/>
    <w:rsid w:val="00DC6CCA"/>
    <w:rsid w:val="00DC7801"/>
    <w:rsid w:val="00DD0D6D"/>
    <w:rsid w:val="00DD1042"/>
    <w:rsid w:val="00DD114F"/>
    <w:rsid w:val="00DD2534"/>
    <w:rsid w:val="00DD3B57"/>
    <w:rsid w:val="00DD60AA"/>
    <w:rsid w:val="00DD71E1"/>
    <w:rsid w:val="00DE171B"/>
    <w:rsid w:val="00DE226C"/>
    <w:rsid w:val="00DE3785"/>
    <w:rsid w:val="00DE752E"/>
    <w:rsid w:val="00DF0D10"/>
    <w:rsid w:val="00DF256E"/>
    <w:rsid w:val="00DF3F7C"/>
    <w:rsid w:val="00E00EAF"/>
    <w:rsid w:val="00E016CA"/>
    <w:rsid w:val="00E03B25"/>
    <w:rsid w:val="00E07C56"/>
    <w:rsid w:val="00E126A7"/>
    <w:rsid w:val="00E15861"/>
    <w:rsid w:val="00E15C1B"/>
    <w:rsid w:val="00E208E6"/>
    <w:rsid w:val="00E22ECE"/>
    <w:rsid w:val="00E23FE4"/>
    <w:rsid w:val="00E24C89"/>
    <w:rsid w:val="00E26484"/>
    <w:rsid w:val="00E309C3"/>
    <w:rsid w:val="00E315AA"/>
    <w:rsid w:val="00E33630"/>
    <w:rsid w:val="00E33A22"/>
    <w:rsid w:val="00E34960"/>
    <w:rsid w:val="00E40569"/>
    <w:rsid w:val="00E42952"/>
    <w:rsid w:val="00E47D8F"/>
    <w:rsid w:val="00E5011A"/>
    <w:rsid w:val="00E536B0"/>
    <w:rsid w:val="00E53BA1"/>
    <w:rsid w:val="00E53D22"/>
    <w:rsid w:val="00E610B1"/>
    <w:rsid w:val="00E65A21"/>
    <w:rsid w:val="00E66474"/>
    <w:rsid w:val="00E74F74"/>
    <w:rsid w:val="00E764B4"/>
    <w:rsid w:val="00E76C40"/>
    <w:rsid w:val="00E810DD"/>
    <w:rsid w:val="00E8225C"/>
    <w:rsid w:val="00E87DD3"/>
    <w:rsid w:val="00E9120B"/>
    <w:rsid w:val="00E9273D"/>
    <w:rsid w:val="00E92838"/>
    <w:rsid w:val="00E92E6A"/>
    <w:rsid w:val="00E9324B"/>
    <w:rsid w:val="00EA2037"/>
    <w:rsid w:val="00EA2049"/>
    <w:rsid w:val="00EA378B"/>
    <w:rsid w:val="00EA3CA5"/>
    <w:rsid w:val="00EA4444"/>
    <w:rsid w:val="00EA5B43"/>
    <w:rsid w:val="00EA6F1A"/>
    <w:rsid w:val="00EA718D"/>
    <w:rsid w:val="00EA7CB8"/>
    <w:rsid w:val="00EB0361"/>
    <w:rsid w:val="00EB0DEC"/>
    <w:rsid w:val="00EB50EB"/>
    <w:rsid w:val="00EB5CAB"/>
    <w:rsid w:val="00EB6948"/>
    <w:rsid w:val="00EB77D1"/>
    <w:rsid w:val="00EC09C0"/>
    <w:rsid w:val="00EC0DFB"/>
    <w:rsid w:val="00EC2685"/>
    <w:rsid w:val="00EC4062"/>
    <w:rsid w:val="00EC4195"/>
    <w:rsid w:val="00EC4BAD"/>
    <w:rsid w:val="00EC785F"/>
    <w:rsid w:val="00EC7C4B"/>
    <w:rsid w:val="00ED1CBB"/>
    <w:rsid w:val="00ED2E4E"/>
    <w:rsid w:val="00ED5263"/>
    <w:rsid w:val="00ED5D87"/>
    <w:rsid w:val="00EE054A"/>
    <w:rsid w:val="00EE05F1"/>
    <w:rsid w:val="00EE3F66"/>
    <w:rsid w:val="00EE5D58"/>
    <w:rsid w:val="00EE5E3F"/>
    <w:rsid w:val="00F02495"/>
    <w:rsid w:val="00F077F8"/>
    <w:rsid w:val="00F10B15"/>
    <w:rsid w:val="00F11FAB"/>
    <w:rsid w:val="00F1434D"/>
    <w:rsid w:val="00F1538D"/>
    <w:rsid w:val="00F17B7B"/>
    <w:rsid w:val="00F2167A"/>
    <w:rsid w:val="00F22787"/>
    <w:rsid w:val="00F25CC6"/>
    <w:rsid w:val="00F25D56"/>
    <w:rsid w:val="00F3031B"/>
    <w:rsid w:val="00F318B6"/>
    <w:rsid w:val="00F31A20"/>
    <w:rsid w:val="00F324E7"/>
    <w:rsid w:val="00F32593"/>
    <w:rsid w:val="00F34A69"/>
    <w:rsid w:val="00F35E8E"/>
    <w:rsid w:val="00F363B4"/>
    <w:rsid w:val="00F439A1"/>
    <w:rsid w:val="00F45C2C"/>
    <w:rsid w:val="00F469F1"/>
    <w:rsid w:val="00F47B07"/>
    <w:rsid w:val="00F529D7"/>
    <w:rsid w:val="00F52DE9"/>
    <w:rsid w:val="00F53486"/>
    <w:rsid w:val="00F55DE0"/>
    <w:rsid w:val="00F56C5B"/>
    <w:rsid w:val="00F609F2"/>
    <w:rsid w:val="00F61B10"/>
    <w:rsid w:val="00F62740"/>
    <w:rsid w:val="00F631EC"/>
    <w:rsid w:val="00F64FD5"/>
    <w:rsid w:val="00F6586A"/>
    <w:rsid w:val="00F66E57"/>
    <w:rsid w:val="00F670C3"/>
    <w:rsid w:val="00F67D00"/>
    <w:rsid w:val="00F74269"/>
    <w:rsid w:val="00F75574"/>
    <w:rsid w:val="00F826E4"/>
    <w:rsid w:val="00F82A1D"/>
    <w:rsid w:val="00F83D2C"/>
    <w:rsid w:val="00F8462D"/>
    <w:rsid w:val="00F86800"/>
    <w:rsid w:val="00F90E54"/>
    <w:rsid w:val="00F9101C"/>
    <w:rsid w:val="00F971AE"/>
    <w:rsid w:val="00F971FF"/>
    <w:rsid w:val="00F976DC"/>
    <w:rsid w:val="00FA0DA3"/>
    <w:rsid w:val="00FA23E2"/>
    <w:rsid w:val="00FA27A3"/>
    <w:rsid w:val="00FA4511"/>
    <w:rsid w:val="00FA7633"/>
    <w:rsid w:val="00FA7990"/>
    <w:rsid w:val="00FB02B9"/>
    <w:rsid w:val="00FB25D2"/>
    <w:rsid w:val="00FB2D5B"/>
    <w:rsid w:val="00FB421A"/>
    <w:rsid w:val="00FB42EF"/>
    <w:rsid w:val="00FB5FEF"/>
    <w:rsid w:val="00FB7448"/>
    <w:rsid w:val="00FB7819"/>
    <w:rsid w:val="00FC3138"/>
    <w:rsid w:val="00FC3AD6"/>
    <w:rsid w:val="00FC5FC7"/>
    <w:rsid w:val="00FC7E0B"/>
    <w:rsid w:val="00FD02BE"/>
    <w:rsid w:val="00FD19F4"/>
    <w:rsid w:val="00FD1C53"/>
    <w:rsid w:val="00FD1E92"/>
    <w:rsid w:val="00FD3240"/>
    <w:rsid w:val="00FD3F79"/>
    <w:rsid w:val="00FD47CA"/>
    <w:rsid w:val="00FD699C"/>
    <w:rsid w:val="00FD7448"/>
    <w:rsid w:val="00FE2E7D"/>
    <w:rsid w:val="00FF0300"/>
    <w:rsid w:val="00FF1CAC"/>
    <w:rsid w:val="00FF2701"/>
    <w:rsid w:val="00FF6CA0"/>
    <w:rsid w:val="00FF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A15C7E"/>
  <w15:chartTrackingRefBased/>
  <w15:docId w15:val="{C7A22EDF-EA4F-4EA7-8E62-D0D957E4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4"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iPriority="14"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4"/>
    <w:qFormat/>
    <w:rsid w:val="00DB5AF6"/>
    <w:pPr>
      <w:spacing w:after="0" w:line="240" w:lineRule="exact"/>
    </w:pPr>
    <w:rPr>
      <w:rFonts w:ascii="Times New Roman" w:hAnsi="Times New Roman"/>
      <w:sz w:val="24"/>
      <w:szCs w:val="24"/>
    </w:rPr>
  </w:style>
  <w:style w:type="paragraph" w:styleId="Heading1">
    <w:name w:val="heading 1"/>
    <w:basedOn w:val="Normal"/>
    <w:next w:val="BodyText"/>
    <w:link w:val="Heading1Char"/>
    <w:autoRedefine/>
    <w:uiPriority w:val="99"/>
    <w:qFormat/>
    <w:rsid w:val="00C71FD2"/>
    <w:pPr>
      <w:keepNext/>
      <w:keepLines/>
      <w:spacing w:before="240" w:line="240" w:lineRule="auto"/>
      <w:ind w:left="720" w:hanging="720"/>
      <w:jc w:val="center"/>
      <w:outlineLvl w:val="0"/>
    </w:pPr>
    <w:rPr>
      <w:rFonts w:ascii="Garamond" w:eastAsia="Times New Roman" w:hAnsi="Garamond" w:cs="Times New Roman"/>
      <w:b/>
      <w:caps/>
      <w:sz w:val="28"/>
      <w:szCs w:val="20"/>
      <w:u w:val="single"/>
    </w:rPr>
  </w:style>
  <w:style w:type="paragraph" w:styleId="Heading2">
    <w:name w:val="heading 2"/>
    <w:basedOn w:val="Normal"/>
    <w:next w:val="BodyText"/>
    <w:link w:val="Heading2Char"/>
    <w:autoRedefine/>
    <w:uiPriority w:val="99"/>
    <w:qFormat/>
    <w:rsid w:val="003F2201"/>
    <w:pPr>
      <w:keepNext/>
      <w:keepLines/>
      <w:numPr>
        <w:ilvl w:val="1"/>
        <w:numId w:val="26"/>
      </w:numPr>
      <w:spacing w:before="240" w:line="240" w:lineRule="auto"/>
      <w:jc w:val="both"/>
      <w:outlineLvl w:val="1"/>
    </w:pPr>
    <w:rPr>
      <w:rFonts w:eastAsia="Times New Roman" w:cs="Times New Roman"/>
      <w:b/>
      <w:sz w:val="28"/>
      <w:szCs w:val="20"/>
    </w:rPr>
  </w:style>
  <w:style w:type="paragraph" w:styleId="Heading3">
    <w:name w:val="heading 3"/>
    <w:basedOn w:val="Normal"/>
    <w:next w:val="BodyText"/>
    <w:link w:val="Heading3Char"/>
    <w:autoRedefine/>
    <w:uiPriority w:val="99"/>
    <w:qFormat/>
    <w:rsid w:val="00DB5AF6"/>
    <w:pPr>
      <w:keepNext/>
      <w:keepLines/>
      <w:numPr>
        <w:ilvl w:val="2"/>
        <w:numId w:val="26"/>
      </w:numPr>
      <w:spacing w:before="240" w:line="240" w:lineRule="auto"/>
      <w:outlineLvl w:val="2"/>
    </w:pPr>
    <w:rPr>
      <w:rFonts w:eastAsia="Times New Roman" w:cs="Times New Roman"/>
      <w:b/>
      <w:sz w:val="28"/>
      <w:szCs w:val="20"/>
    </w:rPr>
  </w:style>
  <w:style w:type="paragraph" w:styleId="Heading4">
    <w:name w:val="heading 4"/>
    <w:basedOn w:val="Normal"/>
    <w:next w:val="BodyText"/>
    <w:link w:val="Heading4Char"/>
    <w:uiPriority w:val="99"/>
    <w:qFormat/>
    <w:rsid w:val="00F34A69"/>
    <w:pPr>
      <w:keepNext/>
      <w:keepLines/>
      <w:numPr>
        <w:ilvl w:val="3"/>
        <w:numId w:val="26"/>
      </w:numPr>
      <w:spacing w:before="240"/>
      <w:outlineLvl w:val="3"/>
    </w:pPr>
    <w:rPr>
      <w:rFonts w:eastAsia="Times New Roman" w:cs="Times New Roman"/>
      <w:b/>
      <w:szCs w:val="20"/>
    </w:rPr>
  </w:style>
  <w:style w:type="paragraph" w:styleId="Heading5">
    <w:name w:val="heading 5"/>
    <w:basedOn w:val="Normal"/>
    <w:next w:val="BodyText"/>
    <w:link w:val="Heading5Char"/>
    <w:uiPriority w:val="99"/>
    <w:qFormat/>
    <w:rsid w:val="00F34A69"/>
    <w:pPr>
      <w:keepNext/>
      <w:keepLines/>
      <w:numPr>
        <w:ilvl w:val="4"/>
        <w:numId w:val="26"/>
      </w:numPr>
      <w:spacing w:before="240"/>
      <w:outlineLvl w:val="4"/>
    </w:pPr>
    <w:rPr>
      <w:rFonts w:eastAsia="Times New Roman" w:cs="Times New Roman"/>
      <w:b/>
      <w:szCs w:val="20"/>
    </w:rPr>
  </w:style>
  <w:style w:type="paragraph" w:styleId="Heading6">
    <w:name w:val="heading 6"/>
    <w:basedOn w:val="Normal"/>
    <w:next w:val="BodyText"/>
    <w:link w:val="Heading6Char"/>
    <w:uiPriority w:val="99"/>
    <w:qFormat/>
    <w:rsid w:val="00F34A69"/>
    <w:pPr>
      <w:keepNext/>
      <w:keepLines/>
      <w:numPr>
        <w:ilvl w:val="5"/>
        <w:numId w:val="26"/>
      </w:numPr>
      <w:spacing w:before="240"/>
      <w:outlineLvl w:val="5"/>
    </w:pPr>
    <w:rPr>
      <w:rFonts w:eastAsia="Times New Roman" w:cs="Times New Roman"/>
      <w:b/>
      <w:szCs w:val="20"/>
    </w:rPr>
  </w:style>
  <w:style w:type="paragraph" w:styleId="Heading7">
    <w:name w:val="heading 7"/>
    <w:basedOn w:val="Normal"/>
    <w:next w:val="BodyText"/>
    <w:link w:val="Heading7Char"/>
    <w:uiPriority w:val="99"/>
    <w:qFormat/>
    <w:rsid w:val="00F34A69"/>
    <w:pPr>
      <w:keepNext/>
      <w:keepLines/>
      <w:numPr>
        <w:ilvl w:val="6"/>
        <w:numId w:val="26"/>
      </w:numPr>
      <w:spacing w:before="240"/>
      <w:outlineLvl w:val="6"/>
    </w:pPr>
    <w:rPr>
      <w:rFonts w:eastAsia="Times New Roman" w:cs="Times New Roman"/>
      <w:b/>
      <w:szCs w:val="20"/>
    </w:rPr>
  </w:style>
  <w:style w:type="paragraph" w:styleId="Heading8">
    <w:name w:val="heading 8"/>
    <w:basedOn w:val="Normal"/>
    <w:next w:val="BodyText"/>
    <w:link w:val="Heading8Char"/>
    <w:uiPriority w:val="99"/>
    <w:qFormat/>
    <w:rsid w:val="00F34A69"/>
    <w:pPr>
      <w:keepNext/>
      <w:keepLines/>
      <w:numPr>
        <w:ilvl w:val="7"/>
        <w:numId w:val="26"/>
      </w:numPr>
      <w:spacing w:before="240"/>
      <w:outlineLvl w:val="7"/>
    </w:pPr>
    <w:rPr>
      <w:rFonts w:eastAsia="Times New Roman" w:cs="Times New Roman"/>
      <w:b/>
      <w:szCs w:val="20"/>
    </w:rPr>
  </w:style>
  <w:style w:type="paragraph" w:styleId="Heading9">
    <w:name w:val="heading 9"/>
    <w:basedOn w:val="Normal"/>
    <w:next w:val="BodyText"/>
    <w:link w:val="Heading9Char"/>
    <w:uiPriority w:val="99"/>
    <w:qFormat/>
    <w:rsid w:val="00F34A69"/>
    <w:pPr>
      <w:keepNext/>
      <w:keepLines/>
      <w:numPr>
        <w:ilvl w:val="8"/>
        <w:numId w:val="26"/>
      </w:numPr>
      <w:spacing w:before="240"/>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71FD2"/>
    <w:rPr>
      <w:rFonts w:ascii="Garamond" w:eastAsia="Times New Roman" w:hAnsi="Garamond" w:cs="Times New Roman"/>
      <w:b/>
      <w:caps/>
      <w:sz w:val="28"/>
      <w:szCs w:val="20"/>
      <w:u w:val="single"/>
    </w:rPr>
  </w:style>
  <w:style w:type="character" w:customStyle="1" w:styleId="Heading2Char">
    <w:name w:val="Heading 2 Char"/>
    <w:basedOn w:val="DefaultParagraphFont"/>
    <w:link w:val="Heading2"/>
    <w:uiPriority w:val="99"/>
    <w:rsid w:val="003F2201"/>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99"/>
    <w:rsid w:val="00DB5AF6"/>
    <w:rPr>
      <w:rFonts w:ascii="Times New Roman" w:eastAsia="Times New Roman" w:hAnsi="Times New Roman" w:cs="Times New Roman"/>
      <w:b/>
      <w:sz w:val="28"/>
      <w:szCs w:val="20"/>
    </w:rPr>
  </w:style>
  <w:style w:type="character" w:customStyle="1" w:styleId="Heading4Char">
    <w:name w:val="Heading 4 Char"/>
    <w:basedOn w:val="DefaultParagraphFont"/>
    <w:link w:val="Heading4"/>
    <w:uiPriority w:val="99"/>
    <w:rsid w:val="00F34A69"/>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9"/>
    <w:rsid w:val="00F34A69"/>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9"/>
    <w:rsid w:val="00F34A69"/>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9"/>
    <w:rsid w:val="00F34A69"/>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9"/>
    <w:rsid w:val="00F34A69"/>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9"/>
    <w:rsid w:val="00F34A69"/>
    <w:rPr>
      <w:rFonts w:ascii="Times New Roman" w:eastAsia="Times New Roman" w:hAnsi="Times New Roman" w:cs="Times New Roman"/>
      <w:b/>
      <w:sz w:val="24"/>
      <w:szCs w:val="20"/>
    </w:rPr>
  </w:style>
  <w:style w:type="character" w:styleId="Emphasis">
    <w:name w:val="Emphasis"/>
    <w:basedOn w:val="DefaultParagraphFont"/>
    <w:uiPriority w:val="99"/>
    <w:unhideWhenUsed/>
    <w:rsid w:val="00F34A69"/>
    <w:rPr>
      <w:i/>
      <w:iCs/>
    </w:rPr>
  </w:style>
  <w:style w:type="character" w:styleId="IntenseEmphasis">
    <w:name w:val="Intense Emphasis"/>
    <w:basedOn w:val="DefaultParagraphFont"/>
    <w:uiPriority w:val="99"/>
    <w:unhideWhenUsed/>
    <w:rsid w:val="00F34A69"/>
    <w:rPr>
      <w:b/>
      <w:bCs/>
      <w:i/>
      <w:iCs/>
      <w:color w:val="5B9BD5" w:themeColor="accent1"/>
    </w:rPr>
  </w:style>
  <w:style w:type="paragraph" w:styleId="IntenseQuote">
    <w:name w:val="Intense Quote"/>
    <w:basedOn w:val="Normal"/>
    <w:next w:val="Normal"/>
    <w:link w:val="IntenseQuoteChar"/>
    <w:uiPriority w:val="99"/>
    <w:unhideWhenUsed/>
    <w:rsid w:val="00F34A69"/>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99"/>
    <w:rsid w:val="00F34A69"/>
    <w:rPr>
      <w:rFonts w:ascii="Times New Roman" w:hAnsi="Times New Roman"/>
      <w:b/>
      <w:bCs/>
      <w:i/>
      <w:iCs/>
      <w:color w:val="5B9BD5" w:themeColor="accent1"/>
      <w:sz w:val="24"/>
      <w:szCs w:val="24"/>
    </w:rPr>
  </w:style>
  <w:style w:type="character" w:styleId="IntenseReference">
    <w:name w:val="Intense Reference"/>
    <w:basedOn w:val="DefaultParagraphFont"/>
    <w:uiPriority w:val="99"/>
    <w:unhideWhenUsed/>
    <w:rsid w:val="00F34A69"/>
    <w:rPr>
      <w:b/>
      <w:bCs/>
      <w:smallCaps/>
      <w:color w:val="ED7D31" w:themeColor="accent2"/>
      <w:spacing w:val="5"/>
      <w:u w:val="single"/>
    </w:rPr>
  </w:style>
  <w:style w:type="character" w:styleId="Strong">
    <w:name w:val="Strong"/>
    <w:basedOn w:val="DefaultParagraphFont"/>
    <w:uiPriority w:val="99"/>
    <w:unhideWhenUsed/>
    <w:rsid w:val="00F34A69"/>
    <w:rPr>
      <w:b/>
      <w:bCs/>
    </w:rPr>
  </w:style>
  <w:style w:type="paragraph" w:styleId="Subtitle">
    <w:name w:val="Subtitle"/>
    <w:basedOn w:val="Normal"/>
    <w:next w:val="Normal"/>
    <w:link w:val="SubtitleChar"/>
    <w:uiPriority w:val="40"/>
    <w:unhideWhenUsed/>
    <w:rsid w:val="00F34A69"/>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40"/>
    <w:rsid w:val="00F34A69"/>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99"/>
    <w:unhideWhenUsed/>
    <w:rsid w:val="00F34A69"/>
    <w:rPr>
      <w:i/>
      <w:iCs/>
      <w:color w:val="808080" w:themeColor="text1" w:themeTint="7F"/>
    </w:rPr>
  </w:style>
  <w:style w:type="character" w:styleId="SubtleReference">
    <w:name w:val="Subtle Reference"/>
    <w:basedOn w:val="DefaultParagraphFont"/>
    <w:uiPriority w:val="99"/>
    <w:unhideWhenUsed/>
    <w:rsid w:val="00F34A69"/>
    <w:rPr>
      <w:smallCaps/>
      <w:color w:val="ED7D31" w:themeColor="accent2"/>
      <w:u w:val="single"/>
    </w:rPr>
  </w:style>
  <w:style w:type="paragraph" w:styleId="ListParagraph">
    <w:name w:val="List Paragraph"/>
    <w:basedOn w:val="Normal"/>
    <w:uiPriority w:val="35"/>
    <w:unhideWhenUsed/>
    <w:rsid w:val="00F34A69"/>
    <w:pPr>
      <w:ind w:left="720"/>
      <w:contextualSpacing/>
    </w:pPr>
  </w:style>
  <w:style w:type="character" w:styleId="BookTitle">
    <w:name w:val="Book Title"/>
    <w:basedOn w:val="DefaultParagraphFont"/>
    <w:uiPriority w:val="99"/>
    <w:unhideWhenUsed/>
    <w:rsid w:val="00F34A69"/>
    <w:rPr>
      <w:b/>
      <w:bCs/>
      <w:smallCaps/>
      <w:spacing w:val="5"/>
    </w:rPr>
  </w:style>
  <w:style w:type="paragraph" w:styleId="NoSpacing">
    <w:name w:val="No Spacing"/>
    <w:uiPriority w:val="24"/>
    <w:unhideWhenUsed/>
    <w:rsid w:val="00F34A69"/>
    <w:pPr>
      <w:spacing w:after="0" w:line="240" w:lineRule="auto"/>
    </w:pPr>
    <w:rPr>
      <w:rFonts w:ascii="Times New Roman" w:hAnsi="Times New Roman"/>
      <w:sz w:val="24"/>
      <w:szCs w:val="24"/>
    </w:rPr>
  </w:style>
  <w:style w:type="paragraph" w:styleId="Title">
    <w:name w:val="Title"/>
    <w:basedOn w:val="BodyText"/>
    <w:next w:val="BodyText"/>
    <w:link w:val="TitleChar"/>
    <w:uiPriority w:val="39"/>
    <w:rsid w:val="00F34A69"/>
    <w:pPr>
      <w:spacing w:before="240" w:line="240" w:lineRule="exact"/>
      <w:jc w:val="center"/>
      <w:outlineLvl w:val="0"/>
    </w:pPr>
    <w:rPr>
      <w:rFonts w:cs="Arial"/>
      <w:b/>
      <w:bCs/>
      <w:szCs w:val="32"/>
    </w:rPr>
  </w:style>
  <w:style w:type="character" w:customStyle="1" w:styleId="TitleChar">
    <w:name w:val="Title Char"/>
    <w:basedOn w:val="DefaultParagraphFont"/>
    <w:link w:val="Title"/>
    <w:uiPriority w:val="39"/>
    <w:rsid w:val="00F34A69"/>
    <w:rPr>
      <w:rFonts w:ascii="Times New Roman" w:eastAsia="Times New Roman" w:hAnsi="Times New Roman" w:cs="Arial"/>
      <w:b/>
      <w:bCs/>
      <w:sz w:val="24"/>
      <w:szCs w:val="32"/>
    </w:rPr>
  </w:style>
  <w:style w:type="paragraph" w:styleId="BodyText">
    <w:name w:val="Body Text"/>
    <w:basedOn w:val="Normal"/>
    <w:link w:val="BodyTextChar"/>
    <w:autoRedefine/>
    <w:uiPriority w:val="4"/>
    <w:qFormat/>
    <w:rsid w:val="005A75B1"/>
    <w:pPr>
      <w:tabs>
        <w:tab w:val="left" w:pos="720"/>
        <w:tab w:val="left" w:pos="1440"/>
        <w:tab w:val="left" w:pos="2160"/>
        <w:tab w:val="left" w:pos="9270"/>
      </w:tabs>
      <w:spacing w:line="480" w:lineRule="exact"/>
      <w:jc w:val="both"/>
    </w:pPr>
    <w:rPr>
      <w:rFonts w:eastAsia="Times New Roman" w:cs="Times New Roman"/>
      <w:sz w:val="28"/>
    </w:rPr>
  </w:style>
  <w:style w:type="character" w:customStyle="1" w:styleId="BodyTextChar">
    <w:name w:val="Body Text Char"/>
    <w:basedOn w:val="DefaultParagraphFont"/>
    <w:link w:val="BodyText"/>
    <w:uiPriority w:val="4"/>
    <w:rsid w:val="005A75B1"/>
    <w:rPr>
      <w:rFonts w:ascii="Times New Roman" w:eastAsia="Times New Roman" w:hAnsi="Times New Roman" w:cs="Times New Roman"/>
      <w:sz w:val="28"/>
      <w:szCs w:val="24"/>
    </w:rPr>
  </w:style>
  <w:style w:type="paragraph" w:customStyle="1" w:styleId="BodyTextContinued">
    <w:name w:val="Body Text Continued"/>
    <w:basedOn w:val="BodyText"/>
    <w:next w:val="BodyText"/>
    <w:uiPriority w:val="14"/>
    <w:qFormat/>
    <w:rsid w:val="00F34A69"/>
    <w:rPr>
      <w:szCs w:val="20"/>
    </w:rPr>
  </w:style>
  <w:style w:type="paragraph" w:styleId="Quote">
    <w:name w:val="Quote"/>
    <w:basedOn w:val="Normal"/>
    <w:next w:val="BodyTextContinued"/>
    <w:link w:val="QuoteChar"/>
    <w:uiPriority w:val="9"/>
    <w:qFormat/>
    <w:rsid w:val="00F34A69"/>
    <w:pPr>
      <w:spacing w:after="240"/>
      <w:ind w:left="1440" w:right="1440"/>
    </w:pPr>
    <w:rPr>
      <w:szCs w:val="20"/>
    </w:rPr>
  </w:style>
  <w:style w:type="character" w:customStyle="1" w:styleId="QuoteChar">
    <w:name w:val="Quote Char"/>
    <w:basedOn w:val="DefaultParagraphFont"/>
    <w:link w:val="Quote"/>
    <w:uiPriority w:val="9"/>
    <w:rsid w:val="00F34A69"/>
    <w:rPr>
      <w:rFonts w:ascii="Times New Roman" w:hAnsi="Times New Roman"/>
      <w:sz w:val="24"/>
      <w:szCs w:val="20"/>
    </w:rPr>
  </w:style>
  <w:style w:type="paragraph" w:styleId="Caption">
    <w:name w:val="caption"/>
    <w:basedOn w:val="Normal"/>
    <w:next w:val="Normal"/>
    <w:rsid w:val="00C90236"/>
    <w:pPr>
      <w:widowControl w:val="0"/>
      <w:ind w:left="108" w:right="108"/>
    </w:pPr>
    <w:rPr>
      <w:bCs/>
    </w:rPr>
  </w:style>
  <w:style w:type="paragraph" w:customStyle="1" w:styleId="Court">
    <w:name w:val="Court"/>
    <w:basedOn w:val="Normal"/>
    <w:rsid w:val="00C90236"/>
    <w:pPr>
      <w:widowControl w:val="0"/>
      <w:spacing w:line="480" w:lineRule="auto"/>
      <w:jc w:val="center"/>
    </w:pPr>
  </w:style>
  <w:style w:type="paragraph" w:customStyle="1" w:styleId="CourtLower">
    <w:name w:val="Court Lower"/>
    <w:basedOn w:val="Court"/>
    <w:rsid w:val="00C90236"/>
    <w:pPr>
      <w:spacing w:line="240" w:lineRule="auto"/>
      <w:ind w:left="108" w:right="108"/>
    </w:pPr>
  </w:style>
  <w:style w:type="paragraph" w:customStyle="1" w:styleId="DocumentTitle">
    <w:name w:val="Document Title"/>
    <w:basedOn w:val="CourtLower"/>
    <w:rsid w:val="00C90236"/>
    <w:pPr>
      <w:spacing w:before="240" w:after="240"/>
      <w:ind w:left="216" w:right="216"/>
    </w:pPr>
  </w:style>
  <w:style w:type="paragraph" w:customStyle="1" w:styleId="FirmInformation">
    <w:name w:val="Firm Information"/>
    <w:basedOn w:val="Normal"/>
    <w:rsid w:val="00C90236"/>
    <w:pPr>
      <w:widowControl w:val="0"/>
      <w:ind w:left="86"/>
    </w:pPr>
  </w:style>
  <w:style w:type="paragraph" w:styleId="Footer">
    <w:name w:val="footer"/>
    <w:basedOn w:val="Normal"/>
    <w:link w:val="FooterChar"/>
    <w:uiPriority w:val="99"/>
    <w:rsid w:val="00F34A69"/>
    <w:pPr>
      <w:tabs>
        <w:tab w:val="center" w:pos="4680"/>
        <w:tab w:val="right" w:pos="9360"/>
      </w:tabs>
    </w:pPr>
  </w:style>
  <w:style w:type="character" w:customStyle="1" w:styleId="FooterChar">
    <w:name w:val="Footer Char"/>
    <w:basedOn w:val="DefaultParagraphFont"/>
    <w:link w:val="Footer"/>
    <w:uiPriority w:val="99"/>
    <w:rsid w:val="00F34A69"/>
    <w:rPr>
      <w:rFonts w:ascii="Times New Roman" w:hAnsi="Times New Roman"/>
      <w:sz w:val="24"/>
      <w:szCs w:val="24"/>
    </w:rPr>
  </w:style>
  <w:style w:type="paragraph" w:styleId="Header">
    <w:name w:val="header"/>
    <w:basedOn w:val="Normal"/>
    <w:link w:val="HeaderChar"/>
    <w:uiPriority w:val="99"/>
    <w:rsid w:val="00F34A69"/>
    <w:pPr>
      <w:tabs>
        <w:tab w:val="center" w:pos="4680"/>
        <w:tab w:val="right" w:pos="9360"/>
      </w:tabs>
    </w:pPr>
  </w:style>
  <w:style w:type="character" w:customStyle="1" w:styleId="HeaderChar">
    <w:name w:val="Header Char"/>
    <w:basedOn w:val="DefaultParagraphFont"/>
    <w:link w:val="Header"/>
    <w:uiPriority w:val="99"/>
    <w:rsid w:val="00F34A69"/>
    <w:rPr>
      <w:rFonts w:ascii="Times New Roman" w:hAnsi="Times New Roman"/>
      <w:sz w:val="24"/>
      <w:szCs w:val="24"/>
    </w:rPr>
  </w:style>
  <w:style w:type="paragraph" w:customStyle="1" w:styleId="HeaderNumbers">
    <w:name w:val="HeaderNumbers"/>
    <w:basedOn w:val="Normal"/>
    <w:rsid w:val="00C90236"/>
    <w:pPr>
      <w:widowControl w:val="0"/>
      <w:spacing w:before="700" w:line="480" w:lineRule="exact"/>
      <w:ind w:right="144"/>
      <w:jc w:val="right"/>
    </w:pPr>
  </w:style>
  <w:style w:type="character" w:styleId="PageNumber">
    <w:name w:val="page number"/>
    <w:rsid w:val="00C90236"/>
    <w:rPr>
      <w:sz w:val="20"/>
    </w:rPr>
  </w:style>
  <w:style w:type="paragraph" w:customStyle="1" w:styleId="PleadingSignature">
    <w:name w:val="Pleading Signature"/>
    <w:basedOn w:val="Normal"/>
    <w:rsid w:val="00C90236"/>
    <w:pPr>
      <w:keepNext/>
      <w:keepLines/>
      <w:ind w:left="108" w:right="108"/>
    </w:pPr>
  </w:style>
  <w:style w:type="paragraph" w:customStyle="1" w:styleId="CaseNumber">
    <w:name w:val="Case Number"/>
    <w:basedOn w:val="Court"/>
    <w:rsid w:val="00C90236"/>
    <w:pPr>
      <w:spacing w:line="240" w:lineRule="auto"/>
      <w:jc w:val="left"/>
    </w:pPr>
    <w:rPr>
      <w:caps/>
      <w:szCs w:val="26"/>
    </w:rPr>
  </w:style>
  <w:style w:type="paragraph" w:styleId="TOAHeading">
    <w:name w:val="toa heading"/>
    <w:basedOn w:val="Normal"/>
    <w:next w:val="Normal"/>
    <w:rsid w:val="00C90236"/>
    <w:pPr>
      <w:spacing w:before="120" w:after="240"/>
    </w:pPr>
    <w:rPr>
      <w:rFonts w:ascii="Arial" w:hAnsi="Arial" w:cs="Arial"/>
      <w:b/>
      <w:bCs/>
    </w:rPr>
  </w:style>
  <w:style w:type="paragraph" w:styleId="FootnoteText">
    <w:name w:val="footnote text"/>
    <w:basedOn w:val="Normal"/>
    <w:link w:val="FootnoteTextChar"/>
    <w:uiPriority w:val="99"/>
    <w:rsid w:val="00C90236"/>
    <w:pPr>
      <w:ind w:firstLine="720"/>
    </w:pPr>
    <w:rPr>
      <w:szCs w:val="26"/>
    </w:rPr>
  </w:style>
  <w:style w:type="character" w:customStyle="1" w:styleId="FootnoteTextChar">
    <w:name w:val="Footnote Text Char"/>
    <w:basedOn w:val="DefaultParagraphFont"/>
    <w:link w:val="FootnoteText"/>
    <w:uiPriority w:val="99"/>
    <w:rsid w:val="00C90236"/>
    <w:rPr>
      <w:rFonts w:ascii="Times New Roman" w:eastAsia="Times New Roman" w:hAnsi="Times New Roman" w:cs="Times New Roman"/>
      <w:sz w:val="28"/>
      <w:szCs w:val="26"/>
    </w:rPr>
  </w:style>
  <w:style w:type="paragraph" w:styleId="TableofAuthorities">
    <w:name w:val="table of authorities"/>
    <w:basedOn w:val="Normal"/>
    <w:next w:val="Normal"/>
    <w:rsid w:val="00C90236"/>
    <w:pPr>
      <w:spacing w:after="240"/>
      <w:ind w:left="245" w:right="720" w:hanging="245"/>
    </w:pPr>
  </w:style>
  <w:style w:type="paragraph" w:customStyle="1" w:styleId="jurycite">
    <w:name w:val="jury cite"/>
    <w:basedOn w:val="Normal"/>
    <w:rsid w:val="00C90236"/>
    <w:pPr>
      <w:keepLines/>
      <w:framePr w:hSpace="187" w:vSpace="187" w:wrap="auto" w:hAnchor="text" w:yAlign="bottom"/>
      <w:ind w:left="360" w:hanging="360"/>
    </w:pPr>
  </w:style>
  <w:style w:type="paragraph" w:customStyle="1" w:styleId="Table">
    <w:name w:val="Table"/>
    <w:basedOn w:val="Normal"/>
    <w:uiPriority w:val="24"/>
    <w:qFormat/>
    <w:rsid w:val="00F34A69"/>
    <w:pPr>
      <w:spacing w:before="60" w:after="60"/>
    </w:pPr>
    <w:rPr>
      <w:rFonts w:eastAsia="Times New Roman" w:cs="Times New Roman"/>
    </w:rPr>
  </w:style>
  <w:style w:type="paragraph" w:styleId="BalloonText">
    <w:name w:val="Balloon Text"/>
    <w:basedOn w:val="Normal"/>
    <w:link w:val="BalloonTextChar"/>
    <w:uiPriority w:val="99"/>
    <w:unhideWhenUsed/>
    <w:rsid w:val="00D60641"/>
    <w:rPr>
      <w:rFonts w:ascii="Segoe UI" w:hAnsi="Segoe UI" w:cs="Segoe UI"/>
      <w:sz w:val="18"/>
      <w:szCs w:val="18"/>
    </w:rPr>
  </w:style>
  <w:style w:type="character" w:customStyle="1" w:styleId="BalloonTextChar">
    <w:name w:val="Balloon Text Char"/>
    <w:basedOn w:val="DefaultParagraphFont"/>
    <w:link w:val="BalloonText"/>
    <w:uiPriority w:val="99"/>
    <w:rsid w:val="00D60641"/>
    <w:rPr>
      <w:rFonts w:ascii="Segoe UI" w:hAnsi="Segoe UI" w:cs="Segoe UI"/>
      <w:sz w:val="18"/>
      <w:szCs w:val="18"/>
    </w:rPr>
  </w:style>
  <w:style w:type="paragraph" w:customStyle="1" w:styleId="PleadingPhCont1">
    <w:name w:val="PleadingPh Cont 1"/>
    <w:basedOn w:val="Normal"/>
    <w:link w:val="PleadingPhCont1Char"/>
    <w:rsid w:val="002C70E1"/>
    <w:pPr>
      <w:spacing w:after="240" w:line="240" w:lineRule="auto"/>
      <w:ind w:left="720"/>
    </w:pPr>
  </w:style>
  <w:style w:type="character" w:customStyle="1" w:styleId="PleadingPhCont1Char">
    <w:name w:val="PleadingPh Cont 1 Char"/>
    <w:basedOn w:val="BodyTextChar"/>
    <w:link w:val="PleadingPhCont1"/>
    <w:rsid w:val="002C70E1"/>
    <w:rPr>
      <w:rFonts w:ascii="Times New Roman" w:eastAsia="Times New Roman" w:hAnsi="Times New Roman" w:cs="Times New Roman"/>
      <w:sz w:val="28"/>
      <w:szCs w:val="20"/>
    </w:rPr>
  </w:style>
  <w:style w:type="paragraph" w:customStyle="1" w:styleId="PleadingPhCont2">
    <w:name w:val="PleadingPh Cont 2"/>
    <w:basedOn w:val="PleadingPhCont1"/>
    <w:link w:val="PleadingPhCont2Char"/>
    <w:rsid w:val="002C70E1"/>
    <w:pPr>
      <w:ind w:left="1440"/>
    </w:pPr>
  </w:style>
  <w:style w:type="character" w:customStyle="1" w:styleId="PleadingPhCont2Char">
    <w:name w:val="PleadingPh Cont 2 Char"/>
    <w:basedOn w:val="BodyTextChar"/>
    <w:link w:val="PleadingPhCont2"/>
    <w:rsid w:val="002C70E1"/>
    <w:rPr>
      <w:rFonts w:ascii="Times New Roman" w:eastAsia="Times New Roman" w:hAnsi="Times New Roman" w:cs="Times New Roman"/>
      <w:sz w:val="28"/>
      <w:szCs w:val="20"/>
    </w:rPr>
  </w:style>
  <w:style w:type="paragraph" w:customStyle="1" w:styleId="PleadingPhCont3">
    <w:name w:val="PleadingPh Cont 3"/>
    <w:basedOn w:val="PleadingPhCont2"/>
    <w:link w:val="PleadingPhCont3Char"/>
    <w:rsid w:val="002C70E1"/>
    <w:pPr>
      <w:ind w:left="2160"/>
    </w:pPr>
  </w:style>
  <w:style w:type="character" w:customStyle="1" w:styleId="PleadingPhCont3Char">
    <w:name w:val="PleadingPh Cont 3 Char"/>
    <w:basedOn w:val="BodyTextChar"/>
    <w:link w:val="PleadingPhCont3"/>
    <w:rsid w:val="002C70E1"/>
    <w:rPr>
      <w:rFonts w:ascii="Times New Roman" w:eastAsia="Times New Roman" w:hAnsi="Times New Roman" w:cs="Times New Roman"/>
      <w:sz w:val="28"/>
      <w:szCs w:val="20"/>
    </w:rPr>
  </w:style>
  <w:style w:type="paragraph" w:customStyle="1" w:styleId="PleadingPhCont4">
    <w:name w:val="PleadingPh Cont 4"/>
    <w:basedOn w:val="PleadingPhCont3"/>
    <w:link w:val="PleadingPhCont4Char"/>
    <w:rsid w:val="002C70E1"/>
    <w:pPr>
      <w:ind w:left="2880"/>
    </w:pPr>
  </w:style>
  <w:style w:type="character" w:customStyle="1" w:styleId="PleadingPhCont4Char">
    <w:name w:val="PleadingPh Cont 4 Char"/>
    <w:basedOn w:val="BodyTextChar"/>
    <w:link w:val="PleadingPhCont4"/>
    <w:rsid w:val="002C70E1"/>
    <w:rPr>
      <w:rFonts w:ascii="Times New Roman" w:eastAsia="Times New Roman" w:hAnsi="Times New Roman" w:cs="Times New Roman"/>
      <w:sz w:val="28"/>
      <w:szCs w:val="20"/>
    </w:rPr>
  </w:style>
  <w:style w:type="paragraph" w:customStyle="1" w:styleId="PleadingPhCont5">
    <w:name w:val="PleadingPh Cont 5"/>
    <w:basedOn w:val="PleadingPhCont4"/>
    <w:link w:val="PleadingPhCont5Char"/>
    <w:rsid w:val="002C70E1"/>
    <w:pPr>
      <w:ind w:left="3600"/>
    </w:pPr>
  </w:style>
  <w:style w:type="character" w:customStyle="1" w:styleId="PleadingPhCont5Char">
    <w:name w:val="PleadingPh Cont 5 Char"/>
    <w:basedOn w:val="BodyTextChar"/>
    <w:link w:val="PleadingPhCont5"/>
    <w:rsid w:val="002C70E1"/>
    <w:rPr>
      <w:rFonts w:ascii="Times New Roman" w:eastAsia="Times New Roman" w:hAnsi="Times New Roman" w:cs="Times New Roman"/>
      <w:sz w:val="28"/>
      <w:szCs w:val="20"/>
    </w:rPr>
  </w:style>
  <w:style w:type="paragraph" w:customStyle="1" w:styleId="PleadingPhCont6">
    <w:name w:val="PleadingPh Cont 6"/>
    <w:basedOn w:val="PleadingPhCont5"/>
    <w:link w:val="PleadingPhCont6Char"/>
    <w:rsid w:val="002C70E1"/>
    <w:pPr>
      <w:ind w:left="4320"/>
    </w:pPr>
  </w:style>
  <w:style w:type="character" w:customStyle="1" w:styleId="PleadingPhCont6Char">
    <w:name w:val="PleadingPh Cont 6 Char"/>
    <w:basedOn w:val="BodyTextChar"/>
    <w:link w:val="PleadingPhCont6"/>
    <w:rsid w:val="002C70E1"/>
    <w:rPr>
      <w:rFonts w:ascii="Times New Roman" w:eastAsia="Times New Roman" w:hAnsi="Times New Roman" w:cs="Times New Roman"/>
      <w:sz w:val="28"/>
      <w:szCs w:val="20"/>
    </w:rPr>
  </w:style>
  <w:style w:type="paragraph" w:customStyle="1" w:styleId="PleadingPhCont7">
    <w:name w:val="PleadingPh Cont 7"/>
    <w:basedOn w:val="PleadingPhCont6"/>
    <w:link w:val="PleadingPhCont7Char"/>
    <w:rsid w:val="002C70E1"/>
    <w:pPr>
      <w:spacing w:before="240" w:after="60"/>
      <w:ind w:left="5040"/>
    </w:pPr>
  </w:style>
  <w:style w:type="character" w:customStyle="1" w:styleId="PleadingPhCont7Char">
    <w:name w:val="PleadingPh Cont 7 Char"/>
    <w:basedOn w:val="BodyTextChar"/>
    <w:link w:val="PleadingPhCont7"/>
    <w:rsid w:val="002C70E1"/>
    <w:rPr>
      <w:rFonts w:ascii="Times New Roman" w:eastAsia="Times New Roman" w:hAnsi="Times New Roman" w:cs="Times New Roman"/>
      <w:sz w:val="28"/>
      <w:szCs w:val="20"/>
    </w:rPr>
  </w:style>
  <w:style w:type="paragraph" w:customStyle="1" w:styleId="PleadingPhL1">
    <w:name w:val="PleadingPh_L1"/>
    <w:basedOn w:val="BodyText"/>
    <w:next w:val="BodyText"/>
    <w:link w:val="PleadingPhL1Char"/>
    <w:rsid w:val="002C70E1"/>
    <w:pPr>
      <w:keepNext/>
      <w:numPr>
        <w:numId w:val="1"/>
      </w:numPr>
      <w:jc w:val="center"/>
      <w:outlineLvl w:val="0"/>
    </w:pPr>
    <w:rPr>
      <w:b/>
      <w:lang w:eastAsia="zh-CN"/>
    </w:rPr>
  </w:style>
  <w:style w:type="character" w:customStyle="1" w:styleId="PleadingPhL1Char">
    <w:name w:val="PleadingPh_L1 Char"/>
    <w:basedOn w:val="BodyTextChar"/>
    <w:link w:val="PleadingPhL1"/>
    <w:rsid w:val="002C70E1"/>
    <w:rPr>
      <w:rFonts w:ascii="Times New Roman" w:eastAsia="Times New Roman" w:hAnsi="Times New Roman" w:cs="Times New Roman"/>
      <w:b/>
      <w:sz w:val="28"/>
      <w:szCs w:val="20"/>
      <w:lang w:eastAsia="zh-CN"/>
    </w:rPr>
  </w:style>
  <w:style w:type="paragraph" w:customStyle="1" w:styleId="PleadingPhL2">
    <w:name w:val="PleadingPh_L2"/>
    <w:basedOn w:val="BodyText"/>
    <w:next w:val="BodyText"/>
    <w:link w:val="PleadingPhL2Char"/>
    <w:rsid w:val="002C70E1"/>
    <w:pPr>
      <w:keepNext/>
      <w:numPr>
        <w:ilvl w:val="1"/>
        <w:numId w:val="1"/>
      </w:numPr>
      <w:spacing w:line="240" w:lineRule="auto"/>
      <w:outlineLvl w:val="1"/>
    </w:pPr>
    <w:rPr>
      <w:b/>
      <w:caps/>
      <w:lang w:eastAsia="zh-CN"/>
    </w:rPr>
  </w:style>
  <w:style w:type="character" w:customStyle="1" w:styleId="PleadingPhL2Char">
    <w:name w:val="PleadingPh_L2 Char"/>
    <w:basedOn w:val="BodyTextChar"/>
    <w:link w:val="PleadingPhL2"/>
    <w:rsid w:val="002C70E1"/>
    <w:rPr>
      <w:rFonts w:ascii="Times New Roman" w:eastAsia="Times New Roman" w:hAnsi="Times New Roman" w:cs="Times New Roman"/>
      <w:b/>
      <w:caps/>
      <w:sz w:val="28"/>
      <w:szCs w:val="20"/>
      <w:lang w:eastAsia="zh-CN"/>
    </w:rPr>
  </w:style>
  <w:style w:type="paragraph" w:customStyle="1" w:styleId="PleadingPhL3">
    <w:name w:val="PleadingPh_L3"/>
    <w:basedOn w:val="BodyText"/>
    <w:next w:val="BodyText"/>
    <w:link w:val="PleadingPhL3Char"/>
    <w:rsid w:val="002C70E1"/>
    <w:pPr>
      <w:keepNext/>
      <w:numPr>
        <w:ilvl w:val="2"/>
        <w:numId w:val="1"/>
      </w:numPr>
      <w:spacing w:line="240" w:lineRule="auto"/>
      <w:outlineLvl w:val="2"/>
    </w:pPr>
    <w:rPr>
      <w:b/>
      <w:lang w:eastAsia="zh-CN"/>
    </w:rPr>
  </w:style>
  <w:style w:type="character" w:customStyle="1" w:styleId="PleadingPhL3Char">
    <w:name w:val="PleadingPh_L3 Char"/>
    <w:basedOn w:val="BodyTextChar"/>
    <w:link w:val="PleadingPhL3"/>
    <w:rsid w:val="002C70E1"/>
    <w:rPr>
      <w:rFonts w:ascii="Times New Roman" w:eastAsia="Times New Roman" w:hAnsi="Times New Roman" w:cs="Times New Roman"/>
      <w:b/>
      <w:sz w:val="28"/>
      <w:szCs w:val="20"/>
      <w:lang w:eastAsia="zh-CN"/>
    </w:rPr>
  </w:style>
  <w:style w:type="paragraph" w:customStyle="1" w:styleId="PleadingPhL4">
    <w:name w:val="PleadingPh_L4"/>
    <w:basedOn w:val="BodyText"/>
    <w:next w:val="BodyText"/>
    <w:link w:val="PleadingPhL4Char"/>
    <w:rsid w:val="002C70E1"/>
    <w:pPr>
      <w:keepNext/>
      <w:numPr>
        <w:ilvl w:val="3"/>
        <w:numId w:val="1"/>
      </w:numPr>
      <w:spacing w:line="240" w:lineRule="auto"/>
      <w:outlineLvl w:val="3"/>
    </w:pPr>
    <w:rPr>
      <w:b/>
      <w:lang w:eastAsia="zh-CN"/>
    </w:rPr>
  </w:style>
  <w:style w:type="character" w:customStyle="1" w:styleId="PleadingPhL4Char">
    <w:name w:val="PleadingPh_L4 Char"/>
    <w:basedOn w:val="BodyTextChar"/>
    <w:link w:val="PleadingPhL4"/>
    <w:rsid w:val="002C70E1"/>
    <w:rPr>
      <w:rFonts w:ascii="Times New Roman" w:eastAsia="Times New Roman" w:hAnsi="Times New Roman" w:cs="Times New Roman"/>
      <w:b/>
      <w:sz w:val="28"/>
      <w:szCs w:val="20"/>
      <w:lang w:eastAsia="zh-CN"/>
    </w:rPr>
  </w:style>
  <w:style w:type="paragraph" w:customStyle="1" w:styleId="PleadingPhL5">
    <w:name w:val="PleadingPh_L5"/>
    <w:basedOn w:val="BodyText"/>
    <w:next w:val="BodyText"/>
    <w:link w:val="PleadingPhL5Char"/>
    <w:rsid w:val="002C70E1"/>
    <w:pPr>
      <w:keepNext/>
      <w:numPr>
        <w:ilvl w:val="4"/>
        <w:numId w:val="1"/>
      </w:numPr>
      <w:spacing w:line="240" w:lineRule="auto"/>
      <w:outlineLvl w:val="4"/>
    </w:pPr>
    <w:rPr>
      <w:b/>
      <w:lang w:eastAsia="zh-CN"/>
    </w:rPr>
  </w:style>
  <w:style w:type="character" w:customStyle="1" w:styleId="PleadingPhL5Char">
    <w:name w:val="PleadingPh_L5 Char"/>
    <w:basedOn w:val="BodyTextChar"/>
    <w:link w:val="PleadingPhL5"/>
    <w:rsid w:val="002C70E1"/>
    <w:rPr>
      <w:rFonts w:ascii="Times New Roman" w:eastAsia="Times New Roman" w:hAnsi="Times New Roman" w:cs="Times New Roman"/>
      <w:b/>
      <w:sz w:val="28"/>
      <w:szCs w:val="20"/>
      <w:lang w:eastAsia="zh-CN"/>
    </w:rPr>
  </w:style>
  <w:style w:type="paragraph" w:customStyle="1" w:styleId="PleadingPhL6">
    <w:name w:val="PleadingPh_L6"/>
    <w:basedOn w:val="BodyText"/>
    <w:next w:val="BodyText"/>
    <w:link w:val="PleadingPhL6Char"/>
    <w:rsid w:val="002C70E1"/>
    <w:pPr>
      <w:keepNext/>
      <w:numPr>
        <w:ilvl w:val="5"/>
        <w:numId w:val="1"/>
      </w:numPr>
      <w:spacing w:after="240" w:line="240" w:lineRule="auto"/>
      <w:outlineLvl w:val="5"/>
    </w:pPr>
    <w:rPr>
      <w:b/>
      <w:lang w:eastAsia="zh-CN"/>
    </w:rPr>
  </w:style>
  <w:style w:type="character" w:customStyle="1" w:styleId="PleadingPhL6Char">
    <w:name w:val="PleadingPh_L6 Char"/>
    <w:basedOn w:val="BodyTextChar"/>
    <w:link w:val="PleadingPhL6"/>
    <w:rsid w:val="002C70E1"/>
    <w:rPr>
      <w:rFonts w:ascii="Times New Roman" w:eastAsia="Times New Roman" w:hAnsi="Times New Roman" w:cs="Times New Roman"/>
      <w:b/>
      <w:sz w:val="28"/>
      <w:szCs w:val="20"/>
      <w:lang w:eastAsia="zh-CN"/>
    </w:rPr>
  </w:style>
  <w:style w:type="paragraph" w:customStyle="1" w:styleId="PleadingPhL7">
    <w:name w:val="PleadingPh_L7"/>
    <w:basedOn w:val="Normal"/>
    <w:next w:val="BodyText"/>
    <w:link w:val="PleadingPhL7Char"/>
    <w:rsid w:val="002C70E1"/>
    <w:pPr>
      <w:keepNext/>
      <w:numPr>
        <w:ilvl w:val="6"/>
        <w:numId w:val="1"/>
      </w:numPr>
      <w:spacing w:after="240" w:line="240" w:lineRule="auto"/>
      <w:outlineLvl w:val="6"/>
    </w:pPr>
    <w:rPr>
      <w:b/>
      <w:lang w:eastAsia="zh-CN"/>
    </w:rPr>
  </w:style>
  <w:style w:type="character" w:customStyle="1" w:styleId="PleadingPhL7Char">
    <w:name w:val="PleadingPh_L7 Char"/>
    <w:basedOn w:val="BodyTextChar"/>
    <w:link w:val="PleadingPhL7"/>
    <w:rsid w:val="002C70E1"/>
    <w:rPr>
      <w:rFonts w:ascii="Times New Roman" w:eastAsia="Times New Roman" w:hAnsi="Times New Roman" w:cs="Times New Roman"/>
      <w:b/>
      <w:sz w:val="28"/>
      <w:szCs w:val="20"/>
      <w:lang w:eastAsia="zh-CN"/>
    </w:rPr>
  </w:style>
  <w:style w:type="character" w:customStyle="1" w:styleId="zzmpTrailerItem">
    <w:name w:val="zzmpTrailerItem"/>
    <w:rsid w:val="00AF75B7"/>
    <w:rPr>
      <w:rFonts w:ascii="Times New Roman" w:hAnsi="Times New Roman" w:cs="Times New Roman"/>
      <w:dstrike w:val="0"/>
      <w:noProof/>
      <w:color w:val="auto"/>
      <w:spacing w:val="0"/>
      <w:position w:val="0"/>
      <w:sz w:val="16"/>
      <w:szCs w:val="16"/>
      <w:u w:val="none"/>
      <w:effect w:val="none"/>
      <w:vertAlign w:val="baseline"/>
    </w:rPr>
  </w:style>
  <w:style w:type="character" w:styleId="FootnoteReference">
    <w:name w:val="footnote reference"/>
    <w:basedOn w:val="DefaultParagraphFont"/>
    <w:uiPriority w:val="99"/>
    <w:unhideWhenUsed/>
    <w:rsid w:val="0004059D"/>
    <w:rPr>
      <w:vertAlign w:val="superscript"/>
    </w:rPr>
  </w:style>
  <w:style w:type="character" w:styleId="Hyperlink">
    <w:name w:val="Hyperlink"/>
    <w:basedOn w:val="DefaultParagraphFont"/>
    <w:uiPriority w:val="99"/>
    <w:unhideWhenUsed/>
    <w:rsid w:val="009E0AA3"/>
    <w:rPr>
      <w:color w:val="0563C1" w:themeColor="hyperlink"/>
      <w:u w:val="single"/>
    </w:rPr>
  </w:style>
  <w:style w:type="character" w:styleId="UnresolvedMention">
    <w:name w:val="Unresolved Mention"/>
    <w:basedOn w:val="DefaultParagraphFont"/>
    <w:uiPriority w:val="99"/>
    <w:semiHidden/>
    <w:unhideWhenUsed/>
    <w:rsid w:val="009E0AA3"/>
    <w:rPr>
      <w:color w:val="605E5C"/>
      <w:shd w:val="clear" w:color="auto" w:fill="E1DFDD"/>
    </w:rPr>
  </w:style>
  <w:style w:type="paragraph" w:customStyle="1" w:styleId="MemoSignatureSub">
    <w:name w:val="Memo Signature Sub"/>
    <w:basedOn w:val="Normal"/>
    <w:rsid w:val="00FD699C"/>
    <w:pPr>
      <w:spacing w:after="240" w:line="240" w:lineRule="auto"/>
      <w:ind w:left="720" w:hanging="720"/>
    </w:pPr>
  </w:style>
  <w:style w:type="character" w:customStyle="1" w:styleId="apple-converted-space">
    <w:name w:val="apple-converted-space"/>
    <w:basedOn w:val="DefaultParagraphFont"/>
    <w:rsid w:val="00FD699C"/>
  </w:style>
  <w:style w:type="table" w:styleId="TableGrid">
    <w:name w:val="Table Grid"/>
    <w:basedOn w:val="TableNormal"/>
    <w:uiPriority w:val="39"/>
    <w:rsid w:val="00D6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Footer"/>
    <w:next w:val="Footer"/>
    <w:link w:val="DocIDChar"/>
    <w:rsid w:val="001B742E"/>
    <w:pPr>
      <w:tabs>
        <w:tab w:val="clear" w:pos="9360"/>
      </w:tabs>
      <w:spacing w:line="240" w:lineRule="auto"/>
    </w:pPr>
    <w:rPr>
      <w:sz w:val="16"/>
    </w:rPr>
  </w:style>
  <w:style w:type="character" w:customStyle="1" w:styleId="DocIDChar">
    <w:name w:val="DocID Char"/>
    <w:basedOn w:val="BodyTextChar"/>
    <w:link w:val="DocID"/>
    <w:rsid w:val="001B742E"/>
    <w:rPr>
      <w:rFonts w:ascii="Times New Roman" w:eastAsia="Times New Roman" w:hAnsi="Times New Roman" w:cs="Times New Roman"/>
      <w:sz w:val="16"/>
      <w:szCs w:val="24"/>
      <w:lang w:val="en-US" w:eastAsia="en-US"/>
    </w:rPr>
  </w:style>
  <w:style w:type="paragraph" w:styleId="BodyTextIndent">
    <w:name w:val="Body Text Indent"/>
    <w:basedOn w:val="BodyText"/>
    <w:link w:val="BodyTextIndentChar"/>
    <w:uiPriority w:val="14"/>
    <w:qFormat/>
    <w:rsid w:val="00F34A69"/>
    <w:pPr>
      <w:ind w:left="720"/>
    </w:pPr>
  </w:style>
  <w:style w:type="character" w:customStyle="1" w:styleId="BodyTextIndentChar">
    <w:name w:val="Body Text Indent Char"/>
    <w:basedOn w:val="DefaultParagraphFont"/>
    <w:link w:val="BodyTextIndent"/>
    <w:uiPriority w:val="14"/>
    <w:rsid w:val="00F34A69"/>
    <w:rPr>
      <w:rFonts w:ascii="Times New Roman" w:eastAsia="Times New Roman" w:hAnsi="Times New Roman" w:cs="Times New Roman"/>
      <w:sz w:val="24"/>
      <w:szCs w:val="24"/>
    </w:rPr>
  </w:style>
  <w:style w:type="paragraph" w:customStyle="1" w:styleId="BTIndent">
    <w:name w:val="BT Indent"/>
    <w:basedOn w:val="BodyText"/>
    <w:uiPriority w:val="99"/>
    <w:rsid w:val="00F34A69"/>
    <w:pPr>
      <w:ind w:left="720"/>
    </w:pPr>
  </w:style>
  <w:style w:type="paragraph" w:styleId="NormalIndent">
    <w:name w:val="Normal Indent"/>
    <w:basedOn w:val="Normal"/>
    <w:uiPriority w:val="99"/>
    <w:unhideWhenUsed/>
    <w:rsid w:val="00F34A69"/>
    <w:pPr>
      <w:ind w:left="720"/>
    </w:pPr>
  </w:style>
  <w:style w:type="paragraph" w:customStyle="1" w:styleId="Resolution">
    <w:name w:val="Resolution"/>
    <w:basedOn w:val="NormalIndent"/>
    <w:uiPriority w:val="29"/>
    <w:rsid w:val="00F34A69"/>
    <w:pPr>
      <w:spacing w:before="240" w:line="240" w:lineRule="atLeast"/>
      <w:ind w:right="720"/>
    </w:pPr>
    <w:rPr>
      <w:sz w:val="26"/>
      <w:szCs w:val="20"/>
    </w:rPr>
  </w:style>
  <w:style w:type="paragraph" w:customStyle="1" w:styleId="Heading1notoc">
    <w:name w:val="Heading 1 (no toc)"/>
    <w:basedOn w:val="Normal"/>
    <w:rsid w:val="00F34A69"/>
    <w:pPr>
      <w:keepNext/>
      <w:keepLines/>
      <w:numPr>
        <w:numId w:val="29"/>
      </w:numPr>
      <w:spacing w:before="240"/>
    </w:pPr>
    <w:rPr>
      <w:rFonts w:eastAsia="Times New Roman" w:cs="Times New Roman"/>
      <w:b/>
      <w:caps/>
      <w:szCs w:val="20"/>
    </w:rPr>
  </w:style>
  <w:style w:type="paragraph" w:customStyle="1" w:styleId="Heading2notoc">
    <w:name w:val="Heading 2 (no toc)"/>
    <w:basedOn w:val="Normal"/>
    <w:rsid w:val="00F34A69"/>
    <w:pPr>
      <w:keepNext/>
      <w:keepLines/>
      <w:numPr>
        <w:ilvl w:val="1"/>
        <w:numId w:val="29"/>
      </w:numPr>
      <w:spacing w:before="240"/>
    </w:pPr>
    <w:rPr>
      <w:rFonts w:eastAsia="Times New Roman" w:cs="Times New Roman"/>
      <w:b/>
      <w:szCs w:val="20"/>
    </w:rPr>
  </w:style>
  <w:style w:type="paragraph" w:customStyle="1" w:styleId="Heading3notoc">
    <w:name w:val="Heading 3 (no toc)"/>
    <w:basedOn w:val="Normal"/>
    <w:rsid w:val="00F34A69"/>
    <w:pPr>
      <w:keepNext/>
      <w:keepLines/>
      <w:numPr>
        <w:ilvl w:val="2"/>
        <w:numId w:val="29"/>
      </w:numPr>
      <w:spacing w:before="240"/>
    </w:pPr>
    <w:rPr>
      <w:rFonts w:eastAsia="Times New Roman" w:cs="Times New Roman"/>
      <w:b/>
      <w:szCs w:val="20"/>
    </w:rPr>
  </w:style>
  <w:style w:type="paragraph" w:customStyle="1" w:styleId="Heading4notoc">
    <w:name w:val="Heading 4 (no toc)"/>
    <w:basedOn w:val="Normal"/>
    <w:rsid w:val="00F34A69"/>
    <w:pPr>
      <w:keepNext/>
      <w:keepLines/>
      <w:numPr>
        <w:ilvl w:val="3"/>
        <w:numId w:val="29"/>
      </w:numPr>
      <w:spacing w:before="240"/>
    </w:pPr>
    <w:rPr>
      <w:rFonts w:eastAsia="Times New Roman" w:cs="Times New Roman"/>
      <w:b/>
      <w:szCs w:val="20"/>
    </w:rPr>
  </w:style>
  <w:style w:type="paragraph" w:customStyle="1" w:styleId="Heading5notoc">
    <w:name w:val="Heading 5 (no toc)"/>
    <w:basedOn w:val="Normal"/>
    <w:rsid w:val="00F34A69"/>
    <w:pPr>
      <w:keepNext/>
      <w:keepLines/>
      <w:numPr>
        <w:ilvl w:val="4"/>
        <w:numId w:val="29"/>
      </w:numPr>
      <w:spacing w:before="240"/>
    </w:pPr>
    <w:rPr>
      <w:rFonts w:eastAsia="Times New Roman" w:cs="Times New Roman"/>
      <w:b/>
      <w:szCs w:val="20"/>
    </w:rPr>
  </w:style>
  <w:style w:type="paragraph" w:customStyle="1" w:styleId="Heading6notoc">
    <w:name w:val="Heading 6 (no toc)"/>
    <w:basedOn w:val="Normal"/>
    <w:rsid w:val="00F34A69"/>
    <w:pPr>
      <w:keepNext/>
      <w:keepLines/>
      <w:numPr>
        <w:ilvl w:val="5"/>
        <w:numId w:val="29"/>
      </w:numPr>
      <w:spacing w:before="240"/>
    </w:pPr>
    <w:rPr>
      <w:rFonts w:eastAsia="Times New Roman" w:cs="Times New Roman"/>
      <w:b/>
      <w:szCs w:val="20"/>
    </w:rPr>
  </w:style>
  <w:style w:type="paragraph" w:customStyle="1" w:styleId="Heading7notoc">
    <w:name w:val="Heading 7 (no toc)"/>
    <w:basedOn w:val="Normal"/>
    <w:rsid w:val="00F34A69"/>
    <w:pPr>
      <w:keepNext/>
      <w:keepLines/>
      <w:numPr>
        <w:ilvl w:val="6"/>
        <w:numId w:val="29"/>
      </w:numPr>
      <w:spacing w:before="240"/>
    </w:pPr>
    <w:rPr>
      <w:rFonts w:eastAsia="Times New Roman" w:cs="Times New Roman"/>
      <w:b/>
      <w:szCs w:val="20"/>
    </w:rPr>
  </w:style>
  <w:style w:type="paragraph" w:customStyle="1" w:styleId="Heading8notoc">
    <w:name w:val="Heading 8 (no toc)"/>
    <w:basedOn w:val="Normal"/>
    <w:rsid w:val="00F34A69"/>
    <w:pPr>
      <w:keepNext/>
      <w:keepLines/>
      <w:numPr>
        <w:ilvl w:val="7"/>
        <w:numId w:val="29"/>
      </w:numPr>
      <w:spacing w:before="240"/>
    </w:pPr>
    <w:rPr>
      <w:rFonts w:eastAsia="Times New Roman" w:cs="Times New Roman"/>
      <w:b/>
      <w:szCs w:val="20"/>
    </w:rPr>
  </w:style>
  <w:style w:type="paragraph" w:customStyle="1" w:styleId="Heading9notoc">
    <w:name w:val="Heading 9 (no toc)"/>
    <w:basedOn w:val="Normal"/>
    <w:rsid w:val="00F34A69"/>
    <w:pPr>
      <w:keepNext/>
      <w:keepLines/>
      <w:numPr>
        <w:ilvl w:val="8"/>
        <w:numId w:val="29"/>
      </w:numPr>
      <w:spacing w:before="240"/>
    </w:pPr>
    <w:rPr>
      <w:rFonts w:eastAsia="Times New Roman" w:cs="Times New Roman"/>
      <w:b/>
      <w:szCs w:val="20"/>
    </w:rPr>
  </w:style>
  <w:style w:type="paragraph" w:customStyle="1" w:styleId="Para1">
    <w:name w:val="Para1"/>
    <w:basedOn w:val="Normal"/>
    <w:link w:val="Para1Char"/>
    <w:rsid w:val="00F34A69"/>
    <w:pPr>
      <w:widowControl w:val="0"/>
      <w:spacing w:after="240"/>
    </w:pPr>
    <w:rPr>
      <w:rFonts w:eastAsia="Times New Roman" w:cs="Times New Roman"/>
      <w:szCs w:val="20"/>
    </w:rPr>
  </w:style>
  <w:style w:type="character" w:customStyle="1" w:styleId="Para1Char">
    <w:name w:val="Para1 Char"/>
    <w:basedOn w:val="BodyTextChar"/>
    <w:link w:val="Para1"/>
    <w:rsid w:val="00F34A69"/>
    <w:rPr>
      <w:rFonts w:ascii="Times New Roman" w:eastAsia="Times New Roman" w:hAnsi="Times New Roman" w:cs="Times New Roman"/>
      <w:sz w:val="28"/>
      <w:szCs w:val="20"/>
    </w:rPr>
  </w:style>
  <w:style w:type="paragraph" w:customStyle="1" w:styleId="Para2">
    <w:name w:val="Para2"/>
    <w:basedOn w:val="Para1"/>
    <w:link w:val="Para2Char"/>
    <w:rsid w:val="00F34A69"/>
    <w:pPr>
      <w:widowControl/>
      <w:ind w:left="720"/>
    </w:pPr>
  </w:style>
  <w:style w:type="character" w:customStyle="1" w:styleId="Para2Char">
    <w:name w:val="Para2 Char"/>
    <w:basedOn w:val="BodyTextChar"/>
    <w:link w:val="Para2"/>
    <w:rsid w:val="00F34A69"/>
    <w:rPr>
      <w:rFonts w:ascii="Times New Roman" w:eastAsia="Times New Roman" w:hAnsi="Times New Roman" w:cs="Times New Roman"/>
      <w:sz w:val="28"/>
      <w:szCs w:val="20"/>
    </w:rPr>
  </w:style>
  <w:style w:type="paragraph" w:customStyle="1" w:styleId="Para3">
    <w:name w:val="Para3"/>
    <w:basedOn w:val="Para2"/>
    <w:link w:val="Para3Char"/>
    <w:rsid w:val="00F34A69"/>
    <w:pPr>
      <w:ind w:left="1440"/>
    </w:pPr>
  </w:style>
  <w:style w:type="character" w:customStyle="1" w:styleId="Para3Char">
    <w:name w:val="Para3 Char"/>
    <w:basedOn w:val="BodyTextChar"/>
    <w:link w:val="Para3"/>
    <w:rsid w:val="00F34A69"/>
    <w:rPr>
      <w:rFonts w:ascii="Times New Roman" w:eastAsia="Times New Roman" w:hAnsi="Times New Roman" w:cs="Times New Roman"/>
      <w:sz w:val="28"/>
      <w:szCs w:val="20"/>
    </w:rPr>
  </w:style>
  <w:style w:type="paragraph" w:customStyle="1" w:styleId="Para4">
    <w:name w:val="Para4"/>
    <w:basedOn w:val="Para3"/>
    <w:link w:val="Para4Char"/>
    <w:rsid w:val="00F34A69"/>
    <w:pPr>
      <w:ind w:left="2160"/>
    </w:pPr>
  </w:style>
  <w:style w:type="character" w:customStyle="1" w:styleId="Para4Char">
    <w:name w:val="Para4 Char"/>
    <w:basedOn w:val="BodyTextChar"/>
    <w:link w:val="Para4"/>
    <w:rsid w:val="00F34A69"/>
    <w:rPr>
      <w:rFonts w:ascii="Times New Roman" w:eastAsia="Times New Roman" w:hAnsi="Times New Roman" w:cs="Times New Roman"/>
      <w:sz w:val="28"/>
      <w:szCs w:val="20"/>
    </w:rPr>
  </w:style>
  <w:style w:type="paragraph" w:customStyle="1" w:styleId="Para5">
    <w:name w:val="Para5"/>
    <w:basedOn w:val="Para4"/>
    <w:link w:val="Para5Char"/>
    <w:rsid w:val="00F34A69"/>
    <w:pPr>
      <w:ind w:left="2880"/>
    </w:pPr>
  </w:style>
  <w:style w:type="character" w:customStyle="1" w:styleId="Para5Char">
    <w:name w:val="Para5 Char"/>
    <w:basedOn w:val="BodyTextChar"/>
    <w:link w:val="Para5"/>
    <w:rsid w:val="00F34A69"/>
    <w:rPr>
      <w:rFonts w:ascii="Times New Roman" w:eastAsia="Times New Roman" w:hAnsi="Times New Roman" w:cs="Times New Roman"/>
      <w:sz w:val="28"/>
      <w:szCs w:val="20"/>
    </w:rPr>
  </w:style>
  <w:style w:type="paragraph" w:customStyle="1" w:styleId="Para6">
    <w:name w:val="Para6"/>
    <w:basedOn w:val="Para5"/>
    <w:link w:val="Para6Char"/>
    <w:rsid w:val="00F34A69"/>
    <w:pPr>
      <w:ind w:left="3600"/>
    </w:pPr>
  </w:style>
  <w:style w:type="character" w:customStyle="1" w:styleId="Para6Char">
    <w:name w:val="Para6 Char"/>
    <w:basedOn w:val="BodyTextChar"/>
    <w:link w:val="Para6"/>
    <w:rsid w:val="00F34A69"/>
    <w:rPr>
      <w:rFonts w:ascii="Times New Roman" w:eastAsia="Times New Roman" w:hAnsi="Times New Roman" w:cs="Times New Roman"/>
      <w:sz w:val="28"/>
      <w:szCs w:val="20"/>
    </w:rPr>
  </w:style>
  <w:style w:type="paragraph" w:customStyle="1" w:styleId="Para7">
    <w:name w:val="Para7"/>
    <w:basedOn w:val="Para6"/>
    <w:link w:val="Para7Char"/>
    <w:rsid w:val="00F34A69"/>
    <w:pPr>
      <w:ind w:left="4320"/>
    </w:pPr>
  </w:style>
  <w:style w:type="character" w:customStyle="1" w:styleId="Para7Char">
    <w:name w:val="Para7 Char"/>
    <w:basedOn w:val="BodyTextChar"/>
    <w:link w:val="Para7"/>
    <w:rsid w:val="00F34A69"/>
    <w:rPr>
      <w:rFonts w:ascii="Times New Roman" w:eastAsia="Times New Roman" w:hAnsi="Times New Roman" w:cs="Times New Roman"/>
      <w:sz w:val="28"/>
      <w:szCs w:val="20"/>
    </w:rPr>
  </w:style>
  <w:style w:type="paragraph" w:customStyle="1" w:styleId="Para8">
    <w:name w:val="Para8"/>
    <w:basedOn w:val="Para7"/>
    <w:link w:val="Para8Char"/>
    <w:rsid w:val="00F34A69"/>
    <w:pPr>
      <w:ind w:left="5040"/>
    </w:pPr>
  </w:style>
  <w:style w:type="character" w:customStyle="1" w:styleId="Para8Char">
    <w:name w:val="Para8 Char"/>
    <w:basedOn w:val="BodyTextChar"/>
    <w:link w:val="Para8"/>
    <w:rsid w:val="00F34A69"/>
    <w:rPr>
      <w:rFonts w:ascii="Times New Roman" w:eastAsia="Times New Roman" w:hAnsi="Times New Roman" w:cs="Times New Roman"/>
      <w:sz w:val="28"/>
      <w:szCs w:val="20"/>
    </w:rPr>
  </w:style>
  <w:style w:type="paragraph" w:customStyle="1" w:styleId="Para9">
    <w:name w:val="Para9"/>
    <w:basedOn w:val="Para8"/>
    <w:link w:val="Para9Char"/>
    <w:rsid w:val="00F34A69"/>
    <w:pPr>
      <w:ind w:left="5760"/>
    </w:pPr>
  </w:style>
  <w:style w:type="character" w:customStyle="1" w:styleId="Para9Char">
    <w:name w:val="Para9 Char"/>
    <w:basedOn w:val="BodyTextChar"/>
    <w:link w:val="Para9"/>
    <w:rsid w:val="00F34A69"/>
    <w:rPr>
      <w:rFonts w:ascii="Times New Roman" w:eastAsia="Times New Roman" w:hAnsi="Times New Roman" w:cs="Times New Roman"/>
      <w:sz w:val="28"/>
      <w:szCs w:val="20"/>
    </w:rPr>
  </w:style>
  <w:style w:type="paragraph" w:customStyle="1" w:styleId="ResH1">
    <w:name w:val="Res H1"/>
    <w:basedOn w:val="Heading2"/>
    <w:uiPriority w:val="34"/>
    <w:rsid w:val="00F34A69"/>
    <w:pPr>
      <w:tabs>
        <w:tab w:val="left" w:pos="720"/>
      </w:tabs>
      <w:spacing w:line="240" w:lineRule="atLeast"/>
      <w:ind w:left="720" w:right="720"/>
    </w:pPr>
    <w:rPr>
      <w:bCs/>
      <w:i/>
      <w:caps/>
      <w:lang w:eastAsia="zh-CN"/>
    </w:rPr>
  </w:style>
  <w:style w:type="paragraph" w:customStyle="1" w:styleId="ResH2">
    <w:name w:val="Res H2"/>
    <w:basedOn w:val="Heading3"/>
    <w:uiPriority w:val="34"/>
    <w:rsid w:val="00F34A69"/>
    <w:pPr>
      <w:spacing w:line="240" w:lineRule="atLeast"/>
      <w:ind w:left="1440" w:right="720"/>
    </w:pPr>
    <w:rPr>
      <w:bCs/>
      <w:u w:val="single"/>
      <w:lang w:eastAsia="zh-CN"/>
    </w:rPr>
  </w:style>
  <w:style w:type="paragraph" w:customStyle="1" w:styleId="Body">
    <w:name w:val="Body"/>
    <w:basedOn w:val="Normal"/>
    <w:rsid w:val="00BF2C0E"/>
    <w:pPr>
      <w:spacing w:line="480" w:lineRule="exact"/>
      <w:ind w:firstLine="1440"/>
    </w:pPr>
    <w:rPr>
      <w:rFonts w:eastAsia="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32270">
      <w:bodyDiv w:val="1"/>
      <w:marLeft w:val="0"/>
      <w:marRight w:val="0"/>
      <w:marTop w:val="0"/>
      <w:marBottom w:val="0"/>
      <w:divBdr>
        <w:top w:val="none" w:sz="0" w:space="0" w:color="auto"/>
        <w:left w:val="none" w:sz="0" w:space="0" w:color="auto"/>
        <w:bottom w:val="none" w:sz="0" w:space="0" w:color="auto"/>
        <w:right w:val="none" w:sz="0" w:space="0" w:color="auto"/>
      </w:divBdr>
    </w:div>
    <w:div w:id="465703208">
      <w:bodyDiv w:val="1"/>
      <w:marLeft w:val="0"/>
      <w:marRight w:val="0"/>
      <w:marTop w:val="0"/>
      <w:marBottom w:val="0"/>
      <w:divBdr>
        <w:top w:val="none" w:sz="0" w:space="0" w:color="auto"/>
        <w:left w:val="none" w:sz="0" w:space="0" w:color="auto"/>
        <w:bottom w:val="none" w:sz="0" w:space="0" w:color="auto"/>
        <w:right w:val="none" w:sz="0" w:space="0" w:color="auto"/>
      </w:divBdr>
    </w:div>
    <w:div w:id="484592878">
      <w:bodyDiv w:val="1"/>
      <w:marLeft w:val="0"/>
      <w:marRight w:val="0"/>
      <w:marTop w:val="0"/>
      <w:marBottom w:val="0"/>
      <w:divBdr>
        <w:top w:val="none" w:sz="0" w:space="0" w:color="auto"/>
        <w:left w:val="none" w:sz="0" w:space="0" w:color="auto"/>
        <w:bottom w:val="none" w:sz="0" w:space="0" w:color="auto"/>
        <w:right w:val="none" w:sz="0" w:space="0" w:color="auto"/>
      </w:divBdr>
    </w:div>
    <w:div w:id="150890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mailto:jfeuerhelm@perkinscoie.com" TargetMode="External" />
  <Relationship Id="rId13" Type="http://schemas.openxmlformats.org/officeDocument/2006/relationships/header" Target="header3.xml" />
  <Relationship Id="rId18" Type="http://schemas.openxmlformats.org/officeDocument/2006/relationships/footer" Target="footer5.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2.xml" />
  <Relationship Id="rId17" Type="http://schemas.openxmlformats.org/officeDocument/2006/relationships/header" Target="header5.xml" />
  <Relationship Id="rId2" Type="http://schemas.openxmlformats.org/officeDocument/2006/relationships/numbering" Target="numbering.xml" />
  <Relationship Id="rId16" Type="http://schemas.openxmlformats.org/officeDocument/2006/relationships/footer" Target="footer4.xml" />
  <Relationship Id="rId20"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1.xml" />
  <Relationship Id="rId5" Type="http://schemas.openxmlformats.org/officeDocument/2006/relationships/webSettings" Target="webSettings.xml" />
  <Relationship Id="rId15" Type="http://schemas.openxmlformats.org/officeDocument/2006/relationships/header" Target="header4.xml" />
  <Relationship Id="rId10" Type="http://schemas.openxmlformats.org/officeDocument/2006/relationships/header" Target="header2.xml" />
  <Relationship Id="rId19"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eader" Target="header1.xml" />
  <Relationship Id="rId14"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A37D9-8751-6D42-9316-2A00E714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4</Pages>
  <Words>6719</Words>
  <Characters>36367</Characters>
  <Application>Microsoft Office Word</Application>
  <DocSecurity>0</DocSecurity>
  <Lines>593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