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BF2EA" w14:textId="7089CDF5" w:rsidR="007835A9" w:rsidRPr="00566DCC" w:rsidRDefault="007835A9" w:rsidP="007835A9">
      <w:pPr>
        <w:spacing w:line="240" w:lineRule="auto"/>
        <w:rPr>
          <w:bCs/>
          <w:sz w:val="28"/>
          <w:szCs w:val="28"/>
        </w:rPr>
      </w:pPr>
      <w:bookmarkStart w:id="0" w:name="_Hlk70620396"/>
      <w:r w:rsidRPr="00566DCC">
        <w:rPr>
          <w:bCs/>
          <w:sz w:val="28"/>
          <w:szCs w:val="28"/>
        </w:rPr>
        <w:t>Barry D. Halpern (#005441)</w:t>
      </w:r>
    </w:p>
    <w:p w14:paraId="6C7895E4" w14:textId="77777777" w:rsidR="001120EA" w:rsidRPr="00566DCC" w:rsidRDefault="001120EA" w:rsidP="001120EA">
      <w:pPr>
        <w:spacing w:line="240" w:lineRule="auto"/>
        <w:rPr>
          <w:bCs/>
          <w:sz w:val="28"/>
          <w:szCs w:val="28"/>
        </w:rPr>
      </w:pPr>
      <w:bookmarkStart w:id="1" w:name="_Hlk70683355"/>
      <w:r w:rsidRPr="00566DCC">
        <w:rPr>
          <w:bCs/>
          <w:sz w:val="28"/>
          <w:szCs w:val="28"/>
        </w:rPr>
        <w:t>Brett W. Johnson (#021527)</w:t>
      </w:r>
    </w:p>
    <w:bookmarkEnd w:id="1"/>
    <w:p w14:paraId="1722F79E" w14:textId="77777777" w:rsidR="007835A9" w:rsidRPr="00566DCC" w:rsidRDefault="007835A9" w:rsidP="007835A9">
      <w:pPr>
        <w:spacing w:line="240" w:lineRule="auto"/>
        <w:rPr>
          <w:bCs/>
          <w:sz w:val="28"/>
          <w:szCs w:val="28"/>
        </w:rPr>
      </w:pPr>
      <w:r w:rsidRPr="00566DCC">
        <w:rPr>
          <w:bCs/>
          <w:sz w:val="28"/>
          <w:szCs w:val="28"/>
        </w:rPr>
        <w:t>Tracy A. Olson (#034616)</w:t>
      </w:r>
    </w:p>
    <w:p w14:paraId="33821E93" w14:textId="77777777" w:rsidR="007835A9" w:rsidRPr="00566DCC" w:rsidRDefault="007835A9" w:rsidP="007835A9">
      <w:pPr>
        <w:spacing w:line="240" w:lineRule="auto"/>
        <w:rPr>
          <w:bCs/>
          <w:sz w:val="28"/>
          <w:szCs w:val="28"/>
        </w:rPr>
      </w:pPr>
      <w:r w:rsidRPr="00566DCC">
        <w:rPr>
          <w:bCs/>
          <w:sz w:val="28"/>
          <w:szCs w:val="28"/>
        </w:rPr>
        <w:t>Claudia E. Stedman (#036387)</w:t>
      </w:r>
    </w:p>
    <w:p w14:paraId="21DBAD65" w14:textId="77777777" w:rsidR="007835A9" w:rsidRPr="00566DCC" w:rsidRDefault="007835A9" w:rsidP="007835A9">
      <w:pPr>
        <w:spacing w:line="240" w:lineRule="auto"/>
        <w:rPr>
          <w:bCs/>
          <w:sz w:val="28"/>
          <w:szCs w:val="28"/>
        </w:rPr>
      </w:pPr>
      <w:r w:rsidRPr="00566DCC">
        <w:rPr>
          <w:bCs/>
          <w:sz w:val="28"/>
          <w:szCs w:val="28"/>
        </w:rPr>
        <w:t>SNELL &amp; WILMER L.L.P.</w:t>
      </w:r>
    </w:p>
    <w:p w14:paraId="0397B3D1" w14:textId="77777777" w:rsidR="007835A9" w:rsidRPr="00566DCC" w:rsidRDefault="007835A9" w:rsidP="007835A9">
      <w:pPr>
        <w:spacing w:line="240" w:lineRule="auto"/>
        <w:rPr>
          <w:bCs/>
          <w:sz w:val="28"/>
          <w:szCs w:val="28"/>
        </w:rPr>
      </w:pPr>
      <w:r w:rsidRPr="00566DCC">
        <w:rPr>
          <w:bCs/>
          <w:sz w:val="28"/>
          <w:szCs w:val="28"/>
        </w:rPr>
        <w:t>One Arizona Center</w:t>
      </w:r>
    </w:p>
    <w:p w14:paraId="6DDA0E46" w14:textId="77777777" w:rsidR="007835A9" w:rsidRPr="00566DCC" w:rsidRDefault="007835A9" w:rsidP="007835A9">
      <w:pPr>
        <w:spacing w:line="240" w:lineRule="auto"/>
        <w:rPr>
          <w:bCs/>
          <w:sz w:val="28"/>
          <w:szCs w:val="28"/>
        </w:rPr>
      </w:pPr>
      <w:r w:rsidRPr="00566DCC">
        <w:rPr>
          <w:bCs/>
          <w:sz w:val="28"/>
          <w:szCs w:val="28"/>
        </w:rPr>
        <w:t>400 E. Van Buren, Suite 1900</w:t>
      </w:r>
    </w:p>
    <w:p w14:paraId="616279DB" w14:textId="77777777" w:rsidR="007835A9" w:rsidRPr="00566DCC" w:rsidRDefault="007835A9" w:rsidP="007835A9">
      <w:pPr>
        <w:spacing w:line="240" w:lineRule="auto"/>
        <w:rPr>
          <w:bCs/>
          <w:sz w:val="28"/>
          <w:szCs w:val="28"/>
        </w:rPr>
      </w:pPr>
      <w:r w:rsidRPr="00566DCC">
        <w:rPr>
          <w:bCs/>
          <w:sz w:val="28"/>
          <w:szCs w:val="28"/>
        </w:rPr>
        <w:t>Phoenix, Arizona 85004-2202</w:t>
      </w:r>
    </w:p>
    <w:p w14:paraId="19E9AC17" w14:textId="77777777" w:rsidR="007835A9" w:rsidRPr="00566DCC" w:rsidRDefault="007835A9" w:rsidP="007835A9">
      <w:pPr>
        <w:spacing w:line="240" w:lineRule="auto"/>
        <w:rPr>
          <w:bCs/>
          <w:sz w:val="28"/>
          <w:szCs w:val="28"/>
        </w:rPr>
      </w:pPr>
      <w:r w:rsidRPr="00566DCC">
        <w:rPr>
          <w:bCs/>
          <w:sz w:val="28"/>
          <w:szCs w:val="28"/>
        </w:rPr>
        <w:t>Telephone: 602.382.6000</w:t>
      </w:r>
    </w:p>
    <w:p w14:paraId="347BA68D" w14:textId="77777777" w:rsidR="007835A9" w:rsidRPr="00566DCC" w:rsidRDefault="007835A9" w:rsidP="007835A9">
      <w:pPr>
        <w:pStyle w:val="CounselInformation"/>
        <w:spacing w:line="240" w:lineRule="auto"/>
        <w:ind w:left="864" w:hanging="864"/>
        <w:rPr>
          <w:sz w:val="28"/>
          <w:szCs w:val="28"/>
        </w:rPr>
      </w:pPr>
      <w:r w:rsidRPr="00566DCC">
        <w:rPr>
          <w:sz w:val="28"/>
          <w:szCs w:val="28"/>
        </w:rPr>
        <w:t>E-Mail: bhalpern@swlaw.com</w:t>
      </w:r>
    </w:p>
    <w:p w14:paraId="5A82B1CE" w14:textId="3F6A986C" w:rsidR="007D17B0" w:rsidRPr="00566DCC" w:rsidRDefault="00667CBD" w:rsidP="007835A9">
      <w:pPr>
        <w:pStyle w:val="CounselInformation"/>
        <w:spacing w:line="240" w:lineRule="auto"/>
        <w:ind w:left="144" w:firstLine="720"/>
        <w:rPr>
          <w:rStyle w:val="Hyperlink"/>
          <w:color w:val="auto"/>
          <w:sz w:val="28"/>
          <w:szCs w:val="28"/>
          <w:u w:val="none"/>
        </w:rPr>
      </w:pPr>
      <w:bookmarkStart w:id="2" w:name="_Hlk70686493"/>
      <w:r>
        <w:rPr>
          <w:rStyle w:val="Hyperlink"/>
          <w:color w:val="auto"/>
          <w:sz w:val="28"/>
          <w:szCs w:val="28"/>
          <w:u w:val="none"/>
        </w:rPr>
        <w:t xml:space="preserve"> </w:t>
      </w:r>
      <w:r w:rsidR="007D17B0" w:rsidRPr="00566DCC">
        <w:rPr>
          <w:rStyle w:val="Hyperlink"/>
          <w:color w:val="auto"/>
          <w:sz w:val="28"/>
          <w:szCs w:val="28"/>
          <w:u w:val="none"/>
        </w:rPr>
        <w:t>bwjohnson@swlaw.com</w:t>
      </w:r>
    </w:p>
    <w:bookmarkEnd w:id="2"/>
    <w:p w14:paraId="06B151E8" w14:textId="77664258" w:rsidR="007835A9" w:rsidRPr="00566DCC" w:rsidRDefault="00667CBD" w:rsidP="007835A9">
      <w:pPr>
        <w:pStyle w:val="CounselInformation"/>
        <w:spacing w:line="240" w:lineRule="auto"/>
        <w:ind w:left="144" w:firstLine="720"/>
        <w:rPr>
          <w:sz w:val="28"/>
          <w:szCs w:val="28"/>
        </w:rPr>
      </w:pPr>
      <w:r>
        <w:rPr>
          <w:rStyle w:val="Hyperlink"/>
          <w:color w:val="auto"/>
          <w:sz w:val="28"/>
          <w:szCs w:val="28"/>
          <w:u w:val="none"/>
        </w:rPr>
        <w:t xml:space="preserve"> </w:t>
      </w:r>
      <w:r w:rsidR="007835A9" w:rsidRPr="00566DCC">
        <w:rPr>
          <w:rStyle w:val="Hyperlink"/>
          <w:color w:val="auto"/>
          <w:sz w:val="28"/>
          <w:szCs w:val="28"/>
          <w:u w:val="none"/>
        </w:rPr>
        <w:t>tolson@swlaw.com</w:t>
      </w:r>
    </w:p>
    <w:p w14:paraId="5B9FED39" w14:textId="290C2561" w:rsidR="007835A9" w:rsidRPr="00566DCC" w:rsidRDefault="00667CBD" w:rsidP="007835A9">
      <w:pPr>
        <w:pStyle w:val="CounselInformation"/>
        <w:spacing w:line="240" w:lineRule="auto"/>
        <w:ind w:left="144" w:firstLine="720"/>
        <w:rPr>
          <w:sz w:val="28"/>
          <w:szCs w:val="28"/>
        </w:rPr>
      </w:pPr>
      <w:r>
        <w:rPr>
          <w:rStyle w:val="Hyperlink"/>
          <w:color w:val="auto"/>
          <w:sz w:val="28"/>
          <w:szCs w:val="28"/>
          <w:u w:val="none"/>
        </w:rPr>
        <w:t xml:space="preserve"> </w:t>
      </w:r>
      <w:r w:rsidR="007835A9" w:rsidRPr="00566DCC">
        <w:rPr>
          <w:rStyle w:val="Hyperlink"/>
          <w:color w:val="auto"/>
          <w:sz w:val="28"/>
          <w:szCs w:val="28"/>
          <w:u w:val="none"/>
        </w:rPr>
        <w:t>cstedman@swlaw.com</w:t>
      </w:r>
    </w:p>
    <w:p w14:paraId="215C8989" w14:textId="77777777" w:rsidR="007835A9" w:rsidRPr="00566DCC" w:rsidRDefault="007835A9" w:rsidP="007835A9">
      <w:pPr>
        <w:spacing w:line="240" w:lineRule="auto"/>
        <w:rPr>
          <w:bCs/>
          <w:i/>
          <w:iCs/>
          <w:sz w:val="28"/>
          <w:szCs w:val="28"/>
        </w:rPr>
      </w:pPr>
    </w:p>
    <w:p w14:paraId="442F213C" w14:textId="77777777" w:rsidR="00935F08" w:rsidRPr="00566DCC" w:rsidRDefault="000533F0" w:rsidP="000533F0">
      <w:pPr>
        <w:spacing w:line="240" w:lineRule="auto"/>
        <w:rPr>
          <w:bCs/>
          <w:i/>
          <w:iCs/>
          <w:sz w:val="28"/>
          <w:szCs w:val="28"/>
        </w:rPr>
      </w:pPr>
      <w:bookmarkStart w:id="3" w:name="_Hlk70686549"/>
      <w:r w:rsidRPr="00566DCC">
        <w:rPr>
          <w:bCs/>
          <w:i/>
          <w:iCs/>
          <w:sz w:val="28"/>
          <w:szCs w:val="28"/>
        </w:rPr>
        <w:t xml:space="preserve">On behalf of the Arizona Medical </w:t>
      </w:r>
    </w:p>
    <w:p w14:paraId="2298CBAF" w14:textId="77777777" w:rsidR="00935F08" w:rsidRPr="00566DCC" w:rsidRDefault="000533F0" w:rsidP="000533F0">
      <w:pPr>
        <w:spacing w:line="240" w:lineRule="auto"/>
        <w:rPr>
          <w:bCs/>
          <w:i/>
          <w:iCs/>
          <w:sz w:val="28"/>
          <w:szCs w:val="28"/>
        </w:rPr>
      </w:pPr>
      <w:r w:rsidRPr="00566DCC">
        <w:rPr>
          <w:bCs/>
          <w:i/>
          <w:iCs/>
          <w:sz w:val="28"/>
          <w:szCs w:val="28"/>
        </w:rPr>
        <w:t xml:space="preserve">Association, the Arizona Osteopathic </w:t>
      </w:r>
    </w:p>
    <w:p w14:paraId="2DE66CFF" w14:textId="77777777" w:rsidR="00935F08" w:rsidRPr="00566DCC" w:rsidRDefault="000533F0" w:rsidP="000533F0">
      <w:pPr>
        <w:spacing w:line="240" w:lineRule="auto"/>
        <w:rPr>
          <w:bCs/>
          <w:i/>
          <w:iCs/>
          <w:sz w:val="28"/>
          <w:szCs w:val="28"/>
        </w:rPr>
      </w:pPr>
      <w:r w:rsidRPr="00566DCC">
        <w:rPr>
          <w:bCs/>
          <w:i/>
          <w:iCs/>
          <w:sz w:val="28"/>
          <w:szCs w:val="28"/>
        </w:rPr>
        <w:t xml:space="preserve">Medical Association and the Arizona </w:t>
      </w:r>
    </w:p>
    <w:p w14:paraId="34852FC4" w14:textId="5ACAB74A" w:rsidR="000533F0" w:rsidRPr="00566DCC" w:rsidRDefault="000533F0" w:rsidP="000533F0">
      <w:pPr>
        <w:spacing w:line="240" w:lineRule="auto"/>
        <w:rPr>
          <w:bCs/>
          <w:i/>
          <w:iCs/>
          <w:sz w:val="28"/>
          <w:szCs w:val="28"/>
        </w:rPr>
      </w:pPr>
      <w:r w:rsidRPr="00566DCC">
        <w:rPr>
          <w:bCs/>
          <w:i/>
          <w:iCs/>
          <w:sz w:val="28"/>
          <w:szCs w:val="28"/>
        </w:rPr>
        <w:t>Chamber of Commerce and Industry</w:t>
      </w:r>
    </w:p>
    <w:bookmarkEnd w:id="3"/>
    <w:p w14:paraId="761520D6" w14:textId="5897041A" w:rsidR="007835A9" w:rsidRPr="00566DCC" w:rsidRDefault="007835A9" w:rsidP="007835A9">
      <w:pPr>
        <w:spacing w:line="240" w:lineRule="auto"/>
        <w:rPr>
          <w:bCs/>
          <w:i/>
          <w:iCs/>
          <w:sz w:val="28"/>
          <w:szCs w:val="28"/>
        </w:rPr>
      </w:pPr>
      <w:r w:rsidRPr="00566DCC">
        <w:rPr>
          <w:bCs/>
          <w:sz w:val="28"/>
          <w:szCs w:val="28"/>
        </w:rPr>
        <w:tab/>
      </w:r>
    </w:p>
    <w:p w14:paraId="5303D83A" w14:textId="77777777" w:rsidR="00E97B91" w:rsidRPr="00566DCC" w:rsidRDefault="00E97B91" w:rsidP="00E97B91">
      <w:pPr>
        <w:spacing w:line="240" w:lineRule="auto"/>
        <w:rPr>
          <w:b/>
          <w:sz w:val="28"/>
          <w:szCs w:val="28"/>
        </w:rPr>
      </w:pPr>
    </w:p>
    <w:p w14:paraId="4FE4A2DC" w14:textId="77777777" w:rsidR="00E97B91" w:rsidRPr="00566DCC" w:rsidRDefault="00E97B91" w:rsidP="00E97B91">
      <w:pPr>
        <w:spacing w:line="240" w:lineRule="auto"/>
        <w:jc w:val="center"/>
        <w:rPr>
          <w:b/>
          <w:sz w:val="28"/>
          <w:szCs w:val="28"/>
        </w:rPr>
      </w:pPr>
    </w:p>
    <w:p w14:paraId="1ACBFBE7" w14:textId="558AFBA4" w:rsidR="00E97B91" w:rsidRPr="00566DCC" w:rsidRDefault="00E97B91" w:rsidP="00E97B91">
      <w:pPr>
        <w:spacing w:line="240" w:lineRule="auto"/>
        <w:jc w:val="center"/>
        <w:rPr>
          <w:b/>
          <w:sz w:val="28"/>
          <w:szCs w:val="28"/>
        </w:rPr>
      </w:pPr>
      <w:r w:rsidRPr="00566DCC">
        <w:rPr>
          <w:b/>
          <w:sz w:val="28"/>
          <w:szCs w:val="28"/>
        </w:rPr>
        <w:t>IN THE SUPREME COURT</w:t>
      </w:r>
    </w:p>
    <w:p w14:paraId="1E8B821F" w14:textId="77777777" w:rsidR="00E97B91" w:rsidRPr="00566DCC" w:rsidRDefault="00E97B91" w:rsidP="00E97B91">
      <w:pPr>
        <w:spacing w:line="240" w:lineRule="auto"/>
        <w:jc w:val="center"/>
        <w:rPr>
          <w:b/>
          <w:sz w:val="28"/>
          <w:szCs w:val="28"/>
        </w:rPr>
      </w:pPr>
      <w:r w:rsidRPr="00566DCC">
        <w:rPr>
          <w:b/>
          <w:sz w:val="28"/>
          <w:szCs w:val="28"/>
        </w:rPr>
        <w:t>STATE OF ARIZONA</w:t>
      </w:r>
    </w:p>
    <w:p w14:paraId="690B9163" w14:textId="77777777" w:rsidR="00E97B91" w:rsidRPr="00566DCC" w:rsidRDefault="00E97B91" w:rsidP="00E97B91">
      <w:pPr>
        <w:spacing w:line="660" w:lineRule="exact"/>
        <w:jc w:val="center"/>
        <w:rPr>
          <w:b/>
          <w:sz w:val="28"/>
          <w:szCs w:val="28"/>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E97B91" w:rsidRPr="00566DCC" w14:paraId="6EEB5DCE" w14:textId="77777777" w:rsidTr="00094DCD">
        <w:trPr>
          <w:trHeight w:val="2448"/>
        </w:trPr>
        <w:tc>
          <w:tcPr>
            <w:tcW w:w="4770" w:type="dxa"/>
            <w:shd w:val="clear" w:color="auto" w:fill="auto"/>
          </w:tcPr>
          <w:p w14:paraId="7BD570A8" w14:textId="77777777" w:rsidR="00E97B91" w:rsidRPr="00566DCC" w:rsidRDefault="00E97B91" w:rsidP="00486161">
            <w:pPr>
              <w:spacing w:line="240" w:lineRule="auto"/>
              <w:ind w:right="86"/>
              <w:jc w:val="both"/>
              <w:rPr>
                <w:sz w:val="28"/>
                <w:szCs w:val="28"/>
              </w:rPr>
            </w:pPr>
            <w:bookmarkStart w:id="4" w:name="Parties"/>
            <w:bookmarkEnd w:id="4"/>
            <w:r w:rsidRPr="00566DCC">
              <w:rPr>
                <w:sz w:val="28"/>
                <w:szCs w:val="28"/>
              </w:rPr>
              <w:t>In the matter of:</w:t>
            </w:r>
          </w:p>
          <w:p w14:paraId="464FDA3D" w14:textId="77777777" w:rsidR="00E97B91" w:rsidRPr="00566DCC" w:rsidRDefault="00E97B91" w:rsidP="00486161">
            <w:pPr>
              <w:spacing w:line="240" w:lineRule="auto"/>
              <w:ind w:right="86"/>
              <w:jc w:val="both"/>
              <w:rPr>
                <w:sz w:val="28"/>
                <w:szCs w:val="28"/>
              </w:rPr>
            </w:pPr>
          </w:p>
          <w:p w14:paraId="00741DB9" w14:textId="4C9F8075" w:rsidR="00E97B91" w:rsidRPr="00566DCC" w:rsidRDefault="00E97B91" w:rsidP="00310442">
            <w:pPr>
              <w:spacing w:line="240" w:lineRule="auto"/>
              <w:ind w:right="86"/>
              <w:rPr>
                <w:bCs/>
                <w:caps/>
                <w:sz w:val="28"/>
                <w:szCs w:val="28"/>
              </w:rPr>
            </w:pPr>
            <w:r w:rsidRPr="00566DCC">
              <w:rPr>
                <w:bCs/>
                <w:caps/>
                <w:sz w:val="28"/>
                <w:szCs w:val="28"/>
              </w:rPr>
              <w:t xml:space="preserve">Petition to Amend </w:t>
            </w:r>
            <w:r w:rsidR="002920A1" w:rsidRPr="00566DCC">
              <w:rPr>
                <w:bCs/>
                <w:caps/>
                <w:sz w:val="28"/>
                <w:szCs w:val="28"/>
              </w:rPr>
              <w:t>the rules of the supreme court of arizona to adopt rule 24</w:t>
            </w:r>
            <w:r w:rsidR="00B60040" w:rsidRPr="00566DCC">
              <w:rPr>
                <w:bCs/>
                <w:caps/>
                <w:sz w:val="28"/>
                <w:szCs w:val="28"/>
              </w:rPr>
              <w:t>—</w:t>
            </w:r>
            <w:r w:rsidR="002920A1" w:rsidRPr="00566DCC">
              <w:rPr>
                <w:bCs/>
                <w:caps/>
                <w:sz w:val="28"/>
                <w:szCs w:val="28"/>
              </w:rPr>
              <w:t>JURY SELECTION</w:t>
            </w:r>
            <w:r w:rsidRPr="00566DCC">
              <w:rPr>
                <w:bCs/>
                <w:caps/>
                <w:sz w:val="28"/>
                <w:szCs w:val="28"/>
              </w:rPr>
              <w:t xml:space="preserve"> </w:t>
            </w:r>
          </w:p>
        </w:tc>
        <w:tc>
          <w:tcPr>
            <w:tcW w:w="4842" w:type="dxa"/>
            <w:tcBorders>
              <w:top w:val="nil"/>
              <w:bottom w:val="nil"/>
            </w:tcBorders>
            <w:shd w:val="clear" w:color="auto" w:fill="auto"/>
          </w:tcPr>
          <w:p w14:paraId="01A4E13B" w14:textId="650B37AD" w:rsidR="00E97B91" w:rsidRPr="00566DCC" w:rsidRDefault="00E97B91" w:rsidP="00486161">
            <w:pPr>
              <w:pStyle w:val="SingleSpacing"/>
              <w:spacing w:line="240" w:lineRule="auto"/>
              <w:ind w:left="180"/>
              <w:rPr>
                <w:sz w:val="28"/>
                <w:szCs w:val="28"/>
              </w:rPr>
            </w:pPr>
            <w:bookmarkStart w:id="5" w:name="CaseNumber"/>
            <w:bookmarkEnd w:id="5"/>
            <w:r w:rsidRPr="00566DCC">
              <w:rPr>
                <w:sz w:val="28"/>
                <w:szCs w:val="28"/>
              </w:rPr>
              <w:t>Supreme Court No. R-21-00</w:t>
            </w:r>
            <w:r w:rsidR="00120633" w:rsidRPr="00566DCC">
              <w:rPr>
                <w:sz w:val="28"/>
                <w:szCs w:val="28"/>
              </w:rPr>
              <w:t>08</w:t>
            </w:r>
          </w:p>
          <w:p w14:paraId="2D614F8E" w14:textId="77777777" w:rsidR="00E97B91" w:rsidRPr="00566DCC" w:rsidRDefault="00E97B91" w:rsidP="00486161">
            <w:pPr>
              <w:spacing w:line="240" w:lineRule="auto"/>
              <w:ind w:left="187"/>
              <w:rPr>
                <w:b/>
                <w:sz w:val="28"/>
                <w:szCs w:val="28"/>
              </w:rPr>
            </w:pPr>
          </w:p>
          <w:p w14:paraId="0935C5A1" w14:textId="44AE8F83" w:rsidR="00E97B91" w:rsidRPr="00566DCC" w:rsidRDefault="00E97B91" w:rsidP="00486161">
            <w:pPr>
              <w:spacing w:line="240" w:lineRule="auto"/>
              <w:ind w:left="187"/>
              <w:rPr>
                <w:sz w:val="28"/>
                <w:szCs w:val="28"/>
              </w:rPr>
            </w:pPr>
            <w:r w:rsidRPr="00566DCC">
              <w:rPr>
                <w:sz w:val="28"/>
                <w:szCs w:val="28"/>
              </w:rPr>
              <w:t>COMMENT OF THE ARIZONA MEDICAL ASSOCIATION</w:t>
            </w:r>
            <w:r w:rsidR="00B361BA">
              <w:rPr>
                <w:sz w:val="28"/>
                <w:szCs w:val="28"/>
              </w:rPr>
              <w:t>,</w:t>
            </w:r>
            <w:r w:rsidRPr="00566DCC">
              <w:rPr>
                <w:sz w:val="28"/>
                <w:szCs w:val="28"/>
              </w:rPr>
              <w:t xml:space="preserve"> ARIZONA OSTEOPATHIC </w:t>
            </w:r>
            <w:r w:rsidR="00165537">
              <w:rPr>
                <w:sz w:val="28"/>
                <w:szCs w:val="28"/>
              </w:rPr>
              <w:t xml:space="preserve">MEDICAL </w:t>
            </w:r>
            <w:r w:rsidRPr="00566DCC">
              <w:rPr>
                <w:sz w:val="28"/>
                <w:szCs w:val="28"/>
              </w:rPr>
              <w:t>ASSOCIATION</w:t>
            </w:r>
            <w:r w:rsidR="00B361BA">
              <w:rPr>
                <w:sz w:val="28"/>
                <w:szCs w:val="28"/>
              </w:rPr>
              <w:t xml:space="preserve">, AND ARIZONA CHAMBER OF COMMERCE &amp; INDUSTRY </w:t>
            </w:r>
            <w:r w:rsidRPr="00566DCC">
              <w:rPr>
                <w:sz w:val="28"/>
                <w:szCs w:val="28"/>
              </w:rPr>
              <w:t xml:space="preserve">OPPOSING THE </w:t>
            </w:r>
            <w:r w:rsidR="002920A1" w:rsidRPr="00566DCC">
              <w:rPr>
                <w:sz w:val="28"/>
                <w:szCs w:val="28"/>
              </w:rPr>
              <w:t>ADOPTION OF PROPOSED RULE 24</w:t>
            </w:r>
            <w:r w:rsidR="006A7EC9" w:rsidRPr="00566DCC">
              <w:rPr>
                <w:sz w:val="28"/>
                <w:szCs w:val="28"/>
              </w:rPr>
              <w:t>—</w:t>
            </w:r>
            <w:r w:rsidR="002920A1" w:rsidRPr="00566DCC">
              <w:rPr>
                <w:sz w:val="28"/>
                <w:szCs w:val="28"/>
              </w:rPr>
              <w:t xml:space="preserve">JURY SELECTION </w:t>
            </w:r>
          </w:p>
        </w:tc>
      </w:tr>
    </w:tbl>
    <w:p w14:paraId="2E828A4B" w14:textId="77777777" w:rsidR="006E25B4" w:rsidRPr="00566DCC" w:rsidRDefault="004D1BAE" w:rsidP="006E25B4">
      <w:pPr>
        <w:tabs>
          <w:tab w:val="left" w:pos="0"/>
        </w:tabs>
        <w:spacing w:before="40" w:line="480" w:lineRule="auto"/>
        <w:jc w:val="both"/>
        <w:rPr>
          <w:sz w:val="28"/>
          <w:szCs w:val="28"/>
        </w:rPr>
      </w:pPr>
      <w:r w:rsidRPr="00566DCC">
        <w:rPr>
          <w:sz w:val="28"/>
          <w:szCs w:val="28"/>
        </w:rPr>
        <w:tab/>
      </w:r>
      <w:bookmarkEnd w:id="0"/>
    </w:p>
    <w:p w14:paraId="61002228" w14:textId="1F19563B" w:rsidR="006E25B4" w:rsidRPr="00566DCC" w:rsidRDefault="006E25B4" w:rsidP="006E25B4">
      <w:pPr>
        <w:tabs>
          <w:tab w:val="left" w:pos="0"/>
        </w:tabs>
        <w:spacing w:before="40" w:line="480" w:lineRule="auto"/>
        <w:jc w:val="both"/>
        <w:rPr>
          <w:sz w:val="28"/>
          <w:szCs w:val="28"/>
        </w:rPr>
      </w:pPr>
      <w:r w:rsidRPr="00566DCC">
        <w:rPr>
          <w:sz w:val="28"/>
          <w:szCs w:val="28"/>
        </w:rPr>
        <w:lastRenderedPageBreak/>
        <w:tab/>
      </w:r>
      <w:bookmarkStart w:id="6" w:name="_Hlk70663450"/>
      <w:bookmarkStart w:id="7" w:name="_Hlk70663472"/>
      <w:r w:rsidRPr="00566DCC">
        <w:rPr>
          <w:sz w:val="28"/>
          <w:szCs w:val="28"/>
        </w:rPr>
        <w:t xml:space="preserve">Pursuant to Rule 28, Ariz. R. Sup. Ct., the Arizona Medical Association, the Arizona Osteopathic </w:t>
      </w:r>
      <w:r w:rsidR="008D035C">
        <w:rPr>
          <w:sz w:val="28"/>
          <w:szCs w:val="28"/>
        </w:rPr>
        <w:t xml:space="preserve">Medical </w:t>
      </w:r>
      <w:r w:rsidRPr="00566DCC">
        <w:rPr>
          <w:sz w:val="28"/>
          <w:szCs w:val="28"/>
        </w:rPr>
        <w:t xml:space="preserve">Association and the Arizona Chamber of Commerce and Industry </w:t>
      </w:r>
      <w:bookmarkEnd w:id="6"/>
      <w:r w:rsidR="006F0CFD" w:rsidRPr="00566DCC">
        <w:rPr>
          <w:sz w:val="28"/>
          <w:szCs w:val="28"/>
        </w:rPr>
        <w:t>respectfully submit the following comment in opposition to Petition R-21-0008 to adopt Rule 24 as it applies to civil jury trials. The proposed Rule so significantly undermines peremptory jury strikes that it renders them illusory. This Petition should be rejected.</w:t>
      </w:r>
    </w:p>
    <w:p w14:paraId="6830CF9A" w14:textId="1A3A41B2" w:rsidR="001120EA" w:rsidRPr="00566DCC" w:rsidRDefault="006E25B4" w:rsidP="001120EA">
      <w:pPr>
        <w:pStyle w:val="ListParagraph"/>
        <w:keepNext/>
        <w:keepLines/>
        <w:numPr>
          <w:ilvl w:val="0"/>
          <w:numId w:val="1"/>
        </w:numPr>
        <w:spacing w:line="480" w:lineRule="auto"/>
        <w:ind w:left="720" w:hanging="540"/>
        <w:rPr>
          <w:b/>
          <w:bCs/>
          <w:caps/>
          <w:sz w:val="28"/>
          <w:szCs w:val="28"/>
        </w:rPr>
      </w:pPr>
      <w:r w:rsidRPr="00566DCC">
        <w:rPr>
          <w:b/>
          <w:bCs/>
          <w:caps/>
          <w:sz w:val="28"/>
          <w:szCs w:val="28"/>
        </w:rPr>
        <w:t xml:space="preserve">Statement of Interest </w:t>
      </w:r>
    </w:p>
    <w:p w14:paraId="012752C8" w14:textId="77777777" w:rsidR="008D035C" w:rsidRDefault="0076525A" w:rsidP="001120EA">
      <w:pPr>
        <w:spacing w:line="480" w:lineRule="auto"/>
        <w:ind w:firstLine="720"/>
        <w:jc w:val="both"/>
        <w:rPr>
          <w:bCs/>
          <w:sz w:val="28"/>
          <w:szCs w:val="28"/>
        </w:rPr>
      </w:pPr>
      <w:bookmarkStart w:id="8" w:name="_Hlk70683388"/>
      <w:r w:rsidRPr="000D0D6E">
        <w:rPr>
          <w:bCs/>
          <w:sz w:val="28"/>
          <w:szCs w:val="28"/>
        </w:rPr>
        <w:t>The Arizona Medical Association (“</w:t>
      </w:r>
      <w:proofErr w:type="spellStart"/>
      <w:r w:rsidRPr="000D0D6E">
        <w:rPr>
          <w:bCs/>
          <w:sz w:val="28"/>
          <w:szCs w:val="28"/>
        </w:rPr>
        <w:t>ArMA</w:t>
      </w:r>
      <w:proofErr w:type="spellEnd"/>
      <w:r w:rsidRPr="000D0D6E">
        <w:rPr>
          <w:bCs/>
          <w:sz w:val="28"/>
          <w:szCs w:val="28"/>
        </w:rPr>
        <w:t xml:space="preserve">”) is a voluntary membership organization for Arizona physicians. Its mission is to promote leadership in the art and science of medicine and to advocate for economically sustainable medical practices, the freedom to deliver care in the best interests of patients, and health for all Arizonans. </w:t>
      </w:r>
      <w:proofErr w:type="spellStart"/>
      <w:r w:rsidRPr="000D0D6E">
        <w:rPr>
          <w:bCs/>
          <w:sz w:val="28"/>
          <w:szCs w:val="28"/>
        </w:rPr>
        <w:t>ArMA</w:t>
      </w:r>
      <w:proofErr w:type="spellEnd"/>
      <w:r w:rsidRPr="000D0D6E">
        <w:rPr>
          <w:bCs/>
          <w:sz w:val="28"/>
          <w:szCs w:val="28"/>
        </w:rPr>
        <w:t xml:space="preserve"> frequently represents physicians and the profession at the state capitol on legislative issues affecting physicians and their patients.</w:t>
      </w:r>
    </w:p>
    <w:p w14:paraId="15324932" w14:textId="6CCE84A9" w:rsidR="001120EA" w:rsidRPr="00566DCC" w:rsidRDefault="001120EA" w:rsidP="001120EA">
      <w:pPr>
        <w:spacing w:line="480" w:lineRule="auto"/>
        <w:ind w:firstLine="720"/>
        <w:jc w:val="both"/>
        <w:rPr>
          <w:bCs/>
          <w:sz w:val="28"/>
          <w:szCs w:val="28"/>
        </w:rPr>
      </w:pPr>
      <w:r w:rsidRPr="00566DCC">
        <w:rPr>
          <w:bCs/>
          <w:sz w:val="28"/>
          <w:szCs w:val="28"/>
        </w:rPr>
        <w:t xml:space="preserve">The Arizona Osteopathic Medical Association (“AOMA”) is a voluntary membership organization for Arizona osteopathic physicians. Its mission is to promote the osteopathic medical profession, serve its members, provide osteopathic continuing medical education, and advocate for access to high quality, cost-effective healthcare. AOMA frequently provides effective advocacy on behalf of its members at the local, state, and national level to defeat legislation and regulations detrimental to patients and the profession. </w:t>
      </w:r>
    </w:p>
    <w:p w14:paraId="452EAD59" w14:textId="4B5F1477" w:rsidR="001120EA" w:rsidRPr="00566DCC" w:rsidRDefault="001120EA" w:rsidP="001120EA">
      <w:pPr>
        <w:spacing w:line="480" w:lineRule="auto"/>
        <w:ind w:firstLine="720"/>
        <w:jc w:val="both"/>
        <w:rPr>
          <w:bCs/>
          <w:sz w:val="28"/>
          <w:szCs w:val="28"/>
        </w:rPr>
      </w:pPr>
      <w:r w:rsidRPr="00566DCC">
        <w:rPr>
          <w:bCs/>
          <w:sz w:val="28"/>
          <w:szCs w:val="28"/>
        </w:rPr>
        <w:lastRenderedPageBreak/>
        <w:t xml:space="preserve">Because they are key </w:t>
      </w:r>
      <w:r w:rsidR="0076525A">
        <w:rPr>
          <w:bCs/>
          <w:sz w:val="28"/>
          <w:szCs w:val="28"/>
        </w:rPr>
        <w:t>stakeholders</w:t>
      </w:r>
      <w:r w:rsidRPr="00566DCC">
        <w:rPr>
          <w:bCs/>
          <w:sz w:val="28"/>
          <w:szCs w:val="28"/>
        </w:rPr>
        <w:t xml:space="preserve"> in a highly regulated profession, both </w:t>
      </w:r>
      <w:proofErr w:type="spellStart"/>
      <w:r w:rsidRPr="00566DCC">
        <w:rPr>
          <w:bCs/>
          <w:sz w:val="28"/>
          <w:szCs w:val="28"/>
        </w:rPr>
        <w:t>ArMA</w:t>
      </w:r>
      <w:proofErr w:type="spellEnd"/>
      <w:r w:rsidRPr="00566DCC">
        <w:rPr>
          <w:bCs/>
          <w:sz w:val="28"/>
          <w:szCs w:val="28"/>
        </w:rPr>
        <w:t xml:space="preserve"> and AOMA have a unique perspective on laws impacting the medical community. Likewise, because their members are inevitable targets of profession liability lawsuits, these organizations have a keen interest in the rules which impact the discourse and fairness of civil litigation. Namely, rules that promote fairness to both parties in a civil action is essential in </w:t>
      </w:r>
      <w:bookmarkStart w:id="9" w:name="_Hlk70669460"/>
      <w:r w:rsidRPr="00566DCC">
        <w:rPr>
          <w:bCs/>
          <w:sz w:val="28"/>
          <w:szCs w:val="28"/>
        </w:rPr>
        <w:t>professional liability lawsuits because the outcome of the case can have far-reaching collateral consequences on a physician’s ability to serve their communities, obtain insurance, and, ultimately earn a living.</w:t>
      </w:r>
      <w:bookmarkEnd w:id="9"/>
      <w:r w:rsidRPr="00566DCC">
        <w:rPr>
          <w:bCs/>
          <w:sz w:val="28"/>
          <w:szCs w:val="28"/>
        </w:rPr>
        <w:t xml:space="preserve"> </w:t>
      </w:r>
    </w:p>
    <w:p w14:paraId="71567D75" w14:textId="77777777" w:rsidR="00901C9F" w:rsidRPr="00566DCC" w:rsidRDefault="001120EA" w:rsidP="00901C9F">
      <w:pPr>
        <w:spacing w:line="480" w:lineRule="auto"/>
        <w:ind w:firstLine="720"/>
        <w:jc w:val="both"/>
        <w:rPr>
          <w:bCs/>
          <w:sz w:val="28"/>
          <w:szCs w:val="28"/>
        </w:rPr>
      </w:pPr>
      <w:r w:rsidRPr="00566DCC">
        <w:rPr>
          <w:bCs/>
          <w:sz w:val="28"/>
          <w:szCs w:val="28"/>
        </w:rPr>
        <w:t xml:space="preserve">The Arizona Chamber of Commerce and Industry (the “Chamber”) is a diverse organization with its members employing over 250,000 Arizonans in all business and economic sectors, from manufacturing to services, and includes small, medium, and large employers. The Chamber is the leading voice of business, including various economic sectors which are essential, </w:t>
      </w:r>
      <w:proofErr w:type="gramStart"/>
      <w:r w:rsidRPr="00566DCC">
        <w:rPr>
          <w:bCs/>
          <w:sz w:val="28"/>
          <w:szCs w:val="28"/>
        </w:rPr>
        <w:t>necessary</w:t>
      </w:r>
      <w:proofErr w:type="gramEnd"/>
      <w:r w:rsidRPr="00566DCC">
        <w:rPr>
          <w:bCs/>
          <w:sz w:val="28"/>
          <w:szCs w:val="28"/>
        </w:rPr>
        <w:t xml:space="preserve"> and productive employers in Arizona. The Chamber frequently represents the interest of commerce and industry at the state legislature and is committed to advancing Arizona’s competitive position in the global economy. The Chamber’s members are likely targets of complex and costly civil litigation and thus have a stake in rules which affect the fairness and uniformity of civil jury trials. These trials, like professional liability lawsuits, have the potential to affect not just large corporations, but </w:t>
      </w:r>
      <w:r w:rsidRPr="00566DCC">
        <w:rPr>
          <w:bCs/>
          <w:sz w:val="28"/>
          <w:szCs w:val="28"/>
        </w:rPr>
        <w:lastRenderedPageBreak/>
        <w:t>individual and family-owned businesses and those individuals’ ability promote a diverse economic landscape in Arizona.</w:t>
      </w:r>
      <w:bookmarkEnd w:id="7"/>
      <w:bookmarkEnd w:id="8"/>
    </w:p>
    <w:p w14:paraId="1D8C6EAC" w14:textId="7E3158B0" w:rsidR="00901C9F" w:rsidRPr="00566DCC" w:rsidRDefault="00901C9F" w:rsidP="00901C9F">
      <w:pPr>
        <w:spacing w:line="480" w:lineRule="auto"/>
        <w:ind w:firstLine="720"/>
        <w:jc w:val="both"/>
        <w:rPr>
          <w:bCs/>
          <w:sz w:val="28"/>
          <w:szCs w:val="28"/>
        </w:rPr>
      </w:pPr>
      <w:r w:rsidRPr="00566DCC">
        <w:rPr>
          <w:bCs/>
          <w:sz w:val="28"/>
          <w:szCs w:val="28"/>
        </w:rPr>
        <w:t xml:space="preserve">Accordingly, </w:t>
      </w:r>
      <w:proofErr w:type="spellStart"/>
      <w:r w:rsidRPr="00566DCC">
        <w:rPr>
          <w:bCs/>
          <w:sz w:val="28"/>
          <w:szCs w:val="28"/>
        </w:rPr>
        <w:t>ArMA</w:t>
      </w:r>
      <w:r w:rsidR="004E3B06">
        <w:rPr>
          <w:bCs/>
          <w:sz w:val="28"/>
          <w:szCs w:val="28"/>
        </w:rPr>
        <w:t>’s</w:t>
      </w:r>
      <w:proofErr w:type="spellEnd"/>
      <w:r w:rsidR="008178CA" w:rsidRPr="00566DCC">
        <w:rPr>
          <w:bCs/>
          <w:sz w:val="28"/>
          <w:szCs w:val="28"/>
        </w:rPr>
        <w:t xml:space="preserve">, </w:t>
      </w:r>
      <w:r w:rsidRPr="00566DCC">
        <w:rPr>
          <w:bCs/>
          <w:sz w:val="28"/>
          <w:szCs w:val="28"/>
        </w:rPr>
        <w:t>AOMA</w:t>
      </w:r>
      <w:r w:rsidR="004E3B06">
        <w:rPr>
          <w:bCs/>
          <w:sz w:val="28"/>
          <w:szCs w:val="28"/>
        </w:rPr>
        <w:t>’s</w:t>
      </w:r>
      <w:r w:rsidR="008178CA" w:rsidRPr="00566DCC">
        <w:rPr>
          <w:bCs/>
          <w:sz w:val="28"/>
          <w:szCs w:val="28"/>
        </w:rPr>
        <w:t>, and the Chamber</w:t>
      </w:r>
      <w:r w:rsidRPr="00566DCC">
        <w:rPr>
          <w:bCs/>
          <w:sz w:val="28"/>
          <w:szCs w:val="28"/>
        </w:rPr>
        <w:t>’s members</w:t>
      </w:r>
      <w:r w:rsidR="004E3B06">
        <w:rPr>
          <w:bCs/>
          <w:sz w:val="28"/>
          <w:szCs w:val="28"/>
        </w:rPr>
        <w:t>hip</w:t>
      </w:r>
      <w:r w:rsidRPr="00566DCC">
        <w:rPr>
          <w:bCs/>
          <w:sz w:val="28"/>
          <w:szCs w:val="28"/>
        </w:rPr>
        <w:t xml:space="preserve"> have a vested interest in opposing rule </w:t>
      </w:r>
      <w:r w:rsidR="008D50D2">
        <w:rPr>
          <w:bCs/>
          <w:sz w:val="28"/>
          <w:szCs w:val="28"/>
        </w:rPr>
        <w:t>P</w:t>
      </w:r>
      <w:r w:rsidRPr="00566DCC">
        <w:rPr>
          <w:bCs/>
          <w:sz w:val="28"/>
          <w:szCs w:val="28"/>
        </w:rPr>
        <w:t>etition R-21-0008’s proposal to modify the peremptory strike system.</w:t>
      </w:r>
    </w:p>
    <w:p w14:paraId="7F683211" w14:textId="5E9D045D" w:rsidR="00D549FC" w:rsidRPr="0066342B" w:rsidRDefault="00E97B91" w:rsidP="009D31E5">
      <w:pPr>
        <w:pStyle w:val="ListParagraph"/>
        <w:numPr>
          <w:ilvl w:val="0"/>
          <w:numId w:val="1"/>
        </w:numPr>
        <w:spacing w:line="240" w:lineRule="auto"/>
        <w:ind w:left="360"/>
        <w:jc w:val="both"/>
        <w:rPr>
          <w:bCs/>
          <w:sz w:val="28"/>
          <w:szCs w:val="28"/>
        </w:rPr>
      </w:pPr>
      <w:r w:rsidRPr="00566DCC">
        <w:rPr>
          <w:b/>
          <w:bCs/>
          <w:caps/>
          <w:sz w:val="28"/>
          <w:szCs w:val="28"/>
        </w:rPr>
        <w:t>Reasons Proposed Rule Amendment Should Not Be Adopted</w:t>
      </w:r>
      <w:r w:rsidR="00D549FC" w:rsidRPr="00566DCC">
        <w:rPr>
          <w:b/>
          <w:bCs/>
          <w:caps/>
          <w:sz w:val="28"/>
          <w:szCs w:val="28"/>
        </w:rPr>
        <w:t>.</w:t>
      </w:r>
    </w:p>
    <w:p w14:paraId="48BD4484" w14:textId="77777777" w:rsidR="0066342B" w:rsidRPr="00566DCC" w:rsidRDefault="0066342B" w:rsidP="0066342B">
      <w:pPr>
        <w:pStyle w:val="ListParagraph"/>
        <w:spacing w:line="240" w:lineRule="auto"/>
        <w:ind w:left="360"/>
        <w:jc w:val="both"/>
        <w:rPr>
          <w:bCs/>
          <w:sz w:val="28"/>
          <w:szCs w:val="28"/>
        </w:rPr>
      </w:pPr>
    </w:p>
    <w:p w14:paraId="5CCC695C" w14:textId="79A81433" w:rsidR="00D549FC" w:rsidRPr="00566DCC" w:rsidRDefault="001755F1" w:rsidP="008178CA">
      <w:pPr>
        <w:pStyle w:val="ListParagraph"/>
        <w:tabs>
          <w:tab w:val="left" w:pos="450"/>
        </w:tabs>
        <w:spacing w:line="240" w:lineRule="auto"/>
        <w:ind w:left="1440" w:hanging="720"/>
        <w:jc w:val="both"/>
        <w:rPr>
          <w:b/>
          <w:bCs/>
          <w:sz w:val="28"/>
          <w:szCs w:val="28"/>
        </w:rPr>
      </w:pPr>
      <w:r w:rsidRPr="00566DCC">
        <w:rPr>
          <w:b/>
          <w:bCs/>
          <w:caps/>
          <w:sz w:val="28"/>
          <w:szCs w:val="28"/>
        </w:rPr>
        <w:t xml:space="preserve">a. </w:t>
      </w:r>
      <w:r w:rsidR="00D549FC" w:rsidRPr="00566DCC">
        <w:rPr>
          <w:b/>
          <w:bCs/>
          <w:caps/>
          <w:sz w:val="28"/>
          <w:szCs w:val="28"/>
        </w:rPr>
        <w:tab/>
      </w:r>
      <w:r w:rsidR="0035098D" w:rsidRPr="00566DCC">
        <w:rPr>
          <w:b/>
          <w:bCs/>
          <w:sz w:val="28"/>
          <w:szCs w:val="28"/>
        </w:rPr>
        <w:t>The proposed framework of Rule 24 means a challenge might be successful even if there is only a bare showing of perceived bias underlying the peremptory strike</w:t>
      </w:r>
      <w:r w:rsidR="00094388" w:rsidRPr="00566DCC">
        <w:rPr>
          <w:b/>
          <w:bCs/>
          <w:sz w:val="28"/>
          <w:szCs w:val="28"/>
        </w:rPr>
        <w:t>.</w:t>
      </w:r>
    </w:p>
    <w:p w14:paraId="11EFF25E" w14:textId="77777777" w:rsidR="0089459B" w:rsidRPr="00566DCC" w:rsidRDefault="0089459B" w:rsidP="008178CA">
      <w:pPr>
        <w:pStyle w:val="ListParagraph"/>
        <w:tabs>
          <w:tab w:val="left" w:pos="450"/>
        </w:tabs>
        <w:spacing w:line="240" w:lineRule="auto"/>
        <w:ind w:left="1440" w:hanging="720"/>
        <w:jc w:val="both"/>
        <w:rPr>
          <w:sz w:val="28"/>
          <w:szCs w:val="28"/>
        </w:rPr>
      </w:pPr>
    </w:p>
    <w:p w14:paraId="045D06E2" w14:textId="1834C996" w:rsidR="007E224E" w:rsidRPr="00566DCC" w:rsidRDefault="0089459B" w:rsidP="008178CA">
      <w:pPr>
        <w:widowControl w:val="0"/>
        <w:spacing w:line="480" w:lineRule="auto"/>
        <w:ind w:firstLine="720"/>
        <w:jc w:val="both"/>
        <w:rPr>
          <w:sz w:val="28"/>
          <w:szCs w:val="28"/>
        </w:rPr>
      </w:pPr>
      <w:r w:rsidRPr="00566DCC">
        <w:rPr>
          <w:sz w:val="28"/>
          <w:szCs w:val="28"/>
        </w:rPr>
        <w:t xml:space="preserve">The three-step process proposed by the </w:t>
      </w:r>
      <w:r w:rsidRPr="00566DCC">
        <w:rPr>
          <w:i/>
          <w:iCs/>
          <w:sz w:val="28"/>
          <w:szCs w:val="28"/>
        </w:rPr>
        <w:t>Batson</w:t>
      </w:r>
      <w:r w:rsidRPr="00566DCC">
        <w:rPr>
          <w:sz w:val="28"/>
          <w:szCs w:val="28"/>
        </w:rPr>
        <w:t xml:space="preserve"> Working Group (</w:t>
      </w:r>
      <w:r w:rsidR="00D549FC" w:rsidRPr="00566DCC">
        <w:rPr>
          <w:sz w:val="28"/>
          <w:szCs w:val="28"/>
        </w:rPr>
        <w:t>“</w:t>
      </w:r>
      <w:r w:rsidRPr="00566DCC">
        <w:rPr>
          <w:sz w:val="28"/>
          <w:szCs w:val="28"/>
        </w:rPr>
        <w:t>BWG</w:t>
      </w:r>
      <w:r w:rsidR="00D549FC" w:rsidRPr="00566DCC">
        <w:rPr>
          <w:sz w:val="28"/>
          <w:szCs w:val="28"/>
        </w:rPr>
        <w:t>”</w:t>
      </w:r>
      <w:r w:rsidRPr="00566DCC">
        <w:rPr>
          <w:sz w:val="28"/>
          <w:szCs w:val="28"/>
        </w:rPr>
        <w:t xml:space="preserve">) </w:t>
      </w:r>
      <w:r w:rsidR="00510440" w:rsidRPr="00566DCC">
        <w:rPr>
          <w:sz w:val="28"/>
          <w:szCs w:val="28"/>
        </w:rPr>
        <w:t>is problematic for a variety of reasons.</w:t>
      </w:r>
    </w:p>
    <w:p w14:paraId="49B60108" w14:textId="13CDE6F8" w:rsidR="00100E47" w:rsidRPr="00566DCC" w:rsidRDefault="006A7EC9" w:rsidP="005732C5">
      <w:pPr>
        <w:spacing w:line="480" w:lineRule="auto"/>
        <w:ind w:firstLine="720"/>
        <w:jc w:val="both"/>
        <w:rPr>
          <w:sz w:val="28"/>
          <w:szCs w:val="28"/>
        </w:rPr>
      </w:pPr>
      <w:r w:rsidRPr="00566DCC">
        <w:rPr>
          <w:sz w:val="28"/>
          <w:szCs w:val="28"/>
        </w:rPr>
        <w:t>Most i</w:t>
      </w:r>
      <w:r w:rsidR="007E224E" w:rsidRPr="00566DCC">
        <w:rPr>
          <w:sz w:val="28"/>
          <w:szCs w:val="28"/>
        </w:rPr>
        <w:t xml:space="preserve">mportantly, </w:t>
      </w:r>
      <w:r w:rsidR="00100E47" w:rsidRPr="00566DCC">
        <w:rPr>
          <w:sz w:val="28"/>
          <w:szCs w:val="28"/>
        </w:rPr>
        <w:t xml:space="preserve">by </w:t>
      </w:r>
      <w:r w:rsidR="007E224E" w:rsidRPr="00566DCC">
        <w:rPr>
          <w:sz w:val="28"/>
          <w:szCs w:val="28"/>
        </w:rPr>
        <w:t xml:space="preserve">expanding the list of protected classes under </w:t>
      </w:r>
      <w:r w:rsidR="007E224E" w:rsidRPr="00566DCC">
        <w:rPr>
          <w:i/>
          <w:iCs/>
          <w:sz w:val="28"/>
          <w:szCs w:val="28"/>
        </w:rPr>
        <w:t>Batson</w:t>
      </w:r>
      <w:r w:rsidR="007E224E" w:rsidRPr="00566DCC">
        <w:rPr>
          <w:sz w:val="28"/>
          <w:szCs w:val="28"/>
        </w:rPr>
        <w:t xml:space="preserve"> to include religion, national origin, disability, age, sex, and sexual orientation, identifying number of reasons which would become presumptively invalid grounds for striking a juror,</w:t>
      </w:r>
      <w:r w:rsidR="007E224E" w:rsidRPr="00566DCC">
        <w:rPr>
          <w:rStyle w:val="FootnoteReference"/>
          <w:sz w:val="28"/>
          <w:szCs w:val="28"/>
        </w:rPr>
        <w:footnoteReference w:id="1"/>
      </w:r>
      <w:r w:rsidR="007E224E" w:rsidRPr="00566DCC">
        <w:rPr>
          <w:sz w:val="28"/>
          <w:szCs w:val="28"/>
        </w:rPr>
        <w:t xml:space="preserve"> and identifying a list of conduct that is historically linked to improper jury selection,</w:t>
      </w:r>
      <w:r w:rsidR="007E224E" w:rsidRPr="00566DCC">
        <w:rPr>
          <w:rStyle w:val="FootnoteReference"/>
          <w:sz w:val="28"/>
          <w:szCs w:val="28"/>
        </w:rPr>
        <w:footnoteReference w:id="2"/>
      </w:r>
      <w:r w:rsidR="007E224E" w:rsidRPr="00566DCC">
        <w:rPr>
          <w:sz w:val="28"/>
          <w:szCs w:val="28"/>
        </w:rPr>
        <w:t xml:space="preserve"> the </w:t>
      </w:r>
      <w:r w:rsidR="007D057C" w:rsidRPr="00566DCC">
        <w:rPr>
          <w:sz w:val="28"/>
          <w:szCs w:val="28"/>
        </w:rPr>
        <w:t xml:space="preserve">list of presumptively invalid reasons for striking a juror </w:t>
      </w:r>
      <w:r w:rsidR="007D057C" w:rsidRPr="00566DCC">
        <w:rPr>
          <w:sz w:val="28"/>
          <w:szCs w:val="28"/>
        </w:rPr>
        <w:lastRenderedPageBreak/>
        <w:t>becomes too broad. As noted by the judges of the Mohave Superior Court, “</w:t>
      </w:r>
      <w:r w:rsidR="00667CBD">
        <w:rPr>
          <w:sz w:val="28"/>
          <w:szCs w:val="28"/>
        </w:rPr>
        <w:t>[</w:t>
      </w:r>
      <w:r w:rsidR="007D057C" w:rsidRPr="00566DCC">
        <w:rPr>
          <w:sz w:val="28"/>
          <w:szCs w:val="28"/>
        </w:rPr>
        <w:t>v</w:t>
      </w:r>
      <w:r w:rsidR="00667CBD">
        <w:rPr>
          <w:sz w:val="28"/>
          <w:szCs w:val="28"/>
        </w:rPr>
        <w:t>]</w:t>
      </w:r>
      <w:proofErr w:type="spellStart"/>
      <w:r w:rsidR="007D057C" w:rsidRPr="00566DCC">
        <w:rPr>
          <w:sz w:val="28"/>
          <w:szCs w:val="28"/>
        </w:rPr>
        <w:t>irtually</w:t>
      </w:r>
      <w:proofErr w:type="spellEnd"/>
      <w:r w:rsidR="007D057C" w:rsidRPr="00566DCC">
        <w:rPr>
          <w:sz w:val="28"/>
          <w:szCs w:val="28"/>
        </w:rPr>
        <w:t xml:space="preserve"> all prospective jurors are members of the ‘protected group’ which suggests that all peremptory strikes will be motivated for inappropriate reasons.” (Mohave County Superior Court Judges, Comment in Opposition of Petition R-21-0008</w:t>
      </w:r>
      <w:r w:rsidR="00667CBD">
        <w:rPr>
          <w:sz w:val="28"/>
          <w:szCs w:val="28"/>
        </w:rPr>
        <w:t>, at 1</w:t>
      </w:r>
      <w:r w:rsidR="007D057C" w:rsidRPr="00566DCC">
        <w:rPr>
          <w:sz w:val="28"/>
          <w:szCs w:val="28"/>
        </w:rPr>
        <w:t xml:space="preserve">). Moreover, the proposed rule shifts the </w:t>
      </w:r>
      <w:r w:rsidR="00100E47" w:rsidRPr="00566DCC">
        <w:rPr>
          <w:sz w:val="28"/>
          <w:szCs w:val="28"/>
        </w:rPr>
        <w:t>burden</w:t>
      </w:r>
      <w:r w:rsidR="007D057C" w:rsidRPr="00566DCC">
        <w:rPr>
          <w:sz w:val="28"/>
          <w:szCs w:val="28"/>
        </w:rPr>
        <w:t xml:space="preserve"> of proof</w:t>
      </w:r>
      <w:r w:rsidR="00100E47" w:rsidRPr="00566DCC">
        <w:rPr>
          <w:sz w:val="28"/>
          <w:szCs w:val="28"/>
        </w:rPr>
        <w:t xml:space="preserve"> from the challenger to the party exercising the strike and requir</w:t>
      </w:r>
      <w:r w:rsidR="007D057C" w:rsidRPr="00566DCC">
        <w:rPr>
          <w:sz w:val="28"/>
          <w:szCs w:val="28"/>
        </w:rPr>
        <w:t>es</w:t>
      </w:r>
      <w:r w:rsidR="00100E47" w:rsidRPr="00566DCC">
        <w:rPr>
          <w:sz w:val="28"/>
          <w:szCs w:val="28"/>
        </w:rPr>
        <w:t xml:space="preserve"> </w:t>
      </w:r>
      <w:r w:rsidR="00FB1396" w:rsidRPr="00566DCC">
        <w:rPr>
          <w:sz w:val="28"/>
          <w:szCs w:val="28"/>
        </w:rPr>
        <w:t>proof</w:t>
      </w:r>
      <w:r w:rsidR="00100E47" w:rsidRPr="00566DCC">
        <w:rPr>
          <w:sz w:val="28"/>
          <w:szCs w:val="28"/>
        </w:rPr>
        <w:t xml:space="preserve"> that no implicit biases ex</w:t>
      </w:r>
      <w:r w:rsidR="00FB1396" w:rsidRPr="00566DCC">
        <w:rPr>
          <w:sz w:val="28"/>
          <w:szCs w:val="28"/>
        </w:rPr>
        <w:t>ist</w:t>
      </w:r>
      <w:r w:rsidR="007D057C" w:rsidRPr="00566DCC">
        <w:rPr>
          <w:sz w:val="28"/>
          <w:szCs w:val="28"/>
        </w:rPr>
        <w:t xml:space="preserve">, </w:t>
      </w:r>
      <w:r w:rsidR="003E4835" w:rsidRPr="00566DCC">
        <w:rPr>
          <w:sz w:val="28"/>
          <w:szCs w:val="28"/>
        </w:rPr>
        <w:t>further widening the</w:t>
      </w:r>
      <w:r w:rsidR="007D057C" w:rsidRPr="00566DCC">
        <w:rPr>
          <w:sz w:val="28"/>
          <w:szCs w:val="28"/>
        </w:rPr>
        <w:t xml:space="preserve"> breadth of the </w:t>
      </w:r>
      <w:r w:rsidR="00FB1396" w:rsidRPr="00566DCC">
        <w:rPr>
          <w:sz w:val="28"/>
          <w:szCs w:val="28"/>
        </w:rPr>
        <w:t>proposed</w:t>
      </w:r>
      <w:r w:rsidR="007D057C" w:rsidRPr="00566DCC">
        <w:rPr>
          <w:sz w:val="28"/>
          <w:szCs w:val="28"/>
        </w:rPr>
        <w:t xml:space="preserve"> rule. Together, these changes render the existence of peremptory strikes all but illusory.</w:t>
      </w:r>
    </w:p>
    <w:p w14:paraId="22814354" w14:textId="258FC89D" w:rsidR="00153E31" w:rsidRPr="00566DCC" w:rsidRDefault="00B651D7" w:rsidP="005732C5">
      <w:pPr>
        <w:spacing w:line="480" w:lineRule="auto"/>
        <w:ind w:firstLine="720"/>
        <w:jc w:val="both"/>
        <w:rPr>
          <w:sz w:val="28"/>
          <w:szCs w:val="28"/>
        </w:rPr>
      </w:pPr>
      <w:r w:rsidRPr="00566DCC">
        <w:rPr>
          <w:sz w:val="28"/>
          <w:szCs w:val="28"/>
        </w:rPr>
        <w:t>In addition,</w:t>
      </w:r>
      <w:r w:rsidR="00510440" w:rsidRPr="00566DCC">
        <w:rPr>
          <w:sz w:val="28"/>
          <w:szCs w:val="28"/>
        </w:rPr>
        <w:t xml:space="preserve"> the proposed rule </w:t>
      </w:r>
      <w:r w:rsidR="00994777" w:rsidRPr="00566DCC">
        <w:rPr>
          <w:sz w:val="28"/>
          <w:szCs w:val="28"/>
        </w:rPr>
        <w:t xml:space="preserve">vests the judge with </w:t>
      </w:r>
      <w:r w:rsidR="00510440" w:rsidRPr="00566DCC">
        <w:rPr>
          <w:sz w:val="28"/>
          <w:szCs w:val="28"/>
        </w:rPr>
        <w:t xml:space="preserve">the power and responsibility </w:t>
      </w:r>
      <w:r w:rsidR="00994777" w:rsidRPr="00566DCC">
        <w:rPr>
          <w:sz w:val="28"/>
          <w:szCs w:val="28"/>
        </w:rPr>
        <w:t>t</w:t>
      </w:r>
      <w:r w:rsidR="00510440" w:rsidRPr="00566DCC">
        <w:rPr>
          <w:sz w:val="28"/>
          <w:szCs w:val="28"/>
        </w:rPr>
        <w:t xml:space="preserve">o </w:t>
      </w:r>
      <w:r w:rsidR="006B1355" w:rsidRPr="00566DCC">
        <w:rPr>
          <w:sz w:val="28"/>
          <w:szCs w:val="28"/>
        </w:rPr>
        <w:t>decide</w:t>
      </w:r>
      <w:r w:rsidR="00510440" w:rsidRPr="00566DCC">
        <w:rPr>
          <w:sz w:val="28"/>
          <w:szCs w:val="28"/>
        </w:rPr>
        <w:t xml:space="preserve"> whether </w:t>
      </w:r>
      <w:r w:rsidR="00C83B8F" w:rsidRPr="00566DCC">
        <w:rPr>
          <w:sz w:val="28"/>
          <w:szCs w:val="28"/>
        </w:rPr>
        <w:t xml:space="preserve">a peremptory strike was either consciously or </w:t>
      </w:r>
      <w:r w:rsidR="00C83B8F" w:rsidRPr="00566DCC">
        <w:rPr>
          <w:iCs/>
          <w:sz w:val="28"/>
          <w:szCs w:val="28"/>
        </w:rPr>
        <w:t>unconsciously</w:t>
      </w:r>
      <w:r w:rsidR="00C83B8F" w:rsidRPr="00566DCC">
        <w:rPr>
          <w:sz w:val="28"/>
          <w:szCs w:val="28"/>
        </w:rPr>
        <w:t xml:space="preserve"> discriminatory towards a protected group. </w:t>
      </w:r>
      <w:r w:rsidR="00994777" w:rsidRPr="00566DCC">
        <w:rPr>
          <w:sz w:val="28"/>
          <w:szCs w:val="28"/>
        </w:rPr>
        <w:t>This change shifts too much</w:t>
      </w:r>
      <w:r w:rsidR="003E4835" w:rsidRPr="00566DCC">
        <w:rPr>
          <w:sz w:val="28"/>
          <w:szCs w:val="28"/>
        </w:rPr>
        <w:t xml:space="preserve"> </w:t>
      </w:r>
      <w:r w:rsidR="00924B93" w:rsidRPr="00566DCC">
        <w:rPr>
          <w:sz w:val="28"/>
          <w:szCs w:val="28"/>
        </w:rPr>
        <w:t>unchecked</w:t>
      </w:r>
      <w:r w:rsidR="00994777" w:rsidRPr="00566DCC">
        <w:rPr>
          <w:sz w:val="28"/>
          <w:szCs w:val="28"/>
        </w:rPr>
        <w:t xml:space="preserve"> </w:t>
      </w:r>
      <w:r w:rsidR="00924B93" w:rsidRPr="00566DCC">
        <w:rPr>
          <w:sz w:val="28"/>
          <w:szCs w:val="28"/>
        </w:rPr>
        <w:t>power to</w:t>
      </w:r>
      <w:r w:rsidR="00994777" w:rsidRPr="00566DCC">
        <w:rPr>
          <w:sz w:val="28"/>
          <w:szCs w:val="28"/>
        </w:rPr>
        <w:t xml:space="preserve"> </w:t>
      </w:r>
      <w:r w:rsidR="00E2735A" w:rsidRPr="00566DCC">
        <w:rPr>
          <w:sz w:val="28"/>
          <w:szCs w:val="28"/>
        </w:rPr>
        <w:t>an individual</w:t>
      </w:r>
      <w:r w:rsidR="00113181" w:rsidRPr="00566DCC">
        <w:rPr>
          <w:sz w:val="28"/>
          <w:szCs w:val="28"/>
        </w:rPr>
        <w:t xml:space="preserve"> to determine </w:t>
      </w:r>
      <w:r w:rsidR="00E2735A" w:rsidRPr="00566DCC">
        <w:rPr>
          <w:sz w:val="28"/>
          <w:szCs w:val="28"/>
        </w:rPr>
        <w:t xml:space="preserve">whether an attorney holds an </w:t>
      </w:r>
      <w:r w:rsidR="00113181" w:rsidRPr="00566DCC">
        <w:rPr>
          <w:sz w:val="28"/>
          <w:szCs w:val="28"/>
        </w:rPr>
        <w:t>implicit b</w:t>
      </w:r>
      <w:r w:rsidR="00E2735A" w:rsidRPr="00566DCC">
        <w:rPr>
          <w:sz w:val="28"/>
          <w:szCs w:val="28"/>
        </w:rPr>
        <w:t>ias</w:t>
      </w:r>
      <w:r w:rsidR="00113181" w:rsidRPr="00566DCC">
        <w:rPr>
          <w:sz w:val="28"/>
          <w:szCs w:val="28"/>
        </w:rPr>
        <w:t xml:space="preserve">, </w:t>
      </w:r>
      <w:r w:rsidR="00E2735A" w:rsidRPr="00566DCC">
        <w:rPr>
          <w:sz w:val="28"/>
          <w:szCs w:val="28"/>
        </w:rPr>
        <w:t xml:space="preserve">when </w:t>
      </w:r>
      <w:r w:rsidR="00994777" w:rsidRPr="00566DCC">
        <w:rPr>
          <w:sz w:val="28"/>
          <w:szCs w:val="28"/>
        </w:rPr>
        <w:t>judge</w:t>
      </w:r>
      <w:r w:rsidR="00E2735A" w:rsidRPr="00566DCC">
        <w:rPr>
          <w:sz w:val="28"/>
          <w:szCs w:val="28"/>
        </w:rPr>
        <w:t>s</w:t>
      </w:r>
      <w:r w:rsidR="00FB1396" w:rsidRPr="00566DCC">
        <w:rPr>
          <w:sz w:val="28"/>
          <w:szCs w:val="28"/>
        </w:rPr>
        <w:t xml:space="preserve">, through no fault of their own, </w:t>
      </w:r>
      <w:r w:rsidR="00113181" w:rsidRPr="00566DCC">
        <w:rPr>
          <w:sz w:val="28"/>
          <w:szCs w:val="28"/>
        </w:rPr>
        <w:t xml:space="preserve">may also suffer from </w:t>
      </w:r>
      <w:r w:rsidR="00994777" w:rsidRPr="00566DCC">
        <w:rPr>
          <w:sz w:val="28"/>
          <w:szCs w:val="28"/>
        </w:rPr>
        <w:t>known or unknown implicit biases</w:t>
      </w:r>
      <w:r w:rsidR="00113181" w:rsidRPr="00566DCC">
        <w:rPr>
          <w:sz w:val="28"/>
          <w:szCs w:val="28"/>
        </w:rPr>
        <w:t>.</w:t>
      </w:r>
    </w:p>
    <w:p w14:paraId="7E3D7088" w14:textId="13B60240" w:rsidR="00640FF4" w:rsidRPr="00566DCC" w:rsidRDefault="00594310" w:rsidP="00D549FC">
      <w:pPr>
        <w:spacing w:line="480" w:lineRule="auto"/>
        <w:ind w:firstLine="720"/>
        <w:jc w:val="both"/>
        <w:rPr>
          <w:sz w:val="28"/>
          <w:szCs w:val="28"/>
        </w:rPr>
      </w:pPr>
      <w:r w:rsidRPr="00566DCC">
        <w:rPr>
          <w:sz w:val="28"/>
          <w:szCs w:val="28"/>
        </w:rPr>
        <w:t>From a pragmatic standpoint, the proposed rule ignores the fact that many civil matters</w:t>
      </w:r>
      <w:r w:rsidR="00D549FC" w:rsidRPr="00566DCC">
        <w:rPr>
          <w:sz w:val="28"/>
          <w:szCs w:val="28"/>
        </w:rPr>
        <w:t xml:space="preserve">, including professional liability </w:t>
      </w:r>
      <w:r w:rsidR="00B651D7" w:rsidRPr="00566DCC">
        <w:rPr>
          <w:sz w:val="28"/>
          <w:szCs w:val="28"/>
        </w:rPr>
        <w:t xml:space="preserve">and high-stakes commercial </w:t>
      </w:r>
      <w:r w:rsidR="00D549FC" w:rsidRPr="00566DCC">
        <w:rPr>
          <w:sz w:val="28"/>
          <w:szCs w:val="28"/>
        </w:rPr>
        <w:t>cases,</w:t>
      </w:r>
      <w:r w:rsidRPr="00566DCC">
        <w:rPr>
          <w:sz w:val="28"/>
          <w:szCs w:val="28"/>
        </w:rPr>
        <w:t xml:space="preserve"> are extremely complex</w:t>
      </w:r>
      <w:r w:rsidR="00D549FC" w:rsidRPr="00566DCC">
        <w:rPr>
          <w:sz w:val="28"/>
          <w:szCs w:val="28"/>
        </w:rPr>
        <w:t xml:space="preserve"> and involve expert opinions</w:t>
      </w:r>
      <w:r w:rsidRPr="00566DCC">
        <w:rPr>
          <w:sz w:val="28"/>
          <w:szCs w:val="28"/>
        </w:rPr>
        <w:t xml:space="preserve">. </w:t>
      </w:r>
      <w:r w:rsidR="00D549FC" w:rsidRPr="00566DCC">
        <w:rPr>
          <w:sz w:val="28"/>
          <w:szCs w:val="28"/>
        </w:rPr>
        <w:t xml:space="preserve"> </w:t>
      </w:r>
      <w:r w:rsidR="00437C7F" w:rsidRPr="00566DCC">
        <w:rPr>
          <w:sz w:val="28"/>
          <w:szCs w:val="28"/>
        </w:rPr>
        <w:t>For example, se</w:t>
      </w:r>
      <w:r w:rsidR="00D549FC" w:rsidRPr="00566DCC">
        <w:rPr>
          <w:sz w:val="28"/>
          <w:szCs w:val="28"/>
        </w:rPr>
        <w:t xml:space="preserve">asoned attorneys </w:t>
      </w:r>
      <w:r w:rsidR="00D549FC" w:rsidRPr="00566DCC">
        <w:rPr>
          <w:sz w:val="28"/>
          <w:szCs w:val="28"/>
        </w:rPr>
        <w:lastRenderedPageBreak/>
        <w:t xml:space="preserve">may </w:t>
      </w:r>
      <w:r w:rsidR="00437C7F" w:rsidRPr="00566DCC">
        <w:rPr>
          <w:sz w:val="28"/>
          <w:szCs w:val="28"/>
        </w:rPr>
        <w:t>seek to strike a juror due to his or her body language if it indicates that he or she will be disengaged or not take the matter seriously. A peremptory strike on these grounds</w:t>
      </w:r>
      <w:r w:rsidR="00EB38FD" w:rsidRPr="00566DCC">
        <w:rPr>
          <w:sz w:val="28"/>
          <w:szCs w:val="28"/>
        </w:rPr>
        <w:t xml:space="preserve"> has nothing to do with race or any of the other protected classes listed in the </w:t>
      </w:r>
      <w:r w:rsidR="008D50D2">
        <w:rPr>
          <w:sz w:val="28"/>
          <w:szCs w:val="28"/>
        </w:rPr>
        <w:t>P</w:t>
      </w:r>
      <w:r w:rsidR="00EB38FD" w:rsidRPr="00566DCC">
        <w:rPr>
          <w:sz w:val="28"/>
          <w:szCs w:val="28"/>
        </w:rPr>
        <w:t>etition</w:t>
      </w:r>
      <w:r w:rsidR="00437C7F" w:rsidRPr="00566DCC">
        <w:rPr>
          <w:sz w:val="28"/>
          <w:szCs w:val="28"/>
        </w:rPr>
        <w:t xml:space="preserve">. Rather, striking a juror who may not have the attention or motivation to engage with the technical details of a case ensures that the case is fairly decided on the merits, however, technical they may be. </w:t>
      </w:r>
    </w:p>
    <w:p w14:paraId="635DB5FF" w14:textId="77777777" w:rsidR="00E101F1" w:rsidRDefault="00FB1396" w:rsidP="00E101F1">
      <w:pPr>
        <w:spacing w:line="480" w:lineRule="auto"/>
        <w:ind w:firstLine="720"/>
        <w:jc w:val="both"/>
        <w:rPr>
          <w:b/>
          <w:bCs/>
          <w:sz w:val="28"/>
          <w:szCs w:val="28"/>
        </w:rPr>
      </w:pPr>
      <w:r w:rsidRPr="00566DCC">
        <w:rPr>
          <w:sz w:val="28"/>
          <w:szCs w:val="28"/>
        </w:rPr>
        <w:t>Nevertheless</w:t>
      </w:r>
      <w:r w:rsidR="00EB38FD" w:rsidRPr="00566DCC">
        <w:rPr>
          <w:sz w:val="28"/>
          <w:szCs w:val="28"/>
        </w:rPr>
        <w:t>, under the proposed standard, if any reasonable person can conceive of a</w:t>
      </w:r>
      <w:r w:rsidR="00974D8D" w:rsidRPr="00566DCC">
        <w:rPr>
          <w:sz w:val="28"/>
          <w:szCs w:val="28"/>
        </w:rPr>
        <w:t>n</w:t>
      </w:r>
      <w:r w:rsidR="00EB38FD" w:rsidRPr="00566DCC">
        <w:rPr>
          <w:sz w:val="28"/>
          <w:szCs w:val="28"/>
        </w:rPr>
        <w:t xml:space="preserve"> </w:t>
      </w:r>
      <w:r w:rsidR="00815DDD" w:rsidRPr="00566DCC">
        <w:rPr>
          <w:sz w:val="28"/>
          <w:szCs w:val="28"/>
        </w:rPr>
        <w:t xml:space="preserve">implicit bias or </w:t>
      </w:r>
      <w:r w:rsidR="0013019B" w:rsidRPr="00566DCC">
        <w:rPr>
          <w:sz w:val="28"/>
          <w:szCs w:val="28"/>
        </w:rPr>
        <w:t xml:space="preserve">potentially </w:t>
      </w:r>
      <w:r w:rsidR="00974D8D" w:rsidRPr="00566DCC">
        <w:rPr>
          <w:sz w:val="28"/>
          <w:szCs w:val="28"/>
        </w:rPr>
        <w:t>discriminatory</w:t>
      </w:r>
      <w:r w:rsidR="00815DDD" w:rsidRPr="00566DCC">
        <w:rPr>
          <w:sz w:val="28"/>
          <w:szCs w:val="28"/>
        </w:rPr>
        <w:t xml:space="preserve"> reason why a litigant </w:t>
      </w:r>
      <w:r w:rsidR="0013019B" w:rsidRPr="00566DCC">
        <w:rPr>
          <w:sz w:val="28"/>
          <w:szCs w:val="28"/>
        </w:rPr>
        <w:t>chooses</w:t>
      </w:r>
      <w:r w:rsidR="00815DDD" w:rsidRPr="00566DCC">
        <w:rPr>
          <w:sz w:val="28"/>
          <w:szCs w:val="28"/>
        </w:rPr>
        <w:t xml:space="preserve"> to strike a prospective juror exhibit</w:t>
      </w:r>
      <w:r w:rsidR="0013019B" w:rsidRPr="00566DCC">
        <w:rPr>
          <w:sz w:val="28"/>
          <w:szCs w:val="28"/>
        </w:rPr>
        <w:t>ing</w:t>
      </w:r>
      <w:r w:rsidR="00815DDD" w:rsidRPr="00566DCC">
        <w:rPr>
          <w:sz w:val="28"/>
          <w:szCs w:val="28"/>
        </w:rPr>
        <w:t xml:space="preserve"> disengaged body-language, that challenge to the peremptory strike will be upheld.</w:t>
      </w:r>
      <w:r w:rsidR="00640FF4" w:rsidRPr="00566DCC">
        <w:rPr>
          <w:sz w:val="28"/>
          <w:szCs w:val="28"/>
        </w:rPr>
        <w:t xml:space="preserve"> This is especially harmful to litigants exercising their peremptory strikes on the grounds of disengaged body language because</w:t>
      </w:r>
      <w:r w:rsidR="00F1482B" w:rsidRPr="00566DCC">
        <w:rPr>
          <w:sz w:val="28"/>
          <w:szCs w:val="28"/>
        </w:rPr>
        <w:t xml:space="preserve">, although the proposed rule requires the party exercising the strike to articulate on the record the subjective reasons for a strike, </w:t>
      </w:r>
      <w:r w:rsidR="00640FF4" w:rsidRPr="00566DCC">
        <w:rPr>
          <w:sz w:val="28"/>
          <w:szCs w:val="28"/>
        </w:rPr>
        <w:t>the record cannot memorialize the precise way a juror is sitting</w:t>
      </w:r>
      <w:r w:rsidR="00F1482B" w:rsidRPr="00566DCC">
        <w:rPr>
          <w:sz w:val="28"/>
          <w:szCs w:val="28"/>
        </w:rPr>
        <w:t xml:space="preserve"> or physically reacting.</w:t>
      </w:r>
      <w:r w:rsidR="00D16596" w:rsidRPr="00566DCC">
        <w:rPr>
          <w:sz w:val="28"/>
          <w:szCs w:val="28"/>
        </w:rPr>
        <w:t xml:space="preserve"> </w:t>
      </w:r>
    </w:p>
    <w:p w14:paraId="2DD566D7" w14:textId="77777777" w:rsidR="00E101F1" w:rsidRDefault="00E101F1" w:rsidP="00E101F1">
      <w:pPr>
        <w:spacing w:line="480" w:lineRule="auto"/>
        <w:ind w:firstLine="720"/>
        <w:jc w:val="both"/>
        <w:rPr>
          <w:b/>
          <w:bCs/>
          <w:sz w:val="28"/>
          <w:szCs w:val="28"/>
        </w:rPr>
      </w:pPr>
      <w:r>
        <w:rPr>
          <w:b/>
          <w:bCs/>
          <w:sz w:val="28"/>
          <w:szCs w:val="28"/>
        </w:rPr>
        <w:t xml:space="preserve">B. </w:t>
      </w:r>
      <w:r>
        <w:rPr>
          <w:b/>
          <w:bCs/>
          <w:sz w:val="28"/>
          <w:szCs w:val="28"/>
        </w:rPr>
        <w:tab/>
      </w:r>
      <w:r w:rsidR="00A02214" w:rsidRPr="00E101F1">
        <w:rPr>
          <w:b/>
          <w:bCs/>
          <w:sz w:val="28"/>
          <w:szCs w:val="28"/>
        </w:rPr>
        <w:t xml:space="preserve">There is no evidence to justify the application of </w:t>
      </w:r>
      <w:r w:rsidR="001D2DA6" w:rsidRPr="00E101F1">
        <w:rPr>
          <w:b/>
          <w:bCs/>
          <w:sz w:val="28"/>
          <w:szCs w:val="28"/>
        </w:rPr>
        <w:t xml:space="preserve">Proposed Rule 24 </w:t>
      </w:r>
      <w:r w:rsidR="00A02214" w:rsidRPr="00E101F1">
        <w:rPr>
          <w:b/>
          <w:bCs/>
          <w:sz w:val="28"/>
          <w:szCs w:val="28"/>
        </w:rPr>
        <w:t>to civil jury trials in Arizona</w:t>
      </w:r>
      <w:r w:rsidR="005B067D" w:rsidRPr="00E101F1">
        <w:rPr>
          <w:b/>
          <w:bCs/>
          <w:sz w:val="28"/>
          <w:szCs w:val="28"/>
        </w:rPr>
        <w:t xml:space="preserve">. </w:t>
      </w:r>
    </w:p>
    <w:p w14:paraId="087D22E3" w14:textId="77D7D363" w:rsidR="00984A56" w:rsidRPr="00E101F1" w:rsidRDefault="003C7A03" w:rsidP="00E101F1">
      <w:pPr>
        <w:spacing w:line="480" w:lineRule="auto"/>
        <w:ind w:firstLine="720"/>
        <w:jc w:val="both"/>
        <w:rPr>
          <w:b/>
          <w:bCs/>
          <w:sz w:val="28"/>
          <w:szCs w:val="28"/>
        </w:rPr>
      </w:pPr>
      <w:r w:rsidRPr="00566DCC">
        <w:rPr>
          <w:bCs/>
          <w:sz w:val="28"/>
          <w:szCs w:val="28"/>
        </w:rPr>
        <w:t xml:space="preserve">The BWG argue that </w:t>
      </w:r>
      <w:r w:rsidR="0035098D" w:rsidRPr="00566DCC">
        <w:rPr>
          <w:bCs/>
          <w:sz w:val="28"/>
          <w:szCs w:val="28"/>
        </w:rPr>
        <w:t>Appendices D and E show a pervasive problem</w:t>
      </w:r>
      <w:r w:rsidR="00D16596" w:rsidRPr="00566DCC">
        <w:rPr>
          <w:bCs/>
          <w:sz w:val="28"/>
          <w:szCs w:val="28"/>
        </w:rPr>
        <w:t xml:space="preserve"> with the </w:t>
      </w:r>
      <w:r w:rsidR="00D16596" w:rsidRPr="00566DCC">
        <w:rPr>
          <w:bCs/>
          <w:i/>
          <w:iCs/>
          <w:sz w:val="28"/>
          <w:szCs w:val="28"/>
        </w:rPr>
        <w:t>Batson</w:t>
      </w:r>
      <w:r w:rsidR="00D16596" w:rsidRPr="00566DCC">
        <w:rPr>
          <w:bCs/>
          <w:sz w:val="28"/>
          <w:szCs w:val="28"/>
        </w:rPr>
        <w:t xml:space="preserve"> framework</w:t>
      </w:r>
      <w:r w:rsidR="0035098D" w:rsidRPr="00566DCC">
        <w:rPr>
          <w:bCs/>
          <w:sz w:val="28"/>
          <w:szCs w:val="28"/>
        </w:rPr>
        <w:t xml:space="preserve"> in Arizona appellate </w:t>
      </w:r>
      <w:r w:rsidR="00821681" w:rsidRPr="00566DCC">
        <w:rPr>
          <w:bCs/>
          <w:sz w:val="28"/>
          <w:szCs w:val="28"/>
        </w:rPr>
        <w:t xml:space="preserve">case </w:t>
      </w:r>
      <w:r w:rsidR="0035098D" w:rsidRPr="00566DCC">
        <w:rPr>
          <w:bCs/>
          <w:sz w:val="28"/>
          <w:szCs w:val="28"/>
        </w:rPr>
        <w:t xml:space="preserve">since the late 1980s. However, simply because 93.1% of </w:t>
      </w:r>
      <w:r w:rsidR="00821681" w:rsidRPr="00566DCC">
        <w:rPr>
          <w:bCs/>
          <w:sz w:val="28"/>
          <w:szCs w:val="28"/>
        </w:rPr>
        <w:t xml:space="preserve">appellate </w:t>
      </w:r>
      <w:r w:rsidR="0035098D" w:rsidRPr="00566DCC">
        <w:rPr>
          <w:bCs/>
          <w:i/>
          <w:iCs/>
          <w:sz w:val="28"/>
          <w:szCs w:val="28"/>
        </w:rPr>
        <w:t>Batson</w:t>
      </w:r>
      <w:r w:rsidR="0035098D" w:rsidRPr="00566DCC">
        <w:rPr>
          <w:bCs/>
          <w:sz w:val="28"/>
          <w:szCs w:val="28"/>
        </w:rPr>
        <w:t xml:space="preserve"> challenges have been unsuccessful does not mean that </w:t>
      </w:r>
      <w:r w:rsidR="00B5338A" w:rsidRPr="00566DCC">
        <w:rPr>
          <w:bCs/>
          <w:sz w:val="28"/>
          <w:szCs w:val="28"/>
        </w:rPr>
        <w:t>those</w:t>
      </w:r>
      <w:r w:rsidR="0035098D" w:rsidRPr="00566DCC">
        <w:rPr>
          <w:bCs/>
          <w:sz w:val="28"/>
          <w:szCs w:val="28"/>
        </w:rPr>
        <w:t xml:space="preserve"> 149 challenges</w:t>
      </w:r>
      <w:r w:rsidR="00821681" w:rsidRPr="00566DCC">
        <w:rPr>
          <w:bCs/>
          <w:sz w:val="28"/>
          <w:szCs w:val="28"/>
        </w:rPr>
        <w:t xml:space="preserve"> or the presumably large</w:t>
      </w:r>
      <w:r w:rsidR="00667CBD">
        <w:rPr>
          <w:bCs/>
          <w:sz w:val="28"/>
          <w:szCs w:val="28"/>
        </w:rPr>
        <w:t>r</w:t>
      </w:r>
      <w:r w:rsidR="00821681" w:rsidRPr="00566DCC">
        <w:rPr>
          <w:bCs/>
          <w:sz w:val="28"/>
          <w:szCs w:val="28"/>
        </w:rPr>
        <w:t xml:space="preserve"> number of </w:t>
      </w:r>
      <w:r w:rsidR="00821681" w:rsidRPr="00566DCC">
        <w:rPr>
          <w:bCs/>
          <w:i/>
          <w:iCs/>
          <w:sz w:val="28"/>
          <w:szCs w:val="28"/>
        </w:rPr>
        <w:t xml:space="preserve">unchallenged </w:t>
      </w:r>
      <w:r w:rsidR="00821681" w:rsidRPr="00566DCC">
        <w:rPr>
          <w:bCs/>
          <w:sz w:val="28"/>
          <w:szCs w:val="28"/>
        </w:rPr>
        <w:lastRenderedPageBreak/>
        <w:t>peremptory strikes were</w:t>
      </w:r>
      <w:r w:rsidR="0035098D" w:rsidRPr="00566DCC">
        <w:rPr>
          <w:bCs/>
          <w:sz w:val="28"/>
          <w:szCs w:val="28"/>
        </w:rPr>
        <w:t xml:space="preserve"> wrongly decided.</w:t>
      </w:r>
      <w:r w:rsidR="00984A56" w:rsidRPr="00566DCC">
        <w:rPr>
          <w:rStyle w:val="FootnoteReference"/>
          <w:bCs/>
          <w:sz w:val="28"/>
          <w:szCs w:val="28"/>
        </w:rPr>
        <w:footnoteReference w:id="3"/>
      </w:r>
      <w:r w:rsidR="0035098D" w:rsidRPr="00566DCC">
        <w:rPr>
          <w:bCs/>
          <w:sz w:val="28"/>
          <w:szCs w:val="28"/>
        </w:rPr>
        <w:t xml:space="preserve"> </w:t>
      </w:r>
      <w:r w:rsidR="00821681" w:rsidRPr="00566DCC">
        <w:rPr>
          <w:bCs/>
          <w:sz w:val="28"/>
          <w:szCs w:val="28"/>
        </w:rPr>
        <w:t xml:space="preserve">Indeed, the </w:t>
      </w:r>
      <w:r w:rsidR="00ED69B1" w:rsidRPr="00566DCC">
        <w:rPr>
          <w:bCs/>
          <w:sz w:val="28"/>
          <w:szCs w:val="28"/>
        </w:rPr>
        <w:t>BWG explains that “system-wide data on the rate at which minority jurors are stricken, as compared to non-minority jurors, is not readily available”</w:t>
      </w:r>
      <w:r w:rsidR="00B5338A" w:rsidRPr="00566DCC">
        <w:rPr>
          <w:bCs/>
          <w:sz w:val="28"/>
          <w:szCs w:val="28"/>
        </w:rPr>
        <w:t xml:space="preserve"> in Arizona.</w:t>
      </w:r>
      <w:r w:rsidR="00ED69B1" w:rsidRPr="00566DCC">
        <w:rPr>
          <w:bCs/>
          <w:sz w:val="28"/>
          <w:szCs w:val="28"/>
        </w:rPr>
        <w:t xml:space="preserve"> (Petition R-21-0008, at 5, </w:t>
      </w:r>
      <w:proofErr w:type="spellStart"/>
      <w:r w:rsidR="00ED69B1" w:rsidRPr="00566DCC">
        <w:rPr>
          <w:bCs/>
          <w:sz w:val="28"/>
          <w:szCs w:val="28"/>
        </w:rPr>
        <w:t>fn</w:t>
      </w:r>
      <w:proofErr w:type="spellEnd"/>
      <w:r w:rsidR="00ED69B1" w:rsidRPr="00566DCC">
        <w:rPr>
          <w:bCs/>
          <w:sz w:val="28"/>
          <w:szCs w:val="28"/>
        </w:rPr>
        <w:t xml:space="preserve"> 2). </w:t>
      </w:r>
      <w:r w:rsidR="00821681" w:rsidRPr="00566DCC">
        <w:rPr>
          <w:bCs/>
          <w:sz w:val="28"/>
          <w:szCs w:val="28"/>
        </w:rPr>
        <w:t>As such, this data is incomplete and cannot serve as a</w:t>
      </w:r>
      <w:r w:rsidR="00984A56" w:rsidRPr="00566DCC">
        <w:rPr>
          <w:bCs/>
          <w:sz w:val="28"/>
          <w:szCs w:val="28"/>
        </w:rPr>
        <w:t xml:space="preserve">n authoritative </w:t>
      </w:r>
      <w:r w:rsidR="00821681" w:rsidRPr="00566DCC">
        <w:rPr>
          <w:bCs/>
          <w:sz w:val="28"/>
          <w:szCs w:val="28"/>
        </w:rPr>
        <w:t xml:space="preserve">basis to evaluate whether the use of peremptory strikes </w:t>
      </w:r>
      <w:r w:rsidR="00984A56" w:rsidRPr="00566DCC">
        <w:rPr>
          <w:bCs/>
          <w:sz w:val="28"/>
          <w:szCs w:val="28"/>
        </w:rPr>
        <w:t>presents a “pervasive” problem in Arizona civil jury trials.</w:t>
      </w:r>
    </w:p>
    <w:p w14:paraId="278D8CCD" w14:textId="77EC5623" w:rsidR="00654BD0" w:rsidRDefault="00821681" w:rsidP="005732C5">
      <w:pPr>
        <w:spacing w:line="480" w:lineRule="auto"/>
        <w:ind w:firstLine="720"/>
        <w:jc w:val="both"/>
        <w:rPr>
          <w:bCs/>
          <w:sz w:val="28"/>
          <w:szCs w:val="28"/>
        </w:rPr>
      </w:pPr>
      <w:r w:rsidRPr="00566DCC">
        <w:rPr>
          <w:bCs/>
          <w:sz w:val="28"/>
          <w:szCs w:val="28"/>
        </w:rPr>
        <w:t>Moreover, the BWG</w:t>
      </w:r>
      <w:r w:rsidR="00404049" w:rsidRPr="00566DCC">
        <w:rPr>
          <w:bCs/>
          <w:sz w:val="28"/>
          <w:szCs w:val="28"/>
        </w:rPr>
        <w:t xml:space="preserve"> explains that there has been no review of individual case files and juror strikes in Arizona, but even if there was, the outcome would likely be the same in the studies conducted across California and North Carolin</w:t>
      </w:r>
      <w:r w:rsidR="00F66A6C" w:rsidRPr="00566DCC">
        <w:rPr>
          <w:bCs/>
          <w:sz w:val="28"/>
          <w:szCs w:val="28"/>
        </w:rPr>
        <w:t>a</w:t>
      </w:r>
      <w:r w:rsidR="00404049" w:rsidRPr="00566DCC">
        <w:rPr>
          <w:bCs/>
          <w:sz w:val="28"/>
          <w:szCs w:val="28"/>
        </w:rPr>
        <w:t xml:space="preserve"> federal felony trials. </w:t>
      </w:r>
      <w:r w:rsidR="005B067D" w:rsidRPr="00566DCC">
        <w:rPr>
          <w:bCs/>
          <w:i/>
          <w:iCs/>
          <w:sz w:val="28"/>
          <w:szCs w:val="28"/>
        </w:rPr>
        <w:t>Id</w:t>
      </w:r>
      <w:r w:rsidR="005B067D" w:rsidRPr="00566DCC">
        <w:rPr>
          <w:bCs/>
          <w:sz w:val="28"/>
          <w:szCs w:val="28"/>
        </w:rPr>
        <w:t xml:space="preserve">. </w:t>
      </w:r>
      <w:r w:rsidRPr="00566DCC">
        <w:rPr>
          <w:bCs/>
          <w:sz w:val="28"/>
          <w:szCs w:val="28"/>
        </w:rPr>
        <w:t xml:space="preserve">However, the </w:t>
      </w:r>
      <w:r w:rsidR="008D50D2">
        <w:rPr>
          <w:bCs/>
          <w:sz w:val="28"/>
          <w:szCs w:val="28"/>
        </w:rPr>
        <w:t>P</w:t>
      </w:r>
      <w:r w:rsidRPr="00566DCC">
        <w:rPr>
          <w:bCs/>
          <w:sz w:val="28"/>
          <w:szCs w:val="28"/>
        </w:rPr>
        <w:t>etition presents</w:t>
      </w:r>
      <w:r w:rsidR="005B067D" w:rsidRPr="00566DCC">
        <w:rPr>
          <w:bCs/>
          <w:sz w:val="28"/>
          <w:szCs w:val="28"/>
        </w:rPr>
        <w:t xml:space="preserve"> </w:t>
      </w:r>
      <w:r w:rsidR="005B067D" w:rsidRPr="00566DCC">
        <w:rPr>
          <w:bCs/>
          <w:i/>
          <w:iCs/>
          <w:sz w:val="28"/>
          <w:szCs w:val="28"/>
        </w:rPr>
        <w:t>no evidence</w:t>
      </w:r>
      <w:r w:rsidR="005B067D" w:rsidRPr="00566DCC">
        <w:rPr>
          <w:bCs/>
          <w:sz w:val="28"/>
          <w:szCs w:val="28"/>
        </w:rPr>
        <w:t xml:space="preserve"> </w:t>
      </w:r>
      <w:r w:rsidRPr="00566DCC">
        <w:rPr>
          <w:bCs/>
          <w:sz w:val="28"/>
          <w:szCs w:val="28"/>
        </w:rPr>
        <w:t>that supports their assumption</w:t>
      </w:r>
      <w:r w:rsidR="005B067D" w:rsidRPr="00566DCC">
        <w:rPr>
          <w:bCs/>
          <w:sz w:val="28"/>
          <w:szCs w:val="28"/>
        </w:rPr>
        <w:t xml:space="preserve"> that the use of peremptory strikes is being abused in </w:t>
      </w:r>
      <w:r w:rsidRPr="00566DCC">
        <w:rPr>
          <w:bCs/>
          <w:sz w:val="28"/>
          <w:szCs w:val="28"/>
        </w:rPr>
        <w:t xml:space="preserve">Arizona civil trials in </w:t>
      </w:r>
      <w:r w:rsidR="005B067D" w:rsidRPr="00566DCC">
        <w:rPr>
          <w:bCs/>
          <w:sz w:val="28"/>
          <w:szCs w:val="28"/>
        </w:rPr>
        <w:t xml:space="preserve">the same way that the </w:t>
      </w:r>
      <w:r w:rsidRPr="00566DCC">
        <w:rPr>
          <w:bCs/>
          <w:sz w:val="28"/>
          <w:szCs w:val="28"/>
        </w:rPr>
        <w:t xml:space="preserve">out-of-state studies </w:t>
      </w:r>
      <w:r w:rsidR="005B067D" w:rsidRPr="00566DCC">
        <w:rPr>
          <w:bCs/>
          <w:sz w:val="28"/>
          <w:szCs w:val="28"/>
        </w:rPr>
        <w:t xml:space="preserve">suggests </w:t>
      </w:r>
      <w:r w:rsidRPr="00566DCC">
        <w:rPr>
          <w:bCs/>
          <w:sz w:val="28"/>
          <w:szCs w:val="28"/>
        </w:rPr>
        <w:t xml:space="preserve">they are being abused </w:t>
      </w:r>
      <w:r w:rsidR="005B067D" w:rsidRPr="00566DCC">
        <w:rPr>
          <w:bCs/>
          <w:sz w:val="28"/>
          <w:szCs w:val="28"/>
        </w:rPr>
        <w:t xml:space="preserve">in the criminal </w:t>
      </w:r>
      <w:r w:rsidRPr="00566DCC">
        <w:rPr>
          <w:bCs/>
          <w:sz w:val="28"/>
          <w:szCs w:val="28"/>
        </w:rPr>
        <w:t>context</w:t>
      </w:r>
      <w:r w:rsidR="005B067D" w:rsidRPr="00566DCC">
        <w:rPr>
          <w:bCs/>
          <w:sz w:val="28"/>
          <w:szCs w:val="28"/>
        </w:rPr>
        <w:t>.</w:t>
      </w:r>
      <w:r w:rsidR="00624EBC" w:rsidRPr="00566DCC">
        <w:rPr>
          <w:bCs/>
          <w:sz w:val="28"/>
          <w:szCs w:val="28"/>
        </w:rPr>
        <w:t xml:space="preserve"> Such a sweeping rule change should not be based on</w:t>
      </w:r>
      <w:r w:rsidRPr="00566DCC">
        <w:rPr>
          <w:bCs/>
          <w:sz w:val="28"/>
          <w:szCs w:val="28"/>
        </w:rPr>
        <w:t xml:space="preserve"> incomplete and</w:t>
      </w:r>
      <w:r w:rsidR="00624EBC" w:rsidRPr="00566DCC">
        <w:rPr>
          <w:bCs/>
          <w:sz w:val="28"/>
          <w:szCs w:val="28"/>
        </w:rPr>
        <w:t xml:space="preserve"> anecdotal data where there is no indication that </w:t>
      </w:r>
      <w:r w:rsidR="00450A32" w:rsidRPr="00566DCC">
        <w:rPr>
          <w:bCs/>
          <w:sz w:val="28"/>
          <w:szCs w:val="28"/>
        </w:rPr>
        <w:t xml:space="preserve">the problem </w:t>
      </w:r>
      <w:r w:rsidR="002B6F86" w:rsidRPr="00566DCC">
        <w:rPr>
          <w:bCs/>
          <w:sz w:val="28"/>
          <w:szCs w:val="28"/>
        </w:rPr>
        <w:t>exists in</w:t>
      </w:r>
      <w:r w:rsidR="00450A32" w:rsidRPr="00566DCC">
        <w:rPr>
          <w:bCs/>
          <w:sz w:val="28"/>
          <w:szCs w:val="28"/>
        </w:rPr>
        <w:t xml:space="preserve"> </w:t>
      </w:r>
      <w:r w:rsidR="002B6F86" w:rsidRPr="00566DCC">
        <w:rPr>
          <w:bCs/>
          <w:sz w:val="28"/>
          <w:szCs w:val="28"/>
        </w:rPr>
        <w:t>Arizona civil trial courts</w:t>
      </w:r>
      <w:r w:rsidR="00450A32" w:rsidRPr="00566DCC">
        <w:rPr>
          <w:bCs/>
          <w:sz w:val="28"/>
          <w:szCs w:val="28"/>
        </w:rPr>
        <w:t>.</w:t>
      </w:r>
    </w:p>
    <w:p w14:paraId="738AF0CF" w14:textId="66591E6E" w:rsidR="00EB2E29" w:rsidRPr="00D25764" w:rsidRDefault="00CC5937" w:rsidP="00F217E6">
      <w:pPr>
        <w:keepNext/>
        <w:keepLines/>
        <w:widowControl w:val="0"/>
        <w:shd w:val="clear" w:color="auto" w:fill="FFFFFF" w:themeFill="background1"/>
        <w:spacing w:line="240" w:lineRule="auto"/>
        <w:ind w:left="1440" w:hanging="720"/>
        <w:jc w:val="both"/>
        <w:rPr>
          <w:b/>
          <w:bCs/>
          <w:sz w:val="28"/>
          <w:szCs w:val="28"/>
        </w:rPr>
      </w:pPr>
      <w:r>
        <w:rPr>
          <w:b/>
          <w:sz w:val="28"/>
          <w:szCs w:val="28"/>
        </w:rPr>
        <w:lastRenderedPageBreak/>
        <w:t>C.</w:t>
      </w:r>
      <w:r>
        <w:rPr>
          <w:b/>
          <w:sz w:val="28"/>
          <w:szCs w:val="28"/>
        </w:rPr>
        <w:tab/>
      </w:r>
      <w:r w:rsidR="00EB2E29" w:rsidRPr="00D25764">
        <w:rPr>
          <w:b/>
          <w:bCs/>
          <w:sz w:val="28"/>
          <w:szCs w:val="28"/>
        </w:rPr>
        <w:t xml:space="preserve">The proposed modification to peremptory jury strikes guts the rule </w:t>
      </w:r>
      <w:r w:rsidR="00F217E6" w:rsidRPr="00D25764">
        <w:rPr>
          <w:b/>
          <w:bCs/>
          <w:sz w:val="28"/>
          <w:szCs w:val="28"/>
        </w:rPr>
        <w:t>such</w:t>
      </w:r>
      <w:r w:rsidR="00EB2E29" w:rsidRPr="00D25764">
        <w:rPr>
          <w:b/>
          <w:bCs/>
          <w:sz w:val="28"/>
          <w:szCs w:val="28"/>
        </w:rPr>
        <w:t xml:space="preserve"> that it destroys civil litigants’ substantive right without any explanation as to why that right is being abrogated. </w:t>
      </w:r>
    </w:p>
    <w:p w14:paraId="03F14099" w14:textId="77777777" w:rsidR="00F217E6" w:rsidRPr="00D25764" w:rsidRDefault="00F217E6" w:rsidP="00F217E6">
      <w:pPr>
        <w:keepNext/>
        <w:keepLines/>
        <w:widowControl w:val="0"/>
        <w:shd w:val="clear" w:color="auto" w:fill="FFFFFF" w:themeFill="background1"/>
        <w:spacing w:line="240" w:lineRule="auto"/>
        <w:ind w:left="1440" w:hanging="720"/>
        <w:jc w:val="both"/>
        <w:rPr>
          <w:b/>
          <w:bCs/>
          <w:sz w:val="28"/>
          <w:szCs w:val="28"/>
        </w:rPr>
      </w:pPr>
    </w:p>
    <w:p w14:paraId="34453CD2" w14:textId="201ADABF" w:rsidR="00EB2E29" w:rsidRPr="00D25764" w:rsidRDefault="006C199E" w:rsidP="00D25764">
      <w:pPr>
        <w:spacing w:line="480" w:lineRule="auto"/>
        <w:ind w:firstLine="720"/>
        <w:jc w:val="both"/>
        <w:rPr>
          <w:bCs/>
          <w:sz w:val="28"/>
          <w:szCs w:val="28"/>
        </w:rPr>
      </w:pPr>
      <w:r w:rsidRPr="00D25764">
        <w:rPr>
          <w:bCs/>
          <w:sz w:val="28"/>
          <w:szCs w:val="28"/>
        </w:rPr>
        <w:t>“F</w:t>
      </w:r>
      <w:r w:rsidR="00EB2E29" w:rsidRPr="00D25764">
        <w:rPr>
          <w:bCs/>
          <w:sz w:val="28"/>
          <w:szCs w:val="28"/>
        </w:rPr>
        <w:t xml:space="preserve">ew institutions of the trial court have as distinguished and time-tested a history as the peremptory challenge” and many scholars believe that this tool was first used “over 700 years ago.” Coburn R. Beck, </w:t>
      </w:r>
      <w:r w:rsidR="00EB2E29" w:rsidRPr="00D25764">
        <w:rPr>
          <w:bCs/>
          <w:i/>
          <w:iCs/>
          <w:sz w:val="28"/>
          <w:szCs w:val="28"/>
        </w:rPr>
        <w:t>The Current State of the Peremptory Challenge</w:t>
      </w:r>
      <w:r w:rsidR="00EB2E29" w:rsidRPr="00D25764">
        <w:rPr>
          <w:bCs/>
          <w:sz w:val="28"/>
          <w:szCs w:val="28"/>
        </w:rPr>
        <w:t xml:space="preserve">, 39 </w:t>
      </w:r>
      <w:r w:rsidR="00EB2E29" w:rsidRPr="00D25764">
        <w:rPr>
          <w:bCs/>
          <w:smallCaps/>
          <w:sz w:val="28"/>
          <w:szCs w:val="28"/>
        </w:rPr>
        <w:t>Wm. &amp; Mary L. Rev</w:t>
      </w:r>
      <w:r w:rsidR="00EB2E29" w:rsidRPr="00D25764">
        <w:rPr>
          <w:bCs/>
          <w:sz w:val="28"/>
          <w:szCs w:val="28"/>
        </w:rPr>
        <w:t xml:space="preserve">. 961, 965 (1998). In the United States, the peremptory jury strike has “very long credentials” and was authorized by Congress for use in federal court in 1790. </w:t>
      </w:r>
      <w:r w:rsidR="00EB2E29" w:rsidRPr="00D25764">
        <w:rPr>
          <w:bCs/>
          <w:i/>
          <w:iCs/>
          <w:sz w:val="28"/>
          <w:szCs w:val="28"/>
        </w:rPr>
        <w:t>Swain v. Alabama</w:t>
      </w:r>
      <w:r w:rsidR="00EB2E29" w:rsidRPr="00D25764">
        <w:rPr>
          <w:bCs/>
          <w:sz w:val="28"/>
          <w:szCs w:val="28"/>
        </w:rPr>
        <w:t xml:space="preserve">, 380 U.S. 202, 212-214 (1965) (overruled by </w:t>
      </w:r>
      <w:r w:rsidR="00EB2E29" w:rsidRPr="00D25764">
        <w:rPr>
          <w:bCs/>
          <w:i/>
          <w:iCs/>
          <w:sz w:val="28"/>
          <w:szCs w:val="28"/>
        </w:rPr>
        <w:t>Batson v. Kentucky</w:t>
      </w:r>
      <w:r w:rsidR="00EB2E29" w:rsidRPr="00D25764">
        <w:rPr>
          <w:bCs/>
          <w:sz w:val="28"/>
          <w:szCs w:val="28"/>
        </w:rPr>
        <w:t xml:space="preserve">, 476 U.S. 79 (1986)). Indeed, the history of peremptory jury strikes and their use in Arizona is likewise time-tested, with the practice dating back to 1923. </w:t>
      </w:r>
      <w:r w:rsidR="00EB2E29" w:rsidRPr="00D25764">
        <w:rPr>
          <w:bCs/>
          <w:i/>
          <w:iCs/>
          <w:sz w:val="28"/>
          <w:szCs w:val="28"/>
        </w:rPr>
        <w:t>See</w:t>
      </w:r>
      <w:r w:rsidR="00EB2E29" w:rsidRPr="00D25764">
        <w:rPr>
          <w:bCs/>
          <w:sz w:val="28"/>
          <w:szCs w:val="28"/>
        </w:rPr>
        <w:t xml:space="preserve"> </w:t>
      </w:r>
      <w:r w:rsidR="00EB2E29" w:rsidRPr="00D25764">
        <w:rPr>
          <w:bCs/>
          <w:i/>
          <w:iCs/>
          <w:sz w:val="28"/>
          <w:szCs w:val="28"/>
        </w:rPr>
        <w:t>Encinas v. State</w:t>
      </w:r>
      <w:r w:rsidR="00EB2E29" w:rsidRPr="00D25764">
        <w:rPr>
          <w:bCs/>
          <w:sz w:val="28"/>
          <w:szCs w:val="28"/>
        </w:rPr>
        <w:t>, 26 Ariz. 24</w:t>
      </w:r>
      <w:r w:rsidR="005B5023">
        <w:rPr>
          <w:bCs/>
          <w:sz w:val="28"/>
          <w:szCs w:val="28"/>
        </w:rPr>
        <w:t>, 221 P. 232, 233</w:t>
      </w:r>
      <w:r w:rsidR="00EB2E29" w:rsidRPr="00D25764">
        <w:rPr>
          <w:bCs/>
          <w:sz w:val="28"/>
          <w:szCs w:val="28"/>
        </w:rPr>
        <w:t xml:space="preserve"> (1923). </w:t>
      </w:r>
    </w:p>
    <w:p w14:paraId="1D3B43EF" w14:textId="3C607385" w:rsidR="00EB2E29" w:rsidRPr="006C199E" w:rsidRDefault="00EB2E29" w:rsidP="00D25764">
      <w:pPr>
        <w:spacing w:line="480" w:lineRule="auto"/>
        <w:ind w:firstLine="720"/>
        <w:jc w:val="both"/>
        <w:rPr>
          <w:bCs/>
          <w:sz w:val="28"/>
          <w:szCs w:val="28"/>
        </w:rPr>
      </w:pPr>
      <w:r w:rsidRPr="00D25764">
        <w:rPr>
          <w:bCs/>
          <w:sz w:val="28"/>
          <w:szCs w:val="28"/>
        </w:rPr>
        <w:t xml:space="preserve">While peremptory strikes may be legislatively created, that does not make them any less important in ensuring a litigant’s access to a fair and efficient trial. Peremptory jury strikes </w:t>
      </w:r>
      <w:r w:rsidRPr="00D25764">
        <w:rPr>
          <w:bCs/>
          <w:i/>
          <w:iCs/>
          <w:sz w:val="28"/>
          <w:szCs w:val="28"/>
        </w:rPr>
        <w:t>are</w:t>
      </w:r>
      <w:r w:rsidRPr="00D25764">
        <w:rPr>
          <w:bCs/>
          <w:sz w:val="28"/>
          <w:szCs w:val="28"/>
        </w:rPr>
        <w:t xml:space="preserve"> a substantive right “rather than a mere procedural or technical right and should be fully enforced as an aid in securing an impartial jury.” </w:t>
      </w:r>
      <w:r w:rsidRPr="00D25764">
        <w:rPr>
          <w:bCs/>
          <w:i/>
          <w:iCs/>
          <w:sz w:val="28"/>
          <w:szCs w:val="28"/>
        </w:rPr>
        <w:t>State v.  Thompson</w:t>
      </w:r>
      <w:r w:rsidRPr="00D25764">
        <w:rPr>
          <w:bCs/>
          <w:sz w:val="28"/>
          <w:szCs w:val="28"/>
        </w:rPr>
        <w:t xml:space="preserve">, 68 Ariz. 386, 206 P.2d 1037 (1949); </w:t>
      </w:r>
      <w:r w:rsidRPr="00D25764">
        <w:rPr>
          <w:bCs/>
          <w:i/>
          <w:iCs/>
          <w:sz w:val="28"/>
          <w:szCs w:val="28"/>
        </w:rPr>
        <w:t>State v. Hickman</w:t>
      </w:r>
      <w:r w:rsidRPr="00D25764">
        <w:rPr>
          <w:bCs/>
          <w:sz w:val="28"/>
          <w:szCs w:val="28"/>
        </w:rPr>
        <w:t xml:space="preserve">, 205 Ariz. 192, 68 P.3d 418 (2003) (finding that although the right to peremptory jury strikes is not substantial, it </w:t>
      </w:r>
      <w:r w:rsidRPr="00D25764">
        <w:rPr>
          <w:bCs/>
          <w:i/>
          <w:iCs/>
          <w:sz w:val="28"/>
          <w:szCs w:val="28"/>
        </w:rPr>
        <w:t>is</w:t>
      </w:r>
      <w:r w:rsidRPr="00D25764">
        <w:rPr>
          <w:bCs/>
          <w:sz w:val="28"/>
          <w:szCs w:val="28"/>
        </w:rPr>
        <w:t xml:space="preserve"> a right which must be reviewed for harmless error.). Access to this critical process is essential in civil jury trials. The Court, and our judicial </w:t>
      </w:r>
      <w:proofErr w:type="gramStart"/>
      <w:r w:rsidRPr="00D25764">
        <w:rPr>
          <w:bCs/>
          <w:sz w:val="28"/>
          <w:szCs w:val="28"/>
        </w:rPr>
        <w:lastRenderedPageBreak/>
        <w:t>system as a whole, should</w:t>
      </w:r>
      <w:proofErr w:type="gramEnd"/>
      <w:r w:rsidRPr="00D25764">
        <w:rPr>
          <w:bCs/>
          <w:sz w:val="28"/>
          <w:szCs w:val="28"/>
        </w:rPr>
        <w:t xml:space="preserve"> take pause and consider input from the litigants and stakeholders who will be severely negatively affected by denial of this substantial right. Before such a bedrock principle of impaneling a fair and impartial jury is discarded, litigants should have an opportunity to understand </w:t>
      </w:r>
      <w:r w:rsidRPr="00D25764">
        <w:rPr>
          <w:bCs/>
          <w:i/>
          <w:iCs/>
          <w:sz w:val="28"/>
          <w:szCs w:val="28"/>
        </w:rPr>
        <w:t>why</w:t>
      </w:r>
      <w:r w:rsidRPr="00D25764">
        <w:rPr>
          <w:bCs/>
          <w:sz w:val="28"/>
          <w:szCs w:val="28"/>
        </w:rPr>
        <w:t xml:space="preserve"> they are being deprived of such a subst</w:t>
      </w:r>
      <w:r w:rsidR="009A083D">
        <w:rPr>
          <w:bCs/>
          <w:sz w:val="28"/>
          <w:szCs w:val="28"/>
        </w:rPr>
        <w:t>antive</w:t>
      </w:r>
      <w:r w:rsidRPr="00D25764">
        <w:rPr>
          <w:bCs/>
          <w:sz w:val="28"/>
          <w:szCs w:val="28"/>
        </w:rPr>
        <w:t xml:space="preserve"> right</w:t>
      </w:r>
      <w:r w:rsidR="009A083D">
        <w:rPr>
          <w:bCs/>
          <w:sz w:val="28"/>
          <w:szCs w:val="28"/>
        </w:rPr>
        <w:t xml:space="preserve"> that keeps faith in the judicial process</w:t>
      </w:r>
      <w:r w:rsidRPr="00D25764">
        <w:rPr>
          <w:bCs/>
          <w:sz w:val="28"/>
          <w:szCs w:val="28"/>
        </w:rPr>
        <w:t>.</w:t>
      </w:r>
      <w:r>
        <w:rPr>
          <w:bCs/>
          <w:sz w:val="28"/>
          <w:szCs w:val="28"/>
        </w:rPr>
        <w:t xml:space="preserve"> </w:t>
      </w:r>
    </w:p>
    <w:p w14:paraId="12E4BA7A" w14:textId="7BCB74DB" w:rsidR="00CC5937" w:rsidRDefault="00EB2E29" w:rsidP="005732C5">
      <w:pPr>
        <w:spacing w:line="480" w:lineRule="auto"/>
        <w:ind w:firstLine="720"/>
        <w:jc w:val="both"/>
        <w:rPr>
          <w:b/>
          <w:sz w:val="28"/>
          <w:szCs w:val="28"/>
        </w:rPr>
      </w:pPr>
      <w:r>
        <w:rPr>
          <w:b/>
          <w:sz w:val="28"/>
          <w:szCs w:val="28"/>
        </w:rPr>
        <w:t>D.</w:t>
      </w:r>
      <w:r>
        <w:rPr>
          <w:b/>
          <w:sz w:val="28"/>
          <w:szCs w:val="28"/>
        </w:rPr>
        <w:tab/>
      </w:r>
      <w:r w:rsidR="00CC5937">
        <w:rPr>
          <w:b/>
          <w:sz w:val="28"/>
          <w:szCs w:val="28"/>
        </w:rPr>
        <w:t xml:space="preserve">The BWG </w:t>
      </w:r>
      <w:r w:rsidR="00D25764">
        <w:rPr>
          <w:b/>
          <w:sz w:val="28"/>
          <w:szCs w:val="28"/>
        </w:rPr>
        <w:t>should have</w:t>
      </w:r>
      <w:r w:rsidR="00CC5937">
        <w:rPr>
          <w:b/>
          <w:sz w:val="28"/>
          <w:szCs w:val="28"/>
        </w:rPr>
        <w:t xml:space="preserve"> include</w:t>
      </w:r>
      <w:r w:rsidR="00D25764">
        <w:rPr>
          <w:b/>
          <w:sz w:val="28"/>
          <w:szCs w:val="28"/>
        </w:rPr>
        <w:t>d</w:t>
      </w:r>
      <w:r w:rsidR="00CC5937">
        <w:rPr>
          <w:b/>
          <w:sz w:val="28"/>
          <w:szCs w:val="28"/>
        </w:rPr>
        <w:t xml:space="preserve"> </w:t>
      </w:r>
      <w:r w:rsidR="00D25764">
        <w:rPr>
          <w:b/>
          <w:sz w:val="28"/>
          <w:szCs w:val="28"/>
        </w:rPr>
        <w:t>diverse</w:t>
      </w:r>
      <w:r w:rsidR="00CC5937">
        <w:rPr>
          <w:b/>
          <w:sz w:val="28"/>
          <w:szCs w:val="28"/>
        </w:rPr>
        <w:t xml:space="preserve"> stakeholders.</w:t>
      </w:r>
    </w:p>
    <w:p w14:paraId="13EAEDE9" w14:textId="34B39742" w:rsidR="00CC5937" w:rsidRPr="00CC5937" w:rsidRDefault="003769C3" w:rsidP="005732C5">
      <w:pPr>
        <w:spacing w:line="480" w:lineRule="auto"/>
        <w:ind w:firstLine="720"/>
        <w:jc w:val="both"/>
        <w:rPr>
          <w:bCs/>
          <w:sz w:val="28"/>
          <w:szCs w:val="28"/>
        </w:rPr>
      </w:pPr>
      <w:r>
        <w:rPr>
          <w:bCs/>
          <w:sz w:val="28"/>
          <w:szCs w:val="28"/>
        </w:rPr>
        <w:t xml:space="preserve">According to Appendix B to the Petition, the </w:t>
      </w:r>
      <w:r w:rsidR="00CC5937">
        <w:rPr>
          <w:bCs/>
          <w:sz w:val="28"/>
          <w:szCs w:val="28"/>
        </w:rPr>
        <w:t xml:space="preserve">BWG </w:t>
      </w:r>
      <w:r w:rsidR="00521901">
        <w:rPr>
          <w:bCs/>
          <w:sz w:val="28"/>
          <w:szCs w:val="28"/>
        </w:rPr>
        <w:t>i</w:t>
      </w:r>
      <w:r>
        <w:rPr>
          <w:bCs/>
          <w:sz w:val="28"/>
          <w:szCs w:val="28"/>
        </w:rPr>
        <w:t xml:space="preserve">s comprised of several members of the </w:t>
      </w:r>
      <w:r w:rsidR="002F2DD1">
        <w:rPr>
          <w:bCs/>
          <w:sz w:val="28"/>
          <w:szCs w:val="28"/>
        </w:rPr>
        <w:t xml:space="preserve">Arizona </w:t>
      </w:r>
      <w:r>
        <w:rPr>
          <w:bCs/>
          <w:sz w:val="28"/>
          <w:szCs w:val="28"/>
        </w:rPr>
        <w:t xml:space="preserve">bar. </w:t>
      </w:r>
      <w:r w:rsidR="00677C5A">
        <w:rPr>
          <w:bCs/>
          <w:sz w:val="28"/>
          <w:szCs w:val="28"/>
        </w:rPr>
        <w:t xml:space="preserve"> </w:t>
      </w:r>
      <w:r w:rsidR="00521901">
        <w:rPr>
          <w:bCs/>
          <w:sz w:val="28"/>
          <w:szCs w:val="28"/>
        </w:rPr>
        <w:t>Despite including</w:t>
      </w:r>
      <w:r w:rsidR="00677C5A">
        <w:rPr>
          <w:bCs/>
          <w:sz w:val="28"/>
          <w:szCs w:val="28"/>
        </w:rPr>
        <w:t xml:space="preserve"> a handful of practitioners </w:t>
      </w:r>
      <w:r w:rsidR="00521901">
        <w:rPr>
          <w:bCs/>
          <w:sz w:val="28"/>
          <w:szCs w:val="28"/>
        </w:rPr>
        <w:t>who are members of the civil bar</w:t>
      </w:r>
      <w:r w:rsidR="00677C5A">
        <w:rPr>
          <w:bCs/>
          <w:sz w:val="28"/>
          <w:szCs w:val="28"/>
        </w:rPr>
        <w:t>,</w:t>
      </w:r>
      <w:r w:rsidR="00D42CD2">
        <w:rPr>
          <w:bCs/>
          <w:sz w:val="28"/>
          <w:szCs w:val="28"/>
        </w:rPr>
        <w:t xml:space="preserve"> the BWG </w:t>
      </w:r>
      <w:r w:rsidR="00677C5A">
        <w:rPr>
          <w:bCs/>
          <w:sz w:val="28"/>
          <w:szCs w:val="28"/>
        </w:rPr>
        <w:t xml:space="preserve">did not include any practitioners or representatives of professional or business </w:t>
      </w:r>
      <w:r w:rsidR="00D42CD2">
        <w:rPr>
          <w:bCs/>
          <w:sz w:val="28"/>
          <w:szCs w:val="28"/>
        </w:rPr>
        <w:t>communities</w:t>
      </w:r>
      <w:r w:rsidR="00677C5A">
        <w:rPr>
          <w:bCs/>
          <w:sz w:val="28"/>
          <w:szCs w:val="28"/>
        </w:rPr>
        <w:t xml:space="preserve">. Rather, </w:t>
      </w:r>
      <w:r w:rsidR="009E2F3F">
        <w:rPr>
          <w:bCs/>
          <w:sz w:val="28"/>
          <w:szCs w:val="28"/>
        </w:rPr>
        <w:t xml:space="preserve">the </w:t>
      </w:r>
      <w:r w:rsidR="00677C5A">
        <w:rPr>
          <w:bCs/>
          <w:sz w:val="28"/>
          <w:szCs w:val="28"/>
        </w:rPr>
        <w:t>majority of the BWG</w:t>
      </w:r>
      <w:r w:rsidR="002F2DD1">
        <w:rPr>
          <w:bCs/>
          <w:sz w:val="28"/>
          <w:szCs w:val="28"/>
        </w:rPr>
        <w:t xml:space="preserve"> are</w:t>
      </w:r>
      <w:r w:rsidR="00677C5A">
        <w:rPr>
          <w:bCs/>
          <w:sz w:val="28"/>
          <w:szCs w:val="28"/>
        </w:rPr>
        <w:t xml:space="preserve"> members </w:t>
      </w:r>
      <w:r w:rsidR="00521901">
        <w:rPr>
          <w:bCs/>
          <w:sz w:val="28"/>
          <w:szCs w:val="28"/>
        </w:rPr>
        <w:t xml:space="preserve">of the criminal bar or attorneys </w:t>
      </w:r>
      <w:r w:rsidR="00215715">
        <w:rPr>
          <w:bCs/>
          <w:sz w:val="28"/>
          <w:szCs w:val="28"/>
        </w:rPr>
        <w:t xml:space="preserve">familiar with the criticisms the </w:t>
      </w:r>
      <w:r w:rsidR="00215715">
        <w:rPr>
          <w:bCs/>
          <w:i/>
          <w:iCs/>
          <w:sz w:val="28"/>
          <w:szCs w:val="28"/>
        </w:rPr>
        <w:t>Batson</w:t>
      </w:r>
      <w:r w:rsidR="00215715">
        <w:rPr>
          <w:bCs/>
          <w:sz w:val="28"/>
          <w:szCs w:val="28"/>
        </w:rPr>
        <w:t xml:space="preserve"> framework has received in </w:t>
      </w:r>
      <w:r w:rsidR="00521901">
        <w:rPr>
          <w:bCs/>
          <w:sz w:val="28"/>
          <w:szCs w:val="28"/>
        </w:rPr>
        <w:t>criminal settings</w:t>
      </w:r>
      <w:r w:rsidR="00215715">
        <w:rPr>
          <w:bCs/>
          <w:sz w:val="28"/>
          <w:szCs w:val="28"/>
        </w:rPr>
        <w:t xml:space="preserve">. </w:t>
      </w:r>
      <w:r w:rsidR="009D31E5">
        <w:rPr>
          <w:bCs/>
          <w:sz w:val="28"/>
          <w:szCs w:val="28"/>
        </w:rPr>
        <w:t xml:space="preserve">In the past, when the Court has convened task forces </w:t>
      </w:r>
      <w:r w:rsidR="009E2F3F">
        <w:rPr>
          <w:bCs/>
          <w:sz w:val="28"/>
          <w:szCs w:val="28"/>
        </w:rPr>
        <w:t>to evaluate and amend</w:t>
      </w:r>
      <w:r w:rsidR="009D31E5">
        <w:rPr>
          <w:bCs/>
          <w:sz w:val="28"/>
          <w:szCs w:val="28"/>
        </w:rPr>
        <w:t xml:space="preserve"> the civil judicial process status quo, it has included a wider section of representation from the various other communities</w:t>
      </w:r>
      <w:r w:rsidR="004E3B06">
        <w:rPr>
          <w:bCs/>
          <w:sz w:val="28"/>
          <w:szCs w:val="28"/>
        </w:rPr>
        <w:t>—</w:t>
      </w:r>
      <w:r w:rsidR="009D31E5">
        <w:rPr>
          <w:bCs/>
          <w:sz w:val="28"/>
          <w:szCs w:val="28"/>
        </w:rPr>
        <w:t>including the business community and trade associations</w:t>
      </w:r>
      <w:r w:rsidR="004E3B06">
        <w:rPr>
          <w:bCs/>
          <w:sz w:val="28"/>
          <w:szCs w:val="28"/>
        </w:rPr>
        <w:t>—</w:t>
      </w:r>
      <w:r w:rsidR="009D31E5">
        <w:rPr>
          <w:bCs/>
          <w:sz w:val="28"/>
          <w:szCs w:val="28"/>
        </w:rPr>
        <w:t xml:space="preserve">that would be impacted.  </w:t>
      </w:r>
      <w:r w:rsidR="00215715">
        <w:rPr>
          <w:bCs/>
          <w:sz w:val="28"/>
          <w:szCs w:val="28"/>
        </w:rPr>
        <w:t xml:space="preserve">Should the Court convene the same or similar working group in the future, </w:t>
      </w:r>
      <w:proofErr w:type="spellStart"/>
      <w:r w:rsidR="00521901">
        <w:rPr>
          <w:bCs/>
          <w:sz w:val="28"/>
          <w:szCs w:val="28"/>
        </w:rPr>
        <w:t>ArMA</w:t>
      </w:r>
      <w:proofErr w:type="spellEnd"/>
      <w:r w:rsidR="00521901">
        <w:rPr>
          <w:bCs/>
          <w:sz w:val="28"/>
          <w:szCs w:val="28"/>
        </w:rPr>
        <w:t xml:space="preserve">, AOMA, and the Chamber would </w:t>
      </w:r>
      <w:r w:rsidR="002F2DD1">
        <w:rPr>
          <w:bCs/>
          <w:sz w:val="28"/>
          <w:szCs w:val="28"/>
        </w:rPr>
        <w:t xml:space="preserve">respectfully urge it to include a wider selection of representatives to adequately </w:t>
      </w:r>
      <w:r w:rsidR="00CA76C9">
        <w:rPr>
          <w:bCs/>
          <w:sz w:val="28"/>
          <w:szCs w:val="28"/>
        </w:rPr>
        <w:t>reflect</w:t>
      </w:r>
      <w:r w:rsidR="002F2DD1">
        <w:rPr>
          <w:bCs/>
          <w:sz w:val="28"/>
          <w:szCs w:val="28"/>
        </w:rPr>
        <w:t xml:space="preserve"> the diverse set of interests that a rule change would</w:t>
      </w:r>
      <w:r w:rsidR="00CA76C9">
        <w:rPr>
          <w:bCs/>
          <w:sz w:val="28"/>
          <w:szCs w:val="28"/>
        </w:rPr>
        <w:t xml:space="preserve"> impact.</w:t>
      </w:r>
      <w:r w:rsidR="002F2DD1">
        <w:rPr>
          <w:bCs/>
          <w:sz w:val="28"/>
          <w:szCs w:val="28"/>
        </w:rPr>
        <w:t xml:space="preserve"> </w:t>
      </w:r>
    </w:p>
    <w:p w14:paraId="0F50BA12" w14:textId="6D364565" w:rsidR="00654BD0" w:rsidRPr="00566DCC" w:rsidRDefault="00654BD0" w:rsidP="00521901">
      <w:pPr>
        <w:pStyle w:val="ListParagraph"/>
        <w:numPr>
          <w:ilvl w:val="0"/>
          <w:numId w:val="1"/>
        </w:numPr>
        <w:spacing w:line="480" w:lineRule="auto"/>
        <w:ind w:left="720"/>
        <w:jc w:val="both"/>
        <w:rPr>
          <w:bCs/>
          <w:sz w:val="28"/>
          <w:szCs w:val="28"/>
        </w:rPr>
      </w:pPr>
      <w:r w:rsidRPr="00566DCC">
        <w:rPr>
          <w:b/>
          <w:bCs/>
          <w:sz w:val="28"/>
          <w:szCs w:val="28"/>
        </w:rPr>
        <w:t>CONCLUSION</w:t>
      </w:r>
    </w:p>
    <w:p w14:paraId="1D78BE8B" w14:textId="731240B3" w:rsidR="00113181" w:rsidRPr="00566DCC" w:rsidRDefault="0040497B" w:rsidP="00521901">
      <w:pPr>
        <w:spacing w:line="480" w:lineRule="auto"/>
        <w:ind w:firstLine="720"/>
        <w:jc w:val="both"/>
        <w:rPr>
          <w:sz w:val="28"/>
          <w:szCs w:val="28"/>
        </w:rPr>
      </w:pPr>
      <w:r w:rsidRPr="00566DCC">
        <w:rPr>
          <w:sz w:val="28"/>
          <w:szCs w:val="28"/>
        </w:rPr>
        <w:lastRenderedPageBreak/>
        <w:t xml:space="preserve">While the BWG’s proposal to adopt Rule 24 </w:t>
      </w:r>
      <w:r w:rsidR="006A7EC9" w:rsidRPr="00566DCC">
        <w:rPr>
          <w:sz w:val="28"/>
          <w:szCs w:val="28"/>
        </w:rPr>
        <w:t xml:space="preserve">is not as </w:t>
      </w:r>
      <w:r w:rsidR="002824B2" w:rsidRPr="00566DCC">
        <w:rPr>
          <w:sz w:val="28"/>
          <w:szCs w:val="28"/>
        </w:rPr>
        <w:t xml:space="preserve">radical </w:t>
      </w:r>
      <w:r w:rsidR="006A7EC9" w:rsidRPr="00566DCC">
        <w:rPr>
          <w:sz w:val="28"/>
          <w:szCs w:val="28"/>
        </w:rPr>
        <w:t>as the rule</w:t>
      </w:r>
      <w:r w:rsidRPr="00566DCC">
        <w:rPr>
          <w:sz w:val="28"/>
          <w:szCs w:val="28"/>
        </w:rPr>
        <w:t xml:space="preserve"> proposed in </w:t>
      </w:r>
      <w:r w:rsidR="008D50D2">
        <w:rPr>
          <w:sz w:val="28"/>
          <w:szCs w:val="28"/>
        </w:rPr>
        <w:t>P</w:t>
      </w:r>
      <w:r w:rsidRPr="00566DCC">
        <w:rPr>
          <w:sz w:val="28"/>
          <w:szCs w:val="28"/>
        </w:rPr>
        <w:t>etition R-21-0020</w:t>
      </w:r>
      <w:r w:rsidR="006A7EC9" w:rsidRPr="00566DCC">
        <w:rPr>
          <w:sz w:val="28"/>
          <w:szCs w:val="28"/>
        </w:rPr>
        <w:t xml:space="preserve">, it </w:t>
      </w:r>
      <w:r w:rsidR="006B5CFA" w:rsidRPr="00566DCC">
        <w:rPr>
          <w:sz w:val="28"/>
          <w:szCs w:val="28"/>
        </w:rPr>
        <w:t>still presents a solution looking for a problem</w:t>
      </w:r>
      <w:r w:rsidRPr="00566DCC">
        <w:rPr>
          <w:sz w:val="28"/>
          <w:szCs w:val="28"/>
        </w:rPr>
        <w:t xml:space="preserve">. </w:t>
      </w:r>
      <w:r w:rsidR="006B5CFA" w:rsidRPr="00566DCC">
        <w:rPr>
          <w:sz w:val="28"/>
          <w:szCs w:val="28"/>
        </w:rPr>
        <w:t xml:space="preserve">Without evidence </w:t>
      </w:r>
      <w:r w:rsidR="002824B2" w:rsidRPr="00566DCC">
        <w:rPr>
          <w:sz w:val="28"/>
          <w:szCs w:val="28"/>
        </w:rPr>
        <w:t>supporting the rule change</w:t>
      </w:r>
      <w:r w:rsidR="006B5CFA" w:rsidRPr="00566DCC">
        <w:rPr>
          <w:sz w:val="28"/>
          <w:szCs w:val="28"/>
        </w:rPr>
        <w:t>, the</w:t>
      </w:r>
      <w:r w:rsidR="002F07A9" w:rsidRPr="00566DCC">
        <w:rPr>
          <w:sz w:val="28"/>
          <w:szCs w:val="28"/>
        </w:rPr>
        <w:t xml:space="preserve">re is no justification to </w:t>
      </w:r>
      <w:r w:rsidR="002824B2" w:rsidRPr="00566DCC">
        <w:rPr>
          <w:sz w:val="28"/>
          <w:szCs w:val="28"/>
        </w:rPr>
        <w:t>eliminate the</w:t>
      </w:r>
      <w:r w:rsidR="002F07A9" w:rsidRPr="00566DCC">
        <w:rPr>
          <w:sz w:val="28"/>
          <w:szCs w:val="28"/>
        </w:rPr>
        <w:t xml:space="preserve"> availability of peremptory strikes. Indeed, peremptory strikes still serve litigants’ interests in a fair trial. </w:t>
      </w:r>
      <w:r w:rsidR="00113181" w:rsidRPr="00566DCC">
        <w:rPr>
          <w:sz w:val="28"/>
          <w:szCs w:val="28"/>
        </w:rPr>
        <w:t xml:space="preserve">These interests are especially important to </w:t>
      </w:r>
      <w:proofErr w:type="spellStart"/>
      <w:r w:rsidR="00522F70" w:rsidRPr="00566DCC">
        <w:rPr>
          <w:sz w:val="28"/>
          <w:szCs w:val="28"/>
        </w:rPr>
        <w:t>ArMA</w:t>
      </w:r>
      <w:r w:rsidR="004E3B06">
        <w:rPr>
          <w:sz w:val="28"/>
          <w:szCs w:val="28"/>
        </w:rPr>
        <w:t>’s</w:t>
      </w:r>
      <w:proofErr w:type="spellEnd"/>
      <w:r w:rsidR="00F66A6C" w:rsidRPr="00566DCC">
        <w:rPr>
          <w:sz w:val="28"/>
          <w:szCs w:val="28"/>
        </w:rPr>
        <w:t xml:space="preserve">, </w:t>
      </w:r>
      <w:r w:rsidR="00522F70" w:rsidRPr="00566DCC">
        <w:rPr>
          <w:sz w:val="28"/>
          <w:szCs w:val="28"/>
        </w:rPr>
        <w:t>AOMA</w:t>
      </w:r>
      <w:r w:rsidR="004E3B06">
        <w:rPr>
          <w:sz w:val="28"/>
          <w:szCs w:val="28"/>
        </w:rPr>
        <w:t>’s</w:t>
      </w:r>
      <w:r w:rsidR="00B651D7" w:rsidRPr="00566DCC">
        <w:rPr>
          <w:sz w:val="28"/>
          <w:szCs w:val="28"/>
        </w:rPr>
        <w:t>,</w:t>
      </w:r>
      <w:r w:rsidR="00F66A6C" w:rsidRPr="00566DCC">
        <w:rPr>
          <w:sz w:val="28"/>
          <w:szCs w:val="28"/>
        </w:rPr>
        <w:t xml:space="preserve"> and </w:t>
      </w:r>
      <w:r w:rsidR="00B651D7" w:rsidRPr="00566DCC">
        <w:rPr>
          <w:sz w:val="28"/>
          <w:szCs w:val="28"/>
        </w:rPr>
        <w:t>the Chamber’s</w:t>
      </w:r>
      <w:r w:rsidR="00522F70" w:rsidRPr="00566DCC">
        <w:rPr>
          <w:sz w:val="28"/>
          <w:szCs w:val="28"/>
        </w:rPr>
        <w:t xml:space="preserve"> </w:t>
      </w:r>
      <w:r w:rsidR="002F07A9" w:rsidRPr="00566DCC">
        <w:rPr>
          <w:sz w:val="28"/>
          <w:szCs w:val="28"/>
        </w:rPr>
        <w:t>members</w:t>
      </w:r>
      <w:r w:rsidR="004E3B06">
        <w:rPr>
          <w:sz w:val="28"/>
          <w:szCs w:val="28"/>
        </w:rPr>
        <w:t>hip</w:t>
      </w:r>
      <w:r w:rsidR="002F07A9" w:rsidRPr="00566DCC">
        <w:rPr>
          <w:sz w:val="28"/>
          <w:szCs w:val="28"/>
        </w:rPr>
        <w:t xml:space="preserve">, </w:t>
      </w:r>
      <w:r w:rsidR="00113181" w:rsidRPr="00566DCC">
        <w:rPr>
          <w:sz w:val="28"/>
          <w:szCs w:val="28"/>
        </w:rPr>
        <w:t xml:space="preserve">whose profession and livelihoods depend on the fair adjudication of professional liability </w:t>
      </w:r>
      <w:r w:rsidR="00F66A6C" w:rsidRPr="00566DCC">
        <w:rPr>
          <w:sz w:val="28"/>
          <w:szCs w:val="28"/>
        </w:rPr>
        <w:t xml:space="preserve">and </w:t>
      </w:r>
      <w:r w:rsidR="002824B2" w:rsidRPr="00566DCC">
        <w:rPr>
          <w:sz w:val="28"/>
          <w:szCs w:val="28"/>
        </w:rPr>
        <w:t>complex</w:t>
      </w:r>
      <w:r w:rsidR="00F66A6C" w:rsidRPr="00566DCC">
        <w:rPr>
          <w:sz w:val="28"/>
          <w:szCs w:val="28"/>
        </w:rPr>
        <w:t xml:space="preserve"> civil </w:t>
      </w:r>
      <w:r w:rsidR="00113181" w:rsidRPr="00566DCC">
        <w:rPr>
          <w:sz w:val="28"/>
          <w:szCs w:val="28"/>
        </w:rPr>
        <w:t xml:space="preserve">cases. </w:t>
      </w:r>
    </w:p>
    <w:p w14:paraId="133B8B3E" w14:textId="6E598187" w:rsidR="00634AB0" w:rsidRPr="00566DCC" w:rsidRDefault="00634AB0" w:rsidP="002F07A9">
      <w:pPr>
        <w:keepNext/>
        <w:keepLines/>
        <w:spacing w:line="480" w:lineRule="auto"/>
        <w:ind w:firstLine="720"/>
        <w:jc w:val="both"/>
        <w:rPr>
          <w:sz w:val="28"/>
          <w:szCs w:val="28"/>
        </w:rPr>
      </w:pPr>
    </w:p>
    <w:p w14:paraId="60C986D5" w14:textId="77777777" w:rsidR="00634AB0" w:rsidRPr="00566DCC" w:rsidRDefault="00634AB0" w:rsidP="00634AB0">
      <w:pPr>
        <w:spacing w:line="480" w:lineRule="auto"/>
        <w:jc w:val="both"/>
        <w:rPr>
          <w:sz w:val="28"/>
          <w:szCs w:val="28"/>
        </w:rPr>
      </w:pPr>
      <w:r w:rsidRPr="00566DCC">
        <w:rPr>
          <w:sz w:val="28"/>
          <w:szCs w:val="28"/>
        </w:rPr>
        <w:t xml:space="preserve">Respectfully submitted this 3rd day of </w:t>
      </w:r>
      <w:proofErr w:type="gramStart"/>
      <w:r w:rsidRPr="00566DCC">
        <w:rPr>
          <w:sz w:val="28"/>
          <w:szCs w:val="28"/>
        </w:rPr>
        <w:t>May,</w:t>
      </w:r>
      <w:proofErr w:type="gramEnd"/>
      <w:r w:rsidRPr="00566DCC">
        <w:rPr>
          <w:sz w:val="28"/>
          <w:szCs w:val="28"/>
        </w:rPr>
        <w:t xml:space="preserve"> 2021. </w:t>
      </w:r>
    </w:p>
    <w:p w14:paraId="2E4674A5" w14:textId="77777777" w:rsidR="00634AB0" w:rsidRPr="00566DCC" w:rsidRDefault="00634AB0" w:rsidP="00634AB0">
      <w:pPr>
        <w:keepNext/>
        <w:keepLines/>
        <w:spacing w:before="240" w:line="240" w:lineRule="auto"/>
        <w:ind w:left="3686"/>
        <w:rPr>
          <w:caps/>
          <w:sz w:val="28"/>
          <w:szCs w:val="28"/>
        </w:rPr>
      </w:pPr>
      <w:r w:rsidRPr="00566DCC">
        <w:rPr>
          <w:sz w:val="28"/>
          <w:szCs w:val="28"/>
        </w:rPr>
        <w:tab/>
      </w:r>
      <w:r w:rsidRPr="00566DCC">
        <w:rPr>
          <w:sz w:val="28"/>
          <w:szCs w:val="28"/>
        </w:rPr>
        <w:tab/>
      </w:r>
      <w:r w:rsidRPr="00566DCC">
        <w:rPr>
          <w:caps/>
          <w:sz w:val="28"/>
          <w:szCs w:val="28"/>
        </w:rPr>
        <w:t>Snell &amp; Wilmer l.l.p.</w:t>
      </w:r>
    </w:p>
    <w:p w14:paraId="5FF59A8F" w14:textId="7E582AB4" w:rsidR="00634AB0" w:rsidRPr="00566DCC" w:rsidRDefault="00634AB0" w:rsidP="008178CA">
      <w:pPr>
        <w:keepNext/>
        <w:keepLines/>
        <w:spacing w:before="360" w:line="240" w:lineRule="auto"/>
        <w:ind w:left="5040"/>
        <w:rPr>
          <w:sz w:val="28"/>
          <w:szCs w:val="28"/>
        </w:rPr>
      </w:pPr>
      <w:r w:rsidRPr="00566DCC">
        <w:rPr>
          <w:sz w:val="28"/>
          <w:szCs w:val="28"/>
        </w:rPr>
        <w:t>By:</w:t>
      </w:r>
      <w:r w:rsidR="006C199E">
        <w:rPr>
          <w:sz w:val="28"/>
          <w:szCs w:val="28"/>
        </w:rPr>
        <w:t xml:space="preserve"> </w:t>
      </w:r>
      <w:r w:rsidR="006C199E">
        <w:rPr>
          <w:i/>
          <w:iCs/>
          <w:sz w:val="28"/>
          <w:szCs w:val="28"/>
        </w:rPr>
        <w:t>/s/ Barry D. Halpern</w:t>
      </w:r>
      <w:r w:rsidRPr="00566DCC">
        <w:rPr>
          <w:sz w:val="28"/>
          <w:szCs w:val="28"/>
        </w:rPr>
        <w:t xml:space="preserve"> </w:t>
      </w:r>
    </w:p>
    <w:p w14:paraId="6C3737C3" w14:textId="6B52ED6E" w:rsidR="00634AB0" w:rsidRPr="00566DCC" w:rsidRDefault="00634AB0" w:rsidP="008178CA">
      <w:pPr>
        <w:keepNext/>
        <w:keepLines/>
        <w:pBdr>
          <w:top w:val="single" w:sz="4" w:space="1" w:color="auto"/>
        </w:pBdr>
        <w:spacing w:line="240" w:lineRule="auto"/>
        <w:ind w:left="5040" w:right="1440"/>
        <w:rPr>
          <w:sz w:val="28"/>
          <w:szCs w:val="28"/>
        </w:rPr>
      </w:pPr>
      <w:r w:rsidRPr="00566DCC">
        <w:rPr>
          <w:sz w:val="28"/>
          <w:szCs w:val="28"/>
        </w:rPr>
        <w:t>Barry D. Halpern</w:t>
      </w:r>
    </w:p>
    <w:p w14:paraId="676B7D2F" w14:textId="2DCC7121" w:rsidR="001120EA" w:rsidRPr="00566DCC" w:rsidRDefault="001120EA" w:rsidP="008178CA">
      <w:pPr>
        <w:keepNext/>
        <w:keepLines/>
        <w:pBdr>
          <w:top w:val="single" w:sz="4" w:space="1" w:color="auto"/>
        </w:pBdr>
        <w:spacing w:line="240" w:lineRule="auto"/>
        <w:ind w:left="5040" w:right="1440"/>
        <w:rPr>
          <w:sz w:val="28"/>
          <w:szCs w:val="28"/>
        </w:rPr>
      </w:pPr>
      <w:r w:rsidRPr="00566DCC">
        <w:rPr>
          <w:sz w:val="28"/>
          <w:szCs w:val="28"/>
        </w:rPr>
        <w:t>Brett W. Johnson</w:t>
      </w:r>
    </w:p>
    <w:p w14:paraId="1D632F8D" w14:textId="77777777" w:rsidR="00634AB0" w:rsidRPr="00566DCC" w:rsidRDefault="00634AB0" w:rsidP="008178CA">
      <w:pPr>
        <w:keepNext/>
        <w:keepLines/>
        <w:spacing w:line="240" w:lineRule="auto"/>
        <w:ind w:left="5040" w:right="120"/>
        <w:rPr>
          <w:sz w:val="28"/>
          <w:szCs w:val="28"/>
        </w:rPr>
      </w:pPr>
      <w:r w:rsidRPr="00566DCC">
        <w:rPr>
          <w:sz w:val="28"/>
          <w:szCs w:val="28"/>
        </w:rPr>
        <w:t>Tracy A. Olson</w:t>
      </w:r>
    </w:p>
    <w:p w14:paraId="0123E382" w14:textId="77777777" w:rsidR="00634AB0" w:rsidRPr="00566DCC" w:rsidRDefault="00634AB0" w:rsidP="008178CA">
      <w:pPr>
        <w:keepNext/>
        <w:keepLines/>
        <w:spacing w:line="240" w:lineRule="auto"/>
        <w:ind w:left="5040" w:right="120"/>
        <w:rPr>
          <w:sz w:val="28"/>
          <w:szCs w:val="28"/>
        </w:rPr>
      </w:pPr>
      <w:r w:rsidRPr="00566DCC">
        <w:rPr>
          <w:sz w:val="28"/>
          <w:szCs w:val="28"/>
        </w:rPr>
        <w:t>Claudia E. Stedman</w:t>
      </w:r>
    </w:p>
    <w:p w14:paraId="06A732C0" w14:textId="693E8D36" w:rsidR="00306ECD" w:rsidRPr="00566DCC" w:rsidRDefault="00306ECD" w:rsidP="008178CA">
      <w:pPr>
        <w:spacing w:line="240" w:lineRule="auto"/>
        <w:ind w:left="5040"/>
        <w:rPr>
          <w:sz w:val="28"/>
          <w:szCs w:val="28"/>
        </w:rPr>
      </w:pPr>
      <w:r w:rsidRPr="00566DCC">
        <w:rPr>
          <w:bCs/>
          <w:i/>
          <w:iCs/>
          <w:sz w:val="28"/>
          <w:szCs w:val="28"/>
        </w:rPr>
        <w:t>On behalf of the Arizona Medical Association, Arizona Osteopathic Medical Association</w:t>
      </w:r>
      <w:r w:rsidR="0076525A">
        <w:rPr>
          <w:bCs/>
          <w:i/>
          <w:iCs/>
          <w:sz w:val="28"/>
          <w:szCs w:val="28"/>
        </w:rPr>
        <w:t xml:space="preserve">, &amp; </w:t>
      </w:r>
      <w:r w:rsidRPr="00566DCC">
        <w:rPr>
          <w:bCs/>
          <w:i/>
          <w:iCs/>
          <w:sz w:val="28"/>
          <w:szCs w:val="28"/>
        </w:rPr>
        <w:t xml:space="preserve">Arizona Chamber of </w:t>
      </w:r>
      <w:proofErr w:type="gramStart"/>
      <w:r w:rsidRPr="00566DCC">
        <w:rPr>
          <w:bCs/>
          <w:i/>
          <w:iCs/>
          <w:sz w:val="28"/>
          <w:szCs w:val="28"/>
        </w:rPr>
        <w:t>Commerce</w:t>
      </w:r>
      <w:proofErr w:type="gramEnd"/>
      <w:r w:rsidRPr="00566DCC">
        <w:rPr>
          <w:bCs/>
          <w:i/>
          <w:iCs/>
          <w:sz w:val="28"/>
          <w:szCs w:val="28"/>
        </w:rPr>
        <w:t xml:space="preserve"> and Industry</w:t>
      </w:r>
    </w:p>
    <w:p w14:paraId="7ACB0BD7" w14:textId="77777777" w:rsidR="00634AB0" w:rsidRPr="00566DCC" w:rsidRDefault="00634AB0" w:rsidP="008178CA">
      <w:pPr>
        <w:keepNext/>
        <w:keepLines/>
        <w:spacing w:line="480" w:lineRule="auto"/>
        <w:ind w:left="5040" w:firstLine="720"/>
        <w:jc w:val="both"/>
        <w:rPr>
          <w:sz w:val="28"/>
          <w:szCs w:val="28"/>
        </w:rPr>
      </w:pPr>
    </w:p>
    <w:p w14:paraId="03C8D365" w14:textId="59995E0B" w:rsidR="00D803CF" w:rsidRPr="00566DCC" w:rsidRDefault="0072534C" w:rsidP="005732C5">
      <w:pPr>
        <w:spacing w:line="480" w:lineRule="auto"/>
        <w:jc w:val="both"/>
        <w:rPr>
          <w:sz w:val="28"/>
          <w:szCs w:val="28"/>
        </w:rPr>
      </w:pPr>
    </w:p>
    <w:sectPr w:rsidR="00D803CF" w:rsidRPr="00566D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BBB69" w14:textId="77777777" w:rsidR="0072534C" w:rsidRDefault="0072534C" w:rsidP="00B313C4">
      <w:r>
        <w:separator/>
      </w:r>
    </w:p>
  </w:endnote>
  <w:endnote w:type="continuationSeparator" w:id="0">
    <w:p w14:paraId="68D860DE" w14:textId="77777777" w:rsidR="0072534C" w:rsidRDefault="0072534C" w:rsidP="00B3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E405" w14:textId="77777777" w:rsidR="005120EF" w:rsidRDefault="00512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751713"/>
      <w:docPartObj>
        <w:docPartGallery w:val="Page Numbers (Bottom of Page)"/>
        <w:docPartUnique/>
      </w:docPartObj>
    </w:sdtPr>
    <w:sdtEndPr>
      <w:rPr>
        <w:noProof/>
        <w:sz w:val="28"/>
        <w:szCs w:val="28"/>
      </w:rPr>
    </w:sdtEndPr>
    <w:sdtContent>
      <w:p w14:paraId="5FB15590" w14:textId="0D91A993" w:rsidR="00E86816" w:rsidRPr="00566DCC" w:rsidRDefault="00E86816">
        <w:pPr>
          <w:pStyle w:val="Footer"/>
          <w:jc w:val="center"/>
          <w:rPr>
            <w:sz w:val="28"/>
            <w:szCs w:val="28"/>
          </w:rPr>
        </w:pPr>
        <w:r w:rsidRPr="00566DCC">
          <w:rPr>
            <w:sz w:val="28"/>
            <w:szCs w:val="28"/>
          </w:rPr>
          <w:fldChar w:fldCharType="begin"/>
        </w:r>
        <w:r w:rsidRPr="00566DCC">
          <w:rPr>
            <w:sz w:val="28"/>
            <w:szCs w:val="28"/>
          </w:rPr>
          <w:instrText xml:space="preserve"> PAGE   \* MERGEFORMAT </w:instrText>
        </w:r>
        <w:r w:rsidRPr="00566DCC">
          <w:rPr>
            <w:sz w:val="28"/>
            <w:szCs w:val="28"/>
          </w:rPr>
          <w:fldChar w:fldCharType="separate"/>
        </w:r>
        <w:r w:rsidRPr="00566DCC">
          <w:rPr>
            <w:noProof/>
            <w:sz w:val="28"/>
            <w:szCs w:val="28"/>
          </w:rPr>
          <w:t>2</w:t>
        </w:r>
        <w:r w:rsidRPr="00566DCC">
          <w:rPr>
            <w:noProof/>
            <w:sz w:val="28"/>
            <w:szCs w:val="28"/>
          </w:rPr>
          <w:fldChar w:fldCharType="end"/>
        </w:r>
      </w:p>
    </w:sdtContent>
  </w:sdt>
  <w:p w14:paraId="7F25F40C" w14:textId="77777777" w:rsidR="00E86816" w:rsidRDefault="00E86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913E" w14:textId="77777777" w:rsidR="005120EF" w:rsidRDefault="00512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F1D26" w14:textId="77777777" w:rsidR="0072534C" w:rsidRDefault="0072534C" w:rsidP="00B313C4">
      <w:r>
        <w:separator/>
      </w:r>
    </w:p>
  </w:footnote>
  <w:footnote w:type="continuationSeparator" w:id="0">
    <w:p w14:paraId="06E05972" w14:textId="77777777" w:rsidR="0072534C" w:rsidRDefault="0072534C" w:rsidP="00B313C4">
      <w:r>
        <w:continuationSeparator/>
      </w:r>
    </w:p>
  </w:footnote>
  <w:footnote w:id="1">
    <w:p w14:paraId="48D0BCC5" w14:textId="77777777" w:rsidR="007E224E" w:rsidRPr="00566DCC" w:rsidRDefault="007E224E" w:rsidP="007E224E">
      <w:pPr>
        <w:pStyle w:val="FootnoteText"/>
        <w:jc w:val="both"/>
        <w:rPr>
          <w:sz w:val="28"/>
          <w:szCs w:val="28"/>
        </w:rPr>
      </w:pPr>
      <w:r w:rsidRPr="00566DCC">
        <w:rPr>
          <w:rStyle w:val="FootnoteReference"/>
          <w:sz w:val="28"/>
          <w:szCs w:val="28"/>
        </w:rPr>
        <w:footnoteRef/>
      </w:r>
      <w:r w:rsidRPr="00566DCC">
        <w:rPr>
          <w:sz w:val="28"/>
          <w:szCs w:val="28"/>
        </w:rPr>
        <w:t xml:space="preserve"> Presumptively invalid reasons for striking a juror include, “previous unfavorable experiences with police offices; having a close relationship with someone who has been stopped, arrested, or convicted of a crime; living in a high crime neighborhood; having a child outside of marriage; receiving state benefits, and not being a native English speaker.” (Petition R-21-0008, at 16-18). </w:t>
      </w:r>
    </w:p>
  </w:footnote>
  <w:footnote w:id="2">
    <w:p w14:paraId="0AE69D9F" w14:textId="77777777" w:rsidR="007E224E" w:rsidRPr="00566DCC" w:rsidRDefault="007E224E" w:rsidP="007E224E">
      <w:pPr>
        <w:pStyle w:val="FootnoteText"/>
        <w:jc w:val="both"/>
        <w:rPr>
          <w:sz w:val="28"/>
          <w:szCs w:val="28"/>
        </w:rPr>
      </w:pPr>
      <w:r w:rsidRPr="00566DCC">
        <w:rPr>
          <w:rStyle w:val="FootnoteReference"/>
          <w:sz w:val="28"/>
          <w:szCs w:val="28"/>
        </w:rPr>
        <w:footnoteRef/>
      </w:r>
      <w:r w:rsidRPr="00566DCC">
        <w:rPr>
          <w:sz w:val="28"/>
          <w:szCs w:val="28"/>
        </w:rPr>
        <w:t xml:space="preserve"> Conduct of a prospective juror that has historically been linked with improper discrimination in jury selection includes, “a prospective juror being sleepy or inattentive, staring or failing to make eye contact, exhibiting a problematic attitude, body language, and unintelligent or confused answers.” (Petition R-21-0008, at 18-19). </w:t>
      </w:r>
    </w:p>
  </w:footnote>
  <w:footnote w:id="3">
    <w:p w14:paraId="30136D2B" w14:textId="4109C4FD" w:rsidR="00984A56" w:rsidRPr="00566DCC" w:rsidRDefault="00984A56" w:rsidP="005732C5">
      <w:pPr>
        <w:pStyle w:val="FootnoteText"/>
        <w:jc w:val="both"/>
        <w:rPr>
          <w:sz w:val="28"/>
          <w:szCs w:val="28"/>
        </w:rPr>
      </w:pPr>
      <w:r w:rsidRPr="00566DCC">
        <w:rPr>
          <w:rStyle w:val="FootnoteReference"/>
          <w:sz w:val="28"/>
          <w:szCs w:val="28"/>
        </w:rPr>
        <w:footnoteRef/>
      </w:r>
      <w:r w:rsidRPr="00566DCC">
        <w:rPr>
          <w:sz w:val="28"/>
          <w:szCs w:val="28"/>
        </w:rPr>
        <w:t xml:space="preserve"> Notably, </w:t>
      </w:r>
      <w:r w:rsidR="00A02214" w:rsidRPr="00566DCC">
        <w:rPr>
          <w:sz w:val="28"/>
          <w:szCs w:val="28"/>
        </w:rPr>
        <w:t>the BWG’s aggregation of appellate data is almost entirely derived from challenges made in criminal jury trials.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0BC10" w14:textId="77777777" w:rsidR="005120EF" w:rsidRDefault="0051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DAD9" w14:textId="77777777" w:rsidR="005120EF" w:rsidRDefault="00512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7573" w14:textId="77777777" w:rsidR="005120EF" w:rsidRDefault="0051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2F77"/>
    <w:multiLevelType w:val="hybridMultilevel"/>
    <w:tmpl w:val="349CB2E8"/>
    <w:lvl w:ilvl="0" w:tplc="1308831E">
      <w:start w:val="1"/>
      <w:numFmt w:val="upperRoman"/>
      <w:lvlText w:val="%1."/>
      <w:lvlJc w:val="right"/>
      <w:pPr>
        <w:ind w:left="378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A23E81"/>
    <w:multiLevelType w:val="hybridMultilevel"/>
    <w:tmpl w:val="2392F2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B454F"/>
    <w:multiLevelType w:val="hybridMultilevel"/>
    <w:tmpl w:val="55DC7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F51931"/>
    <w:multiLevelType w:val="hybridMultilevel"/>
    <w:tmpl w:val="4C8C1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NG-5ORJJGOT.4810-9477-5783.8"/>
  </w:docVars>
  <w:rsids>
    <w:rsidRoot w:val="00B313C4"/>
    <w:rsid w:val="00035B52"/>
    <w:rsid w:val="00043D07"/>
    <w:rsid w:val="000464A1"/>
    <w:rsid w:val="000533F0"/>
    <w:rsid w:val="00094388"/>
    <w:rsid w:val="00094DCD"/>
    <w:rsid w:val="000F7CBF"/>
    <w:rsid w:val="00100E47"/>
    <w:rsid w:val="001120EA"/>
    <w:rsid w:val="00113181"/>
    <w:rsid w:val="00120633"/>
    <w:rsid w:val="00121CCF"/>
    <w:rsid w:val="0013019B"/>
    <w:rsid w:val="00131806"/>
    <w:rsid w:val="00153E31"/>
    <w:rsid w:val="00165537"/>
    <w:rsid w:val="001755F1"/>
    <w:rsid w:val="00176AA5"/>
    <w:rsid w:val="001D2DA6"/>
    <w:rsid w:val="00215715"/>
    <w:rsid w:val="00220A58"/>
    <w:rsid w:val="00224EF3"/>
    <w:rsid w:val="00246B73"/>
    <w:rsid w:val="0025639B"/>
    <w:rsid w:val="00265D33"/>
    <w:rsid w:val="002824B2"/>
    <w:rsid w:val="002920A1"/>
    <w:rsid w:val="002926EA"/>
    <w:rsid w:val="002B6AC4"/>
    <w:rsid w:val="002B6F86"/>
    <w:rsid w:val="002D0FEF"/>
    <w:rsid w:val="002E457E"/>
    <w:rsid w:val="002F07A9"/>
    <w:rsid w:val="002F2DD1"/>
    <w:rsid w:val="00304DDB"/>
    <w:rsid w:val="00306ECD"/>
    <w:rsid w:val="00310442"/>
    <w:rsid w:val="0035098D"/>
    <w:rsid w:val="003769C3"/>
    <w:rsid w:val="003C7A03"/>
    <w:rsid w:val="003E4835"/>
    <w:rsid w:val="00404049"/>
    <w:rsid w:val="0040497B"/>
    <w:rsid w:val="00427591"/>
    <w:rsid w:val="00437C7F"/>
    <w:rsid w:val="00450A32"/>
    <w:rsid w:val="004D1BAE"/>
    <w:rsid w:val="004E3B06"/>
    <w:rsid w:val="00500CA5"/>
    <w:rsid w:val="00510440"/>
    <w:rsid w:val="005120EF"/>
    <w:rsid w:val="00521901"/>
    <w:rsid w:val="00522F70"/>
    <w:rsid w:val="00566DCC"/>
    <w:rsid w:val="005732C5"/>
    <w:rsid w:val="00594310"/>
    <w:rsid w:val="005B067D"/>
    <w:rsid w:val="005B5023"/>
    <w:rsid w:val="005D2390"/>
    <w:rsid w:val="005E7F4B"/>
    <w:rsid w:val="00624EBC"/>
    <w:rsid w:val="00631979"/>
    <w:rsid w:val="00634AB0"/>
    <w:rsid w:val="00640FF4"/>
    <w:rsid w:val="00654BD0"/>
    <w:rsid w:val="0066342B"/>
    <w:rsid w:val="00667CBD"/>
    <w:rsid w:val="00677C5A"/>
    <w:rsid w:val="006816ED"/>
    <w:rsid w:val="00682DDD"/>
    <w:rsid w:val="006A7EC9"/>
    <w:rsid w:val="006B1355"/>
    <w:rsid w:val="006B5CFA"/>
    <w:rsid w:val="006C199E"/>
    <w:rsid w:val="006E25B4"/>
    <w:rsid w:val="006F0CFD"/>
    <w:rsid w:val="00703F8D"/>
    <w:rsid w:val="0072534C"/>
    <w:rsid w:val="00753C77"/>
    <w:rsid w:val="0076525A"/>
    <w:rsid w:val="007835A9"/>
    <w:rsid w:val="007C0B59"/>
    <w:rsid w:val="007D057C"/>
    <w:rsid w:val="007D17B0"/>
    <w:rsid w:val="007D6BB9"/>
    <w:rsid w:val="007E224E"/>
    <w:rsid w:val="007F20E6"/>
    <w:rsid w:val="007F6B31"/>
    <w:rsid w:val="00815DDD"/>
    <w:rsid w:val="008178CA"/>
    <w:rsid w:val="00821681"/>
    <w:rsid w:val="0089459B"/>
    <w:rsid w:val="008C1974"/>
    <w:rsid w:val="008D035C"/>
    <w:rsid w:val="008D50D2"/>
    <w:rsid w:val="008E4E89"/>
    <w:rsid w:val="00901C9F"/>
    <w:rsid w:val="00924B93"/>
    <w:rsid w:val="00935F08"/>
    <w:rsid w:val="00943784"/>
    <w:rsid w:val="00974D8D"/>
    <w:rsid w:val="00984A56"/>
    <w:rsid w:val="00994777"/>
    <w:rsid w:val="009A083D"/>
    <w:rsid w:val="009B10CA"/>
    <w:rsid w:val="009D31E5"/>
    <w:rsid w:val="009E2F3F"/>
    <w:rsid w:val="00A02214"/>
    <w:rsid w:val="00A22B61"/>
    <w:rsid w:val="00A242A5"/>
    <w:rsid w:val="00B261AB"/>
    <w:rsid w:val="00B313C4"/>
    <w:rsid w:val="00B361BA"/>
    <w:rsid w:val="00B5338A"/>
    <w:rsid w:val="00B60040"/>
    <w:rsid w:val="00B651D7"/>
    <w:rsid w:val="00BF1D47"/>
    <w:rsid w:val="00BF4D8E"/>
    <w:rsid w:val="00C1484E"/>
    <w:rsid w:val="00C83B8F"/>
    <w:rsid w:val="00CA76C9"/>
    <w:rsid w:val="00CC5937"/>
    <w:rsid w:val="00D16596"/>
    <w:rsid w:val="00D25764"/>
    <w:rsid w:val="00D42CD2"/>
    <w:rsid w:val="00D438C2"/>
    <w:rsid w:val="00D549FC"/>
    <w:rsid w:val="00D719F1"/>
    <w:rsid w:val="00DB2C66"/>
    <w:rsid w:val="00E062A0"/>
    <w:rsid w:val="00E101F1"/>
    <w:rsid w:val="00E22D71"/>
    <w:rsid w:val="00E2735A"/>
    <w:rsid w:val="00E653D5"/>
    <w:rsid w:val="00E80E62"/>
    <w:rsid w:val="00E86816"/>
    <w:rsid w:val="00E962D7"/>
    <w:rsid w:val="00E97B91"/>
    <w:rsid w:val="00EB2E29"/>
    <w:rsid w:val="00EB38FD"/>
    <w:rsid w:val="00ED69B1"/>
    <w:rsid w:val="00F1482B"/>
    <w:rsid w:val="00F217E6"/>
    <w:rsid w:val="00F35CFC"/>
    <w:rsid w:val="00F66A6C"/>
    <w:rsid w:val="00F7634D"/>
    <w:rsid w:val="00F97CCA"/>
    <w:rsid w:val="00FB1396"/>
    <w:rsid w:val="00FD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2BC7"/>
  <w15:chartTrackingRefBased/>
  <w15:docId w15:val="{BD74C271-D6B1-4442-BDBE-12FD1030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B91"/>
    <w:pPr>
      <w:spacing w:after="0" w:line="471" w:lineRule="exact"/>
    </w:pPr>
    <w:rPr>
      <w:rFonts w:eastAsia="Times New Roman" w:cs="Times New Roman"/>
      <w:sz w:val="18"/>
      <w:szCs w:val="20"/>
    </w:rPr>
  </w:style>
  <w:style w:type="paragraph" w:styleId="Heading1">
    <w:name w:val="heading 1"/>
    <w:basedOn w:val="Normal"/>
    <w:next w:val="Normal"/>
    <w:link w:val="Heading1Char"/>
    <w:uiPriority w:val="9"/>
    <w:qFormat/>
    <w:rsid w:val="009B10C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9B10CA"/>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B10CA"/>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B10CA"/>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B10CA"/>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B10CA"/>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B10CA"/>
    <w:pPr>
      <w:keepNext/>
      <w:keepLines/>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9B10CA"/>
    <w:pPr>
      <w:keepNext/>
      <w:keepLines/>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9B10CA"/>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
    <w:qFormat/>
    <w:rsid w:val="009B10CA"/>
    <w:pPr>
      <w:spacing w:after="240"/>
      <w:ind w:left="1440" w:right="1440"/>
    </w:pPr>
    <w:rPr>
      <w:iCs/>
    </w:rPr>
  </w:style>
  <w:style w:type="character" w:customStyle="1" w:styleId="QuoteChar">
    <w:name w:val="Quote Char"/>
    <w:basedOn w:val="DefaultParagraphFont"/>
    <w:link w:val="Quote"/>
    <w:uiPriority w:val="9"/>
    <w:rsid w:val="009B10CA"/>
    <w:rPr>
      <w:rFonts w:ascii="Times New Roman" w:hAnsi="Times New Roman"/>
      <w:iCs/>
    </w:rPr>
  </w:style>
  <w:style w:type="paragraph" w:styleId="BodyText">
    <w:name w:val="Body Text"/>
    <w:basedOn w:val="Normal"/>
    <w:next w:val="Normal"/>
    <w:link w:val="BodyTextChar"/>
    <w:uiPriority w:val="1"/>
    <w:qFormat/>
    <w:rsid w:val="009B10CA"/>
    <w:pPr>
      <w:spacing w:after="240"/>
      <w:ind w:firstLine="720"/>
    </w:pPr>
  </w:style>
  <w:style w:type="character" w:customStyle="1" w:styleId="BodyTextChar">
    <w:name w:val="Body Text Char"/>
    <w:basedOn w:val="DefaultParagraphFont"/>
    <w:link w:val="BodyText"/>
    <w:uiPriority w:val="1"/>
    <w:rsid w:val="009B10CA"/>
    <w:rPr>
      <w:rFonts w:ascii="Times New Roman" w:hAnsi="Times New Roman"/>
    </w:rPr>
  </w:style>
  <w:style w:type="paragraph" w:customStyle="1" w:styleId="BodyTextContinued">
    <w:name w:val="Body Text Continued"/>
    <w:basedOn w:val="BodyText"/>
    <w:uiPriority w:val="1"/>
    <w:qFormat/>
    <w:rsid w:val="009B10CA"/>
    <w:pPr>
      <w:ind w:firstLine="0"/>
    </w:pPr>
  </w:style>
  <w:style w:type="paragraph" w:styleId="Title">
    <w:name w:val="Title"/>
    <w:basedOn w:val="Normal"/>
    <w:next w:val="Normal"/>
    <w:link w:val="TitleChar"/>
    <w:uiPriority w:val="6"/>
    <w:qFormat/>
    <w:rsid w:val="009B10CA"/>
    <w:pPr>
      <w:keepNext/>
      <w:keepLines/>
      <w:spacing w:after="360"/>
      <w:jc w:val="center"/>
    </w:pPr>
    <w:rPr>
      <w:rFonts w:eastAsiaTheme="majorEastAsia" w:cstheme="majorBidi"/>
      <w:b/>
      <w:szCs w:val="52"/>
    </w:rPr>
  </w:style>
  <w:style w:type="character" w:customStyle="1" w:styleId="TitleChar">
    <w:name w:val="Title Char"/>
    <w:basedOn w:val="DefaultParagraphFont"/>
    <w:link w:val="Title"/>
    <w:uiPriority w:val="6"/>
    <w:rsid w:val="009B10CA"/>
    <w:rPr>
      <w:rFonts w:ascii="Times New Roman" w:eastAsiaTheme="majorEastAsia" w:hAnsi="Times New Roman" w:cstheme="majorBidi"/>
      <w:b/>
      <w:szCs w:val="52"/>
    </w:rPr>
  </w:style>
  <w:style w:type="character" w:customStyle="1" w:styleId="Heading2Char">
    <w:name w:val="Heading 2 Char"/>
    <w:basedOn w:val="DefaultParagraphFont"/>
    <w:link w:val="Heading2"/>
    <w:uiPriority w:val="9"/>
    <w:semiHidden/>
    <w:rsid w:val="009B10CA"/>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9B10CA"/>
    <w:rPr>
      <w:rFonts w:ascii="Times New Roman" w:eastAsiaTheme="majorEastAsia" w:hAnsi="Times New Roman" w:cstheme="majorBidi"/>
      <w:b/>
      <w:bCs/>
      <w:szCs w:val="28"/>
    </w:rPr>
  </w:style>
  <w:style w:type="character" w:customStyle="1" w:styleId="Heading3Char">
    <w:name w:val="Heading 3 Char"/>
    <w:basedOn w:val="DefaultParagraphFont"/>
    <w:link w:val="Heading3"/>
    <w:uiPriority w:val="9"/>
    <w:semiHidden/>
    <w:rsid w:val="009B10CA"/>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9B10CA"/>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semiHidden/>
    <w:rsid w:val="009B10CA"/>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B10CA"/>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9B10CA"/>
    <w:rPr>
      <w:rFonts w:ascii="Times New Roman" w:eastAsiaTheme="majorEastAsia" w:hAnsi="Times New Roman" w:cstheme="majorBidi"/>
      <w:b/>
      <w:iCs/>
    </w:rPr>
  </w:style>
  <w:style w:type="character" w:customStyle="1" w:styleId="Heading8Char">
    <w:name w:val="Heading 8 Char"/>
    <w:basedOn w:val="DefaultParagraphFont"/>
    <w:link w:val="Heading8"/>
    <w:uiPriority w:val="9"/>
    <w:semiHidden/>
    <w:rsid w:val="009B10CA"/>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9B10CA"/>
    <w:rPr>
      <w:rFonts w:ascii="Times New Roman" w:eastAsiaTheme="majorEastAsia" w:hAnsi="Times New Roman" w:cstheme="majorBidi"/>
      <w:b/>
      <w:iCs/>
      <w:szCs w:val="20"/>
    </w:rPr>
  </w:style>
  <w:style w:type="paragraph" w:styleId="Subtitle">
    <w:name w:val="Subtitle"/>
    <w:basedOn w:val="Normal"/>
    <w:next w:val="Normal"/>
    <w:link w:val="SubtitleChar"/>
    <w:uiPriority w:val="8"/>
    <w:qFormat/>
    <w:rsid w:val="009B10CA"/>
    <w:pPr>
      <w:keepNext/>
      <w:keepLines/>
      <w:numPr>
        <w:ilvl w:val="1"/>
      </w:numPr>
    </w:pPr>
    <w:rPr>
      <w:rFonts w:eastAsiaTheme="majorEastAsia" w:cstheme="majorBidi"/>
      <w:b/>
      <w:iCs/>
    </w:rPr>
  </w:style>
  <w:style w:type="character" w:customStyle="1" w:styleId="SubtitleChar">
    <w:name w:val="Subtitle Char"/>
    <w:basedOn w:val="DefaultParagraphFont"/>
    <w:link w:val="Subtitle"/>
    <w:uiPriority w:val="8"/>
    <w:rsid w:val="009B10CA"/>
    <w:rPr>
      <w:rFonts w:ascii="Times New Roman" w:eastAsiaTheme="majorEastAsia" w:hAnsi="Times New Roman" w:cstheme="majorBidi"/>
      <w:b/>
      <w:iCs/>
    </w:rPr>
  </w:style>
  <w:style w:type="paragraph" w:styleId="BlockText">
    <w:name w:val="Block Text"/>
    <w:basedOn w:val="Normal"/>
    <w:uiPriority w:val="99"/>
    <w:semiHidden/>
    <w:unhideWhenUsed/>
    <w:rsid w:val="009B10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rFonts w:eastAsiaTheme="minorEastAsia"/>
      <w:iCs/>
    </w:rPr>
  </w:style>
  <w:style w:type="paragraph" w:styleId="BodyText2">
    <w:name w:val="Body Text 2"/>
    <w:basedOn w:val="Normal"/>
    <w:link w:val="BodyText2Char"/>
    <w:uiPriority w:val="99"/>
    <w:semiHidden/>
    <w:unhideWhenUsed/>
    <w:rsid w:val="009B10CA"/>
  </w:style>
  <w:style w:type="character" w:customStyle="1" w:styleId="BodyText2Char">
    <w:name w:val="Body Text 2 Char"/>
    <w:basedOn w:val="DefaultParagraphFont"/>
    <w:link w:val="BodyText2"/>
    <w:uiPriority w:val="99"/>
    <w:semiHidden/>
    <w:rsid w:val="009B10CA"/>
    <w:rPr>
      <w:rFonts w:ascii="Times New Roman" w:hAnsi="Times New Roman"/>
    </w:rPr>
  </w:style>
  <w:style w:type="paragraph" w:styleId="BodyText3">
    <w:name w:val="Body Text 3"/>
    <w:basedOn w:val="Normal"/>
    <w:link w:val="BodyText3Char"/>
    <w:uiPriority w:val="99"/>
    <w:semiHidden/>
    <w:unhideWhenUsed/>
    <w:rsid w:val="009B10CA"/>
    <w:rPr>
      <w:szCs w:val="16"/>
    </w:rPr>
  </w:style>
  <w:style w:type="character" w:customStyle="1" w:styleId="BodyText3Char">
    <w:name w:val="Body Text 3 Char"/>
    <w:basedOn w:val="DefaultParagraphFont"/>
    <w:link w:val="BodyText3"/>
    <w:uiPriority w:val="99"/>
    <w:semiHidden/>
    <w:rsid w:val="009B10CA"/>
    <w:rPr>
      <w:rFonts w:ascii="Times New Roman" w:hAnsi="Times New Roman"/>
      <w:szCs w:val="16"/>
    </w:rPr>
  </w:style>
  <w:style w:type="paragraph" w:styleId="BodyTextFirstIndent">
    <w:name w:val="Body Text First Indent"/>
    <w:basedOn w:val="BodyText"/>
    <w:link w:val="BodyTextFirstIndentChar"/>
    <w:uiPriority w:val="99"/>
    <w:semiHidden/>
    <w:unhideWhenUsed/>
    <w:rsid w:val="009B10CA"/>
  </w:style>
  <w:style w:type="character" w:customStyle="1" w:styleId="BodyTextFirstIndentChar">
    <w:name w:val="Body Text First Indent Char"/>
    <w:basedOn w:val="BodyTextChar"/>
    <w:link w:val="BodyTextFirstIndent"/>
    <w:uiPriority w:val="99"/>
    <w:semiHidden/>
    <w:rsid w:val="009B10CA"/>
    <w:rPr>
      <w:rFonts w:ascii="Times New Roman" w:hAnsi="Times New Roman"/>
    </w:rPr>
  </w:style>
  <w:style w:type="paragraph" w:styleId="BodyTextIndent">
    <w:name w:val="Body Text Indent"/>
    <w:basedOn w:val="Normal"/>
    <w:link w:val="BodyTextIndentChar"/>
    <w:uiPriority w:val="99"/>
    <w:semiHidden/>
    <w:unhideWhenUsed/>
    <w:rsid w:val="009B10CA"/>
  </w:style>
  <w:style w:type="character" w:customStyle="1" w:styleId="BodyTextIndentChar">
    <w:name w:val="Body Text Indent Char"/>
    <w:basedOn w:val="DefaultParagraphFont"/>
    <w:link w:val="BodyTextIndent"/>
    <w:uiPriority w:val="99"/>
    <w:semiHidden/>
    <w:rsid w:val="009B10CA"/>
    <w:rPr>
      <w:rFonts w:ascii="Times New Roman" w:hAnsi="Times New Roman"/>
    </w:rPr>
  </w:style>
  <w:style w:type="paragraph" w:styleId="BodyTextFirstIndent2">
    <w:name w:val="Body Text First Indent 2"/>
    <w:basedOn w:val="BodyTextIndent"/>
    <w:link w:val="BodyTextFirstIndent2Char"/>
    <w:uiPriority w:val="99"/>
    <w:semiHidden/>
    <w:unhideWhenUsed/>
    <w:rsid w:val="009B10CA"/>
    <w:pPr>
      <w:ind w:firstLine="720"/>
    </w:pPr>
  </w:style>
  <w:style w:type="character" w:customStyle="1" w:styleId="BodyTextFirstIndent2Char">
    <w:name w:val="Body Text First Indent 2 Char"/>
    <w:basedOn w:val="BodyTextIndentChar"/>
    <w:link w:val="BodyTextFirstIndent2"/>
    <w:uiPriority w:val="99"/>
    <w:semiHidden/>
    <w:rsid w:val="009B10CA"/>
    <w:rPr>
      <w:rFonts w:ascii="Times New Roman" w:hAnsi="Times New Roman"/>
    </w:rPr>
  </w:style>
  <w:style w:type="paragraph" w:styleId="BodyTextIndent2">
    <w:name w:val="Body Text Indent 2"/>
    <w:basedOn w:val="Normal"/>
    <w:link w:val="BodyTextIndent2Char"/>
    <w:uiPriority w:val="99"/>
    <w:semiHidden/>
    <w:unhideWhenUsed/>
    <w:rsid w:val="009B10CA"/>
  </w:style>
  <w:style w:type="character" w:customStyle="1" w:styleId="BodyTextIndent2Char">
    <w:name w:val="Body Text Indent 2 Char"/>
    <w:basedOn w:val="DefaultParagraphFont"/>
    <w:link w:val="BodyTextIndent2"/>
    <w:uiPriority w:val="99"/>
    <w:semiHidden/>
    <w:rsid w:val="009B10CA"/>
    <w:rPr>
      <w:rFonts w:ascii="Times New Roman" w:hAnsi="Times New Roman"/>
    </w:rPr>
  </w:style>
  <w:style w:type="paragraph" w:styleId="Header">
    <w:name w:val="header"/>
    <w:basedOn w:val="Normal"/>
    <w:link w:val="HeaderChar"/>
    <w:uiPriority w:val="99"/>
    <w:unhideWhenUsed/>
    <w:rsid w:val="00B313C4"/>
    <w:pPr>
      <w:tabs>
        <w:tab w:val="center" w:pos="4680"/>
        <w:tab w:val="right" w:pos="9360"/>
      </w:tabs>
    </w:pPr>
  </w:style>
  <w:style w:type="character" w:customStyle="1" w:styleId="HeaderChar">
    <w:name w:val="Header Char"/>
    <w:basedOn w:val="DefaultParagraphFont"/>
    <w:link w:val="Header"/>
    <w:uiPriority w:val="99"/>
    <w:rsid w:val="00B313C4"/>
  </w:style>
  <w:style w:type="paragraph" w:styleId="Footer">
    <w:name w:val="footer"/>
    <w:basedOn w:val="Normal"/>
    <w:link w:val="FooterChar"/>
    <w:uiPriority w:val="99"/>
    <w:unhideWhenUsed/>
    <w:rsid w:val="00B313C4"/>
    <w:pPr>
      <w:tabs>
        <w:tab w:val="center" w:pos="4680"/>
        <w:tab w:val="right" w:pos="9360"/>
      </w:tabs>
    </w:pPr>
  </w:style>
  <w:style w:type="character" w:customStyle="1" w:styleId="FooterChar">
    <w:name w:val="Footer Char"/>
    <w:basedOn w:val="DefaultParagraphFont"/>
    <w:link w:val="Footer"/>
    <w:uiPriority w:val="99"/>
    <w:rsid w:val="00B313C4"/>
  </w:style>
  <w:style w:type="paragraph" w:styleId="BalloonText">
    <w:name w:val="Balloon Text"/>
    <w:basedOn w:val="Normal"/>
    <w:link w:val="BalloonTextChar"/>
    <w:uiPriority w:val="99"/>
    <w:semiHidden/>
    <w:unhideWhenUsed/>
    <w:rsid w:val="00E97B91"/>
    <w:rPr>
      <w:rFonts w:ascii="Segoe UI" w:hAnsi="Segoe UI" w:cs="Segoe UI"/>
      <w:szCs w:val="18"/>
    </w:rPr>
  </w:style>
  <w:style w:type="character" w:customStyle="1" w:styleId="BalloonTextChar">
    <w:name w:val="Balloon Text Char"/>
    <w:basedOn w:val="DefaultParagraphFont"/>
    <w:link w:val="BalloonText"/>
    <w:uiPriority w:val="99"/>
    <w:semiHidden/>
    <w:rsid w:val="00E97B91"/>
    <w:rPr>
      <w:rFonts w:ascii="Segoe UI" w:hAnsi="Segoe UI" w:cs="Segoe UI"/>
      <w:sz w:val="18"/>
      <w:szCs w:val="18"/>
    </w:rPr>
  </w:style>
  <w:style w:type="paragraph" w:customStyle="1" w:styleId="SingleSpacing">
    <w:name w:val="Single Spacing"/>
    <w:basedOn w:val="Normal"/>
    <w:rsid w:val="00E97B91"/>
    <w:pPr>
      <w:spacing w:line="236" w:lineRule="exact"/>
    </w:pPr>
  </w:style>
  <w:style w:type="paragraph" w:styleId="ListParagraph">
    <w:name w:val="List Paragraph"/>
    <w:basedOn w:val="Normal"/>
    <w:uiPriority w:val="34"/>
    <w:qFormat/>
    <w:rsid w:val="00E97B91"/>
    <w:pPr>
      <w:ind w:left="720"/>
      <w:contextualSpacing/>
    </w:pPr>
  </w:style>
  <w:style w:type="paragraph" w:styleId="FootnoteText">
    <w:name w:val="footnote text"/>
    <w:basedOn w:val="Normal"/>
    <w:link w:val="FootnoteTextChar"/>
    <w:uiPriority w:val="99"/>
    <w:semiHidden/>
    <w:unhideWhenUsed/>
    <w:rsid w:val="00BF4D8E"/>
    <w:pPr>
      <w:spacing w:line="240" w:lineRule="auto"/>
    </w:pPr>
    <w:rPr>
      <w:sz w:val="20"/>
    </w:rPr>
  </w:style>
  <w:style w:type="character" w:customStyle="1" w:styleId="FootnoteTextChar">
    <w:name w:val="Footnote Text Char"/>
    <w:basedOn w:val="DefaultParagraphFont"/>
    <w:link w:val="FootnoteText"/>
    <w:uiPriority w:val="99"/>
    <w:semiHidden/>
    <w:rsid w:val="00BF4D8E"/>
    <w:rPr>
      <w:rFonts w:eastAsia="Times New Roman" w:cs="Times New Roman"/>
      <w:sz w:val="20"/>
      <w:szCs w:val="20"/>
    </w:rPr>
  </w:style>
  <w:style w:type="character" w:styleId="FootnoteReference">
    <w:name w:val="footnote reference"/>
    <w:basedOn w:val="DefaultParagraphFont"/>
    <w:uiPriority w:val="99"/>
    <w:semiHidden/>
    <w:unhideWhenUsed/>
    <w:rsid w:val="00BF4D8E"/>
    <w:rPr>
      <w:vertAlign w:val="superscript"/>
    </w:rPr>
  </w:style>
  <w:style w:type="character" w:styleId="Hyperlink">
    <w:name w:val="Hyperlink"/>
    <w:basedOn w:val="DefaultParagraphFont"/>
    <w:uiPriority w:val="99"/>
    <w:unhideWhenUsed/>
    <w:rsid w:val="007835A9"/>
    <w:rPr>
      <w:color w:val="0000FF" w:themeColor="hyperlink"/>
      <w:u w:val="single"/>
    </w:rPr>
  </w:style>
  <w:style w:type="paragraph" w:customStyle="1" w:styleId="CounselInformation">
    <w:name w:val="Counsel Information"/>
    <w:basedOn w:val="Normal"/>
    <w:rsid w:val="007835A9"/>
    <w:pPr>
      <w:spacing w:line="240" w:lineRule="exact"/>
    </w:pPr>
    <w:rPr>
      <w:rFonts w:eastAsia="SimSu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837889">
      <w:bodyDiv w:val="1"/>
      <w:marLeft w:val="0"/>
      <w:marRight w:val="0"/>
      <w:marTop w:val="0"/>
      <w:marBottom w:val="0"/>
      <w:divBdr>
        <w:top w:val="none" w:sz="0" w:space="0" w:color="auto"/>
        <w:left w:val="none" w:sz="0" w:space="0" w:color="auto"/>
        <w:bottom w:val="none" w:sz="0" w:space="0" w:color="auto"/>
        <w:right w:val="none" w:sz="0" w:space="0" w:color="auto"/>
      </w:divBdr>
    </w:div>
    <w:div w:id="1669403393">
      <w:bodyDiv w:val="1"/>
      <w:marLeft w:val="0"/>
      <w:marRight w:val="0"/>
      <w:marTop w:val="0"/>
      <w:marBottom w:val="0"/>
      <w:divBdr>
        <w:top w:val="none" w:sz="0" w:space="0" w:color="auto"/>
        <w:left w:val="none" w:sz="0" w:space="0" w:color="auto"/>
        <w:bottom w:val="none" w:sz="0" w:space="0" w:color="auto"/>
        <w:right w:val="none" w:sz="0" w:space="0" w:color="auto"/>
      </w:divBdr>
    </w:div>
    <w:div w:id="18628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D2CD-A7A1-4BC1-856C-58C3AF1D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Stedman, Claudia</dc:creator>
  <cp:keywords/>
  <dc:description/>
  <cp:lastModifiedBy>Stedman, Claudia</cp:lastModifiedBy>
  <cp:revision>2</cp:revision>
  <dcterms:created xsi:type="dcterms:W3CDTF">2021-05-04T01:27:00Z</dcterms:created>
  <dcterms:modified xsi:type="dcterms:W3CDTF">2021-05-04T01:27:00Z</dcterms:modified>
</cp:coreProperties>
</file>