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8028"/>
      </w:tblGrid>
      <w:tr w:rsidR="002B3EE7" w:rsidRPr="001A28B4" w14:paraId="27B2E2BC" w14:textId="77777777" w:rsidTr="00945EF4">
        <w:tc>
          <w:tcPr>
            <w:tcW w:w="8028" w:type="dxa"/>
          </w:tcPr>
          <w:p w14:paraId="0C3D5357" w14:textId="017C9A4E" w:rsidR="002B3EE7" w:rsidRPr="001A28B4" w:rsidRDefault="001A28B4" w:rsidP="00945EF4">
            <w:pPr>
              <w:pStyle w:val="FirmInfo"/>
              <w:rPr>
                <w:sz w:val="28"/>
                <w:szCs w:val="28"/>
              </w:rPr>
            </w:pPr>
            <w:r>
              <w:rPr>
                <w:sz w:val="28"/>
                <w:szCs w:val="28"/>
              </w:rPr>
              <w:t>Andrew M. Jacobs (Bar No. 021446)</w:t>
            </w:r>
          </w:p>
        </w:tc>
      </w:tr>
      <w:tr w:rsidR="002B3EE7" w:rsidRPr="001A28B4" w14:paraId="5FAFE928" w14:textId="77777777" w:rsidTr="00945EF4">
        <w:trPr>
          <w:trHeight w:val="1953"/>
        </w:trPr>
        <w:tc>
          <w:tcPr>
            <w:tcW w:w="8028" w:type="dxa"/>
          </w:tcPr>
          <w:p w14:paraId="21170F84" w14:textId="1D736501" w:rsidR="001A28B4" w:rsidRPr="001A28B4" w:rsidRDefault="001A28B4" w:rsidP="001A28B4">
            <w:pPr>
              <w:pStyle w:val="Header"/>
              <w:rPr>
                <w:sz w:val="28"/>
                <w:szCs w:val="28"/>
              </w:rPr>
            </w:pPr>
            <w:r w:rsidRPr="001A28B4">
              <w:rPr>
                <w:sz w:val="28"/>
                <w:szCs w:val="28"/>
              </w:rPr>
              <w:t xml:space="preserve">Marsha Cotton </w:t>
            </w:r>
            <w:r>
              <w:rPr>
                <w:sz w:val="28"/>
                <w:szCs w:val="28"/>
              </w:rPr>
              <w:t xml:space="preserve">(Bar No. </w:t>
            </w:r>
            <w:r w:rsidRPr="001A28B4">
              <w:rPr>
                <w:sz w:val="28"/>
                <w:szCs w:val="28"/>
              </w:rPr>
              <w:t>035167</w:t>
            </w:r>
            <w:r>
              <w:rPr>
                <w:sz w:val="28"/>
                <w:szCs w:val="28"/>
              </w:rPr>
              <w:t>)</w:t>
            </w:r>
          </w:p>
          <w:p w14:paraId="0CBAF660" w14:textId="6EF6A9DB" w:rsidR="001A28B4" w:rsidRPr="001A28B4" w:rsidRDefault="001A28B4" w:rsidP="001A28B4">
            <w:pPr>
              <w:pStyle w:val="Header"/>
              <w:rPr>
                <w:sz w:val="28"/>
                <w:szCs w:val="28"/>
              </w:rPr>
            </w:pPr>
            <w:r w:rsidRPr="001A28B4">
              <w:rPr>
                <w:sz w:val="28"/>
                <w:szCs w:val="28"/>
              </w:rPr>
              <w:t>Snell &amp; Wilmer</w:t>
            </w:r>
            <w:r>
              <w:rPr>
                <w:sz w:val="28"/>
                <w:szCs w:val="28"/>
              </w:rPr>
              <w:t>,</w:t>
            </w:r>
            <w:r w:rsidRPr="001A28B4">
              <w:rPr>
                <w:sz w:val="28"/>
                <w:szCs w:val="28"/>
              </w:rPr>
              <w:t xml:space="preserve"> LLP</w:t>
            </w:r>
          </w:p>
          <w:p w14:paraId="7B8A75EC" w14:textId="353F2421" w:rsidR="001A28B4" w:rsidRPr="001A28B4" w:rsidRDefault="001A28B4" w:rsidP="001A28B4">
            <w:pPr>
              <w:pStyle w:val="Header"/>
              <w:rPr>
                <w:sz w:val="28"/>
                <w:szCs w:val="28"/>
              </w:rPr>
            </w:pPr>
            <w:r w:rsidRPr="001A28B4">
              <w:rPr>
                <w:sz w:val="28"/>
                <w:szCs w:val="28"/>
              </w:rPr>
              <w:t>One Arizona Center</w:t>
            </w:r>
            <w:r>
              <w:rPr>
                <w:sz w:val="28"/>
                <w:szCs w:val="28"/>
              </w:rPr>
              <w:t>, Suite 1900</w:t>
            </w:r>
          </w:p>
          <w:p w14:paraId="2A5D0952" w14:textId="53E7B662" w:rsidR="001A28B4" w:rsidRPr="001A28B4" w:rsidRDefault="001A28B4" w:rsidP="001A28B4">
            <w:pPr>
              <w:pStyle w:val="Header"/>
              <w:rPr>
                <w:sz w:val="28"/>
                <w:szCs w:val="28"/>
              </w:rPr>
            </w:pPr>
            <w:r w:rsidRPr="001A28B4">
              <w:rPr>
                <w:sz w:val="28"/>
                <w:szCs w:val="28"/>
              </w:rPr>
              <w:t>400 East Van Buren Street</w:t>
            </w:r>
          </w:p>
          <w:p w14:paraId="4E3B457C" w14:textId="1588E90E" w:rsidR="001A28B4" w:rsidRPr="001A28B4" w:rsidRDefault="001A28B4" w:rsidP="001A28B4">
            <w:pPr>
              <w:pStyle w:val="Header"/>
              <w:rPr>
                <w:sz w:val="28"/>
                <w:szCs w:val="28"/>
              </w:rPr>
            </w:pPr>
            <w:r w:rsidRPr="001A28B4">
              <w:rPr>
                <w:sz w:val="28"/>
                <w:szCs w:val="28"/>
              </w:rPr>
              <w:t>Phoenix, A</w:t>
            </w:r>
            <w:r>
              <w:rPr>
                <w:sz w:val="28"/>
                <w:szCs w:val="28"/>
              </w:rPr>
              <w:t>rizona</w:t>
            </w:r>
            <w:r w:rsidRPr="001A28B4">
              <w:rPr>
                <w:sz w:val="28"/>
                <w:szCs w:val="28"/>
              </w:rPr>
              <w:t xml:space="preserve"> 85004-2202</w:t>
            </w:r>
          </w:p>
          <w:p w14:paraId="3D2C16FA" w14:textId="77777777" w:rsidR="00B1289F" w:rsidRDefault="001A28B4" w:rsidP="001A28B4">
            <w:pPr>
              <w:pStyle w:val="Header"/>
              <w:rPr>
                <w:sz w:val="28"/>
                <w:szCs w:val="28"/>
              </w:rPr>
            </w:pPr>
            <w:r w:rsidRPr="001A28B4">
              <w:rPr>
                <w:sz w:val="28"/>
                <w:szCs w:val="28"/>
              </w:rPr>
              <w:t>Tel</w:t>
            </w:r>
            <w:r>
              <w:rPr>
                <w:sz w:val="28"/>
                <w:szCs w:val="28"/>
              </w:rPr>
              <w:t>ephone</w:t>
            </w:r>
            <w:proofErr w:type="gramStart"/>
            <w:r>
              <w:rPr>
                <w:sz w:val="28"/>
                <w:szCs w:val="28"/>
              </w:rPr>
              <w:t>:  (</w:t>
            </w:r>
            <w:proofErr w:type="gramEnd"/>
            <w:r>
              <w:rPr>
                <w:sz w:val="28"/>
                <w:szCs w:val="28"/>
              </w:rPr>
              <w:t>602) 382-6000</w:t>
            </w:r>
          </w:p>
          <w:p w14:paraId="71394BDD" w14:textId="77777777" w:rsidR="001E42B3" w:rsidRPr="00695658" w:rsidRDefault="00E05C1D" w:rsidP="001A28B4">
            <w:pPr>
              <w:pStyle w:val="Header"/>
              <w:rPr>
                <w:color w:val="0070C0"/>
                <w:sz w:val="28"/>
                <w:szCs w:val="28"/>
              </w:rPr>
            </w:pPr>
            <w:hyperlink r:id="rId8" w:history="1">
              <w:r w:rsidR="001E42B3" w:rsidRPr="00695658">
                <w:rPr>
                  <w:rStyle w:val="Hyperlink"/>
                  <w:color w:val="0070C0"/>
                  <w:sz w:val="28"/>
                  <w:szCs w:val="28"/>
                </w:rPr>
                <w:t>ajacobs@swlaw.com</w:t>
              </w:r>
            </w:hyperlink>
            <w:r w:rsidR="001E42B3" w:rsidRPr="00695658">
              <w:rPr>
                <w:color w:val="0070C0"/>
                <w:sz w:val="28"/>
                <w:szCs w:val="28"/>
              </w:rPr>
              <w:t xml:space="preserve"> </w:t>
            </w:r>
          </w:p>
          <w:p w14:paraId="697C46AA" w14:textId="01C936BC" w:rsidR="001E42B3" w:rsidRPr="001A28B4" w:rsidRDefault="00E05C1D" w:rsidP="001A28B4">
            <w:pPr>
              <w:pStyle w:val="Header"/>
              <w:rPr>
                <w:sz w:val="28"/>
                <w:szCs w:val="28"/>
              </w:rPr>
            </w:pPr>
            <w:hyperlink r:id="rId9" w:history="1">
              <w:r w:rsidR="001E42B3" w:rsidRPr="00695658">
                <w:rPr>
                  <w:rStyle w:val="Hyperlink"/>
                  <w:color w:val="0070C0"/>
                  <w:sz w:val="28"/>
                  <w:szCs w:val="28"/>
                </w:rPr>
                <w:t>mcotton@swlaw.com</w:t>
              </w:r>
            </w:hyperlink>
            <w:r w:rsidR="001E42B3" w:rsidRPr="00695658">
              <w:rPr>
                <w:color w:val="0070C0"/>
                <w:sz w:val="28"/>
                <w:szCs w:val="28"/>
              </w:rPr>
              <w:t xml:space="preserve"> </w:t>
            </w:r>
          </w:p>
        </w:tc>
      </w:tr>
    </w:tbl>
    <w:p w14:paraId="7A9097F7" w14:textId="77777777" w:rsidR="002B3EE7" w:rsidRPr="001A28B4" w:rsidRDefault="002B3EE7" w:rsidP="00F410F6">
      <w:pPr>
        <w:pStyle w:val="BodyText"/>
        <w:jc w:val="center"/>
        <w:rPr>
          <w:sz w:val="28"/>
          <w:szCs w:val="28"/>
        </w:rPr>
      </w:pPr>
      <w:r w:rsidRPr="001A28B4">
        <w:rPr>
          <w:sz w:val="28"/>
          <w:szCs w:val="28"/>
        </w:rPr>
        <w:br/>
        <w:t>IN THE SUPREME COURT</w:t>
      </w:r>
    </w:p>
    <w:p w14:paraId="1822E947" w14:textId="77777777" w:rsidR="002B3EE7" w:rsidRPr="001A28B4" w:rsidRDefault="002B3EE7" w:rsidP="00F410F6">
      <w:pPr>
        <w:pStyle w:val="BodyText"/>
        <w:jc w:val="center"/>
        <w:rPr>
          <w:sz w:val="28"/>
          <w:szCs w:val="28"/>
        </w:rPr>
      </w:pPr>
      <w:r w:rsidRPr="001A28B4">
        <w:rPr>
          <w:sz w:val="28"/>
          <w:szCs w:val="28"/>
        </w:rPr>
        <w:t>STATE OF ARIZONA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55"/>
        <w:gridCol w:w="4315"/>
      </w:tblGrid>
      <w:tr w:rsidR="00F410F6" w:rsidRPr="005221D3" w14:paraId="32643FB3" w14:textId="77777777" w:rsidTr="00F410F6">
        <w:tc>
          <w:tcPr>
            <w:tcW w:w="4680" w:type="dxa"/>
            <w:tcBorders>
              <w:bottom w:val="single" w:sz="4" w:space="0" w:color="auto"/>
              <w:right w:val="single" w:sz="4" w:space="0" w:color="auto"/>
            </w:tcBorders>
          </w:tcPr>
          <w:p w14:paraId="7914FE4E" w14:textId="166C5A5C" w:rsidR="00F410F6" w:rsidRPr="001A28B4" w:rsidRDefault="001A28B4" w:rsidP="001A28B4">
            <w:pPr>
              <w:pStyle w:val="BodyText"/>
              <w:ind w:right="159"/>
              <w:jc w:val="left"/>
              <w:rPr>
                <w:sz w:val="28"/>
                <w:szCs w:val="28"/>
              </w:rPr>
            </w:pPr>
            <w:r w:rsidRPr="001A28B4">
              <w:rPr>
                <w:sz w:val="28"/>
                <w:szCs w:val="28"/>
              </w:rPr>
              <w:t>IN THE MATTER OF:  PETITION TO AMEND THE RULES 18.4 AND 18.5 OF THE ARIZONA RULES OF CRIMINAL PROCEDURE AND RULE 47(e) OF THE ARIZONA RULES OF CIVIL PROCEDURE</w:t>
            </w:r>
          </w:p>
        </w:tc>
        <w:tc>
          <w:tcPr>
            <w:tcW w:w="355" w:type="dxa"/>
            <w:tcBorders>
              <w:left w:val="single" w:sz="4" w:space="0" w:color="auto"/>
            </w:tcBorders>
          </w:tcPr>
          <w:p w14:paraId="356CF424" w14:textId="77777777" w:rsidR="00F410F6" w:rsidRPr="005221D3" w:rsidRDefault="00F410F6" w:rsidP="001476E2">
            <w:pPr>
              <w:pStyle w:val="BodyText"/>
              <w:rPr>
                <w:sz w:val="28"/>
                <w:szCs w:val="28"/>
              </w:rPr>
            </w:pPr>
          </w:p>
        </w:tc>
        <w:tc>
          <w:tcPr>
            <w:tcW w:w="4315" w:type="dxa"/>
          </w:tcPr>
          <w:p w14:paraId="2FDEE205" w14:textId="77777777" w:rsidR="00F410F6" w:rsidRPr="001A28B4" w:rsidRDefault="00F410F6" w:rsidP="00F410F6">
            <w:pPr>
              <w:pStyle w:val="BodyText"/>
              <w:rPr>
                <w:sz w:val="28"/>
                <w:szCs w:val="28"/>
              </w:rPr>
            </w:pPr>
            <w:r w:rsidRPr="001A28B4">
              <w:rPr>
                <w:sz w:val="28"/>
                <w:szCs w:val="28"/>
              </w:rPr>
              <w:t>Supreme Court No. R-21-</w:t>
            </w:r>
            <w:r w:rsidR="006136FC" w:rsidRPr="001A28B4">
              <w:rPr>
                <w:sz w:val="28"/>
                <w:szCs w:val="28"/>
              </w:rPr>
              <w:t>0008</w:t>
            </w:r>
          </w:p>
          <w:p w14:paraId="1491A499" w14:textId="0954401D" w:rsidR="00F410F6" w:rsidRPr="005221D3" w:rsidRDefault="00F410F6" w:rsidP="006136FC">
            <w:pPr>
              <w:pStyle w:val="BodyText"/>
              <w:jc w:val="left"/>
              <w:rPr>
                <w:caps/>
                <w:sz w:val="28"/>
                <w:szCs w:val="28"/>
              </w:rPr>
            </w:pPr>
            <w:r w:rsidRPr="001A28B4">
              <w:rPr>
                <w:caps/>
                <w:sz w:val="28"/>
                <w:szCs w:val="28"/>
              </w:rPr>
              <w:t xml:space="preserve">Comment </w:t>
            </w:r>
            <w:r w:rsidR="001A28B4" w:rsidRPr="001A28B4">
              <w:rPr>
                <w:caps/>
                <w:sz w:val="28"/>
                <w:szCs w:val="28"/>
              </w:rPr>
              <w:t>OPPOSING</w:t>
            </w:r>
            <w:r w:rsidR="00597EA3" w:rsidRPr="001A28B4">
              <w:rPr>
                <w:caps/>
                <w:sz w:val="28"/>
                <w:szCs w:val="28"/>
              </w:rPr>
              <w:t xml:space="preserve"> the</w:t>
            </w:r>
            <w:r w:rsidRPr="001A28B4">
              <w:rPr>
                <w:caps/>
                <w:sz w:val="28"/>
                <w:szCs w:val="28"/>
              </w:rPr>
              <w:t xml:space="preserve"> Petition </w:t>
            </w:r>
            <w:r w:rsidR="001A28B4" w:rsidRPr="001A28B4">
              <w:rPr>
                <w:caps/>
                <w:sz w:val="28"/>
                <w:szCs w:val="28"/>
              </w:rPr>
              <w:t>IN PART</w:t>
            </w:r>
          </w:p>
        </w:tc>
      </w:tr>
    </w:tbl>
    <w:p w14:paraId="1DF196E0" w14:textId="092CA1D2" w:rsidR="001A28B4" w:rsidRDefault="002B3EE7" w:rsidP="001A28B4">
      <w:pPr>
        <w:pStyle w:val="BodyText"/>
        <w:spacing w:before="240" w:after="0" w:line="480" w:lineRule="auto"/>
        <w:ind w:left="86" w:firstLine="634"/>
        <w:contextualSpacing/>
        <w:rPr>
          <w:sz w:val="28"/>
          <w:szCs w:val="28"/>
        </w:rPr>
      </w:pPr>
      <w:r w:rsidRPr="005221D3">
        <w:rPr>
          <w:sz w:val="28"/>
          <w:szCs w:val="28"/>
        </w:rPr>
        <w:t>Pursuant to Rule 28(</w:t>
      </w:r>
      <w:r w:rsidR="006A432D">
        <w:rPr>
          <w:sz w:val="28"/>
          <w:szCs w:val="28"/>
        </w:rPr>
        <w:t>e</w:t>
      </w:r>
      <w:r w:rsidRPr="005221D3">
        <w:rPr>
          <w:sz w:val="28"/>
          <w:szCs w:val="28"/>
        </w:rPr>
        <w:t xml:space="preserve">), Rules of the Supreme Court, </w:t>
      </w:r>
      <w:r w:rsidR="001A28B4">
        <w:rPr>
          <w:sz w:val="28"/>
          <w:szCs w:val="28"/>
        </w:rPr>
        <w:t>Andrew Jacobs and Marsha Cotton</w:t>
      </w:r>
      <w:r w:rsidR="001E42B3">
        <w:rPr>
          <w:rStyle w:val="FootnoteReference"/>
          <w:sz w:val="28"/>
          <w:szCs w:val="28"/>
        </w:rPr>
        <w:footnoteReference w:id="1"/>
      </w:r>
      <w:r w:rsidR="00597EA3" w:rsidRPr="005221D3">
        <w:rPr>
          <w:sz w:val="28"/>
          <w:szCs w:val="28"/>
        </w:rPr>
        <w:t xml:space="preserve"> </w:t>
      </w:r>
      <w:r w:rsidR="00F410F6" w:rsidRPr="005221D3">
        <w:rPr>
          <w:sz w:val="28"/>
          <w:szCs w:val="28"/>
        </w:rPr>
        <w:t>respectfully submit th</w:t>
      </w:r>
      <w:r w:rsidR="001A28B4">
        <w:rPr>
          <w:sz w:val="28"/>
          <w:szCs w:val="28"/>
        </w:rPr>
        <w:t>eir</w:t>
      </w:r>
      <w:r w:rsidR="00F410F6" w:rsidRPr="005221D3">
        <w:rPr>
          <w:sz w:val="28"/>
          <w:szCs w:val="28"/>
        </w:rPr>
        <w:t xml:space="preserve"> Comment for the Court’s</w:t>
      </w:r>
      <w:r w:rsidR="006A432D">
        <w:rPr>
          <w:sz w:val="28"/>
          <w:szCs w:val="28"/>
        </w:rPr>
        <w:t xml:space="preserve"> </w:t>
      </w:r>
      <w:r w:rsidR="008E5748">
        <w:rPr>
          <w:sz w:val="28"/>
          <w:szCs w:val="28"/>
        </w:rPr>
        <w:t>consideration</w:t>
      </w:r>
      <w:r w:rsidR="00F410F6" w:rsidRPr="005221D3">
        <w:rPr>
          <w:sz w:val="28"/>
          <w:szCs w:val="28"/>
        </w:rPr>
        <w:t xml:space="preserve"> </w:t>
      </w:r>
      <w:r w:rsidR="001A28B4">
        <w:rPr>
          <w:sz w:val="28"/>
          <w:szCs w:val="28"/>
        </w:rPr>
        <w:t xml:space="preserve">opposing in part the </w:t>
      </w:r>
      <w:r w:rsidR="00F410F6" w:rsidRPr="001A28B4">
        <w:rPr>
          <w:sz w:val="28"/>
          <w:szCs w:val="28"/>
        </w:rPr>
        <w:t xml:space="preserve">Petition to </w:t>
      </w:r>
      <w:r w:rsidR="001A28B4" w:rsidRPr="001A28B4">
        <w:rPr>
          <w:sz w:val="28"/>
          <w:szCs w:val="28"/>
        </w:rPr>
        <w:t xml:space="preserve">Amend Rules 18.4 and 18.5 of the Arizona Rules of Criminal Procedure and Rule 47(e) of the Arizona Rules of Civil Procedure </w:t>
      </w:r>
      <w:r w:rsidR="00F410F6" w:rsidRPr="001A28B4">
        <w:rPr>
          <w:sz w:val="28"/>
          <w:szCs w:val="28"/>
        </w:rPr>
        <w:t>(the “Petition”).</w:t>
      </w:r>
    </w:p>
    <w:p w14:paraId="518B23B5" w14:textId="7EE2599A" w:rsidR="001A28B4" w:rsidRPr="001A28B4" w:rsidRDefault="001A28B4" w:rsidP="001A28B4">
      <w:pPr>
        <w:pStyle w:val="BodyText"/>
        <w:spacing w:before="240" w:after="0" w:line="480" w:lineRule="auto"/>
        <w:contextualSpacing/>
        <w:jc w:val="center"/>
        <w:rPr>
          <w:b/>
          <w:bCs/>
          <w:sz w:val="28"/>
          <w:szCs w:val="28"/>
          <w:u w:val="single"/>
        </w:rPr>
      </w:pPr>
      <w:r w:rsidRPr="001A28B4">
        <w:rPr>
          <w:b/>
          <w:bCs/>
          <w:sz w:val="28"/>
          <w:szCs w:val="28"/>
          <w:u w:val="single"/>
        </w:rPr>
        <w:t>Introduction and Overview</w:t>
      </w:r>
    </w:p>
    <w:p w14:paraId="429F1350" w14:textId="77777777" w:rsidR="001E42B3" w:rsidRDefault="001A28B4" w:rsidP="003E65E7">
      <w:pPr>
        <w:pStyle w:val="BodyText"/>
        <w:spacing w:after="0" w:line="480" w:lineRule="auto"/>
        <w:ind w:left="86" w:firstLine="634"/>
        <w:contextualSpacing/>
        <w:rPr>
          <w:rFonts w:eastAsia="Calibri"/>
          <w:sz w:val="28"/>
          <w:szCs w:val="28"/>
        </w:rPr>
      </w:pPr>
      <w:r w:rsidRPr="003E65E7">
        <w:rPr>
          <w:rFonts w:eastAsia="Calibri"/>
          <w:sz w:val="28"/>
          <w:szCs w:val="28"/>
        </w:rPr>
        <w:t xml:space="preserve">We agree with and support the stated purpose of Chief Judge Swann and Judge </w:t>
      </w:r>
      <w:proofErr w:type="spellStart"/>
      <w:r w:rsidRPr="003E65E7">
        <w:rPr>
          <w:rFonts w:eastAsia="Calibri"/>
          <w:sz w:val="28"/>
          <w:szCs w:val="28"/>
        </w:rPr>
        <w:t>McMurdie’s</w:t>
      </w:r>
      <w:proofErr w:type="spellEnd"/>
      <w:r w:rsidRPr="003E65E7">
        <w:rPr>
          <w:rFonts w:eastAsia="Calibri"/>
          <w:sz w:val="28"/>
          <w:szCs w:val="28"/>
        </w:rPr>
        <w:t xml:space="preserve"> proposed rule changes</w:t>
      </w:r>
      <w:r w:rsidR="001E42B3">
        <w:rPr>
          <w:rFonts w:eastAsia="Calibri"/>
          <w:sz w:val="28"/>
          <w:szCs w:val="28"/>
        </w:rPr>
        <w:t xml:space="preserve"> – </w:t>
      </w:r>
      <w:r w:rsidRPr="003E65E7">
        <w:rPr>
          <w:rFonts w:eastAsia="Calibri"/>
          <w:sz w:val="28"/>
          <w:szCs w:val="28"/>
        </w:rPr>
        <w:t xml:space="preserve">the elimination of discriminatory bias in jury </w:t>
      </w:r>
      <w:r w:rsidRPr="003E65E7">
        <w:rPr>
          <w:rFonts w:eastAsia="Calibri"/>
          <w:sz w:val="28"/>
          <w:szCs w:val="28"/>
        </w:rPr>
        <w:lastRenderedPageBreak/>
        <w:t>selection</w:t>
      </w:r>
      <w:r w:rsidR="003E65E7" w:rsidRPr="003E65E7">
        <w:rPr>
          <w:rFonts w:eastAsia="Calibri"/>
          <w:sz w:val="28"/>
          <w:szCs w:val="28"/>
        </w:rPr>
        <w:t>.  To</w:t>
      </w:r>
      <w:r w:rsidRPr="003E65E7">
        <w:rPr>
          <w:rFonts w:eastAsia="Calibri"/>
          <w:sz w:val="28"/>
          <w:szCs w:val="28"/>
        </w:rPr>
        <w:t xml:space="preserve"> that degree, we support the Petition.  However, we believe that Petition R-21-0008 (the “</w:t>
      </w:r>
      <w:r w:rsidRPr="00C40C4D">
        <w:rPr>
          <w:rFonts w:eastAsia="Calibri"/>
          <w:i/>
          <w:iCs/>
          <w:sz w:val="28"/>
          <w:szCs w:val="28"/>
        </w:rPr>
        <w:t>Batson</w:t>
      </w:r>
      <w:r w:rsidRPr="003E65E7">
        <w:rPr>
          <w:rFonts w:eastAsia="Calibri"/>
          <w:sz w:val="28"/>
          <w:szCs w:val="28"/>
        </w:rPr>
        <w:t xml:space="preserve"> Working Group Petition”) is preferable, for reasons stated in the </w:t>
      </w:r>
      <w:r w:rsidRPr="00C40C4D">
        <w:rPr>
          <w:rFonts w:eastAsia="Calibri"/>
          <w:i/>
          <w:iCs/>
          <w:sz w:val="28"/>
          <w:szCs w:val="28"/>
        </w:rPr>
        <w:t>Batson</w:t>
      </w:r>
      <w:r w:rsidRPr="003E65E7">
        <w:rPr>
          <w:rFonts w:eastAsia="Calibri"/>
          <w:sz w:val="28"/>
          <w:szCs w:val="28"/>
        </w:rPr>
        <w:t xml:space="preserve"> Working Group Petition and the host of excellent comments supporting its adoption.  </w:t>
      </w:r>
    </w:p>
    <w:p w14:paraId="4AEC7FC2" w14:textId="05EFF4C8" w:rsidR="002B3EE7" w:rsidRPr="003E65E7" w:rsidRDefault="00351DBB" w:rsidP="003E65E7">
      <w:pPr>
        <w:pStyle w:val="BodyText"/>
        <w:spacing w:after="0" w:line="480" w:lineRule="auto"/>
        <w:ind w:left="86" w:firstLine="634"/>
        <w:contextualSpacing/>
        <w:rPr>
          <w:rFonts w:eastAsia="Calibri"/>
          <w:sz w:val="28"/>
          <w:szCs w:val="28"/>
        </w:rPr>
      </w:pPr>
      <w:r>
        <w:rPr>
          <w:rFonts w:eastAsia="Calibri"/>
          <w:sz w:val="28"/>
          <w:szCs w:val="28"/>
        </w:rPr>
        <w:t>But if</w:t>
      </w:r>
      <w:r w:rsidR="001A28B4" w:rsidRPr="003E65E7">
        <w:rPr>
          <w:rFonts w:eastAsia="Calibri"/>
          <w:sz w:val="28"/>
          <w:szCs w:val="28"/>
        </w:rPr>
        <w:t xml:space="preserve"> this Court chooses to adopt </w:t>
      </w:r>
      <w:r>
        <w:rPr>
          <w:rFonts w:eastAsia="Calibri"/>
          <w:sz w:val="28"/>
          <w:szCs w:val="28"/>
        </w:rPr>
        <w:t>the Petition</w:t>
      </w:r>
      <w:r w:rsidR="001A28B4" w:rsidRPr="003E65E7">
        <w:rPr>
          <w:rFonts w:eastAsia="Calibri"/>
          <w:sz w:val="28"/>
          <w:szCs w:val="28"/>
        </w:rPr>
        <w:t xml:space="preserve"> as its preferred solution</w:t>
      </w:r>
      <w:r w:rsidR="003E65E7" w:rsidRPr="003E65E7">
        <w:rPr>
          <w:rFonts w:eastAsia="Calibri"/>
          <w:sz w:val="28"/>
          <w:szCs w:val="28"/>
        </w:rPr>
        <w:t xml:space="preserve"> to the discriminatory use of peremptory challenges</w:t>
      </w:r>
      <w:r w:rsidR="001A28B4" w:rsidRPr="003E65E7">
        <w:rPr>
          <w:rFonts w:eastAsia="Calibri"/>
          <w:sz w:val="28"/>
          <w:szCs w:val="28"/>
        </w:rPr>
        <w:t xml:space="preserve">, it should do so as modified, to avoid </w:t>
      </w:r>
      <w:r>
        <w:rPr>
          <w:rFonts w:eastAsia="Calibri"/>
          <w:sz w:val="28"/>
          <w:szCs w:val="28"/>
        </w:rPr>
        <w:t xml:space="preserve">two </w:t>
      </w:r>
      <w:r w:rsidR="001A28B4" w:rsidRPr="003E65E7">
        <w:rPr>
          <w:rFonts w:eastAsia="Calibri"/>
          <w:sz w:val="28"/>
          <w:szCs w:val="28"/>
        </w:rPr>
        <w:t xml:space="preserve">needless and self-defeating pitfalls in its </w:t>
      </w:r>
      <w:r w:rsidR="003E65E7" w:rsidRPr="003E65E7">
        <w:rPr>
          <w:rFonts w:eastAsia="Calibri"/>
          <w:sz w:val="28"/>
          <w:szCs w:val="28"/>
        </w:rPr>
        <w:t>design</w:t>
      </w:r>
      <w:r>
        <w:rPr>
          <w:rFonts w:eastAsia="Calibri"/>
          <w:sz w:val="28"/>
          <w:szCs w:val="28"/>
        </w:rPr>
        <w:t>:  (1) allowing the prosecution and defense to strike jurors by stipulation will recreate current peremptory practice wherever the county’s prosecutors and defenders</w:t>
      </w:r>
      <w:r w:rsidR="00C40C4D">
        <w:rPr>
          <w:rFonts w:eastAsia="Calibri"/>
          <w:sz w:val="28"/>
          <w:szCs w:val="28"/>
        </w:rPr>
        <w:t xml:space="preserve"> choose to do so</w:t>
      </w:r>
      <w:r>
        <w:rPr>
          <w:rFonts w:eastAsia="Calibri"/>
          <w:sz w:val="28"/>
          <w:szCs w:val="28"/>
        </w:rPr>
        <w:t xml:space="preserve">, whether case-by-case or </w:t>
      </w:r>
      <w:r w:rsidR="00C40C4D">
        <w:rPr>
          <w:rFonts w:eastAsia="Calibri"/>
          <w:sz w:val="28"/>
          <w:szCs w:val="28"/>
        </w:rPr>
        <w:t>throughout a county</w:t>
      </w:r>
      <w:r>
        <w:rPr>
          <w:rFonts w:eastAsia="Calibri"/>
          <w:sz w:val="28"/>
          <w:szCs w:val="28"/>
        </w:rPr>
        <w:t>; and (2) the shift to a “preponderance of the evidence” standard to evaluate strikes will engender confusion in the law</w:t>
      </w:r>
      <w:r w:rsidR="00A4460F">
        <w:rPr>
          <w:rFonts w:eastAsia="Calibri"/>
          <w:sz w:val="28"/>
          <w:szCs w:val="28"/>
        </w:rPr>
        <w:t>, creating the very increase in appeals the Petition promises to avoid.</w:t>
      </w:r>
      <w:r w:rsidR="00F350AE">
        <w:rPr>
          <w:rFonts w:eastAsia="Calibri"/>
          <w:sz w:val="28"/>
          <w:szCs w:val="28"/>
        </w:rPr>
        <w:t xml:space="preserve">  Notably, the Petition fails to explain or justify these injurious add-ons to its otherwise thoughtful and well-reasoned proposal.  No other Comment to this point has called these defects out, so we felt it desirable to raise them for the Court’s consideration.</w:t>
      </w:r>
    </w:p>
    <w:p w14:paraId="3BD05FFF" w14:textId="25FAFE9E" w:rsidR="003E65E7" w:rsidRPr="003E65E7" w:rsidRDefault="003E65E7" w:rsidP="00351DBB">
      <w:pPr>
        <w:widowControl w:val="0"/>
        <w:numPr>
          <w:ilvl w:val="0"/>
          <w:numId w:val="49"/>
        </w:numPr>
        <w:tabs>
          <w:tab w:val="left" w:pos="9360"/>
        </w:tabs>
        <w:spacing w:after="240"/>
        <w:ind w:left="720"/>
        <w:rPr>
          <w:rFonts w:eastAsia="Calibri"/>
          <w:b/>
          <w:bCs/>
          <w:sz w:val="28"/>
          <w:szCs w:val="28"/>
          <w:u w:val="single"/>
        </w:rPr>
      </w:pPr>
      <w:r w:rsidRPr="00351DBB">
        <w:rPr>
          <w:rFonts w:eastAsia="Calibri"/>
          <w:b/>
          <w:bCs/>
          <w:sz w:val="28"/>
          <w:szCs w:val="28"/>
        </w:rPr>
        <w:t xml:space="preserve">The </w:t>
      </w:r>
      <w:r w:rsidR="00351DBB" w:rsidRPr="00351DBB">
        <w:rPr>
          <w:rFonts w:eastAsia="Calibri"/>
          <w:b/>
          <w:bCs/>
          <w:sz w:val="28"/>
          <w:szCs w:val="28"/>
        </w:rPr>
        <w:t xml:space="preserve">Petition’s </w:t>
      </w:r>
      <w:r w:rsidR="00C40C4D">
        <w:rPr>
          <w:rFonts w:eastAsia="Calibri"/>
          <w:b/>
          <w:bCs/>
          <w:sz w:val="28"/>
          <w:szCs w:val="28"/>
        </w:rPr>
        <w:t xml:space="preserve">Purported </w:t>
      </w:r>
      <w:r w:rsidR="00351DBB" w:rsidRPr="00351DBB">
        <w:rPr>
          <w:rFonts w:eastAsia="Calibri"/>
          <w:b/>
          <w:bCs/>
          <w:sz w:val="28"/>
          <w:szCs w:val="28"/>
        </w:rPr>
        <w:t>Abolition of Peremptory Strikes – While Restoring Them Wherever the Lawyers Stipulate to Strikes</w:t>
      </w:r>
      <w:r w:rsidR="00C40C4D">
        <w:rPr>
          <w:rFonts w:eastAsia="Calibri"/>
          <w:b/>
          <w:bCs/>
          <w:sz w:val="28"/>
          <w:szCs w:val="28"/>
        </w:rPr>
        <w:t xml:space="preserve"> </w:t>
      </w:r>
      <w:r w:rsidR="00351DBB" w:rsidRPr="00351DBB">
        <w:rPr>
          <w:rFonts w:eastAsia="Calibri"/>
          <w:b/>
          <w:bCs/>
          <w:sz w:val="28"/>
          <w:szCs w:val="28"/>
        </w:rPr>
        <w:t xml:space="preserve">– Undoes the Petition’s </w:t>
      </w:r>
      <w:proofErr w:type="gramStart"/>
      <w:r w:rsidR="00351DBB" w:rsidRPr="00351DBB">
        <w:rPr>
          <w:rFonts w:eastAsia="Calibri"/>
          <w:b/>
          <w:bCs/>
          <w:sz w:val="28"/>
          <w:szCs w:val="28"/>
        </w:rPr>
        <w:t>Reform, and</w:t>
      </w:r>
      <w:proofErr w:type="gramEnd"/>
      <w:r w:rsidR="00351DBB" w:rsidRPr="00351DBB">
        <w:rPr>
          <w:rFonts w:eastAsia="Calibri"/>
          <w:b/>
          <w:bCs/>
          <w:sz w:val="28"/>
          <w:szCs w:val="28"/>
        </w:rPr>
        <w:t xml:space="preserve"> Would Create a Hodgepodge of Courtrooms and</w:t>
      </w:r>
      <w:r w:rsidR="00351DBB">
        <w:rPr>
          <w:rFonts w:eastAsia="Calibri"/>
          <w:b/>
          <w:bCs/>
          <w:sz w:val="28"/>
          <w:szCs w:val="28"/>
          <w:u w:val="single"/>
        </w:rPr>
        <w:t xml:space="preserve"> Jurisdictions in Which </w:t>
      </w:r>
      <w:proofErr w:type="spellStart"/>
      <w:r w:rsidR="00351DBB">
        <w:rPr>
          <w:rFonts w:eastAsia="Calibri"/>
          <w:b/>
          <w:bCs/>
          <w:sz w:val="28"/>
          <w:szCs w:val="28"/>
          <w:u w:val="single"/>
        </w:rPr>
        <w:t>Peremptories</w:t>
      </w:r>
      <w:proofErr w:type="spellEnd"/>
      <w:r w:rsidR="00351DBB">
        <w:rPr>
          <w:rFonts w:eastAsia="Calibri"/>
          <w:b/>
          <w:bCs/>
          <w:sz w:val="28"/>
          <w:szCs w:val="28"/>
          <w:u w:val="single"/>
        </w:rPr>
        <w:t xml:space="preserve"> Are Banned Or Persist.</w:t>
      </w:r>
      <w:r w:rsidR="00351DBB">
        <w:rPr>
          <w:rFonts w:eastAsia="Calibri"/>
          <w:b/>
          <w:bCs/>
          <w:sz w:val="28"/>
          <w:szCs w:val="28"/>
          <w:u w:val="single"/>
        </w:rPr>
        <w:tab/>
      </w:r>
    </w:p>
    <w:p w14:paraId="3307DBF8" w14:textId="2CEFCF74" w:rsidR="00351DBB" w:rsidRDefault="00351DBB" w:rsidP="00C40C4D">
      <w:pPr>
        <w:widowControl w:val="0"/>
        <w:spacing w:line="480" w:lineRule="auto"/>
        <w:ind w:firstLine="720"/>
        <w:rPr>
          <w:rFonts w:eastAsia="Calibri"/>
          <w:sz w:val="28"/>
          <w:szCs w:val="28"/>
        </w:rPr>
      </w:pPr>
      <w:r>
        <w:rPr>
          <w:rFonts w:eastAsia="Calibri"/>
          <w:sz w:val="28"/>
          <w:szCs w:val="28"/>
        </w:rPr>
        <w:t>The Petition</w:t>
      </w:r>
      <w:r w:rsidR="00C40C4D">
        <w:rPr>
          <w:rFonts w:eastAsia="Calibri"/>
          <w:sz w:val="28"/>
          <w:szCs w:val="28"/>
        </w:rPr>
        <w:t xml:space="preserve">’s design does not deliver on its lofty promise to be the alternative that eliminates racial and other discrimination.  It argues that it stronger than the </w:t>
      </w:r>
      <w:r w:rsidR="00C40C4D" w:rsidRPr="001E42B3">
        <w:rPr>
          <w:rFonts w:eastAsia="Calibri"/>
          <w:i/>
          <w:iCs/>
          <w:sz w:val="28"/>
          <w:szCs w:val="28"/>
        </w:rPr>
        <w:t>Batson</w:t>
      </w:r>
      <w:r w:rsidR="00C40C4D">
        <w:rPr>
          <w:rFonts w:eastAsia="Calibri"/>
          <w:sz w:val="28"/>
          <w:szCs w:val="28"/>
        </w:rPr>
        <w:t xml:space="preserve"> Working Group’s proposal and will </w:t>
      </w:r>
      <w:r w:rsidR="00C40C4D" w:rsidRPr="003E65E7">
        <w:rPr>
          <w:rFonts w:eastAsia="Calibri"/>
          <w:sz w:val="28"/>
          <w:szCs w:val="28"/>
        </w:rPr>
        <w:t xml:space="preserve">“end definitively one of the most obvious </w:t>
      </w:r>
      <w:r w:rsidR="00C40C4D" w:rsidRPr="003E65E7">
        <w:rPr>
          <w:rFonts w:eastAsia="Calibri"/>
          <w:sz w:val="28"/>
          <w:szCs w:val="28"/>
        </w:rPr>
        <w:lastRenderedPageBreak/>
        <w:t>sources of racial injustice in the courts.”</w:t>
      </w:r>
      <w:r w:rsidR="00C40C4D">
        <w:rPr>
          <w:rFonts w:eastAsia="Calibri"/>
          <w:sz w:val="28"/>
          <w:szCs w:val="28"/>
        </w:rPr>
        <w:t xml:space="preserve">  (Petition, at 2</w:t>
      </w:r>
      <w:proofErr w:type="gramStart"/>
      <w:r w:rsidR="00C40C4D">
        <w:rPr>
          <w:rFonts w:eastAsia="Calibri"/>
          <w:sz w:val="28"/>
          <w:szCs w:val="28"/>
        </w:rPr>
        <w:t>)  While</w:t>
      </w:r>
      <w:proofErr w:type="gramEnd"/>
      <w:r w:rsidR="00C40C4D">
        <w:rPr>
          <w:rFonts w:eastAsia="Calibri"/>
          <w:sz w:val="28"/>
          <w:szCs w:val="28"/>
        </w:rPr>
        <w:t xml:space="preserve"> making these strong claims, the Petition contains an exception that eats the rule it promotes.</w:t>
      </w:r>
      <w:r w:rsidR="00A4460F">
        <w:rPr>
          <w:rFonts w:eastAsia="Calibri"/>
          <w:sz w:val="28"/>
          <w:szCs w:val="28"/>
        </w:rPr>
        <w:t xml:space="preserve">  In proposed Ariz. R. Crim. P. 18.5(g), the Petition</w:t>
      </w:r>
      <w:r w:rsidR="00F350AE">
        <w:rPr>
          <w:rFonts w:eastAsia="Calibri"/>
          <w:sz w:val="28"/>
          <w:szCs w:val="28"/>
        </w:rPr>
        <w:t>’s Appendix</w:t>
      </w:r>
      <w:r w:rsidR="00A4460F">
        <w:rPr>
          <w:rFonts w:eastAsia="Calibri"/>
          <w:sz w:val="28"/>
          <w:szCs w:val="28"/>
        </w:rPr>
        <w:t xml:space="preserve"> provides, simply, “The parties may stipulate to the removal of a juror.”  (Petition, Appendix A, at 2).</w:t>
      </w:r>
    </w:p>
    <w:p w14:paraId="0F2893B5" w14:textId="1999E3E5" w:rsidR="009A393E" w:rsidRDefault="00A4460F" w:rsidP="009A393E">
      <w:pPr>
        <w:widowControl w:val="0"/>
        <w:spacing w:line="480" w:lineRule="auto"/>
        <w:ind w:firstLine="720"/>
        <w:rPr>
          <w:rFonts w:eastAsia="Calibri"/>
          <w:sz w:val="28"/>
          <w:szCs w:val="28"/>
        </w:rPr>
      </w:pPr>
      <w:r>
        <w:rPr>
          <w:rFonts w:eastAsia="Calibri"/>
          <w:sz w:val="28"/>
          <w:szCs w:val="28"/>
        </w:rPr>
        <w:t xml:space="preserve">Leaving the power to strike jurors to any pair of agreeing opposing counsel will simply recreate the current practice.   This became clear in the </w:t>
      </w:r>
      <w:r w:rsidRPr="00A4460F">
        <w:rPr>
          <w:rFonts w:eastAsia="Calibri"/>
          <w:i/>
          <w:iCs/>
          <w:sz w:val="28"/>
          <w:szCs w:val="28"/>
        </w:rPr>
        <w:t>Batson</w:t>
      </w:r>
      <w:r>
        <w:rPr>
          <w:rFonts w:eastAsia="Calibri"/>
          <w:sz w:val="28"/>
          <w:szCs w:val="28"/>
        </w:rPr>
        <w:t xml:space="preserve"> Working Group, as some prosecution lawyers – but also some defense lawyers – argued that their side needed </w:t>
      </w:r>
      <w:proofErr w:type="spellStart"/>
      <w:r>
        <w:rPr>
          <w:rFonts w:eastAsia="Calibri"/>
          <w:sz w:val="28"/>
          <w:szCs w:val="28"/>
        </w:rPr>
        <w:t>peremptories</w:t>
      </w:r>
      <w:proofErr w:type="spellEnd"/>
      <w:r>
        <w:rPr>
          <w:rFonts w:eastAsia="Calibri"/>
          <w:sz w:val="28"/>
          <w:szCs w:val="28"/>
        </w:rPr>
        <w:t xml:space="preserve"> to achieve a fair jury.  </w:t>
      </w:r>
      <w:r w:rsidR="009A393E">
        <w:rPr>
          <w:rFonts w:eastAsia="Calibri"/>
          <w:sz w:val="28"/>
          <w:szCs w:val="28"/>
        </w:rPr>
        <w:t>The comments on the Petition prove this point</w:t>
      </w:r>
      <w:r w:rsidR="003910DD">
        <w:rPr>
          <w:rFonts w:eastAsia="Calibri"/>
          <w:sz w:val="28"/>
          <w:szCs w:val="28"/>
        </w:rPr>
        <w:t>,</w:t>
      </w:r>
      <w:r w:rsidR="009A393E">
        <w:rPr>
          <w:rFonts w:eastAsia="Calibri"/>
          <w:sz w:val="28"/>
          <w:szCs w:val="28"/>
        </w:rPr>
        <w:t xml:space="preserve"> too. </w:t>
      </w:r>
      <w:r w:rsidR="003E65E7" w:rsidRPr="003E65E7">
        <w:rPr>
          <w:rFonts w:eastAsia="Calibri"/>
          <w:sz w:val="28"/>
          <w:szCs w:val="28"/>
        </w:rPr>
        <w:t xml:space="preserve"> Chief Deputy Attorney of Mohave County James </w:t>
      </w:r>
      <w:proofErr w:type="spellStart"/>
      <w:r w:rsidR="003E65E7" w:rsidRPr="003E65E7">
        <w:rPr>
          <w:rFonts w:eastAsia="Calibri"/>
          <w:sz w:val="28"/>
          <w:szCs w:val="28"/>
        </w:rPr>
        <w:t>Schoppmann</w:t>
      </w:r>
      <w:proofErr w:type="spellEnd"/>
      <w:r w:rsidR="003E65E7" w:rsidRPr="003E65E7">
        <w:rPr>
          <w:rFonts w:eastAsia="Calibri"/>
          <w:sz w:val="28"/>
          <w:szCs w:val="28"/>
        </w:rPr>
        <w:t xml:space="preserve"> comment</w:t>
      </w:r>
      <w:r w:rsidR="009A393E">
        <w:rPr>
          <w:rFonts w:eastAsia="Calibri"/>
          <w:sz w:val="28"/>
          <w:szCs w:val="28"/>
        </w:rPr>
        <w:t xml:space="preserve">ed against abolishing </w:t>
      </w:r>
      <w:proofErr w:type="spellStart"/>
      <w:r w:rsidR="009A393E">
        <w:rPr>
          <w:rFonts w:eastAsia="Calibri"/>
          <w:sz w:val="28"/>
          <w:szCs w:val="28"/>
        </w:rPr>
        <w:t>peremptories</w:t>
      </w:r>
      <w:proofErr w:type="spellEnd"/>
      <w:r w:rsidR="009A393E">
        <w:rPr>
          <w:rFonts w:eastAsia="Calibri"/>
          <w:sz w:val="28"/>
          <w:szCs w:val="28"/>
        </w:rPr>
        <w:t xml:space="preserve"> from a prosecution perspective, partly because of perceived concerns about fairness in relation to law enforcement.  </w:t>
      </w:r>
      <w:r w:rsidR="009A393E" w:rsidRPr="009A393E">
        <w:rPr>
          <w:rFonts w:eastAsia="Calibri"/>
          <w:i/>
          <w:iCs/>
          <w:sz w:val="28"/>
          <w:szCs w:val="28"/>
        </w:rPr>
        <w:t>See</w:t>
      </w:r>
      <w:r w:rsidR="009A393E">
        <w:rPr>
          <w:rFonts w:eastAsia="Calibri"/>
          <w:sz w:val="28"/>
          <w:szCs w:val="28"/>
        </w:rPr>
        <w:t xml:space="preserve"> J. </w:t>
      </w:r>
      <w:proofErr w:type="spellStart"/>
      <w:r w:rsidR="009A393E">
        <w:rPr>
          <w:rFonts w:eastAsia="Calibri"/>
          <w:sz w:val="28"/>
          <w:szCs w:val="28"/>
        </w:rPr>
        <w:t>Schoppman</w:t>
      </w:r>
      <w:proofErr w:type="spellEnd"/>
      <w:r w:rsidR="009A393E">
        <w:rPr>
          <w:rFonts w:eastAsia="Calibri"/>
          <w:sz w:val="28"/>
          <w:szCs w:val="28"/>
        </w:rPr>
        <w:t xml:space="preserve">, Comment on R-21-0020 (Feb. 23, 2021).  At the same time, the National Lawyers Guild opposed their abolition from a defense perspective because of its perception of the need to retain them for criminal defendants.  </w:t>
      </w:r>
      <w:r w:rsidR="009A393E" w:rsidRPr="00F350AE">
        <w:rPr>
          <w:rFonts w:eastAsia="Calibri"/>
          <w:i/>
          <w:iCs/>
          <w:sz w:val="28"/>
          <w:szCs w:val="28"/>
        </w:rPr>
        <w:t>See</w:t>
      </w:r>
      <w:r w:rsidR="009A393E">
        <w:rPr>
          <w:rFonts w:eastAsia="Calibri"/>
          <w:sz w:val="28"/>
          <w:szCs w:val="28"/>
        </w:rPr>
        <w:t xml:space="preserve"> V. </w:t>
      </w:r>
      <w:proofErr w:type="spellStart"/>
      <w:r w:rsidR="009A393E">
        <w:rPr>
          <w:rFonts w:eastAsia="Calibri"/>
          <w:sz w:val="28"/>
          <w:szCs w:val="28"/>
        </w:rPr>
        <w:t>Aronow</w:t>
      </w:r>
      <w:proofErr w:type="spellEnd"/>
      <w:r w:rsidR="009A393E">
        <w:rPr>
          <w:rFonts w:eastAsia="Calibri"/>
          <w:sz w:val="28"/>
          <w:szCs w:val="28"/>
        </w:rPr>
        <w:t xml:space="preserve">, Comment on R-21-0020 (April 30, 2021), at 4-6.  </w:t>
      </w:r>
      <w:r w:rsidR="003E65E7" w:rsidRPr="003E65E7">
        <w:rPr>
          <w:rFonts w:eastAsia="Calibri"/>
          <w:sz w:val="28"/>
          <w:szCs w:val="28"/>
        </w:rPr>
        <w:t>Because trial attorneys on both sides already believe that peremptory strikes are a necessary part of having a fair and impartial trial, allowing the parties the choice to stipulate to peremptory strikes is really no abolition at all.</w:t>
      </w:r>
      <w:r w:rsidR="00F350AE">
        <w:rPr>
          <w:rFonts w:eastAsia="Calibri"/>
          <w:sz w:val="28"/>
          <w:szCs w:val="28"/>
        </w:rPr>
        <w:t xml:space="preserve">  </w:t>
      </w:r>
      <w:r w:rsidR="009A393E">
        <w:rPr>
          <w:rFonts w:eastAsia="Calibri"/>
          <w:sz w:val="28"/>
          <w:szCs w:val="28"/>
        </w:rPr>
        <w:t xml:space="preserve">If the Maricopa County Attorney and the Maricopa County Public Defenders’ offices both believed the current practice desirable, they could stipulate case-by-case, or could reach a standing informal agreement in all cases, to </w:t>
      </w:r>
      <w:r w:rsidR="009A393E">
        <w:rPr>
          <w:rFonts w:eastAsia="Calibri"/>
          <w:sz w:val="28"/>
          <w:szCs w:val="28"/>
        </w:rPr>
        <w:lastRenderedPageBreak/>
        <w:t>the removal of X number of jurors, each side to remove 1, 2, or 3 of their preference.  The rule absolutely permits this easily foreseeable outcome.</w:t>
      </w:r>
      <w:r w:rsidR="00F350AE">
        <w:rPr>
          <w:rStyle w:val="FootnoteReference"/>
          <w:rFonts w:eastAsia="Calibri"/>
          <w:sz w:val="28"/>
          <w:szCs w:val="28"/>
        </w:rPr>
        <w:footnoteReference w:id="2"/>
      </w:r>
      <w:r w:rsidR="00E84E2C">
        <w:rPr>
          <w:rFonts w:eastAsia="Calibri"/>
          <w:sz w:val="28"/>
          <w:szCs w:val="28"/>
        </w:rPr>
        <w:t xml:space="preserve">  </w:t>
      </w:r>
    </w:p>
    <w:p w14:paraId="4DEBCEC9" w14:textId="16EA014A" w:rsidR="00C43EC0" w:rsidRDefault="009A393E" w:rsidP="00C43EC0">
      <w:pPr>
        <w:widowControl w:val="0"/>
        <w:spacing w:line="480" w:lineRule="auto"/>
        <w:ind w:firstLine="720"/>
        <w:rPr>
          <w:rFonts w:eastAsia="Calibri"/>
          <w:sz w:val="28"/>
          <w:szCs w:val="28"/>
        </w:rPr>
      </w:pPr>
      <w:r>
        <w:rPr>
          <w:rFonts w:eastAsia="Calibri"/>
          <w:sz w:val="28"/>
          <w:szCs w:val="28"/>
        </w:rPr>
        <w:t xml:space="preserve">This would thus make the abolition of </w:t>
      </w:r>
      <w:proofErr w:type="spellStart"/>
      <w:r>
        <w:rPr>
          <w:rFonts w:eastAsia="Calibri"/>
          <w:sz w:val="28"/>
          <w:szCs w:val="28"/>
        </w:rPr>
        <w:t>peremptories</w:t>
      </w:r>
      <w:proofErr w:type="spellEnd"/>
      <w:r>
        <w:rPr>
          <w:rFonts w:eastAsia="Calibri"/>
          <w:sz w:val="28"/>
          <w:szCs w:val="28"/>
        </w:rPr>
        <w:t xml:space="preserve"> one of many instances in </w:t>
      </w:r>
      <w:r w:rsidR="00F350AE">
        <w:rPr>
          <w:rFonts w:eastAsia="Calibri"/>
          <w:sz w:val="28"/>
          <w:szCs w:val="28"/>
        </w:rPr>
        <w:t>American</w:t>
      </w:r>
      <w:r>
        <w:rPr>
          <w:rFonts w:eastAsia="Calibri"/>
          <w:sz w:val="28"/>
          <w:szCs w:val="28"/>
        </w:rPr>
        <w:t xml:space="preserve"> law when the exception destroys the rule.</w:t>
      </w:r>
      <w:r w:rsidR="00C43EC0">
        <w:rPr>
          <w:rFonts w:eastAsia="Calibri"/>
          <w:sz w:val="28"/>
          <w:szCs w:val="28"/>
        </w:rPr>
        <w:t xml:space="preserve">  </w:t>
      </w:r>
      <w:r w:rsidR="003E65E7" w:rsidRPr="003E65E7">
        <w:rPr>
          <w:rFonts w:eastAsia="Calibri"/>
          <w:i/>
          <w:iCs/>
          <w:sz w:val="28"/>
          <w:szCs w:val="28"/>
        </w:rPr>
        <w:t>See Jeffrey v. Rapid Am. Corp.</w:t>
      </w:r>
      <w:r w:rsidR="003E65E7" w:rsidRPr="003E65E7">
        <w:rPr>
          <w:rFonts w:eastAsia="Calibri"/>
          <w:sz w:val="28"/>
          <w:szCs w:val="28"/>
        </w:rPr>
        <w:t xml:space="preserve">, 448 Mich. 178, 190, 529 N.W.2d 644, 651 (1995) (holding the general rule that a corporation merely purchasing the assets of another corporation does not automatically assume the liabilities of the purchased corporation is “swallowed” by the “express contractual agreement” exception because in virtually all merger agreements an assumption of liabilities clause is present); Wayne A. Logan, An Exception Swallows A Rule: Police Authority to Search Incident To Arrest, 19 Yale L. &amp; </w:t>
      </w:r>
      <w:proofErr w:type="spellStart"/>
      <w:r w:rsidR="003E65E7" w:rsidRPr="003E65E7">
        <w:rPr>
          <w:rFonts w:eastAsia="Calibri"/>
          <w:sz w:val="28"/>
          <w:szCs w:val="28"/>
        </w:rPr>
        <w:t>Pol’y</w:t>
      </w:r>
      <w:proofErr w:type="spellEnd"/>
      <w:r w:rsidR="003E65E7" w:rsidRPr="003E65E7">
        <w:rPr>
          <w:rFonts w:eastAsia="Calibri"/>
          <w:sz w:val="28"/>
          <w:szCs w:val="28"/>
        </w:rPr>
        <w:t xml:space="preserve"> Rev. 381, 381-82 (2001) (arguing that the “search incident to arrest” exception to the Fourth Amendment’s prohibition against warrantless search and seizure “swallows the rule” because warrantless arrests “are very much the norm—not the exception—in American policing”)</w:t>
      </w:r>
      <w:r w:rsidR="00C43EC0">
        <w:rPr>
          <w:rFonts w:eastAsia="Calibri"/>
          <w:sz w:val="28"/>
          <w:szCs w:val="28"/>
        </w:rPr>
        <w:t>.</w:t>
      </w:r>
    </w:p>
    <w:p w14:paraId="08D2DB3E" w14:textId="1C3185A9" w:rsidR="0017658D" w:rsidRDefault="00C43EC0" w:rsidP="00C43EC0">
      <w:pPr>
        <w:widowControl w:val="0"/>
        <w:spacing w:line="480" w:lineRule="auto"/>
        <w:ind w:firstLine="720"/>
        <w:rPr>
          <w:rFonts w:eastAsia="Calibri"/>
          <w:sz w:val="28"/>
          <w:szCs w:val="28"/>
        </w:rPr>
      </w:pPr>
      <w:r>
        <w:rPr>
          <w:rFonts w:eastAsia="Calibri"/>
          <w:sz w:val="28"/>
          <w:szCs w:val="28"/>
        </w:rPr>
        <w:lastRenderedPageBreak/>
        <w:t xml:space="preserve">The Petition takes the position that our current system effects discrimination and exclusion from juries </w:t>
      </w:r>
      <w:r w:rsidR="00745BFB">
        <w:rPr>
          <w:rFonts w:eastAsia="Calibri"/>
          <w:sz w:val="28"/>
          <w:szCs w:val="28"/>
        </w:rPr>
        <w:t>through misuse of</w:t>
      </w:r>
      <w:r>
        <w:rPr>
          <w:rFonts w:eastAsia="Calibri"/>
          <w:sz w:val="28"/>
          <w:szCs w:val="28"/>
        </w:rPr>
        <w:t xml:space="preserve"> </w:t>
      </w:r>
      <w:proofErr w:type="spellStart"/>
      <w:r>
        <w:rPr>
          <w:rFonts w:eastAsia="Calibri"/>
          <w:sz w:val="28"/>
          <w:szCs w:val="28"/>
        </w:rPr>
        <w:t>peremptories</w:t>
      </w:r>
      <w:proofErr w:type="spellEnd"/>
      <w:r>
        <w:rPr>
          <w:rFonts w:eastAsia="Calibri"/>
          <w:sz w:val="28"/>
          <w:szCs w:val="28"/>
        </w:rPr>
        <w:t xml:space="preserve"> – the willing, almost unreviewable choices of opposing sets of lawyers as to who may sit in the jury box.  And the Committee on the Superior Court even voted to support the Petition </w:t>
      </w:r>
      <w:r w:rsidRPr="00C43EC0">
        <w:rPr>
          <w:rFonts w:eastAsia="Calibri"/>
          <w:b/>
          <w:bCs/>
          <w:i/>
          <w:iCs/>
          <w:sz w:val="28"/>
          <w:szCs w:val="28"/>
        </w:rPr>
        <w:t>because</w:t>
      </w:r>
      <w:r>
        <w:rPr>
          <w:rFonts w:eastAsia="Calibri"/>
          <w:sz w:val="28"/>
          <w:szCs w:val="28"/>
        </w:rPr>
        <w:t xml:space="preserve"> it (and the </w:t>
      </w:r>
      <w:r w:rsidRPr="0017658D">
        <w:rPr>
          <w:rFonts w:eastAsia="Calibri"/>
          <w:i/>
          <w:iCs/>
          <w:sz w:val="28"/>
          <w:szCs w:val="28"/>
        </w:rPr>
        <w:t>Batson</w:t>
      </w:r>
      <w:r>
        <w:rPr>
          <w:rFonts w:eastAsia="Calibri"/>
          <w:sz w:val="28"/>
          <w:szCs w:val="28"/>
        </w:rPr>
        <w:t xml:space="preserve"> Working Group Petition) “present strong evidence of how peremptory strikes have been misused and have resulted in juries that are not representative.”  </w:t>
      </w:r>
      <w:r w:rsidRPr="00C43EC0">
        <w:rPr>
          <w:rFonts w:eastAsia="Calibri"/>
          <w:i/>
          <w:iCs/>
          <w:sz w:val="28"/>
          <w:szCs w:val="28"/>
        </w:rPr>
        <w:t>See</w:t>
      </w:r>
      <w:r>
        <w:rPr>
          <w:rFonts w:eastAsia="Calibri"/>
          <w:sz w:val="28"/>
          <w:szCs w:val="28"/>
        </w:rPr>
        <w:t xml:space="preserve"> Comment, Committee on Superior Court, Hon. C. </w:t>
      </w:r>
      <w:proofErr w:type="spellStart"/>
      <w:r>
        <w:rPr>
          <w:rFonts w:eastAsia="Calibri"/>
          <w:sz w:val="28"/>
          <w:szCs w:val="28"/>
        </w:rPr>
        <w:t>Gurtler</w:t>
      </w:r>
      <w:proofErr w:type="spellEnd"/>
      <w:r>
        <w:rPr>
          <w:rFonts w:eastAsia="Calibri"/>
          <w:sz w:val="28"/>
          <w:szCs w:val="28"/>
        </w:rPr>
        <w:t xml:space="preserve">, Chair (Apr. 12, 2021), at 2-3.  </w:t>
      </w:r>
      <w:r w:rsidR="00745BFB">
        <w:rPr>
          <w:rFonts w:eastAsia="Calibri"/>
          <w:sz w:val="28"/>
          <w:szCs w:val="28"/>
        </w:rPr>
        <w:t xml:space="preserve">The Petition and that </w:t>
      </w:r>
      <w:r w:rsidR="00F350AE">
        <w:rPr>
          <w:rFonts w:eastAsia="Calibri"/>
          <w:sz w:val="28"/>
          <w:szCs w:val="28"/>
        </w:rPr>
        <w:t>C</w:t>
      </w:r>
      <w:r w:rsidR="00745BFB">
        <w:rPr>
          <w:rFonts w:eastAsia="Calibri"/>
          <w:sz w:val="28"/>
          <w:szCs w:val="28"/>
        </w:rPr>
        <w:t>omment are right about that.</w:t>
      </w:r>
    </w:p>
    <w:p w14:paraId="212B7416" w14:textId="15D2B15E" w:rsidR="00F350AE" w:rsidRDefault="00C43EC0" w:rsidP="0017658D">
      <w:pPr>
        <w:widowControl w:val="0"/>
        <w:spacing w:line="480" w:lineRule="auto"/>
        <w:ind w:firstLine="720"/>
        <w:rPr>
          <w:rFonts w:eastAsia="Calibri"/>
          <w:b/>
          <w:bCs/>
          <w:sz w:val="28"/>
          <w:szCs w:val="28"/>
        </w:rPr>
      </w:pPr>
      <w:r>
        <w:rPr>
          <w:rFonts w:eastAsia="Calibri"/>
          <w:sz w:val="28"/>
          <w:szCs w:val="28"/>
        </w:rPr>
        <w:t xml:space="preserve">Thus, it makes no sense </w:t>
      </w:r>
      <w:r w:rsidR="00F350AE">
        <w:rPr>
          <w:rFonts w:eastAsia="Calibri"/>
          <w:sz w:val="28"/>
          <w:szCs w:val="28"/>
        </w:rPr>
        <w:t xml:space="preserve">whatsoever </w:t>
      </w:r>
      <w:r>
        <w:rPr>
          <w:rFonts w:eastAsia="Calibri"/>
          <w:sz w:val="28"/>
          <w:szCs w:val="28"/>
        </w:rPr>
        <w:t xml:space="preserve">as a matter of design to toss the keys back to the same institutional actors whose choices embed discrimination in our juries and invite them – once again – to decide between </w:t>
      </w:r>
      <w:r w:rsidR="00745BFB">
        <w:rPr>
          <w:rFonts w:eastAsia="Calibri"/>
          <w:sz w:val="28"/>
          <w:szCs w:val="28"/>
        </w:rPr>
        <w:t>prosecution and defense</w:t>
      </w:r>
      <w:r>
        <w:rPr>
          <w:rFonts w:eastAsia="Calibri"/>
          <w:sz w:val="28"/>
          <w:szCs w:val="28"/>
        </w:rPr>
        <w:t xml:space="preserve"> alone, </w:t>
      </w:r>
      <w:proofErr w:type="spellStart"/>
      <w:r w:rsidRPr="00C43EC0">
        <w:rPr>
          <w:rFonts w:eastAsia="Calibri"/>
          <w:b/>
          <w:bCs/>
          <w:i/>
          <w:iCs/>
          <w:sz w:val="28"/>
          <w:szCs w:val="28"/>
        </w:rPr>
        <w:t>unreviewably</w:t>
      </w:r>
      <w:proofErr w:type="spellEnd"/>
      <w:r>
        <w:rPr>
          <w:rFonts w:eastAsia="Calibri"/>
          <w:sz w:val="28"/>
          <w:szCs w:val="28"/>
        </w:rPr>
        <w:t>, to remove jurors</w:t>
      </w:r>
      <w:r w:rsidR="00745BFB">
        <w:rPr>
          <w:rFonts w:eastAsia="Calibri"/>
          <w:sz w:val="28"/>
          <w:szCs w:val="28"/>
        </w:rPr>
        <w:t xml:space="preserve">, whether singly or in groups.  The Arizona Supreme Court has evidenced a strong interest in making sure that juries are representative, and that they are not composed through discrimination.  If this Court elects to abolish </w:t>
      </w:r>
      <w:proofErr w:type="spellStart"/>
      <w:r w:rsidR="00745BFB">
        <w:rPr>
          <w:rFonts w:eastAsia="Calibri"/>
          <w:sz w:val="28"/>
          <w:szCs w:val="28"/>
        </w:rPr>
        <w:t>peremptories</w:t>
      </w:r>
      <w:proofErr w:type="spellEnd"/>
      <w:r w:rsidR="00745BFB">
        <w:rPr>
          <w:rFonts w:eastAsia="Calibri"/>
          <w:sz w:val="28"/>
          <w:szCs w:val="28"/>
        </w:rPr>
        <w:t xml:space="preserve">, it needs to really abolish </w:t>
      </w:r>
      <w:proofErr w:type="spellStart"/>
      <w:r w:rsidR="00745BFB">
        <w:rPr>
          <w:rFonts w:eastAsia="Calibri"/>
          <w:sz w:val="28"/>
          <w:szCs w:val="28"/>
        </w:rPr>
        <w:t>peremptories</w:t>
      </w:r>
      <w:proofErr w:type="spellEnd"/>
      <w:r w:rsidR="00745BFB">
        <w:rPr>
          <w:rFonts w:eastAsia="Calibri"/>
          <w:sz w:val="28"/>
          <w:szCs w:val="28"/>
        </w:rPr>
        <w:t xml:space="preserve">.  That would be bold and praiseworthy, even though we suggest enacting the </w:t>
      </w:r>
      <w:r w:rsidR="00745BFB" w:rsidRPr="00745BFB">
        <w:rPr>
          <w:rFonts w:eastAsia="Calibri"/>
          <w:i/>
          <w:iCs/>
          <w:sz w:val="28"/>
          <w:szCs w:val="28"/>
        </w:rPr>
        <w:t>Batson</w:t>
      </w:r>
      <w:r w:rsidR="00745BFB">
        <w:rPr>
          <w:rFonts w:eastAsia="Calibri"/>
          <w:sz w:val="28"/>
          <w:szCs w:val="28"/>
        </w:rPr>
        <w:t xml:space="preserve"> Working Group proposal as a better alternative.  But to enact a kind of Potemkin village abolition of </w:t>
      </w:r>
      <w:proofErr w:type="spellStart"/>
      <w:r w:rsidR="00745BFB">
        <w:rPr>
          <w:rFonts w:eastAsia="Calibri"/>
          <w:sz w:val="28"/>
          <w:szCs w:val="28"/>
        </w:rPr>
        <w:t>peremptories</w:t>
      </w:r>
      <w:proofErr w:type="spellEnd"/>
      <w:r w:rsidR="00C60334">
        <w:rPr>
          <w:rFonts w:eastAsia="Calibri"/>
          <w:sz w:val="28"/>
          <w:szCs w:val="28"/>
        </w:rPr>
        <w:t xml:space="preserve"> – </w:t>
      </w:r>
      <w:r w:rsidR="00745BFB">
        <w:rPr>
          <w:rFonts w:eastAsia="Calibri"/>
          <w:sz w:val="28"/>
          <w:szCs w:val="28"/>
        </w:rPr>
        <w:t>except not when lawyers cooperate to resurrect them</w:t>
      </w:r>
      <w:r w:rsidR="00C60334">
        <w:rPr>
          <w:rFonts w:eastAsia="Calibri"/>
          <w:sz w:val="28"/>
          <w:szCs w:val="28"/>
        </w:rPr>
        <w:t xml:space="preserve"> – </w:t>
      </w:r>
      <w:r w:rsidR="00745BFB">
        <w:rPr>
          <w:rFonts w:eastAsia="Calibri"/>
          <w:sz w:val="28"/>
          <w:szCs w:val="28"/>
        </w:rPr>
        <w:t xml:space="preserve">would be the appearance of reform without its </w:t>
      </w:r>
      <w:proofErr w:type="gramStart"/>
      <w:r w:rsidR="00745BFB">
        <w:rPr>
          <w:rFonts w:eastAsia="Calibri"/>
          <w:sz w:val="28"/>
          <w:szCs w:val="28"/>
        </w:rPr>
        <w:t>reality, and</w:t>
      </w:r>
      <w:proofErr w:type="gramEnd"/>
      <w:r w:rsidR="00745BFB">
        <w:rPr>
          <w:rFonts w:eastAsia="Calibri"/>
          <w:sz w:val="28"/>
          <w:szCs w:val="28"/>
        </w:rPr>
        <w:t xml:space="preserve"> would </w:t>
      </w:r>
      <w:r w:rsidR="00C60334">
        <w:rPr>
          <w:rFonts w:eastAsia="Calibri"/>
          <w:sz w:val="28"/>
          <w:szCs w:val="28"/>
        </w:rPr>
        <w:t xml:space="preserve">be </w:t>
      </w:r>
      <w:r w:rsidR="00F350AE">
        <w:rPr>
          <w:rFonts w:eastAsia="Calibri"/>
          <w:sz w:val="28"/>
          <w:szCs w:val="28"/>
        </w:rPr>
        <w:t xml:space="preserve">not be </w:t>
      </w:r>
      <w:r w:rsidR="00C60334">
        <w:rPr>
          <w:rFonts w:eastAsia="Calibri"/>
          <w:sz w:val="28"/>
          <w:szCs w:val="28"/>
        </w:rPr>
        <w:t>meaningful action to</w:t>
      </w:r>
      <w:r w:rsidR="00F350AE">
        <w:rPr>
          <w:rFonts w:eastAsia="Calibri"/>
          <w:sz w:val="28"/>
          <w:szCs w:val="28"/>
        </w:rPr>
        <w:t>ward</w:t>
      </w:r>
      <w:r w:rsidR="00C60334">
        <w:rPr>
          <w:rFonts w:eastAsia="Calibri"/>
          <w:sz w:val="28"/>
          <w:szCs w:val="28"/>
        </w:rPr>
        <w:t xml:space="preserve"> solv</w:t>
      </w:r>
      <w:r w:rsidR="00F350AE">
        <w:rPr>
          <w:rFonts w:eastAsia="Calibri"/>
          <w:sz w:val="28"/>
          <w:szCs w:val="28"/>
        </w:rPr>
        <w:t>ing</w:t>
      </w:r>
      <w:r w:rsidR="00C60334">
        <w:rPr>
          <w:rFonts w:eastAsia="Calibri"/>
          <w:sz w:val="28"/>
          <w:szCs w:val="28"/>
        </w:rPr>
        <w:t xml:space="preserve"> the problem</w:t>
      </w:r>
      <w:r w:rsidR="00F350AE">
        <w:rPr>
          <w:rFonts w:eastAsia="Calibri"/>
          <w:sz w:val="28"/>
          <w:szCs w:val="28"/>
        </w:rPr>
        <w:t>.</w:t>
      </w:r>
    </w:p>
    <w:p w14:paraId="6468BA1C" w14:textId="372BAA27" w:rsidR="003E65E7" w:rsidRDefault="003E65E7" w:rsidP="00C60334">
      <w:pPr>
        <w:widowControl w:val="0"/>
        <w:numPr>
          <w:ilvl w:val="0"/>
          <w:numId w:val="49"/>
        </w:numPr>
        <w:tabs>
          <w:tab w:val="left" w:pos="720"/>
          <w:tab w:val="left" w:pos="9360"/>
        </w:tabs>
        <w:ind w:left="0" w:firstLine="12"/>
        <w:contextualSpacing/>
        <w:rPr>
          <w:rFonts w:eastAsia="Calibri"/>
          <w:b/>
          <w:bCs/>
          <w:sz w:val="28"/>
          <w:szCs w:val="28"/>
          <w:u w:val="single"/>
        </w:rPr>
      </w:pPr>
      <w:r w:rsidRPr="00C60334">
        <w:rPr>
          <w:rFonts w:eastAsia="Calibri"/>
          <w:b/>
          <w:bCs/>
          <w:sz w:val="28"/>
          <w:szCs w:val="28"/>
        </w:rPr>
        <w:lastRenderedPageBreak/>
        <w:t xml:space="preserve">The </w:t>
      </w:r>
      <w:r w:rsidR="00C60334" w:rsidRPr="00C60334">
        <w:rPr>
          <w:rFonts w:eastAsia="Calibri"/>
          <w:b/>
          <w:bCs/>
          <w:sz w:val="28"/>
          <w:szCs w:val="28"/>
        </w:rPr>
        <w:t xml:space="preserve">Petition’s </w:t>
      </w:r>
      <w:r w:rsidRPr="00C60334">
        <w:rPr>
          <w:rFonts w:eastAsia="Calibri"/>
          <w:b/>
          <w:bCs/>
          <w:sz w:val="28"/>
          <w:szCs w:val="28"/>
        </w:rPr>
        <w:t xml:space="preserve">Proposed Preponderance of the Evidence Standard </w:t>
      </w:r>
      <w:proofErr w:type="gramStart"/>
      <w:r w:rsidR="00C60334" w:rsidRPr="00C60334">
        <w:rPr>
          <w:rFonts w:eastAsia="Calibri"/>
          <w:b/>
          <w:bCs/>
          <w:sz w:val="28"/>
          <w:szCs w:val="28"/>
        </w:rPr>
        <w:t>For</w:t>
      </w:r>
      <w:proofErr w:type="gramEnd"/>
      <w:r w:rsidR="00C60334" w:rsidRPr="00C60334">
        <w:rPr>
          <w:rFonts w:eastAsia="Calibri"/>
          <w:b/>
          <w:bCs/>
          <w:sz w:val="28"/>
          <w:szCs w:val="28"/>
        </w:rPr>
        <w:t xml:space="preserve"> </w:t>
      </w:r>
      <w:r w:rsidR="00C60334" w:rsidRPr="00C60334">
        <w:rPr>
          <w:rFonts w:eastAsia="Calibri"/>
          <w:b/>
          <w:bCs/>
          <w:sz w:val="28"/>
          <w:szCs w:val="28"/>
        </w:rPr>
        <w:tab/>
        <w:t>Removing Jurors For Cause</w:t>
      </w:r>
      <w:r w:rsidRPr="00C60334">
        <w:rPr>
          <w:rFonts w:eastAsia="Calibri"/>
          <w:b/>
          <w:bCs/>
          <w:sz w:val="28"/>
          <w:szCs w:val="28"/>
        </w:rPr>
        <w:t xml:space="preserve"> Will </w:t>
      </w:r>
      <w:r w:rsidR="00C60334" w:rsidRPr="00C60334">
        <w:rPr>
          <w:rFonts w:eastAsia="Calibri"/>
          <w:b/>
          <w:bCs/>
          <w:sz w:val="28"/>
          <w:szCs w:val="28"/>
        </w:rPr>
        <w:t xml:space="preserve">Engender </w:t>
      </w:r>
      <w:r w:rsidRPr="00C60334">
        <w:rPr>
          <w:rFonts w:eastAsia="Calibri"/>
          <w:b/>
          <w:bCs/>
          <w:sz w:val="28"/>
          <w:szCs w:val="28"/>
        </w:rPr>
        <w:t xml:space="preserve">Confusion </w:t>
      </w:r>
      <w:r w:rsidR="00C60334" w:rsidRPr="00C60334">
        <w:rPr>
          <w:rFonts w:eastAsia="Calibri"/>
          <w:b/>
          <w:bCs/>
          <w:sz w:val="28"/>
          <w:szCs w:val="28"/>
        </w:rPr>
        <w:t xml:space="preserve">and a Great Deal </w:t>
      </w:r>
      <w:r w:rsidR="00C60334" w:rsidRPr="00C60334">
        <w:rPr>
          <w:rFonts w:eastAsia="Calibri"/>
          <w:b/>
          <w:bCs/>
          <w:sz w:val="28"/>
          <w:szCs w:val="28"/>
        </w:rPr>
        <w:tab/>
      </w:r>
      <w:r w:rsidR="00C60334">
        <w:rPr>
          <w:rFonts w:eastAsia="Calibri"/>
          <w:b/>
          <w:bCs/>
          <w:sz w:val="28"/>
          <w:szCs w:val="28"/>
          <w:u w:val="single"/>
        </w:rPr>
        <w:t>of Appellate Litigation.</w:t>
      </w:r>
      <w:r w:rsidR="00C60334">
        <w:rPr>
          <w:rFonts w:eastAsia="Calibri"/>
          <w:b/>
          <w:bCs/>
          <w:sz w:val="28"/>
          <w:szCs w:val="28"/>
          <w:u w:val="single"/>
        </w:rPr>
        <w:tab/>
      </w:r>
      <w:r w:rsidRPr="003E65E7">
        <w:rPr>
          <w:rFonts w:eastAsia="Calibri"/>
          <w:b/>
          <w:bCs/>
          <w:sz w:val="28"/>
          <w:szCs w:val="28"/>
          <w:u w:val="single"/>
        </w:rPr>
        <w:t xml:space="preserve"> </w:t>
      </w:r>
    </w:p>
    <w:p w14:paraId="08ABE62D" w14:textId="77777777" w:rsidR="00C60334" w:rsidRPr="003E65E7" w:rsidRDefault="00C60334" w:rsidP="00C60334">
      <w:pPr>
        <w:widowControl w:val="0"/>
        <w:tabs>
          <w:tab w:val="left" w:pos="720"/>
        </w:tabs>
        <w:ind w:left="12"/>
        <w:contextualSpacing/>
        <w:rPr>
          <w:rFonts w:eastAsia="Calibri"/>
          <w:b/>
          <w:bCs/>
          <w:sz w:val="28"/>
          <w:szCs w:val="28"/>
          <w:u w:val="single"/>
        </w:rPr>
      </w:pPr>
    </w:p>
    <w:p w14:paraId="314E436C" w14:textId="2CE7CB50" w:rsidR="006A73DE" w:rsidRDefault="00C60334" w:rsidP="00C60334">
      <w:pPr>
        <w:widowControl w:val="0"/>
        <w:spacing w:line="480" w:lineRule="auto"/>
        <w:ind w:firstLine="720"/>
        <w:rPr>
          <w:rFonts w:eastAsia="Calibri"/>
          <w:sz w:val="28"/>
          <w:szCs w:val="28"/>
        </w:rPr>
      </w:pPr>
      <w:r>
        <w:rPr>
          <w:rFonts w:eastAsia="Calibri"/>
          <w:sz w:val="28"/>
          <w:szCs w:val="28"/>
        </w:rPr>
        <w:t>Curiously, t</w:t>
      </w:r>
      <w:r w:rsidR="003E65E7" w:rsidRPr="003E65E7">
        <w:rPr>
          <w:rFonts w:eastAsia="Calibri"/>
          <w:sz w:val="28"/>
          <w:szCs w:val="28"/>
        </w:rPr>
        <w:t xml:space="preserve">he Petition </w:t>
      </w:r>
      <w:r>
        <w:rPr>
          <w:rFonts w:eastAsia="Calibri"/>
          <w:sz w:val="28"/>
          <w:szCs w:val="28"/>
        </w:rPr>
        <w:t xml:space="preserve">proposes a significant and </w:t>
      </w:r>
      <w:r w:rsidR="006A73DE">
        <w:rPr>
          <w:rFonts w:eastAsia="Calibri"/>
          <w:sz w:val="28"/>
          <w:szCs w:val="28"/>
        </w:rPr>
        <w:t xml:space="preserve">unwarranted </w:t>
      </w:r>
      <w:r>
        <w:rPr>
          <w:rFonts w:eastAsia="Calibri"/>
          <w:sz w:val="28"/>
          <w:szCs w:val="28"/>
        </w:rPr>
        <w:t>modification of Arizona law</w:t>
      </w:r>
      <w:r w:rsidR="006A73DE">
        <w:rPr>
          <w:rFonts w:eastAsia="Calibri"/>
          <w:sz w:val="28"/>
          <w:szCs w:val="28"/>
        </w:rPr>
        <w:t xml:space="preserve"> without discussion or justification.  Exhibit A to the Petition would inject into Ariz. R. Crim. P. 18.5(f), Challenge for Cause, the sentence, “The party challenging a juror for cause has the burden to establish by a preponderance of the evidence that the juror cannot render a fair and impartial verdict.”  This language is doubly flawed and can only create confusion.</w:t>
      </w:r>
    </w:p>
    <w:p w14:paraId="08E286FC" w14:textId="45E9C0F9" w:rsidR="006A73DE" w:rsidRDefault="006A73DE" w:rsidP="00C60334">
      <w:pPr>
        <w:widowControl w:val="0"/>
        <w:spacing w:line="480" w:lineRule="auto"/>
        <w:ind w:firstLine="720"/>
        <w:rPr>
          <w:rFonts w:eastAsia="Calibri"/>
          <w:sz w:val="28"/>
          <w:szCs w:val="28"/>
        </w:rPr>
      </w:pPr>
      <w:r w:rsidRPr="006A73DE">
        <w:rPr>
          <w:rFonts w:eastAsia="Calibri"/>
          <w:sz w:val="28"/>
          <w:szCs w:val="28"/>
          <w:u w:val="single"/>
        </w:rPr>
        <w:t>First</w:t>
      </w:r>
      <w:r>
        <w:rPr>
          <w:rFonts w:eastAsia="Calibri"/>
          <w:sz w:val="28"/>
          <w:szCs w:val="28"/>
        </w:rPr>
        <w:t>, this language is flawed by the structural and conceptual oddity of conjoining a summary judgment-like notion – that there is no possibility that a juror can be fair – with a preponderance standard.  Thus, the trial judge is put to analyzing whether it is slightly more likely than not that it is impossible that someone can be fair.  This is internally contradictory in concept, and is in any event vastly more difficult than just having the trial judge ask the simpler question, “can the juror not render a fair and impartial verdict?”</w:t>
      </w:r>
    </w:p>
    <w:p w14:paraId="659E2A3E" w14:textId="4ADD019B" w:rsidR="003E65E7" w:rsidRPr="003E65E7" w:rsidRDefault="006A73DE" w:rsidP="006A73DE">
      <w:pPr>
        <w:widowControl w:val="0"/>
        <w:spacing w:line="480" w:lineRule="auto"/>
        <w:ind w:firstLine="720"/>
        <w:rPr>
          <w:rFonts w:eastAsia="Calibri"/>
          <w:sz w:val="28"/>
          <w:szCs w:val="28"/>
        </w:rPr>
      </w:pPr>
      <w:r w:rsidRPr="006A73DE">
        <w:rPr>
          <w:rFonts w:eastAsia="Calibri"/>
          <w:sz w:val="28"/>
          <w:szCs w:val="28"/>
          <w:u w:val="single"/>
        </w:rPr>
        <w:t>Second</w:t>
      </w:r>
      <w:r>
        <w:rPr>
          <w:rFonts w:eastAsia="Calibri"/>
          <w:sz w:val="28"/>
          <w:szCs w:val="28"/>
        </w:rPr>
        <w:t xml:space="preserve">, and worse, the preponderance burden would </w:t>
      </w:r>
      <w:proofErr w:type="gramStart"/>
      <w:r>
        <w:rPr>
          <w:rFonts w:eastAsia="Calibri"/>
          <w:sz w:val="28"/>
          <w:szCs w:val="28"/>
        </w:rPr>
        <w:t>effect</w:t>
      </w:r>
      <w:proofErr w:type="gramEnd"/>
      <w:r>
        <w:rPr>
          <w:rFonts w:eastAsia="Calibri"/>
          <w:sz w:val="28"/>
          <w:szCs w:val="28"/>
        </w:rPr>
        <w:t xml:space="preserve"> a significant revision in Arizona law without necessity or justification.  </w:t>
      </w:r>
      <w:r w:rsidR="003E65E7" w:rsidRPr="003E65E7">
        <w:rPr>
          <w:rFonts w:eastAsia="Calibri"/>
          <w:sz w:val="28"/>
          <w:szCs w:val="28"/>
        </w:rPr>
        <w:t xml:space="preserve">Currently, Arizona appellate courts review a trial court’s </w:t>
      </w:r>
      <w:proofErr w:type="spellStart"/>
      <w:r w:rsidR="003E65E7" w:rsidRPr="003E65E7">
        <w:rPr>
          <w:rFonts w:eastAsia="Calibri"/>
          <w:sz w:val="28"/>
          <w:szCs w:val="28"/>
        </w:rPr>
        <w:t>voir</w:t>
      </w:r>
      <w:proofErr w:type="spellEnd"/>
      <w:r w:rsidR="003E65E7" w:rsidRPr="003E65E7">
        <w:rPr>
          <w:rFonts w:eastAsia="Calibri"/>
          <w:sz w:val="28"/>
          <w:szCs w:val="28"/>
        </w:rPr>
        <w:t xml:space="preserve"> dire ruling for an abuse of discretion. </w:t>
      </w:r>
      <w:r w:rsidR="003E65E7" w:rsidRPr="003E65E7">
        <w:rPr>
          <w:rFonts w:eastAsia="Calibri"/>
          <w:i/>
          <w:iCs/>
          <w:sz w:val="28"/>
          <w:szCs w:val="28"/>
        </w:rPr>
        <w:t xml:space="preserve">State v. </w:t>
      </w:r>
      <w:proofErr w:type="spellStart"/>
      <w:r w:rsidR="003E65E7" w:rsidRPr="003E65E7">
        <w:rPr>
          <w:rFonts w:eastAsia="Calibri"/>
          <w:i/>
          <w:iCs/>
          <w:sz w:val="28"/>
          <w:szCs w:val="28"/>
        </w:rPr>
        <w:t>Glassel</w:t>
      </w:r>
      <w:proofErr w:type="spellEnd"/>
      <w:r w:rsidR="003E65E7" w:rsidRPr="003E65E7">
        <w:rPr>
          <w:rFonts w:eastAsia="Calibri"/>
          <w:sz w:val="28"/>
          <w:szCs w:val="28"/>
        </w:rPr>
        <w:t xml:space="preserve">, 211 Ariz. 33, 45 (2005). Under an abuse of discretion review, a trial court’s decision will not be reversed or vacated unless the judge: </w:t>
      </w:r>
      <w:r w:rsidR="00E7125E">
        <w:rPr>
          <w:rFonts w:eastAsia="Calibri"/>
          <w:sz w:val="28"/>
          <w:szCs w:val="28"/>
        </w:rPr>
        <w:t xml:space="preserve"> (</w:t>
      </w:r>
      <w:r w:rsidR="003E65E7" w:rsidRPr="003E65E7">
        <w:rPr>
          <w:rFonts w:eastAsia="Calibri"/>
          <w:sz w:val="28"/>
          <w:szCs w:val="28"/>
        </w:rPr>
        <w:t xml:space="preserve">1) commits an </w:t>
      </w:r>
      <w:r w:rsidR="003E65E7" w:rsidRPr="003E65E7">
        <w:rPr>
          <w:rFonts w:eastAsia="Calibri"/>
          <w:sz w:val="28"/>
          <w:szCs w:val="28"/>
        </w:rPr>
        <w:lastRenderedPageBreak/>
        <w:t>error of law in reaching a discretionary conclusion</w:t>
      </w:r>
      <w:r w:rsidR="00E7125E">
        <w:rPr>
          <w:rFonts w:eastAsia="Calibri"/>
          <w:sz w:val="28"/>
          <w:szCs w:val="28"/>
        </w:rPr>
        <w:t>;</w:t>
      </w:r>
      <w:r w:rsidR="003E65E7" w:rsidRPr="003E65E7">
        <w:rPr>
          <w:rFonts w:eastAsia="Calibri"/>
          <w:sz w:val="28"/>
          <w:szCs w:val="28"/>
        </w:rPr>
        <w:t xml:space="preserve"> </w:t>
      </w:r>
      <w:r w:rsidR="00E7125E">
        <w:rPr>
          <w:rFonts w:eastAsia="Calibri"/>
          <w:sz w:val="28"/>
          <w:szCs w:val="28"/>
        </w:rPr>
        <w:t>(</w:t>
      </w:r>
      <w:r w:rsidR="003E65E7" w:rsidRPr="003E65E7">
        <w:rPr>
          <w:rFonts w:eastAsia="Calibri"/>
          <w:sz w:val="28"/>
          <w:szCs w:val="28"/>
        </w:rPr>
        <w:t>2) reaches a conclusion without considering the evidence</w:t>
      </w:r>
      <w:r w:rsidR="00E7125E">
        <w:rPr>
          <w:rFonts w:eastAsia="Calibri"/>
          <w:sz w:val="28"/>
          <w:szCs w:val="28"/>
        </w:rPr>
        <w:t>;</w:t>
      </w:r>
      <w:r w:rsidR="003E65E7" w:rsidRPr="003E65E7">
        <w:rPr>
          <w:rFonts w:eastAsia="Calibri"/>
          <w:sz w:val="28"/>
          <w:szCs w:val="28"/>
        </w:rPr>
        <w:t xml:space="preserve"> or </w:t>
      </w:r>
      <w:r w:rsidR="00E7125E">
        <w:rPr>
          <w:rFonts w:eastAsia="Calibri"/>
          <w:sz w:val="28"/>
          <w:szCs w:val="28"/>
        </w:rPr>
        <w:t>(</w:t>
      </w:r>
      <w:r w:rsidR="003E65E7" w:rsidRPr="003E65E7">
        <w:rPr>
          <w:rFonts w:eastAsia="Calibri"/>
          <w:sz w:val="28"/>
          <w:szCs w:val="28"/>
        </w:rPr>
        <w:t xml:space="preserve">3) makes a finding lacking any evidentiary support. </w:t>
      </w:r>
      <w:r w:rsidR="003E65E7" w:rsidRPr="003E65E7">
        <w:rPr>
          <w:rFonts w:eastAsia="Calibri"/>
          <w:i/>
          <w:iCs/>
          <w:sz w:val="28"/>
          <w:szCs w:val="28"/>
        </w:rPr>
        <w:t xml:space="preserve">Flying Diamond Airpark, LLC v. </w:t>
      </w:r>
      <w:proofErr w:type="spellStart"/>
      <w:r w:rsidR="003E65E7" w:rsidRPr="003E65E7">
        <w:rPr>
          <w:rFonts w:eastAsia="Calibri"/>
          <w:i/>
          <w:iCs/>
          <w:sz w:val="28"/>
          <w:szCs w:val="28"/>
        </w:rPr>
        <w:t>Meienberg</w:t>
      </w:r>
      <w:proofErr w:type="spellEnd"/>
      <w:r w:rsidR="003E65E7" w:rsidRPr="003E65E7">
        <w:rPr>
          <w:rFonts w:eastAsia="Calibri"/>
          <w:sz w:val="28"/>
          <w:szCs w:val="28"/>
        </w:rPr>
        <w:t xml:space="preserve">, 215 Ariz. 44, 50 (Ariz. Ct. App. 2007) (internal citation omitted); </w:t>
      </w:r>
      <w:r w:rsidR="003E65E7" w:rsidRPr="003E65E7">
        <w:rPr>
          <w:rFonts w:eastAsia="Calibri"/>
          <w:i/>
          <w:iCs/>
          <w:sz w:val="28"/>
          <w:szCs w:val="28"/>
        </w:rPr>
        <w:t xml:space="preserve">see also State ex rel. </w:t>
      </w:r>
      <w:proofErr w:type="spellStart"/>
      <w:r w:rsidR="003E65E7" w:rsidRPr="003E65E7">
        <w:rPr>
          <w:rFonts w:eastAsia="Calibri"/>
          <w:i/>
          <w:iCs/>
          <w:sz w:val="28"/>
          <w:szCs w:val="28"/>
        </w:rPr>
        <w:t>Dep’t</w:t>
      </w:r>
      <w:proofErr w:type="spellEnd"/>
      <w:r w:rsidR="003E65E7" w:rsidRPr="003E65E7">
        <w:rPr>
          <w:rFonts w:eastAsia="Calibri"/>
          <w:i/>
          <w:iCs/>
          <w:sz w:val="28"/>
          <w:szCs w:val="28"/>
        </w:rPr>
        <w:t xml:space="preserve"> of Econ. Sec. v. Burton</w:t>
      </w:r>
      <w:r w:rsidR="003E65E7" w:rsidRPr="003E65E7">
        <w:rPr>
          <w:rFonts w:eastAsia="Calibri"/>
          <w:sz w:val="28"/>
          <w:szCs w:val="28"/>
        </w:rPr>
        <w:t xml:space="preserve">, 205 Ariz. 27, 30 (Ariz. Ct. App. 2003) (“An abuse of discretion exists when the record, viewed in the light most favorable to upholding the trial court’s decision, is devoid of competent evidence to support the decision.”). </w:t>
      </w:r>
    </w:p>
    <w:p w14:paraId="7FC77BCA" w14:textId="600D93CA" w:rsidR="003E65E7" w:rsidRDefault="006A73DE" w:rsidP="006A73DE">
      <w:pPr>
        <w:widowControl w:val="0"/>
        <w:spacing w:line="480" w:lineRule="auto"/>
        <w:ind w:firstLine="720"/>
        <w:rPr>
          <w:rFonts w:eastAsia="Calibri"/>
          <w:sz w:val="28"/>
          <w:szCs w:val="28"/>
        </w:rPr>
      </w:pPr>
      <w:r>
        <w:rPr>
          <w:rFonts w:eastAsia="Calibri"/>
          <w:sz w:val="28"/>
          <w:szCs w:val="28"/>
        </w:rPr>
        <w:t xml:space="preserve">Preponderance of the evidence </w:t>
      </w:r>
      <w:r w:rsidR="00E7125E">
        <w:rPr>
          <w:rFonts w:eastAsia="Calibri"/>
          <w:sz w:val="28"/>
          <w:szCs w:val="28"/>
        </w:rPr>
        <w:t>standards necessarily lead to</w:t>
      </w:r>
      <w:r>
        <w:rPr>
          <w:rFonts w:eastAsia="Calibri"/>
          <w:sz w:val="28"/>
          <w:szCs w:val="28"/>
        </w:rPr>
        <w:t xml:space="preserve"> meaningfully different</w:t>
      </w:r>
      <w:r w:rsidR="00E7125E">
        <w:rPr>
          <w:rFonts w:eastAsia="Calibri"/>
          <w:sz w:val="28"/>
          <w:szCs w:val="28"/>
        </w:rPr>
        <w:t xml:space="preserve"> appellate review</w:t>
      </w:r>
      <w:r>
        <w:rPr>
          <w:rFonts w:eastAsia="Calibri"/>
          <w:sz w:val="28"/>
          <w:szCs w:val="28"/>
        </w:rPr>
        <w:t>.  An</w:t>
      </w:r>
      <w:r w:rsidR="003E65E7" w:rsidRPr="003E65E7">
        <w:rPr>
          <w:rFonts w:eastAsia="Calibri"/>
          <w:sz w:val="28"/>
          <w:szCs w:val="28"/>
        </w:rPr>
        <w:t xml:space="preserve"> appellate court reviews a decision based on the preponderance of the evidence standard to ensure </w:t>
      </w:r>
      <w:r w:rsidR="00E7125E">
        <w:rPr>
          <w:rFonts w:eastAsia="Calibri"/>
          <w:sz w:val="28"/>
          <w:szCs w:val="28"/>
        </w:rPr>
        <w:t xml:space="preserve">that </w:t>
      </w:r>
      <w:r w:rsidR="003E65E7" w:rsidRPr="003E65E7">
        <w:rPr>
          <w:rFonts w:eastAsia="Calibri"/>
          <w:sz w:val="28"/>
          <w:szCs w:val="28"/>
        </w:rPr>
        <w:t>the decision was supported by “substantial evidence.”</w:t>
      </w:r>
      <w:r w:rsidR="00E7125E">
        <w:rPr>
          <w:rFonts w:eastAsia="Calibri"/>
          <w:sz w:val="28"/>
          <w:szCs w:val="28"/>
        </w:rPr>
        <w:t xml:space="preserve">  </w:t>
      </w:r>
      <w:r w:rsidR="003E65E7" w:rsidRPr="003E65E7">
        <w:rPr>
          <w:rFonts w:eastAsia="Calibri"/>
          <w:i/>
          <w:iCs/>
          <w:sz w:val="28"/>
          <w:szCs w:val="28"/>
        </w:rPr>
        <w:t>Montana v. Luff</w:t>
      </w:r>
      <w:r w:rsidR="003E65E7" w:rsidRPr="003E65E7">
        <w:rPr>
          <w:rFonts w:eastAsia="Calibri"/>
          <w:sz w:val="28"/>
          <w:szCs w:val="28"/>
        </w:rPr>
        <w:t>, 250 Ariz. 401, 405-06 (Ariz. Ct. App. 2020)</w:t>
      </w:r>
      <w:r w:rsidR="003E65E7" w:rsidRPr="003E65E7">
        <w:rPr>
          <w:sz w:val="28"/>
          <w:szCs w:val="28"/>
        </w:rPr>
        <w:t xml:space="preserve"> </w:t>
      </w:r>
      <w:r w:rsidR="003E65E7" w:rsidRPr="003E65E7">
        <w:rPr>
          <w:rFonts w:eastAsia="Calibri"/>
          <w:sz w:val="28"/>
          <w:szCs w:val="28"/>
        </w:rPr>
        <w:t xml:space="preserve">(citing </w:t>
      </w:r>
      <w:proofErr w:type="gramStart"/>
      <w:r w:rsidR="003E65E7" w:rsidRPr="003E65E7">
        <w:rPr>
          <w:rFonts w:eastAsia="Calibri"/>
          <w:i/>
          <w:iCs/>
          <w:sz w:val="28"/>
          <w:szCs w:val="28"/>
        </w:rPr>
        <w:t>In</w:t>
      </w:r>
      <w:proofErr w:type="gramEnd"/>
      <w:r w:rsidR="003E65E7" w:rsidRPr="003E65E7">
        <w:rPr>
          <w:rFonts w:eastAsia="Calibri"/>
          <w:i/>
          <w:iCs/>
          <w:sz w:val="28"/>
          <w:szCs w:val="28"/>
        </w:rPr>
        <w:t xml:space="preserve"> re Estate of </w:t>
      </w:r>
      <w:proofErr w:type="spellStart"/>
      <w:r w:rsidR="003E65E7" w:rsidRPr="003E65E7">
        <w:rPr>
          <w:rFonts w:eastAsia="Calibri"/>
          <w:i/>
          <w:iCs/>
          <w:sz w:val="28"/>
          <w:szCs w:val="28"/>
        </w:rPr>
        <w:t>Pouser</w:t>
      </w:r>
      <w:proofErr w:type="spellEnd"/>
      <w:r w:rsidR="003E65E7" w:rsidRPr="003E65E7">
        <w:rPr>
          <w:rFonts w:eastAsia="Calibri"/>
          <w:sz w:val="28"/>
          <w:szCs w:val="28"/>
        </w:rPr>
        <w:t>, 193 Ariz. 574, 579 (1999)</w:t>
      </w:r>
      <w:r w:rsidR="003338C0">
        <w:rPr>
          <w:rFonts w:eastAsia="Calibri"/>
          <w:sz w:val="28"/>
          <w:szCs w:val="28"/>
        </w:rPr>
        <w:t>)</w:t>
      </w:r>
      <w:r w:rsidR="003E65E7" w:rsidRPr="003E65E7">
        <w:rPr>
          <w:rFonts w:eastAsia="Calibri"/>
          <w:sz w:val="28"/>
          <w:szCs w:val="28"/>
        </w:rPr>
        <w:t xml:space="preserve">. </w:t>
      </w:r>
      <w:r>
        <w:rPr>
          <w:rFonts w:eastAsia="Calibri"/>
          <w:sz w:val="28"/>
          <w:szCs w:val="28"/>
        </w:rPr>
        <w:t xml:space="preserve"> </w:t>
      </w:r>
      <w:r w:rsidR="003E65E7" w:rsidRPr="003E65E7">
        <w:rPr>
          <w:rFonts w:eastAsia="Calibri"/>
          <w:sz w:val="28"/>
          <w:szCs w:val="28"/>
        </w:rPr>
        <w:t xml:space="preserve">Under this </w:t>
      </w:r>
      <w:r>
        <w:rPr>
          <w:rFonts w:eastAsia="Calibri"/>
          <w:sz w:val="28"/>
          <w:szCs w:val="28"/>
        </w:rPr>
        <w:t xml:space="preserve">standard of </w:t>
      </w:r>
      <w:r w:rsidR="003E65E7" w:rsidRPr="003E65E7">
        <w:rPr>
          <w:rFonts w:eastAsia="Calibri"/>
          <w:sz w:val="28"/>
          <w:szCs w:val="28"/>
        </w:rPr>
        <w:t xml:space="preserve">review, an appellate court must look at all the evidence present in the record to determine if substantial evidence favors the party upon whom the burden rests. </w:t>
      </w:r>
      <w:r>
        <w:rPr>
          <w:rFonts w:eastAsia="Calibri"/>
          <w:sz w:val="28"/>
          <w:szCs w:val="28"/>
        </w:rPr>
        <w:t xml:space="preserve"> </w:t>
      </w:r>
      <w:r w:rsidR="003E65E7" w:rsidRPr="003E65E7">
        <w:rPr>
          <w:rFonts w:eastAsia="Calibri"/>
          <w:i/>
          <w:iCs/>
          <w:sz w:val="28"/>
          <w:szCs w:val="28"/>
        </w:rPr>
        <w:t>Id.</w:t>
      </w:r>
      <w:r w:rsidR="003E65E7" w:rsidRPr="003E65E7">
        <w:rPr>
          <w:rFonts w:eastAsia="Calibri"/>
          <w:sz w:val="28"/>
          <w:szCs w:val="28"/>
        </w:rPr>
        <w:t xml:space="preserve"> </w:t>
      </w:r>
    </w:p>
    <w:p w14:paraId="22E4EA79" w14:textId="35D39A35" w:rsidR="003E65E7" w:rsidRPr="003E65E7" w:rsidRDefault="006A73DE" w:rsidP="00E7125E">
      <w:pPr>
        <w:widowControl w:val="0"/>
        <w:spacing w:line="480" w:lineRule="auto"/>
        <w:ind w:firstLine="720"/>
        <w:rPr>
          <w:rFonts w:eastAsia="Calibri"/>
          <w:sz w:val="28"/>
          <w:szCs w:val="28"/>
        </w:rPr>
      </w:pPr>
      <w:r>
        <w:rPr>
          <w:rFonts w:eastAsia="Calibri"/>
          <w:sz w:val="28"/>
          <w:szCs w:val="28"/>
        </w:rPr>
        <w:t xml:space="preserve">The Petition’s </w:t>
      </w:r>
      <w:r w:rsidR="00E7125E">
        <w:rPr>
          <w:rFonts w:eastAsia="Calibri"/>
          <w:sz w:val="28"/>
          <w:szCs w:val="28"/>
        </w:rPr>
        <w:t>preponderance standard</w:t>
      </w:r>
      <w:r>
        <w:rPr>
          <w:rFonts w:eastAsia="Calibri"/>
          <w:sz w:val="28"/>
          <w:szCs w:val="28"/>
        </w:rPr>
        <w:t xml:space="preserve"> w</w:t>
      </w:r>
      <w:r w:rsidR="00E7125E">
        <w:rPr>
          <w:rFonts w:eastAsia="Calibri"/>
          <w:sz w:val="28"/>
          <w:szCs w:val="28"/>
        </w:rPr>
        <w:t>ould</w:t>
      </w:r>
      <w:r>
        <w:rPr>
          <w:rFonts w:eastAsia="Calibri"/>
          <w:sz w:val="28"/>
          <w:szCs w:val="28"/>
        </w:rPr>
        <w:t xml:space="preserve"> doubtless engender both confusion in the law, and a host of additional appellate litigation.  </w:t>
      </w:r>
      <w:r w:rsidR="00E7125E">
        <w:rPr>
          <w:rFonts w:eastAsia="Calibri"/>
          <w:sz w:val="28"/>
          <w:szCs w:val="28"/>
        </w:rPr>
        <w:t>To perform the required</w:t>
      </w:r>
      <w:r w:rsidR="003E65E7" w:rsidRPr="003E65E7">
        <w:rPr>
          <w:rFonts w:eastAsia="Calibri"/>
          <w:sz w:val="28"/>
          <w:szCs w:val="28"/>
        </w:rPr>
        <w:t xml:space="preserve"> </w:t>
      </w:r>
      <w:r w:rsidR="00E7125E">
        <w:rPr>
          <w:rFonts w:eastAsia="Calibri"/>
          <w:sz w:val="28"/>
          <w:szCs w:val="28"/>
        </w:rPr>
        <w:t>“substantial evidence”</w:t>
      </w:r>
      <w:r w:rsidR="003E65E7" w:rsidRPr="003E65E7">
        <w:rPr>
          <w:rFonts w:eastAsia="Calibri"/>
          <w:sz w:val="28"/>
          <w:szCs w:val="28"/>
        </w:rPr>
        <w:t xml:space="preserve"> review</w:t>
      </w:r>
      <w:r w:rsidR="00E7125E">
        <w:rPr>
          <w:rFonts w:eastAsia="Calibri"/>
          <w:sz w:val="28"/>
          <w:szCs w:val="28"/>
        </w:rPr>
        <w:t xml:space="preserve"> of whether a trial court correctly determined by the preponderance of the evidence that a juror should have been dismissed</w:t>
      </w:r>
      <w:r w:rsidR="003E65E7" w:rsidRPr="003E65E7">
        <w:rPr>
          <w:rFonts w:eastAsia="Calibri"/>
          <w:sz w:val="28"/>
          <w:szCs w:val="28"/>
        </w:rPr>
        <w:t xml:space="preserve">, </w:t>
      </w:r>
      <w:r w:rsidR="00E7125E">
        <w:rPr>
          <w:rFonts w:eastAsia="Calibri"/>
          <w:sz w:val="28"/>
          <w:szCs w:val="28"/>
        </w:rPr>
        <w:t>the</w:t>
      </w:r>
      <w:r w:rsidR="003E65E7" w:rsidRPr="003E65E7">
        <w:rPr>
          <w:rFonts w:eastAsia="Calibri"/>
          <w:sz w:val="28"/>
          <w:szCs w:val="28"/>
        </w:rPr>
        <w:t xml:space="preserve"> appellate court would have to decide if the trial court correctly concluded that the evidence in favor of dismissing a juror for cause had a more convincing force than </w:t>
      </w:r>
      <w:r w:rsidR="003E65E7" w:rsidRPr="003E65E7">
        <w:rPr>
          <w:rFonts w:eastAsia="Calibri"/>
          <w:sz w:val="28"/>
          <w:szCs w:val="28"/>
        </w:rPr>
        <w:lastRenderedPageBreak/>
        <w:t xml:space="preserve">the evidence opposing such determination. </w:t>
      </w:r>
      <w:r w:rsidR="00E7125E">
        <w:rPr>
          <w:rFonts w:eastAsia="Calibri"/>
          <w:sz w:val="28"/>
          <w:szCs w:val="28"/>
        </w:rPr>
        <w:t xml:space="preserve"> </w:t>
      </w:r>
      <w:r w:rsidR="003E65E7" w:rsidRPr="003E65E7">
        <w:rPr>
          <w:rFonts w:eastAsia="Calibri"/>
          <w:i/>
          <w:iCs/>
          <w:sz w:val="28"/>
          <w:szCs w:val="28"/>
        </w:rPr>
        <w:t>Id.</w:t>
      </w:r>
      <w:r w:rsidR="003E65E7" w:rsidRPr="003E65E7">
        <w:rPr>
          <w:rFonts w:eastAsia="Calibri"/>
          <w:sz w:val="28"/>
          <w:szCs w:val="28"/>
        </w:rPr>
        <w:t xml:space="preserve">; </w:t>
      </w:r>
      <w:r w:rsidR="003E65E7" w:rsidRPr="003E65E7">
        <w:rPr>
          <w:rFonts w:eastAsia="Calibri"/>
          <w:i/>
          <w:iCs/>
          <w:sz w:val="28"/>
          <w:szCs w:val="28"/>
        </w:rPr>
        <w:t>see also Double AA Builders, Ltd. v. Grand State Constr. LLC</w:t>
      </w:r>
      <w:r w:rsidR="003E65E7" w:rsidRPr="003E65E7">
        <w:rPr>
          <w:rFonts w:eastAsia="Calibri"/>
          <w:sz w:val="28"/>
          <w:szCs w:val="28"/>
        </w:rPr>
        <w:t xml:space="preserve">, 210 Ariz. 503, 511 (Ariz. Ct. App. 2005). </w:t>
      </w:r>
      <w:r w:rsidR="00E7125E">
        <w:rPr>
          <w:rFonts w:eastAsia="Calibri"/>
          <w:sz w:val="28"/>
          <w:szCs w:val="28"/>
        </w:rPr>
        <w:t xml:space="preserve"> Thus</w:t>
      </w:r>
      <w:r w:rsidR="003E65E7" w:rsidRPr="003E65E7">
        <w:rPr>
          <w:rFonts w:eastAsia="Calibri"/>
          <w:sz w:val="28"/>
          <w:szCs w:val="28"/>
        </w:rPr>
        <w:t xml:space="preserve">, even if a reviewing court </w:t>
      </w:r>
      <w:r w:rsidR="00E7125E">
        <w:rPr>
          <w:rFonts w:eastAsia="Calibri"/>
          <w:sz w:val="28"/>
          <w:szCs w:val="28"/>
        </w:rPr>
        <w:t xml:space="preserve">were to seek to apply the current </w:t>
      </w:r>
      <w:r w:rsidR="003E65E7" w:rsidRPr="003E65E7">
        <w:rPr>
          <w:rFonts w:eastAsia="Calibri"/>
          <w:sz w:val="28"/>
          <w:szCs w:val="28"/>
        </w:rPr>
        <w:t>abuse of discretion standard, it c</w:t>
      </w:r>
      <w:r w:rsidR="00E7125E">
        <w:rPr>
          <w:rFonts w:eastAsia="Calibri"/>
          <w:sz w:val="28"/>
          <w:szCs w:val="28"/>
        </w:rPr>
        <w:t xml:space="preserve">ould no longer </w:t>
      </w:r>
      <w:r w:rsidR="003E65E7" w:rsidRPr="003E65E7">
        <w:rPr>
          <w:rFonts w:eastAsia="Calibri"/>
          <w:sz w:val="28"/>
          <w:szCs w:val="28"/>
        </w:rPr>
        <w:t>simply affirm a trial court’s decision after finding some “competent evidence” to support the decisio</w:t>
      </w:r>
      <w:r w:rsidR="00E7125E">
        <w:rPr>
          <w:rFonts w:eastAsia="Calibri"/>
          <w:sz w:val="28"/>
          <w:szCs w:val="28"/>
        </w:rPr>
        <w:t xml:space="preserve">n, </w:t>
      </w:r>
      <w:r w:rsidR="003E65E7" w:rsidRPr="003E65E7">
        <w:rPr>
          <w:rFonts w:eastAsia="Calibri"/>
          <w:sz w:val="28"/>
          <w:szCs w:val="28"/>
        </w:rPr>
        <w:t xml:space="preserve">as </w:t>
      </w:r>
      <w:r w:rsidR="00E7125E">
        <w:rPr>
          <w:rFonts w:eastAsia="Calibri"/>
          <w:sz w:val="28"/>
          <w:szCs w:val="28"/>
        </w:rPr>
        <w:t xml:space="preserve">with </w:t>
      </w:r>
      <w:r w:rsidR="003E65E7" w:rsidRPr="003E65E7">
        <w:rPr>
          <w:rFonts w:eastAsia="Calibri"/>
          <w:sz w:val="28"/>
          <w:szCs w:val="28"/>
        </w:rPr>
        <w:t xml:space="preserve">other </w:t>
      </w:r>
      <w:r w:rsidR="00E7125E">
        <w:rPr>
          <w:rFonts w:eastAsia="Calibri"/>
          <w:sz w:val="28"/>
          <w:szCs w:val="28"/>
        </w:rPr>
        <w:t xml:space="preserve">reviews for </w:t>
      </w:r>
      <w:r w:rsidR="003E65E7" w:rsidRPr="003E65E7">
        <w:rPr>
          <w:rFonts w:eastAsia="Calibri"/>
          <w:sz w:val="28"/>
          <w:szCs w:val="28"/>
        </w:rPr>
        <w:t>abuse</w:t>
      </w:r>
      <w:r w:rsidR="00E7125E">
        <w:rPr>
          <w:rFonts w:eastAsia="Calibri"/>
          <w:sz w:val="28"/>
          <w:szCs w:val="28"/>
        </w:rPr>
        <w:t>s</w:t>
      </w:r>
      <w:r w:rsidR="003E65E7" w:rsidRPr="003E65E7">
        <w:rPr>
          <w:rFonts w:eastAsia="Calibri"/>
          <w:sz w:val="28"/>
          <w:szCs w:val="28"/>
        </w:rPr>
        <w:t xml:space="preserve"> of discretio</w:t>
      </w:r>
      <w:r w:rsidR="00E7125E">
        <w:rPr>
          <w:rFonts w:eastAsia="Calibri"/>
          <w:sz w:val="28"/>
          <w:szCs w:val="28"/>
        </w:rPr>
        <w:t>n</w:t>
      </w:r>
      <w:r w:rsidR="003E65E7" w:rsidRPr="003E65E7">
        <w:rPr>
          <w:rFonts w:eastAsia="Calibri"/>
          <w:sz w:val="28"/>
          <w:szCs w:val="28"/>
        </w:rPr>
        <w:t xml:space="preserve">. </w:t>
      </w:r>
      <w:r w:rsidR="003E65E7" w:rsidRPr="003E65E7">
        <w:rPr>
          <w:rFonts w:eastAsia="Calibri"/>
          <w:i/>
          <w:iCs/>
          <w:sz w:val="28"/>
          <w:szCs w:val="28"/>
        </w:rPr>
        <w:t>Burton</w:t>
      </w:r>
      <w:r w:rsidR="003E65E7" w:rsidRPr="003E65E7">
        <w:rPr>
          <w:rFonts w:eastAsia="Calibri"/>
          <w:sz w:val="28"/>
          <w:szCs w:val="28"/>
        </w:rPr>
        <w:t xml:space="preserve">, 205 Ariz. at 30. Instead, the reviewing court will have to find a higher </w:t>
      </w:r>
      <w:r w:rsidR="00E7125E">
        <w:rPr>
          <w:rFonts w:eastAsia="Calibri"/>
          <w:sz w:val="28"/>
          <w:szCs w:val="28"/>
        </w:rPr>
        <w:t>quantum</w:t>
      </w:r>
      <w:r w:rsidR="003E65E7" w:rsidRPr="003E65E7">
        <w:rPr>
          <w:rFonts w:eastAsia="Calibri"/>
          <w:sz w:val="28"/>
          <w:szCs w:val="28"/>
        </w:rPr>
        <w:t xml:space="preserve"> of evidence</w:t>
      </w:r>
      <w:r w:rsidR="00E7125E">
        <w:rPr>
          <w:rFonts w:eastAsia="Calibri"/>
          <w:sz w:val="28"/>
          <w:szCs w:val="28"/>
        </w:rPr>
        <w:t xml:space="preserve"> present</w:t>
      </w:r>
      <w:r w:rsidR="003E65E7" w:rsidRPr="003E65E7">
        <w:rPr>
          <w:rFonts w:eastAsia="Calibri"/>
          <w:sz w:val="28"/>
          <w:szCs w:val="28"/>
        </w:rPr>
        <w:t>, something equating to “substantial evidence,” that favored the party with whom the burden rest</w:t>
      </w:r>
      <w:r w:rsidR="00E7125E">
        <w:rPr>
          <w:rFonts w:eastAsia="Calibri"/>
          <w:sz w:val="28"/>
          <w:szCs w:val="28"/>
        </w:rPr>
        <w:t>ed</w:t>
      </w:r>
      <w:r w:rsidR="003E65E7" w:rsidRPr="003E65E7">
        <w:rPr>
          <w:rFonts w:eastAsia="Calibri"/>
          <w:sz w:val="28"/>
          <w:szCs w:val="28"/>
        </w:rPr>
        <w:t>.</w:t>
      </w:r>
      <w:r w:rsidR="00E7125E">
        <w:rPr>
          <w:rFonts w:eastAsia="Calibri"/>
          <w:sz w:val="28"/>
          <w:szCs w:val="28"/>
        </w:rPr>
        <w:t xml:space="preserve"> </w:t>
      </w:r>
      <w:r w:rsidR="003E65E7" w:rsidRPr="003E65E7">
        <w:rPr>
          <w:rFonts w:eastAsia="Calibri"/>
          <w:sz w:val="28"/>
          <w:szCs w:val="28"/>
        </w:rPr>
        <w:t xml:space="preserve"> </w:t>
      </w:r>
      <w:r w:rsidR="003E65E7" w:rsidRPr="003E65E7">
        <w:rPr>
          <w:rFonts w:eastAsia="Calibri"/>
          <w:i/>
          <w:iCs/>
          <w:sz w:val="28"/>
          <w:szCs w:val="28"/>
        </w:rPr>
        <w:t>Luff</w:t>
      </w:r>
      <w:r w:rsidR="003E65E7" w:rsidRPr="003E65E7">
        <w:rPr>
          <w:rFonts w:eastAsia="Calibri"/>
          <w:sz w:val="28"/>
          <w:szCs w:val="28"/>
        </w:rPr>
        <w:t>, 250 Ariz. at 405-06.</w:t>
      </w:r>
    </w:p>
    <w:p w14:paraId="4303E1A0" w14:textId="61CBA91D" w:rsidR="003E65E7" w:rsidRPr="003E65E7" w:rsidRDefault="00E7125E" w:rsidP="00E7125E">
      <w:pPr>
        <w:widowControl w:val="0"/>
        <w:spacing w:line="480" w:lineRule="auto"/>
        <w:ind w:firstLine="720"/>
        <w:rPr>
          <w:rFonts w:eastAsia="Calibri"/>
          <w:sz w:val="28"/>
          <w:szCs w:val="28"/>
        </w:rPr>
      </w:pPr>
      <w:r>
        <w:rPr>
          <w:rFonts w:eastAsia="Calibri"/>
          <w:sz w:val="28"/>
          <w:szCs w:val="28"/>
        </w:rPr>
        <w:t>This new</w:t>
      </w:r>
      <w:r w:rsidR="003E65E7" w:rsidRPr="003E65E7">
        <w:rPr>
          <w:rFonts w:eastAsia="Calibri"/>
          <w:sz w:val="28"/>
          <w:szCs w:val="28"/>
        </w:rPr>
        <w:t xml:space="preserve"> preponderance of the evidence standard will upend a party’s efforts to choose a fair and impartial jury. </w:t>
      </w:r>
      <w:r>
        <w:rPr>
          <w:rFonts w:eastAsia="Calibri"/>
          <w:sz w:val="28"/>
          <w:szCs w:val="28"/>
        </w:rPr>
        <w:t xml:space="preserve"> </w:t>
      </w:r>
      <w:r w:rsidR="003E65E7" w:rsidRPr="003E65E7">
        <w:rPr>
          <w:rFonts w:eastAsia="Calibri"/>
          <w:sz w:val="28"/>
          <w:szCs w:val="28"/>
        </w:rPr>
        <w:t>For example, in the context of racial bias, a trial judge will have a harder time finding substantial evidence to support a for cause strike because racial bias is rarely proven with unmistakable clarity.</w:t>
      </w:r>
      <w:r>
        <w:rPr>
          <w:rFonts w:eastAsia="Calibri"/>
          <w:sz w:val="28"/>
          <w:szCs w:val="28"/>
        </w:rPr>
        <w:t xml:space="preserve">  </w:t>
      </w:r>
      <w:r w:rsidR="003E65E7" w:rsidRPr="003E65E7">
        <w:rPr>
          <w:rFonts w:eastAsia="Calibri"/>
          <w:i/>
          <w:iCs/>
          <w:sz w:val="28"/>
          <w:szCs w:val="28"/>
        </w:rPr>
        <w:t>See State v. Anderson</w:t>
      </w:r>
      <w:r w:rsidR="003E65E7" w:rsidRPr="003E65E7">
        <w:rPr>
          <w:rFonts w:eastAsia="Calibri"/>
          <w:sz w:val="28"/>
          <w:szCs w:val="28"/>
        </w:rPr>
        <w:t xml:space="preserve">, 210 Ariz. 327, 338 (2005); </w:t>
      </w:r>
      <w:r w:rsidR="003E65E7" w:rsidRPr="003E65E7">
        <w:rPr>
          <w:rFonts w:eastAsia="Calibri"/>
          <w:i/>
          <w:iCs/>
          <w:sz w:val="28"/>
          <w:szCs w:val="28"/>
        </w:rPr>
        <w:t>State v. Moody</w:t>
      </w:r>
      <w:r w:rsidR="003E65E7" w:rsidRPr="003E65E7">
        <w:rPr>
          <w:rFonts w:eastAsia="Calibri"/>
          <w:sz w:val="28"/>
          <w:szCs w:val="28"/>
        </w:rPr>
        <w:t>, 208 Ariz. 424, 450 (2004).</w:t>
      </w:r>
      <w:r>
        <w:rPr>
          <w:rFonts w:eastAsia="Calibri"/>
          <w:sz w:val="28"/>
          <w:szCs w:val="28"/>
        </w:rPr>
        <w:t xml:space="preserve">  This underscores the preferability of the </w:t>
      </w:r>
      <w:r w:rsidRPr="00E7125E">
        <w:rPr>
          <w:rFonts w:eastAsia="Calibri"/>
          <w:i/>
          <w:iCs/>
          <w:sz w:val="28"/>
          <w:szCs w:val="28"/>
        </w:rPr>
        <w:t>Batson</w:t>
      </w:r>
      <w:r>
        <w:rPr>
          <w:rFonts w:eastAsia="Calibri"/>
          <w:sz w:val="28"/>
          <w:szCs w:val="28"/>
        </w:rPr>
        <w:t xml:space="preserve"> Working Group approach, because by flipping the burden to undo – or deter – peremptory strikes that might reasonably </w:t>
      </w:r>
      <w:proofErr w:type="gramStart"/>
      <w:r>
        <w:rPr>
          <w:rFonts w:eastAsia="Calibri"/>
          <w:sz w:val="28"/>
          <w:szCs w:val="28"/>
        </w:rPr>
        <w:t>be seen as</w:t>
      </w:r>
      <w:proofErr w:type="gramEnd"/>
      <w:r>
        <w:rPr>
          <w:rFonts w:eastAsia="Calibri"/>
          <w:sz w:val="28"/>
          <w:szCs w:val="28"/>
        </w:rPr>
        <w:t xml:space="preserve"> discriminatory, that Petition largely avoids complicated proofs of racial bias.  The “preponderance of the evidence” standard, not justified in the Petition, would pull Arizona law right back to the thorny thicket of factually complex attributions, asking the reviewing court a </w:t>
      </w:r>
      <w:r w:rsidR="00695658">
        <w:rPr>
          <w:rFonts w:eastAsia="Calibri"/>
          <w:sz w:val="28"/>
          <w:szCs w:val="28"/>
        </w:rPr>
        <w:t>difficult and convoluted</w:t>
      </w:r>
      <w:r>
        <w:rPr>
          <w:rFonts w:eastAsia="Calibri"/>
          <w:sz w:val="28"/>
          <w:szCs w:val="28"/>
        </w:rPr>
        <w:t xml:space="preserve"> question – did substantial evidence show that the trial court was barely correct in attributing to a </w:t>
      </w:r>
      <w:r>
        <w:rPr>
          <w:rFonts w:eastAsia="Calibri"/>
          <w:sz w:val="28"/>
          <w:szCs w:val="28"/>
        </w:rPr>
        <w:lastRenderedPageBreak/>
        <w:t>juror that they could not possibly be fair?</w:t>
      </w:r>
    </w:p>
    <w:p w14:paraId="5DFE51C5" w14:textId="07AD8D34" w:rsidR="00351DBB" w:rsidRPr="003E65E7" w:rsidRDefault="00E7125E" w:rsidP="001E42B3">
      <w:pPr>
        <w:widowControl w:val="0"/>
        <w:spacing w:line="480" w:lineRule="auto"/>
        <w:ind w:firstLine="618"/>
        <w:rPr>
          <w:rFonts w:eastAsia="Calibri"/>
          <w:sz w:val="28"/>
          <w:szCs w:val="28"/>
        </w:rPr>
      </w:pPr>
      <w:r>
        <w:rPr>
          <w:rFonts w:eastAsia="Calibri"/>
          <w:sz w:val="28"/>
          <w:szCs w:val="28"/>
        </w:rPr>
        <w:t xml:space="preserve">As with </w:t>
      </w:r>
      <w:r w:rsidR="00695658">
        <w:rPr>
          <w:rFonts w:eastAsia="Calibri"/>
          <w:sz w:val="28"/>
          <w:szCs w:val="28"/>
        </w:rPr>
        <w:t xml:space="preserve">the Petition’s proposal to </w:t>
      </w:r>
      <w:r>
        <w:rPr>
          <w:rFonts w:eastAsia="Calibri"/>
          <w:sz w:val="28"/>
          <w:szCs w:val="28"/>
        </w:rPr>
        <w:t>accord</w:t>
      </w:r>
      <w:r w:rsidR="00695658">
        <w:rPr>
          <w:rFonts w:eastAsia="Calibri"/>
          <w:sz w:val="28"/>
          <w:szCs w:val="28"/>
        </w:rPr>
        <w:t xml:space="preserve"> to lawyers or opposing offices</w:t>
      </w:r>
      <w:r>
        <w:rPr>
          <w:rFonts w:eastAsia="Calibri"/>
          <w:sz w:val="28"/>
          <w:szCs w:val="28"/>
        </w:rPr>
        <w:t xml:space="preserve"> a right to stipulate to striking jurors, </w:t>
      </w:r>
      <w:r w:rsidR="003E65E7" w:rsidRPr="003E65E7">
        <w:rPr>
          <w:rFonts w:eastAsia="Calibri"/>
          <w:sz w:val="28"/>
          <w:szCs w:val="28"/>
        </w:rPr>
        <w:t>we believe th</w:t>
      </w:r>
      <w:r>
        <w:rPr>
          <w:rFonts w:eastAsia="Calibri"/>
          <w:sz w:val="28"/>
          <w:szCs w:val="28"/>
        </w:rPr>
        <w:t>at if this</w:t>
      </w:r>
      <w:r w:rsidR="003E65E7" w:rsidRPr="003E65E7">
        <w:rPr>
          <w:rFonts w:eastAsia="Calibri"/>
          <w:sz w:val="28"/>
          <w:szCs w:val="28"/>
        </w:rPr>
        <w:t xml:space="preserve"> Court </w:t>
      </w:r>
      <w:r>
        <w:rPr>
          <w:rFonts w:eastAsia="Calibri"/>
          <w:sz w:val="28"/>
          <w:szCs w:val="28"/>
        </w:rPr>
        <w:t xml:space="preserve">resolves to abolish peremptory challenges, it should do so without the unnecessary addition to </w:t>
      </w:r>
      <w:r w:rsidR="003E65E7" w:rsidRPr="003E65E7">
        <w:rPr>
          <w:rFonts w:eastAsia="Calibri"/>
          <w:sz w:val="28"/>
          <w:szCs w:val="28"/>
        </w:rPr>
        <w:t>Arizona Rule of Criminal Procedure 18.5(f)</w:t>
      </w:r>
      <w:r>
        <w:rPr>
          <w:rFonts w:eastAsia="Calibri"/>
          <w:sz w:val="28"/>
          <w:szCs w:val="28"/>
        </w:rPr>
        <w:t xml:space="preserve">, Challenge for Cause, the sentence, “The party challenging a juror for cause has the burden to establish by a preponderance of the evidence that the juror cannot render a fair and impartial verdict.”  </w:t>
      </w:r>
    </w:p>
    <w:p w14:paraId="461EE728" w14:textId="77777777" w:rsidR="003E65E7" w:rsidRPr="001E42B3" w:rsidRDefault="003E65E7" w:rsidP="003E65E7">
      <w:pPr>
        <w:widowControl w:val="0"/>
        <w:spacing w:line="480" w:lineRule="auto"/>
        <w:jc w:val="center"/>
        <w:rPr>
          <w:rFonts w:eastAsia="Calibri"/>
          <w:b/>
          <w:bCs/>
          <w:sz w:val="28"/>
          <w:szCs w:val="28"/>
          <w:u w:val="single"/>
        </w:rPr>
      </w:pPr>
      <w:r w:rsidRPr="001E42B3">
        <w:rPr>
          <w:rFonts w:eastAsia="Calibri"/>
          <w:b/>
          <w:bCs/>
          <w:sz w:val="28"/>
          <w:szCs w:val="28"/>
          <w:u w:val="single"/>
        </w:rPr>
        <w:t>CONCLUSION</w:t>
      </w:r>
    </w:p>
    <w:p w14:paraId="585CDEAA" w14:textId="6E83AF0A" w:rsidR="003E65E7" w:rsidRPr="003E65E7" w:rsidRDefault="001E42B3" w:rsidP="001E42B3">
      <w:pPr>
        <w:widowControl w:val="0"/>
        <w:spacing w:line="480" w:lineRule="auto"/>
        <w:ind w:firstLine="720"/>
        <w:rPr>
          <w:rFonts w:eastAsia="Calibri"/>
          <w:sz w:val="28"/>
          <w:szCs w:val="28"/>
        </w:rPr>
      </w:pPr>
      <w:r>
        <w:rPr>
          <w:rFonts w:eastAsia="Calibri"/>
          <w:sz w:val="28"/>
          <w:szCs w:val="28"/>
        </w:rPr>
        <w:t xml:space="preserve">While we prefer and suggest the adoption of the </w:t>
      </w:r>
      <w:r w:rsidRPr="001E42B3">
        <w:rPr>
          <w:rFonts w:eastAsia="Calibri"/>
          <w:i/>
          <w:iCs/>
          <w:sz w:val="28"/>
          <w:szCs w:val="28"/>
        </w:rPr>
        <w:t>Batson</w:t>
      </w:r>
      <w:r>
        <w:rPr>
          <w:rFonts w:eastAsia="Calibri"/>
          <w:sz w:val="28"/>
          <w:szCs w:val="28"/>
        </w:rPr>
        <w:t xml:space="preserve"> Working Group Petition, R-21-0008, the Petition of Judges Swann and </w:t>
      </w:r>
      <w:proofErr w:type="spellStart"/>
      <w:r>
        <w:rPr>
          <w:rFonts w:eastAsia="Calibri"/>
          <w:sz w:val="28"/>
          <w:szCs w:val="28"/>
        </w:rPr>
        <w:t>McMurdie</w:t>
      </w:r>
      <w:proofErr w:type="spellEnd"/>
      <w:r>
        <w:rPr>
          <w:rFonts w:eastAsia="Calibri"/>
          <w:sz w:val="28"/>
          <w:szCs w:val="28"/>
        </w:rPr>
        <w:t xml:space="preserve"> grapples thoughtfully and well with the problem of discrimination and makes a serious proposal to remedy it.  If this Court sees that proposal as the best solution, it should excise from their draft two structural features that are neither justified in the Petition, nor justifiable, as they mar an otherwise laudable proposal.</w:t>
      </w:r>
    </w:p>
    <w:p w14:paraId="54141F7E" w14:textId="04EF36BB" w:rsidR="00276E09" w:rsidRPr="005221D3" w:rsidRDefault="002B3EE7" w:rsidP="00F410F6">
      <w:pPr>
        <w:pStyle w:val="BodyText"/>
        <w:ind w:left="990"/>
        <w:rPr>
          <w:sz w:val="28"/>
          <w:szCs w:val="28"/>
        </w:rPr>
      </w:pPr>
      <w:r w:rsidRPr="005221D3">
        <w:rPr>
          <w:sz w:val="28"/>
          <w:szCs w:val="28"/>
        </w:rPr>
        <w:t>Respectfully submitted</w:t>
      </w:r>
      <w:r w:rsidR="00F410F6" w:rsidRPr="005221D3">
        <w:rPr>
          <w:sz w:val="28"/>
          <w:szCs w:val="28"/>
        </w:rPr>
        <w:t xml:space="preserve"> this </w:t>
      </w:r>
      <w:r w:rsidR="0017658D">
        <w:rPr>
          <w:sz w:val="28"/>
          <w:szCs w:val="28"/>
        </w:rPr>
        <w:t>3rd</w:t>
      </w:r>
      <w:r w:rsidR="00F410F6" w:rsidRPr="005221D3">
        <w:rPr>
          <w:sz w:val="28"/>
          <w:szCs w:val="28"/>
        </w:rPr>
        <w:t xml:space="preserve"> day of </w:t>
      </w:r>
      <w:proofErr w:type="gramStart"/>
      <w:r w:rsidR="0017658D">
        <w:rPr>
          <w:sz w:val="28"/>
          <w:szCs w:val="28"/>
        </w:rPr>
        <w:t>May</w:t>
      </w:r>
      <w:r w:rsidR="00F410F6" w:rsidRPr="005221D3">
        <w:rPr>
          <w:sz w:val="28"/>
          <w:szCs w:val="28"/>
        </w:rPr>
        <w:t>,</w:t>
      </w:r>
      <w:proofErr w:type="gramEnd"/>
      <w:r w:rsidR="00F410F6" w:rsidRPr="005221D3">
        <w:rPr>
          <w:sz w:val="28"/>
          <w:szCs w:val="28"/>
        </w:rPr>
        <w:t xml:space="preserve"> 2021.</w:t>
      </w:r>
    </w:p>
    <w:tbl>
      <w:tblPr>
        <w:tblStyle w:val="TableGrid"/>
        <w:tblpPr w:leftFromText="180" w:rightFromText="180" w:vertAnchor="text" w:horzAnchor="margin" w:tblpXSpec="right" w:tblpY="4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410237" w14:paraId="0052B420" w14:textId="77777777" w:rsidTr="00410237">
        <w:tc>
          <w:tcPr>
            <w:tcW w:w="4675" w:type="dxa"/>
            <w:tcBorders>
              <w:bottom w:val="single" w:sz="4" w:space="0" w:color="auto"/>
            </w:tcBorders>
          </w:tcPr>
          <w:p w14:paraId="2308F459" w14:textId="6D3EF582" w:rsidR="00410237" w:rsidRPr="00F350AE" w:rsidRDefault="00410237" w:rsidP="00F350AE">
            <w:pPr>
              <w:pStyle w:val="BodyText"/>
              <w:spacing w:after="0"/>
              <w:contextualSpacing/>
              <w:jc w:val="left"/>
              <w:rPr>
                <w:sz w:val="28"/>
                <w:szCs w:val="28"/>
              </w:rPr>
            </w:pPr>
          </w:p>
          <w:p w14:paraId="2992D06D" w14:textId="346FEC2D" w:rsidR="00976F18" w:rsidRPr="00F350AE" w:rsidRDefault="00976F18" w:rsidP="00F350AE">
            <w:pPr>
              <w:pStyle w:val="BodyText"/>
              <w:spacing w:after="0"/>
              <w:contextualSpacing/>
              <w:jc w:val="left"/>
              <w:rPr>
                <w:i/>
                <w:sz w:val="28"/>
                <w:szCs w:val="28"/>
              </w:rPr>
            </w:pPr>
            <w:r w:rsidRPr="00F350AE">
              <w:rPr>
                <w:sz w:val="28"/>
                <w:szCs w:val="28"/>
              </w:rPr>
              <w:t xml:space="preserve">/s/ </w:t>
            </w:r>
            <w:r w:rsidR="00F350AE" w:rsidRPr="00F350AE">
              <w:rPr>
                <w:i/>
                <w:sz w:val="28"/>
                <w:szCs w:val="28"/>
              </w:rPr>
              <w:t>Andrew M. Jacobs</w:t>
            </w:r>
          </w:p>
        </w:tc>
      </w:tr>
      <w:tr w:rsidR="00410237" w14:paraId="272A1653" w14:textId="77777777" w:rsidTr="00410237">
        <w:tc>
          <w:tcPr>
            <w:tcW w:w="4675" w:type="dxa"/>
            <w:tcBorders>
              <w:top w:val="single" w:sz="4" w:space="0" w:color="auto"/>
            </w:tcBorders>
          </w:tcPr>
          <w:p w14:paraId="49BF8DCE" w14:textId="77777777" w:rsidR="00410237" w:rsidRPr="00F350AE" w:rsidRDefault="00F350AE" w:rsidP="00F350AE">
            <w:pPr>
              <w:pStyle w:val="BodyText"/>
              <w:spacing w:after="0"/>
              <w:contextualSpacing/>
              <w:jc w:val="left"/>
              <w:rPr>
                <w:sz w:val="28"/>
                <w:szCs w:val="28"/>
              </w:rPr>
            </w:pPr>
            <w:r w:rsidRPr="00F350AE">
              <w:rPr>
                <w:sz w:val="28"/>
                <w:szCs w:val="28"/>
              </w:rPr>
              <w:t>Andrew M. Jacobs</w:t>
            </w:r>
          </w:p>
          <w:p w14:paraId="42464F23" w14:textId="77777777" w:rsidR="00F350AE" w:rsidRPr="00F350AE" w:rsidRDefault="00F350AE" w:rsidP="00F350AE">
            <w:pPr>
              <w:pStyle w:val="BodyText"/>
              <w:spacing w:after="0"/>
              <w:contextualSpacing/>
              <w:jc w:val="left"/>
              <w:rPr>
                <w:sz w:val="28"/>
                <w:szCs w:val="28"/>
              </w:rPr>
            </w:pPr>
            <w:r w:rsidRPr="00F350AE">
              <w:rPr>
                <w:sz w:val="28"/>
                <w:szCs w:val="28"/>
              </w:rPr>
              <w:t>Marsha Cotton</w:t>
            </w:r>
          </w:p>
          <w:p w14:paraId="181C1964" w14:textId="77777777" w:rsidR="00F350AE" w:rsidRDefault="00F350AE" w:rsidP="00F350AE">
            <w:pPr>
              <w:pStyle w:val="BodyText"/>
              <w:spacing w:after="0"/>
              <w:contextualSpacing/>
              <w:jc w:val="left"/>
              <w:rPr>
                <w:sz w:val="28"/>
                <w:szCs w:val="28"/>
              </w:rPr>
            </w:pPr>
            <w:r w:rsidRPr="00F350AE">
              <w:rPr>
                <w:sz w:val="28"/>
                <w:szCs w:val="28"/>
              </w:rPr>
              <w:t>Snell &amp; Wilmer, LLP</w:t>
            </w:r>
          </w:p>
          <w:p w14:paraId="40F7F70E" w14:textId="77777777" w:rsidR="00F350AE" w:rsidRDefault="00F350AE" w:rsidP="00F350AE">
            <w:pPr>
              <w:pStyle w:val="BodyText"/>
              <w:spacing w:after="0"/>
              <w:contextualSpacing/>
              <w:jc w:val="left"/>
              <w:rPr>
                <w:sz w:val="28"/>
                <w:szCs w:val="28"/>
              </w:rPr>
            </w:pPr>
            <w:r>
              <w:rPr>
                <w:sz w:val="28"/>
                <w:szCs w:val="28"/>
              </w:rPr>
              <w:t>One Arizona Center, Suite 1900</w:t>
            </w:r>
          </w:p>
          <w:p w14:paraId="1DAFE1CA" w14:textId="77777777" w:rsidR="00F350AE" w:rsidRDefault="00F350AE" w:rsidP="00F350AE">
            <w:pPr>
              <w:pStyle w:val="BodyText"/>
              <w:spacing w:after="0"/>
              <w:contextualSpacing/>
              <w:jc w:val="left"/>
              <w:rPr>
                <w:sz w:val="28"/>
                <w:szCs w:val="28"/>
              </w:rPr>
            </w:pPr>
            <w:r>
              <w:rPr>
                <w:sz w:val="28"/>
                <w:szCs w:val="28"/>
              </w:rPr>
              <w:t>Phoenix, Arizona 85004-2202</w:t>
            </w:r>
          </w:p>
          <w:p w14:paraId="7FD4F0E2" w14:textId="288F54AB" w:rsidR="00F350AE" w:rsidRPr="00F350AE" w:rsidRDefault="00F350AE" w:rsidP="00F350AE">
            <w:pPr>
              <w:pStyle w:val="BodyText"/>
              <w:spacing w:after="0"/>
              <w:contextualSpacing/>
              <w:jc w:val="left"/>
              <w:rPr>
                <w:sz w:val="28"/>
                <w:szCs w:val="28"/>
              </w:rPr>
            </w:pPr>
          </w:p>
        </w:tc>
      </w:tr>
    </w:tbl>
    <w:p w14:paraId="14A7388F" w14:textId="77777777" w:rsidR="008416B5" w:rsidRDefault="008416B5" w:rsidP="007F5D97">
      <w:pPr>
        <w:pStyle w:val="DocID"/>
        <w:framePr w:wrap="around"/>
      </w:pPr>
    </w:p>
    <w:sectPr w:rsidR="008416B5" w:rsidSect="00A30DE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D92FF" w14:textId="77777777" w:rsidR="00E05C1D" w:rsidRDefault="00E05C1D" w:rsidP="008416B5">
      <w:r>
        <w:separator/>
      </w:r>
    </w:p>
  </w:endnote>
  <w:endnote w:type="continuationSeparator" w:id="0">
    <w:p w14:paraId="49A51E0A" w14:textId="77777777" w:rsidR="00E05C1D" w:rsidRDefault="00E05C1D" w:rsidP="0084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03B96" w14:textId="77777777" w:rsidR="00E251EE" w:rsidRDefault="00E25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1032111"/>
      <w:docPartObj>
        <w:docPartGallery w:val="Page Numbers (Bottom of Page)"/>
        <w:docPartUnique/>
      </w:docPartObj>
    </w:sdtPr>
    <w:sdtEndPr>
      <w:rPr>
        <w:noProof/>
        <w:sz w:val="28"/>
        <w:szCs w:val="28"/>
      </w:rPr>
    </w:sdtEndPr>
    <w:sdtContent>
      <w:p w14:paraId="3D9E78AB" w14:textId="77777777" w:rsidR="007F5D97" w:rsidRPr="001E42B3" w:rsidRDefault="007F5D97">
        <w:pPr>
          <w:pStyle w:val="Footer"/>
          <w:jc w:val="center"/>
          <w:rPr>
            <w:sz w:val="28"/>
            <w:szCs w:val="28"/>
          </w:rPr>
        </w:pPr>
        <w:r w:rsidRPr="001E42B3">
          <w:rPr>
            <w:sz w:val="28"/>
            <w:szCs w:val="28"/>
          </w:rPr>
          <w:fldChar w:fldCharType="begin"/>
        </w:r>
        <w:r w:rsidRPr="001E42B3">
          <w:rPr>
            <w:sz w:val="28"/>
            <w:szCs w:val="28"/>
          </w:rPr>
          <w:instrText xml:space="preserve"> PAGE   \* MERGEFORMAT </w:instrText>
        </w:r>
        <w:r w:rsidRPr="001E42B3">
          <w:rPr>
            <w:sz w:val="28"/>
            <w:szCs w:val="28"/>
          </w:rPr>
          <w:fldChar w:fldCharType="separate"/>
        </w:r>
        <w:r w:rsidR="00507810" w:rsidRPr="001E42B3">
          <w:rPr>
            <w:noProof/>
            <w:sz w:val="28"/>
            <w:szCs w:val="28"/>
          </w:rPr>
          <w:t>2</w:t>
        </w:r>
        <w:r w:rsidRPr="001E42B3">
          <w:rPr>
            <w:noProof/>
            <w:sz w:val="28"/>
            <w:szCs w:val="28"/>
          </w:rPr>
          <w:fldChar w:fldCharType="end"/>
        </w:r>
      </w:p>
    </w:sdtContent>
  </w:sdt>
  <w:p w14:paraId="03881290" w14:textId="77777777" w:rsidR="008416B5" w:rsidRDefault="00841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EEF07" w14:textId="77777777" w:rsidR="00E251EE" w:rsidRDefault="00E25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FCF84" w14:textId="77777777" w:rsidR="00E05C1D" w:rsidRDefault="00E05C1D" w:rsidP="008416B5">
      <w:r>
        <w:separator/>
      </w:r>
    </w:p>
  </w:footnote>
  <w:footnote w:type="continuationSeparator" w:id="0">
    <w:p w14:paraId="4C064580" w14:textId="77777777" w:rsidR="00E05C1D" w:rsidRDefault="00E05C1D" w:rsidP="008416B5">
      <w:r>
        <w:continuationSeparator/>
      </w:r>
    </w:p>
  </w:footnote>
  <w:footnote w:id="1">
    <w:p w14:paraId="09EBA7C6" w14:textId="573CFCF3" w:rsidR="001E42B3" w:rsidRPr="001E42B3" w:rsidRDefault="001E42B3">
      <w:pPr>
        <w:pStyle w:val="FootnoteText"/>
        <w:rPr>
          <w:sz w:val="28"/>
          <w:szCs w:val="28"/>
        </w:rPr>
      </w:pPr>
      <w:r w:rsidRPr="001E42B3">
        <w:rPr>
          <w:rStyle w:val="FootnoteReference"/>
          <w:sz w:val="28"/>
          <w:szCs w:val="28"/>
        </w:rPr>
        <w:footnoteRef/>
      </w:r>
      <w:r w:rsidRPr="001E42B3">
        <w:rPr>
          <w:sz w:val="28"/>
          <w:szCs w:val="28"/>
        </w:rPr>
        <w:t xml:space="preserve"> The views expressed in this Comment are those of the Commenters and are not necessarily those of their law firm.</w:t>
      </w:r>
    </w:p>
  </w:footnote>
  <w:footnote w:id="2">
    <w:p w14:paraId="0D29279C" w14:textId="09D88A57" w:rsidR="00F350AE" w:rsidRDefault="00F350AE">
      <w:pPr>
        <w:pStyle w:val="FootnoteText"/>
      </w:pPr>
      <w:r w:rsidRPr="00F350AE">
        <w:rPr>
          <w:rStyle w:val="FootnoteReference"/>
          <w:sz w:val="28"/>
          <w:szCs w:val="28"/>
        </w:rPr>
        <w:footnoteRef/>
      </w:r>
      <w:r w:rsidRPr="00F350AE">
        <w:rPr>
          <w:sz w:val="28"/>
          <w:szCs w:val="28"/>
        </w:rPr>
        <w:t xml:space="preserve"> This Court is well familiar with status quo bias in thinking as a barrier to effective reform.  </w:t>
      </w:r>
      <w:r w:rsidRPr="00F350AE">
        <w:rPr>
          <w:rFonts w:eastAsia="Calibri"/>
          <w:i/>
          <w:iCs/>
          <w:sz w:val="28"/>
          <w:szCs w:val="28"/>
        </w:rPr>
        <w:t>See</w:t>
      </w:r>
      <w:r w:rsidRPr="00F350AE">
        <w:rPr>
          <w:rFonts w:eastAsia="Calibri"/>
          <w:sz w:val="28"/>
          <w:szCs w:val="28"/>
        </w:rPr>
        <w:t xml:space="preserve"> Adam S. Zimmerman, Funding Irrationality, 59 Duke L.J. 1105, 1134-36 (2010) (citing William Samuelson &amp; Richard </w:t>
      </w:r>
      <w:proofErr w:type="spellStart"/>
      <w:r w:rsidRPr="00F350AE">
        <w:rPr>
          <w:rFonts w:eastAsia="Calibri"/>
          <w:sz w:val="28"/>
          <w:szCs w:val="28"/>
        </w:rPr>
        <w:t>Zeckhauser</w:t>
      </w:r>
      <w:proofErr w:type="spellEnd"/>
      <w:r w:rsidRPr="00F350AE">
        <w:rPr>
          <w:rFonts w:eastAsia="Calibri"/>
          <w:sz w:val="28"/>
          <w:szCs w:val="28"/>
        </w:rPr>
        <w:t xml:space="preserve">, Status Quo Bias in Decision Making, 1 J. Risk &amp; Uncertainty 7, 19 (1988)) (discussing status quo bias:  “the tendency to value the status quo over other options, even when those options increase individual welfare.”). </w:t>
      </w:r>
      <w:r w:rsidRPr="00F350AE">
        <w:rPr>
          <w:sz w:val="28"/>
          <w:szCs w:val="28"/>
        </w:rPr>
        <w:t>In 1992, Arizona lawyers feared the implementation of Rule 26.1, before coming to view it as a jewel of Arizona’s civil practice.  In 2018, Arizona lawyers feare</w:t>
      </w:r>
      <w:r>
        <w:rPr>
          <w:sz w:val="28"/>
          <w:szCs w:val="28"/>
        </w:rPr>
        <w:t xml:space="preserve">d the implementation of Rule 26.2, before becoming accustomed to the efficiencies it promotes.  That lawyers have always had </w:t>
      </w:r>
      <w:proofErr w:type="spellStart"/>
      <w:r>
        <w:rPr>
          <w:sz w:val="28"/>
          <w:szCs w:val="28"/>
        </w:rPr>
        <w:t>peremptories</w:t>
      </w:r>
      <w:proofErr w:type="spellEnd"/>
      <w:r>
        <w:rPr>
          <w:sz w:val="28"/>
          <w:szCs w:val="28"/>
        </w:rPr>
        <w:t xml:space="preserve"> does not mean that they promote the good, or that the alternative world might not prove fairer and preferable.  It just assures resistance to reforming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C12F5" w14:textId="77777777" w:rsidR="00E251EE" w:rsidRDefault="00E25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CF91A" w14:textId="77777777" w:rsidR="00E251EE" w:rsidRDefault="00E25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915D4" w14:textId="77777777" w:rsidR="00E251EE" w:rsidRDefault="00E25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67084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B2E4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D4A4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A8697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D861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A0C4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EADE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0085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CEA5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9A42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34F27"/>
    <w:multiLevelType w:val="hybridMultilevel"/>
    <w:tmpl w:val="268C3802"/>
    <w:lvl w:ilvl="0" w:tplc="323A287E">
      <w:start w:val="1"/>
      <w:numFmt w:val="upperLetter"/>
      <w:pStyle w:val="List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332E95"/>
    <w:multiLevelType w:val="hybridMultilevel"/>
    <w:tmpl w:val="B35E9A2A"/>
    <w:lvl w:ilvl="0" w:tplc="7DBAA564">
      <w:start w:val="1"/>
      <w:numFmt w:val="upperRoman"/>
      <w:lvlText w:val="%1."/>
      <w:lvlJc w:val="left"/>
      <w:pPr>
        <w:ind w:left="1338" w:hanging="720"/>
      </w:pPr>
      <w:rPr>
        <w:rFonts w:hint="default"/>
      </w:rPr>
    </w:lvl>
    <w:lvl w:ilvl="1" w:tplc="04090019">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12" w15:restartNumberingAfterBreak="0">
    <w:nsid w:val="077839E6"/>
    <w:multiLevelType w:val="multilevel"/>
    <w:tmpl w:val="497EE700"/>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3" w15:restartNumberingAfterBreak="0">
    <w:nsid w:val="19FF7929"/>
    <w:multiLevelType w:val="multilevel"/>
    <w:tmpl w:val="6EDA22A4"/>
    <w:lvl w:ilvl="0">
      <w:start w:val="1"/>
      <w:numFmt w:val="decimal"/>
      <w:lvlText w:val="%1."/>
      <w:lvlJc w:val="left"/>
      <w:pPr>
        <w:ind w:left="720" w:hanging="720"/>
      </w:pPr>
      <w:rPr>
        <w:rFonts w:hint="default"/>
      </w:rPr>
    </w:lvl>
    <w:lvl w:ilvl="1">
      <w:start w:val="1"/>
      <w:numFmt w:val="lowerLetter"/>
      <w:lvlText w:val="%2."/>
      <w:lvlJc w:val="left"/>
      <w:pPr>
        <w:tabs>
          <w:tab w:val="num" w:pos="1368"/>
        </w:tabs>
        <w:ind w:left="1440" w:hanging="720"/>
      </w:pPr>
      <w:rPr>
        <w:rFonts w:hint="default"/>
      </w:rPr>
    </w:lvl>
    <w:lvl w:ilvl="2">
      <w:start w:val="1"/>
      <w:numFmt w:val="lowerRoman"/>
      <w:lvlText w:val="%3."/>
      <w:lvlJc w:val="left"/>
      <w:pPr>
        <w:tabs>
          <w:tab w:val="num" w:pos="2088"/>
        </w:tabs>
        <w:ind w:left="2160" w:hanging="720"/>
      </w:pPr>
      <w:rPr>
        <w:rFonts w:hint="default"/>
      </w:rPr>
    </w:lvl>
    <w:lvl w:ilvl="3">
      <w:start w:val="1"/>
      <w:numFmt w:val="decimal"/>
      <w:lvlText w:val="%4)"/>
      <w:lvlJc w:val="left"/>
      <w:pPr>
        <w:tabs>
          <w:tab w:val="num" w:pos="2808"/>
        </w:tabs>
        <w:ind w:left="2880" w:hanging="720"/>
      </w:pPr>
      <w:rPr>
        <w:rFonts w:hint="default"/>
      </w:rPr>
    </w:lvl>
    <w:lvl w:ilvl="4">
      <w:start w:val="1"/>
      <w:numFmt w:val="lowerLetter"/>
      <w:lvlText w:val="%5)"/>
      <w:lvlJc w:val="left"/>
      <w:pPr>
        <w:tabs>
          <w:tab w:val="num" w:pos="3528"/>
        </w:tabs>
        <w:ind w:left="3600" w:hanging="720"/>
      </w:pPr>
      <w:rPr>
        <w:rFonts w:hint="default"/>
      </w:rPr>
    </w:lvl>
    <w:lvl w:ilvl="5">
      <w:start w:val="1"/>
      <w:numFmt w:val="lowerRoman"/>
      <w:lvlText w:val="%6)"/>
      <w:lvlJc w:val="left"/>
      <w:pPr>
        <w:tabs>
          <w:tab w:val="num" w:pos="4248"/>
        </w:tabs>
        <w:ind w:left="4320" w:hanging="720"/>
      </w:pPr>
      <w:rPr>
        <w:rFonts w:hint="default"/>
      </w:rPr>
    </w:lvl>
    <w:lvl w:ilvl="6">
      <w:start w:val="1"/>
      <w:numFmt w:val="decimal"/>
      <w:lvlText w:val="(%7)"/>
      <w:lvlJc w:val="left"/>
      <w:pPr>
        <w:tabs>
          <w:tab w:val="num" w:pos="4968"/>
        </w:tabs>
        <w:ind w:left="5040" w:hanging="720"/>
      </w:pPr>
      <w:rPr>
        <w:rFonts w:hint="default"/>
      </w:rPr>
    </w:lvl>
    <w:lvl w:ilvl="7">
      <w:start w:val="1"/>
      <w:numFmt w:val="lowerLetter"/>
      <w:lvlText w:val="(%8)"/>
      <w:lvlJc w:val="left"/>
      <w:pPr>
        <w:tabs>
          <w:tab w:val="num" w:pos="5688"/>
        </w:tabs>
        <w:ind w:left="5760" w:hanging="720"/>
      </w:pPr>
      <w:rPr>
        <w:rFonts w:hint="default"/>
      </w:rPr>
    </w:lvl>
    <w:lvl w:ilvl="8">
      <w:start w:val="1"/>
      <w:numFmt w:val="lowerRoman"/>
      <w:lvlText w:val="(%9)"/>
      <w:lvlJc w:val="left"/>
      <w:pPr>
        <w:tabs>
          <w:tab w:val="num" w:pos="6408"/>
        </w:tabs>
        <w:ind w:left="6480" w:hanging="720"/>
      </w:pPr>
      <w:rPr>
        <w:rFonts w:hint="default"/>
      </w:rPr>
    </w:lvl>
  </w:abstractNum>
  <w:abstractNum w:abstractNumId="14" w15:restartNumberingAfterBreak="0">
    <w:nsid w:val="29C63B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1E6865"/>
    <w:multiLevelType w:val="multilevel"/>
    <w:tmpl w:val="454A8478"/>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6" w15:restartNumberingAfterBreak="0">
    <w:nsid w:val="2B2277D6"/>
    <w:multiLevelType w:val="multilevel"/>
    <w:tmpl w:val="6AD6EDEE"/>
    <w:lvl w:ilvl="0">
      <w:start w:val="1"/>
      <w:numFmt w:val="decimal"/>
      <w:lvlText w:val="%1."/>
      <w:lvlJc w:val="left"/>
      <w:pPr>
        <w:tabs>
          <w:tab w:val="num" w:pos="648"/>
        </w:tabs>
        <w:ind w:left="720" w:hanging="720"/>
      </w:pPr>
      <w:rPr>
        <w:rFonts w:hint="default"/>
      </w:rPr>
    </w:lvl>
    <w:lvl w:ilvl="1">
      <w:start w:val="1"/>
      <w:numFmt w:val="lowerLetter"/>
      <w:lvlText w:val="%2."/>
      <w:lvlJc w:val="left"/>
      <w:pPr>
        <w:tabs>
          <w:tab w:val="num" w:pos="1368"/>
        </w:tabs>
        <w:ind w:left="1440" w:hanging="720"/>
      </w:pPr>
      <w:rPr>
        <w:rFonts w:hint="default"/>
      </w:rPr>
    </w:lvl>
    <w:lvl w:ilvl="2">
      <w:start w:val="1"/>
      <w:numFmt w:val="lowerRoman"/>
      <w:lvlText w:val="%3."/>
      <w:lvlJc w:val="left"/>
      <w:pPr>
        <w:tabs>
          <w:tab w:val="num" w:pos="2088"/>
        </w:tabs>
        <w:ind w:left="2160" w:hanging="720"/>
      </w:pPr>
      <w:rPr>
        <w:rFonts w:hint="default"/>
      </w:rPr>
    </w:lvl>
    <w:lvl w:ilvl="3">
      <w:start w:val="1"/>
      <w:numFmt w:val="decimal"/>
      <w:lvlText w:val="%4)"/>
      <w:lvlJc w:val="left"/>
      <w:pPr>
        <w:tabs>
          <w:tab w:val="num" w:pos="2808"/>
        </w:tabs>
        <w:ind w:left="2880" w:hanging="720"/>
      </w:pPr>
      <w:rPr>
        <w:rFonts w:hint="default"/>
      </w:rPr>
    </w:lvl>
    <w:lvl w:ilvl="4">
      <w:start w:val="1"/>
      <w:numFmt w:val="lowerLetter"/>
      <w:lvlText w:val="%5)"/>
      <w:lvlJc w:val="left"/>
      <w:pPr>
        <w:tabs>
          <w:tab w:val="num" w:pos="3528"/>
        </w:tabs>
        <w:ind w:left="3600" w:hanging="720"/>
      </w:pPr>
      <w:rPr>
        <w:rFonts w:hint="default"/>
      </w:rPr>
    </w:lvl>
    <w:lvl w:ilvl="5">
      <w:start w:val="1"/>
      <w:numFmt w:val="lowerRoman"/>
      <w:lvlText w:val="%6)"/>
      <w:lvlJc w:val="left"/>
      <w:pPr>
        <w:tabs>
          <w:tab w:val="num" w:pos="4248"/>
        </w:tabs>
        <w:ind w:left="4320" w:hanging="720"/>
      </w:pPr>
      <w:rPr>
        <w:rFonts w:hint="default"/>
      </w:rPr>
    </w:lvl>
    <w:lvl w:ilvl="6">
      <w:start w:val="1"/>
      <w:numFmt w:val="decimal"/>
      <w:lvlText w:val="(%7)"/>
      <w:lvlJc w:val="left"/>
      <w:pPr>
        <w:tabs>
          <w:tab w:val="num" w:pos="4968"/>
        </w:tabs>
        <w:ind w:left="5040" w:hanging="720"/>
      </w:pPr>
      <w:rPr>
        <w:rFonts w:hint="default"/>
      </w:rPr>
    </w:lvl>
    <w:lvl w:ilvl="7">
      <w:start w:val="1"/>
      <w:numFmt w:val="lowerLetter"/>
      <w:lvlText w:val="(%8)"/>
      <w:lvlJc w:val="left"/>
      <w:pPr>
        <w:tabs>
          <w:tab w:val="num" w:pos="5688"/>
        </w:tabs>
        <w:ind w:left="5760" w:hanging="720"/>
      </w:pPr>
      <w:rPr>
        <w:rFonts w:hint="default"/>
      </w:rPr>
    </w:lvl>
    <w:lvl w:ilvl="8">
      <w:start w:val="1"/>
      <w:numFmt w:val="lowerRoman"/>
      <w:lvlText w:val="(%9)"/>
      <w:lvlJc w:val="left"/>
      <w:pPr>
        <w:tabs>
          <w:tab w:val="num" w:pos="6408"/>
        </w:tabs>
        <w:ind w:left="6480" w:hanging="720"/>
      </w:pPr>
      <w:rPr>
        <w:rFonts w:hint="default"/>
      </w:rPr>
    </w:lvl>
  </w:abstractNum>
  <w:abstractNum w:abstractNumId="17" w15:restartNumberingAfterBreak="0">
    <w:nsid w:val="2F616AA6"/>
    <w:multiLevelType w:val="multilevel"/>
    <w:tmpl w:val="EA88E034"/>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left"/>
      <w:pPr>
        <w:ind w:left="3600" w:firstLine="720"/>
      </w:pPr>
      <w:rPr>
        <w:rFonts w:hint="default"/>
      </w:rPr>
    </w:lvl>
    <w:lvl w:ilvl="6">
      <w:start w:val="1"/>
      <w:numFmt w:val="decimal"/>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lowerRoman"/>
      <w:lvlText w:val="(%9)"/>
      <w:lvlJc w:val="left"/>
      <w:pPr>
        <w:ind w:left="5760" w:firstLine="720"/>
      </w:pPr>
      <w:rPr>
        <w:rFonts w:hint="default"/>
      </w:rPr>
    </w:lvl>
  </w:abstractNum>
  <w:abstractNum w:abstractNumId="18" w15:restartNumberingAfterBreak="0">
    <w:nsid w:val="34794C47"/>
    <w:multiLevelType w:val="multilevel"/>
    <w:tmpl w:val="5EF0926A"/>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9" w15:restartNumberingAfterBreak="0">
    <w:nsid w:val="37B30561"/>
    <w:multiLevelType w:val="multilevel"/>
    <w:tmpl w:val="F358F686"/>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0" w15:restartNumberingAfterBreak="0">
    <w:nsid w:val="3B723A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DA2EC5"/>
    <w:multiLevelType w:val="multilevel"/>
    <w:tmpl w:val="9F307670"/>
    <w:lvl w:ilvl="0">
      <w:start w:val="1"/>
      <w:numFmt w:val="decimal"/>
      <w:lvlText w:val="%1."/>
      <w:lvlJc w:val="left"/>
      <w:pPr>
        <w:ind w:left="720" w:hanging="720"/>
      </w:pPr>
      <w:rPr>
        <w:rFonts w:hint="default"/>
      </w:rPr>
    </w:lvl>
    <w:lvl w:ilvl="1">
      <w:start w:val="1"/>
      <w:numFmt w:val="lowerLetter"/>
      <w:lvlText w:val="%2."/>
      <w:lvlJc w:val="left"/>
      <w:pPr>
        <w:tabs>
          <w:tab w:val="num" w:pos="1368"/>
        </w:tabs>
        <w:ind w:left="1440" w:hanging="720"/>
      </w:pPr>
      <w:rPr>
        <w:rFonts w:hint="default"/>
      </w:rPr>
    </w:lvl>
    <w:lvl w:ilvl="2">
      <w:start w:val="1"/>
      <w:numFmt w:val="lowerRoman"/>
      <w:lvlText w:val="%3."/>
      <w:lvlJc w:val="left"/>
      <w:pPr>
        <w:tabs>
          <w:tab w:val="num" w:pos="2088"/>
        </w:tabs>
        <w:ind w:left="2160" w:hanging="720"/>
      </w:pPr>
      <w:rPr>
        <w:rFonts w:hint="default"/>
      </w:rPr>
    </w:lvl>
    <w:lvl w:ilvl="3">
      <w:start w:val="1"/>
      <w:numFmt w:val="decimal"/>
      <w:lvlText w:val="%4)"/>
      <w:lvlJc w:val="left"/>
      <w:pPr>
        <w:tabs>
          <w:tab w:val="num" w:pos="2808"/>
        </w:tabs>
        <w:ind w:left="2880" w:hanging="720"/>
      </w:pPr>
      <w:rPr>
        <w:rFonts w:hint="default"/>
      </w:rPr>
    </w:lvl>
    <w:lvl w:ilvl="4">
      <w:start w:val="1"/>
      <w:numFmt w:val="lowerLetter"/>
      <w:lvlText w:val="%5)"/>
      <w:lvlJc w:val="left"/>
      <w:pPr>
        <w:tabs>
          <w:tab w:val="num" w:pos="3528"/>
        </w:tabs>
        <w:ind w:left="3600" w:hanging="720"/>
      </w:pPr>
      <w:rPr>
        <w:rFonts w:hint="default"/>
      </w:rPr>
    </w:lvl>
    <w:lvl w:ilvl="5">
      <w:start w:val="1"/>
      <w:numFmt w:val="lowerRoman"/>
      <w:lvlText w:val="%6)"/>
      <w:lvlJc w:val="left"/>
      <w:pPr>
        <w:tabs>
          <w:tab w:val="num" w:pos="4248"/>
        </w:tabs>
        <w:ind w:left="4320" w:hanging="720"/>
      </w:pPr>
      <w:rPr>
        <w:rFonts w:hint="default"/>
      </w:rPr>
    </w:lvl>
    <w:lvl w:ilvl="6">
      <w:start w:val="1"/>
      <w:numFmt w:val="decimal"/>
      <w:lvlText w:val="(%7)"/>
      <w:lvlJc w:val="left"/>
      <w:pPr>
        <w:tabs>
          <w:tab w:val="num" w:pos="4968"/>
        </w:tabs>
        <w:ind w:left="5040" w:hanging="720"/>
      </w:pPr>
      <w:rPr>
        <w:rFonts w:hint="default"/>
      </w:rPr>
    </w:lvl>
    <w:lvl w:ilvl="7">
      <w:start w:val="1"/>
      <w:numFmt w:val="lowerLetter"/>
      <w:lvlText w:val="(%8)"/>
      <w:lvlJc w:val="left"/>
      <w:pPr>
        <w:tabs>
          <w:tab w:val="num" w:pos="5688"/>
        </w:tabs>
        <w:ind w:left="5760" w:hanging="720"/>
      </w:pPr>
      <w:rPr>
        <w:rFonts w:hint="default"/>
      </w:rPr>
    </w:lvl>
    <w:lvl w:ilvl="8">
      <w:start w:val="1"/>
      <w:numFmt w:val="lowerRoman"/>
      <w:lvlText w:val="(%9)"/>
      <w:lvlJc w:val="left"/>
      <w:pPr>
        <w:tabs>
          <w:tab w:val="num" w:pos="6408"/>
        </w:tabs>
        <w:ind w:left="6480" w:hanging="720"/>
      </w:pPr>
      <w:rPr>
        <w:rFonts w:hint="default"/>
      </w:rPr>
    </w:lvl>
  </w:abstractNum>
  <w:abstractNum w:abstractNumId="22" w15:restartNumberingAfterBreak="0">
    <w:nsid w:val="439020C2"/>
    <w:multiLevelType w:val="hybridMultilevel"/>
    <w:tmpl w:val="A58C6DEC"/>
    <w:lvl w:ilvl="0" w:tplc="E16697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43142"/>
    <w:multiLevelType w:val="multilevel"/>
    <w:tmpl w:val="08CA9EF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Letter"/>
      <w:lvlText w:val="%7)"/>
      <w:lvlJc w:val="left"/>
      <w:pPr>
        <w:ind w:left="4320" w:firstLine="0"/>
      </w:pPr>
      <w:rPr>
        <w:rFonts w:hint="default"/>
      </w:rPr>
    </w:lvl>
    <w:lvl w:ilvl="7">
      <w:start w:val="1"/>
      <w:numFmt w:val="lowerRoman"/>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24" w15:restartNumberingAfterBreak="0">
    <w:nsid w:val="4EF72BE9"/>
    <w:multiLevelType w:val="multilevel"/>
    <w:tmpl w:val="C5E0AABA"/>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5541706D"/>
    <w:multiLevelType w:val="multilevel"/>
    <w:tmpl w:val="422026B0"/>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6" w15:restartNumberingAfterBreak="0">
    <w:nsid w:val="676601EF"/>
    <w:multiLevelType w:val="multilevel"/>
    <w:tmpl w:val="268C380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EA0EB6"/>
    <w:multiLevelType w:val="multilevel"/>
    <w:tmpl w:val="EDAC6F2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8" w15:restartNumberingAfterBreak="0">
    <w:nsid w:val="727A7AC6"/>
    <w:multiLevelType w:val="multilevel"/>
    <w:tmpl w:val="491C485E"/>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decimal"/>
      <w:pStyle w:val="Heading6"/>
      <w:lvlText w:val="%6)"/>
      <w:lvlJc w:val="left"/>
      <w:pPr>
        <w:ind w:left="4320" w:hanging="720"/>
      </w:pPr>
      <w:rPr>
        <w:rFonts w:hint="default"/>
      </w:rPr>
    </w:lvl>
    <w:lvl w:ilvl="6">
      <w:start w:val="1"/>
      <w:numFmt w:val="lowerLetter"/>
      <w:pStyle w:val="Heading7"/>
      <w:lvlText w:val="%7)"/>
      <w:lvlJc w:val="left"/>
      <w:pPr>
        <w:ind w:left="5040" w:hanging="720"/>
      </w:pPr>
      <w:rPr>
        <w:rFonts w:hint="default"/>
      </w:rPr>
    </w:lvl>
    <w:lvl w:ilvl="7">
      <w:start w:val="1"/>
      <w:numFmt w:val="lowerRoman"/>
      <w:pStyle w:val="Heading8"/>
      <w:lvlText w:val="%8)"/>
      <w:lvlJc w:val="left"/>
      <w:pPr>
        <w:ind w:left="5760" w:hanging="720"/>
      </w:pPr>
      <w:rPr>
        <w:rFonts w:hint="default"/>
      </w:rPr>
    </w:lvl>
    <w:lvl w:ilvl="8">
      <w:start w:val="1"/>
      <w:numFmt w:val="decimal"/>
      <w:pStyle w:val="Heading9"/>
      <w:lvlText w:val="(%9)"/>
      <w:lvlJc w:val="left"/>
      <w:pPr>
        <w:ind w:left="648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num>
  <w:num w:numId="13">
    <w:abstractNumId w:val="9"/>
  </w:num>
  <w:num w:numId="14">
    <w:abstractNumId w:val="8"/>
  </w:num>
  <w:num w:numId="15">
    <w:abstractNumId w:val="9"/>
  </w:num>
  <w:num w:numId="16">
    <w:abstractNumId w:val="8"/>
  </w:num>
  <w:num w:numId="17">
    <w:abstractNumId w:val="9"/>
  </w:num>
  <w:num w:numId="18">
    <w:abstractNumId w:val="8"/>
  </w:num>
  <w:num w:numId="19">
    <w:abstractNumId w:val="28"/>
  </w:num>
  <w:num w:numId="20">
    <w:abstractNumId w:val="28"/>
  </w:num>
  <w:num w:numId="21">
    <w:abstractNumId w:val="28"/>
  </w:num>
  <w:num w:numId="22">
    <w:abstractNumId w:val="28"/>
  </w:num>
  <w:num w:numId="23">
    <w:abstractNumId w:val="28"/>
  </w:num>
  <w:num w:numId="24">
    <w:abstractNumId w:val="28"/>
  </w:num>
  <w:num w:numId="25">
    <w:abstractNumId w:val="28"/>
  </w:num>
  <w:num w:numId="26">
    <w:abstractNumId w:val="28"/>
  </w:num>
  <w:num w:numId="27">
    <w:abstractNumId w:val="28"/>
  </w:num>
  <w:num w:numId="28">
    <w:abstractNumId w:val="10"/>
  </w:num>
  <w:num w:numId="29">
    <w:abstractNumId w:val="9"/>
  </w:num>
  <w:num w:numId="30">
    <w:abstractNumId w:val="7"/>
  </w:num>
  <w:num w:numId="31">
    <w:abstractNumId w:val="8"/>
  </w:num>
  <w:num w:numId="32">
    <w:abstractNumId w:val="3"/>
  </w:num>
  <w:num w:numId="33">
    <w:abstractNumId w:val="23"/>
  </w:num>
  <w:num w:numId="34">
    <w:abstractNumId w:val="26"/>
  </w:num>
  <w:num w:numId="35">
    <w:abstractNumId w:val="15"/>
  </w:num>
  <w:num w:numId="36">
    <w:abstractNumId w:val="24"/>
  </w:num>
  <w:num w:numId="37">
    <w:abstractNumId w:val="25"/>
  </w:num>
  <w:num w:numId="38">
    <w:abstractNumId w:val="17"/>
  </w:num>
  <w:num w:numId="39">
    <w:abstractNumId w:val="16"/>
  </w:num>
  <w:num w:numId="40">
    <w:abstractNumId w:val="13"/>
  </w:num>
  <w:num w:numId="41">
    <w:abstractNumId w:val="21"/>
  </w:num>
  <w:num w:numId="42">
    <w:abstractNumId w:val="18"/>
  </w:num>
  <w:num w:numId="43">
    <w:abstractNumId w:val="14"/>
  </w:num>
  <w:num w:numId="44">
    <w:abstractNumId w:val="20"/>
  </w:num>
  <w:num w:numId="45">
    <w:abstractNumId w:val="12"/>
  </w:num>
  <w:num w:numId="46">
    <w:abstractNumId w:val="19"/>
  </w:num>
  <w:num w:numId="47">
    <w:abstractNumId w:val="27"/>
  </w:num>
  <w:num w:numId="48">
    <w:abstractNumId w:val="2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attachedTemplate r:id="rId1"/>
  <w:stylePaneFormatFilter w:val="4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NG-5ORJJGOT.4851-2866-6855.1"/>
  </w:docVars>
  <w:rsids>
    <w:rsidRoot w:val="002B3EE7"/>
    <w:rsid w:val="0007066C"/>
    <w:rsid w:val="000756C1"/>
    <w:rsid w:val="000A7533"/>
    <w:rsid w:val="000D3E61"/>
    <w:rsid w:val="000D58D8"/>
    <w:rsid w:val="000E3A83"/>
    <w:rsid w:val="000F7760"/>
    <w:rsid w:val="00123496"/>
    <w:rsid w:val="00126BB9"/>
    <w:rsid w:val="00135BAD"/>
    <w:rsid w:val="0014737E"/>
    <w:rsid w:val="001476E2"/>
    <w:rsid w:val="00154D9E"/>
    <w:rsid w:val="0017658D"/>
    <w:rsid w:val="001922A4"/>
    <w:rsid w:val="001A0A76"/>
    <w:rsid w:val="001A0FED"/>
    <w:rsid w:val="001A28B4"/>
    <w:rsid w:val="001D2C75"/>
    <w:rsid w:val="001E18A6"/>
    <w:rsid w:val="001E42B3"/>
    <w:rsid w:val="00204333"/>
    <w:rsid w:val="00205D5D"/>
    <w:rsid w:val="00213683"/>
    <w:rsid w:val="002150A5"/>
    <w:rsid w:val="00250516"/>
    <w:rsid w:val="00270F59"/>
    <w:rsid w:val="00276E09"/>
    <w:rsid w:val="00287D12"/>
    <w:rsid w:val="002B37C9"/>
    <w:rsid w:val="002B3EE7"/>
    <w:rsid w:val="002C15FC"/>
    <w:rsid w:val="002F3DA8"/>
    <w:rsid w:val="00314D7A"/>
    <w:rsid w:val="00316B75"/>
    <w:rsid w:val="00331CB6"/>
    <w:rsid w:val="003338C0"/>
    <w:rsid w:val="00340A26"/>
    <w:rsid w:val="00351DBB"/>
    <w:rsid w:val="003703B3"/>
    <w:rsid w:val="003910DD"/>
    <w:rsid w:val="003A2067"/>
    <w:rsid w:val="003A24C5"/>
    <w:rsid w:val="003A66C2"/>
    <w:rsid w:val="003A69A0"/>
    <w:rsid w:val="003B73B6"/>
    <w:rsid w:val="003E65E7"/>
    <w:rsid w:val="00410237"/>
    <w:rsid w:val="0041031F"/>
    <w:rsid w:val="0044580F"/>
    <w:rsid w:val="004472D2"/>
    <w:rsid w:val="004B51D5"/>
    <w:rsid w:val="004C4D4D"/>
    <w:rsid w:val="004D36DC"/>
    <w:rsid w:val="004D792D"/>
    <w:rsid w:val="00507810"/>
    <w:rsid w:val="005221D3"/>
    <w:rsid w:val="00527B58"/>
    <w:rsid w:val="00537711"/>
    <w:rsid w:val="00555C3C"/>
    <w:rsid w:val="00562234"/>
    <w:rsid w:val="00585623"/>
    <w:rsid w:val="00597EA3"/>
    <w:rsid w:val="005C3EB6"/>
    <w:rsid w:val="005E2890"/>
    <w:rsid w:val="005E4028"/>
    <w:rsid w:val="005E5A82"/>
    <w:rsid w:val="006136FC"/>
    <w:rsid w:val="00615A55"/>
    <w:rsid w:val="00692E66"/>
    <w:rsid w:val="00695658"/>
    <w:rsid w:val="006A0F17"/>
    <w:rsid w:val="006A432D"/>
    <w:rsid w:val="006A73DE"/>
    <w:rsid w:val="006B098A"/>
    <w:rsid w:val="006D0816"/>
    <w:rsid w:val="006D0B2E"/>
    <w:rsid w:val="006D25E1"/>
    <w:rsid w:val="006F44C4"/>
    <w:rsid w:val="00721FBC"/>
    <w:rsid w:val="00726C11"/>
    <w:rsid w:val="00745BFB"/>
    <w:rsid w:val="0075050D"/>
    <w:rsid w:val="007A3664"/>
    <w:rsid w:val="007A3BCD"/>
    <w:rsid w:val="007F5D97"/>
    <w:rsid w:val="008019C4"/>
    <w:rsid w:val="008233D6"/>
    <w:rsid w:val="008416B5"/>
    <w:rsid w:val="00863E41"/>
    <w:rsid w:val="00873370"/>
    <w:rsid w:val="008853D8"/>
    <w:rsid w:val="00886882"/>
    <w:rsid w:val="00886E35"/>
    <w:rsid w:val="008A23BD"/>
    <w:rsid w:val="008A3169"/>
    <w:rsid w:val="008A4FB2"/>
    <w:rsid w:val="008E5748"/>
    <w:rsid w:val="00973405"/>
    <w:rsid w:val="00973D8B"/>
    <w:rsid w:val="00976F18"/>
    <w:rsid w:val="009A393E"/>
    <w:rsid w:val="009B7004"/>
    <w:rsid w:val="009D20DD"/>
    <w:rsid w:val="009F6CFF"/>
    <w:rsid w:val="00A11E81"/>
    <w:rsid w:val="00A1314C"/>
    <w:rsid w:val="00A30DEA"/>
    <w:rsid w:val="00A35034"/>
    <w:rsid w:val="00A4460F"/>
    <w:rsid w:val="00A57987"/>
    <w:rsid w:val="00A66000"/>
    <w:rsid w:val="00A753F9"/>
    <w:rsid w:val="00AA6CC0"/>
    <w:rsid w:val="00AE4D6D"/>
    <w:rsid w:val="00AF0EF6"/>
    <w:rsid w:val="00B1289F"/>
    <w:rsid w:val="00B14313"/>
    <w:rsid w:val="00B53B28"/>
    <w:rsid w:val="00BA5D80"/>
    <w:rsid w:val="00BE2FBC"/>
    <w:rsid w:val="00BF7C85"/>
    <w:rsid w:val="00C40C4D"/>
    <w:rsid w:val="00C43EC0"/>
    <w:rsid w:val="00C60334"/>
    <w:rsid w:val="00C778E6"/>
    <w:rsid w:val="00CA4260"/>
    <w:rsid w:val="00CB44FE"/>
    <w:rsid w:val="00CD1619"/>
    <w:rsid w:val="00CF104D"/>
    <w:rsid w:val="00D02431"/>
    <w:rsid w:val="00D63F18"/>
    <w:rsid w:val="00D777C6"/>
    <w:rsid w:val="00DD2788"/>
    <w:rsid w:val="00E05C1D"/>
    <w:rsid w:val="00E251EE"/>
    <w:rsid w:val="00E33C78"/>
    <w:rsid w:val="00E65A43"/>
    <w:rsid w:val="00E7125E"/>
    <w:rsid w:val="00E84E2C"/>
    <w:rsid w:val="00E933E7"/>
    <w:rsid w:val="00EA4843"/>
    <w:rsid w:val="00EA627A"/>
    <w:rsid w:val="00ED1C65"/>
    <w:rsid w:val="00EE0A51"/>
    <w:rsid w:val="00F16368"/>
    <w:rsid w:val="00F20680"/>
    <w:rsid w:val="00F24E9F"/>
    <w:rsid w:val="00F350AE"/>
    <w:rsid w:val="00F410F6"/>
    <w:rsid w:val="00F5732A"/>
    <w:rsid w:val="00FA7C53"/>
    <w:rsid w:val="00FC50EA"/>
    <w:rsid w:val="00FD298C"/>
    <w:rsid w:val="00FE2680"/>
    <w:rsid w:val="00FF44A3"/>
    <w:rsid w:val="00FF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AE64"/>
  <w15:chartTrackingRefBased/>
  <w15:docId w15:val="{C4B3BEF0-4989-47F8-B356-D4ACB8A9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1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semiHidden="1" w:unhideWhenUsed="1"/>
    <w:lsdException w:name="List Bullet 4" w:semiHidden="1" w:unhideWhenUsed="1"/>
    <w:lsdException w:name="List Bullet 5" w:semiHidden="1" w:unhideWhenUsed="1"/>
    <w:lsdException w:name="List Number 2" w:uiPriority="19"/>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uiPriority="19"/>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semiHidden="1" w:unhideWhenUsed="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0D58D8"/>
    <w:pPr>
      <w:jc w:val="both"/>
    </w:pPr>
  </w:style>
  <w:style w:type="paragraph" w:styleId="Heading1">
    <w:name w:val="heading 1"/>
    <w:basedOn w:val="Normal"/>
    <w:link w:val="Heading1Char"/>
    <w:uiPriority w:val="9"/>
    <w:qFormat/>
    <w:rsid w:val="000D58D8"/>
    <w:pPr>
      <w:numPr>
        <w:numId w:val="19"/>
      </w:numPr>
      <w:spacing w:after="240"/>
      <w:outlineLvl w:val="0"/>
    </w:pPr>
    <w:rPr>
      <w:rFonts w:asciiTheme="majorHAnsi" w:eastAsiaTheme="majorEastAsia" w:hAnsiTheme="majorHAnsi" w:cstheme="majorBidi"/>
      <w:bCs/>
      <w:szCs w:val="28"/>
    </w:rPr>
  </w:style>
  <w:style w:type="paragraph" w:styleId="Heading2">
    <w:name w:val="heading 2"/>
    <w:basedOn w:val="Normal"/>
    <w:link w:val="Heading2Char"/>
    <w:uiPriority w:val="9"/>
    <w:qFormat/>
    <w:rsid w:val="000D58D8"/>
    <w:pPr>
      <w:numPr>
        <w:ilvl w:val="1"/>
        <w:numId w:val="19"/>
      </w:numPr>
      <w:spacing w:after="240"/>
      <w:outlineLvl w:val="1"/>
    </w:pPr>
    <w:rPr>
      <w:rFonts w:asciiTheme="majorHAnsi" w:eastAsiaTheme="majorEastAsia" w:hAnsiTheme="majorHAnsi" w:cstheme="majorBidi"/>
      <w:bCs/>
      <w:szCs w:val="26"/>
    </w:rPr>
  </w:style>
  <w:style w:type="paragraph" w:styleId="Heading3">
    <w:name w:val="heading 3"/>
    <w:basedOn w:val="Normal"/>
    <w:link w:val="Heading3Char"/>
    <w:uiPriority w:val="9"/>
    <w:qFormat/>
    <w:rsid w:val="000D58D8"/>
    <w:pPr>
      <w:numPr>
        <w:ilvl w:val="2"/>
        <w:numId w:val="19"/>
      </w:numPr>
      <w:spacing w:after="240"/>
      <w:outlineLvl w:val="2"/>
    </w:pPr>
    <w:rPr>
      <w:rFonts w:asciiTheme="majorHAnsi" w:eastAsiaTheme="majorEastAsia" w:hAnsiTheme="majorHAnsi" w:cstheme="majorBidi"/>
      <w:bCs/>
    </w:rPr>
  </w:style>
  <w:style w:type="paragraph" w:styleId="Heading4">
    <w:name w:val="heading 4"/>
    <w:basedOn w:val="Normal"/>
    <w:link w:val="Heading4Char"/>
    <w:uiPriority w:val="9"/>
    <w:qFormat/>
    <w:rsid w:val="000D58D8"/>
    <w:pPr>
      <w:numPr>
        <w:ilvl w:val="3"/>
        <w:numId w:val="19"/>
      </w:numPr>
      <w:spacing w:after="240"/>
      <w:outlineLvl w:val="3"/>
    </w:pPr>
    <w:rPr>
      <w:rFonts w:asciiTheme="majorHAnsi" w:eastAsiaTheme="majorEastAsia" w:hAnsiTheme="majorHAnsi" w:cstheme="majorBidi"/>
      <w:bCs/>
      <w:iCs/>
    </w:rPr>
  </w:style>
  <w:style w:type="paragraph" w:styleId="Heading5">
    <w:name w:val="heading 5"/>
    <w:basedOn w:val="Normal"/>
    <w:link w:val="Heading5Char"/>
    <w:uiPriority w:val="9"/>
    <w:unhideWhenUsed/>
    <w:rsid w:val="000D58D8"/>
    <w:pPr>
      <w:numPr>
        <w:ilvl w:val="4"/>
        <w:numId w:val="19"/>
      </w:numPr>
      <w:spacing w:after="240"/>
      <w:outlineLvl w:val="4"/>
    </w:pPr>
    <w:rPr>
      <w:rFonts w:asciiTheme="majorHAnsi" w:eastAsiaTheme="majorEastAsia" w:hAnsiTheme="majorHAnsi" w:cstheme="majorBidi"/>
    </w:rPr>
  </w:style>
  <w:style w:type="paragraph" w:styleId="Heading6">
    <w:name w:val="heading 6"/>
    <w:basedOn w:val="Normal"/>
    <w:link w:val="Heading6Char"/>
    <w:uiPriority w:val="9"/>
    <w:unhideWhenUsed/>
    <w:rsid w:val="000D58D8"/>
    <w:pPr>
      <w:numPr>
        <w:ilvl w:val="5"/>
        <w:numId w:val="19"/>
      </w:numPr>
      <w:spacing w:after="240"/>
      <w:outlineLvl w:val="5"/>
    </w:pPr>
    <w:rPr>
      <w:rFonts w:asciiTheme="majorHAnsi" w:eastAsiaTheme="majorEastAsia" w:hAnsiTheme="majorHAnsi" w:cstheme="majorBidi"/>
      <w:iCs/>
    </w:rPr>
  </w:style>
  <w:style w:type="paragraph" w:styleId="Heading7">
    <w:name w:val="heading 7"/>
    <w:basedOn w:val="Normal"/>
    <w:link w:val="Heading7Char"/>
    <w:uiPriority w:val="9"/>
    <w:unhideWhenUsed/>
    <w:rsid w:val="000D58D8"/>
    <w:pPr>
      <w:numPr>
        <w:ilvl w:val="6"/>
        <w:numId w:val="19"/>
      </w:numPr>
      <w:spacing w:after="240"/>
      <w:outlineLvl w:val="6"/>
    </w:pPr>
    <w:rPr>
      <w:rFonts w:asciiTheme="majorHAnsi" w:eastAsiaTheme="majorEastAsia" w:hAnsiTheme="majorHAnsi" w:cstheme="majorBidi"/>
      <w:iCs/>
    </w:rPr>
  </w:style>
  <w:style w:type="paragraph" w:styleId="Heading8">
    <w:name w:val="heading 8"/>
    <w:basedOn w:val="Normal"/>
    <w:link w:val="Heading8Char"/>
    <w:uiPriority w:val="9"/>
    <w:unhideWhenUsed/>
    <w:rsid w:val="000D58D8"/>
    <w:pPr>
      <w:numPr>
        <w:ilvl w:val="7"/>
        <w:numId w:val="19"/>
      </w:numPr>
      <w:spacing w:after="240"/>
      <w:outlineLvl w:val="7"/>
    </w:pPr>
    <w:rPr>
      <w:rFonts w:asciiTheme="majorHAnsi" w:eastAsiaTheme="majorEastAsia" w:hAnsiTheme="majorHAnsi" w:cstheme="majorBidi"/>
      <w:szCs w:val="20"/>
    </w:rPr>
  </w:style>
  <w:style w:type="paragraph" w:styleId="Heading9">
    <w:name w:val="heading 9"/>
    <w:basedOn w:val="Normal"/>
    <w:link w:val="Heading9Char"/>
    <w:uiPriority w:val="9"/>
    <w:unhideWhenUsed/>
    <w:rsid w:val="000D58D8"/>
    <w:pPr>
      <w:numPr>
        <w:ilvl w:val="8"/>
        <w:numId w:val="19"/>
      </w:numPr>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rsid w:val="000D58D8"/>
    <w:pPr>
      <w:ind w:left="720" w:right="720"/>
    </w:pPr>
    <w:rPr>
      <w:rFonts w:eastAsiaTheme="minorEastAsia"/>
      <w:iCs/>
    </w:rPr>
  </w:style>
  <w:style w:type="paragraph" w:styleId="BodyText">
    <w:name w:val="Body Text"/>
    <w:basedOn w:val="Normal"/>
    <w:link w:val="BodyTextChar"/>
    <w:qFormat/>
    <w:rsid w:val="000D58D8"/>
    <w:pPr>
      <w:spacing w:after="240"/>
    </w:pPr>
  </w:style>
  <w:style w:type="character" w:customStyle="1" w:styleId="BodyTextChar">
    <w:name w:val="Body Text Char"/>
    <w:basedOn w:val="DefaultParagraphFont"/>
    <w:link w:val="BodyText"/>
    <w:rsid w:val="000D58D8"/>
  </w:style>
  <w:style w:type="paragraph" w:styleId="BodyText2">
    <w:name w:val="Body Text 2"/>
    <w:basedOn w:val="BodyText"/>
    <w:link w:val="BodyText2Char"/>
    <w:rsid w:val="000D58D8"/>
    <w:pPr>
      <w:spacing w:after="0" w:line="480" w:lineRule="auto"/>
    </w:pPr>
  </w:style>
  <w:style w:type="character" w:customStyle="1" w:styleId="BodyText2Char">
    <w:name w:val="Body Text 2 Char"/>
    <w:basedOn w:val="DefaultParagraphFont"/>
    <w:link w:val="BodyText2"/>
    <w:rsid w:val="000D58D8"/>
  </w:style>
  <w:style w:type="paragraph" w:styleId="BodyText3">
    <w:name w:val="Body Text 3"/>
    <w:basedOn w:val="BodyText"/>
    <w:link w:val="BodyText3Char"/>
    <w:uiPriority w:val="99"/>
    <w:semiHidden/>
    <w:unhideWhenUsed/>
    <w:rsid w:val="000D58D8"/>
    <w:pPr>
      <w:spacing w:after="120"/>
    </w:pPr>
    <w:rPr>
      <w:sz w:val="16"/>
      <w:szCs w:val="16"/>
    </w:rPr>
  </w:style>
  <w:style w:type="character" w:customStyle="1" w:styleId="BodyText3Char">
    <w:name w:val="Body Text 3 Char"/>
    <w:basedOn w:val="DefaultParagraphFont"/>
    <w:link w:val="BodyText3"/>
    <w:uiPriority w:val="99"/>
    <w:semiHidden/>
    <w:rsid w:val="000D58D8"/>
    <w:rPr>
      <w:sz w:val="16"/>
      <w:szCs w:val="16"/>
    </w:rPr>
  </w:style>
  <w:style w:type="paragraph" w:styleId="BodyTextFirstIndent">
    <w:name w:val="Body Text First Indent"/>
    <w:basedOn w:val="BodyText"/>
    <w:link w:val="BodyTextFirstIndentChar"/>
    <w:qFormat/>
    <w:rsid w:val="000D58D8"/>
    <w:pPr>
      <w:ind w:firstLine="720"/>
    </w:pPr>
  </w:style>
  <w:style w:type="character" w:customStyle="1" w:styleId="BodyTextFirstIndentChar">
    <w:name w:val="Body Text First Indent Char"/>
    <w:basedOn w:val="BodyTextChar"/>
    <w:link w:val="BodyTextFirstIndent"/>
    <w:rsid w:val="000D58D8"/>
  </w:style>
  <w:style w:type="paragraph" w:styleId="BodyTextIndent">
    <w:name w:val="Body Text Indent"/>
    <w:basedOn w:val="BodyText"/>
    <w:link w:val="BodyTextIndentChar"/>
    <w:qFormat/>
    <w:rsid w:val="000D58D8"/>
    <w:pPr>
      <w:ind w:left="720"/>
    </w:pPr>
  </w:style>
  <w:style w:type="character" w:customStyle="1" w:styleId="BodyTextIndentChar">
    <w:name w:val="Body Text Indent Char"/>
    <w:basedOn w:val="DefaultParagraphFont"/>
    <w:link w:val="BodyTextIndent"/>
    <w:rsid w:val="000D58D8"/>
  </w:style>
  <w:style w:type="paragraph" w:styleId="BodyTextFirstIndent2">
    <w:name w:val="Body Text First Indent 2"/>
    <w:basedOn w:val="BodyText"/>
    <w:link w:val="BodyTextFirstIndent2Char"/>
    <w:rsid w:val="000D58D8"/>
    <w:pPr>
      <w:spacing w:after="0" w:line="480" w:lineRule="auto"/>
      <w:ind w:firstLine="720"/>
    </w:pPr>
  </w:style>
  <w:style w:type="character" w:customStyle="1" w:styleId="BodyTextFirstIndent2Char">
    <w:name w:val="Body Text First Indent 2 Char"/>
    <w:basedOn w:val="BodyTextIndentChar"/>
    <w:link w:val="BodyTextFirstIndent2"/>
    <w:rsid w:val="000D58D8"/>
  </w:style>
  <w:style w:type="paragraph" w:styleId="BodyTextIndent2">
    <w:name w:val="Body Text Indent 2"/>
    <w:basedOn w:val="BodyText"/>
    <w:link w:val="BodyTextIndent2Char"/>
    <w:rsid w:val="000D58D8"/>
    <w:pPr>
      <w:spacing w:after="0" w:line="480" w:lineRule="auto"/>
      <w:ind w:left="720"/>
    </w:pPr>
  </w:style>
  <w:style w:type="character" w:customStyle="1" w:styleId="BodyTextIndent2Char">
    <w:name w:val="Body Text Indent 2 Char"/>
    <w:basedOn w:val="DefaultParagraphFont"/>
    <w:link w:val="BodyTextIndent2"/>
    <w:rsid w:val="000D58D8"/>
  </w:style>
  <w:style w:type="paragraph" w:styleId="BodyTextIndent3">
    <w:name w:val="Body Text Indent 3"/>
    <w:basedOn w:val="BodyText"/>
    <w:link w:val="BodyTextIndent3Char"/>
    <w:uiPriority w:val="99"/>
    <w:semiHidden/>
    <w:unhideWhenUsed/>
    <w:rsid w:val="000D58D8"/>
    <w:pPr>
      <w:spacing w:after="120"/>
      <w:ind w:left="720"/>
    </w:pPr>
    <w:rPr>
      <w:sz w:val="16"/>
      <w:szCs w:val="16"/>
    </w:rPr>
  </w:style>
  <w:style w:type="character" w:customStyle="1" w:styleId="BodyTextIndent3Char">
    <w:name w:val="Body Text Indent 3 Char"/>
    <w:basedOn w:val="DefaultParagraphFont"/>
    <w:link w:val="BodyTextIndent3"/>
    <w:uiPriority w:val="99"/>
    <w:semiHidden/>
    <w:rsid w:val="000D58D8"/>
    <w:rPr>
      <w:sz w:val="16"/>
      <w:szCs w:val="16"/>
    </w:rPr>
  </w:style>
  <w:style w:type="paragraph" w:styleId="Caption">
    <w:name w:val="caption"/>
    <w:basedOn w:val="Normal"/>
    <w:next w:val="Normal"/>
    <w:unhideWhenUsed/>
    <w:qFormat/>
    <w:rsid w:val="000D58D8"/>
    <w:pPr>
      <w:spacing w:after="200"/>
    </w:pPr>
    <w:rPr>
      <w:b/>
      <w:bCs/>
      <w:sz w:val="18"/>
      <w:szCs w:val="18"/>
    </w:rPr>
  </w:style>
  <w:style w:type="character" w:customStyle="1" w:styleId="Heading1Char">
    <w:name w:val="Heading 1 Char"/>
    <w:basedOn w:val="DefaultParagraphFont"/>
    <w:link w:val="Heading1"/>
    <w:uiPriority w:val="9"/>
    <w:rsid w:val="000D58D8"/>
    <w:rPr>
      <w:rFonts w:asciiTheme="majorHAnsi" w:eastAsiaTheme="majorEastAsia" w:hAnsiTheme="majorHAnsi" w:cstheme="majorBidi"/>
      <w:bCs/>
      <w:szCs w:val="28"/>
    </w:rPr>
  </w:style>
  <w:style w:type="character" w:customStyle="1" w:styleId="Heading2Char">
    <w:name w:val="Heading 2 Char"/>
    <w:basedOn w:val="DefaultParagraphFont"/>
    <w:link w:val="Heading2"/>
    <w:uiPriority w:val="9"/>
    <w:rsid w:val="000D58D8"/>
    <w:rPr>
      <w:rFonts w:asciiTheme="majorHAnsi" w:eastAsiaTheme="majorEastAsia" w:hAnsiTheme="majorHAnsi" w:cstheme="majorBidi"/>
      <w:bCs/>
      <w:szCs w:val="26"/>
    </w:rPr>
  </w:style>
  <w:style w:type="character" w:customStyle="1" w:styleId="Heading3Char">
    <w:name w:val="Heading 3 Char"/>
    <w:basedOn w:val="DefaultParagraphFont"/>
    <w:link w:val="Heading3"/>
    <w:uiPriority w:val="9"/>
    <w:rsid w:val="000D58D8"/>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0D58D8"/>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0D58D8"/>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0D58D8"/>
    <w:rPr>
      <w:rFonts w:asciiTheme="majorHAnsi" w:eastAsiaTheme="majorEastAsia" w:hAnsiTheme="majorHAnsi" w:cstheme="majorBidi"/>
      <w:iCs/>
    </w:rPr>
  </w:style>
  <w:style w:type="character" w:customStyle="1" w:styleId="Heading7Char">
    <w:name w:val="Heading 7 Char"/>
    <w:basedOn w:val="DefaultParagraphFont"/>
    <w:link w:val="Heading7"/>
    <w:uiPriority w:val="9"/>
    <w:rsid w:val="000D58D8"/>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0D58D8"/>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rsid w:val="000D58D8"/>
    <w:rPr>
      <w:rFonts w:asciiTheme="majorHAnsi" w:eastAsiaTheme="majorEastAsia" w:hAnsiTheme="majorHAnsi" w:cstheme="majorBidi"/>
      <w:iCs/>
      <w:szCs w:val="20"/>
    </w:rPr>
  </w:style>
  <w:style w:type="character" w:styleId="IntenseEmphasis">
    <w:name w:val="Intense Emphasis"/>
    <w:basedOn w:val="DefaultParagraphFont"/>
    <w:uiPriority w:val="99"/>
    <w:semiHidden/>
    <w:unhideWhenUsed/>
    <w:rsid w:val="000D58D8"/>
    <w:rPr>
      <w:b/>
      <w:bCs/>
      <w:i/>
      <w:iCs/>
      <w:color w:val="auto"/>
    </w:rPr>
  </w:style>
  <w:style w:type="paragraph" w:styleId="IntenseQuote">
    <w:name w:val="Intense Quote"/>
    <w:basedOn w:val="Normal"/>
    <w:next w:val="Normal"/>
    <w:link w:val="IntenseQuoteChar"/>
    <w:uiPriority w:val="99"/>
    <w:semiHidden/>
    <w:unhideWhenUsed/>
    <w:rsid w:val="000D58D8"/>
    <w:pPr>
      <w:pBdr>
        <w:bottom w:val="single" w:sz="4" w:space="4" w:color="F04E23"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0D58D8"/>
    <w:rPr>
      <w:b/>
      <w:bCs/>
      <w:i/>
      <w:iCs/>
    </w:rPr>
  </w:style>
  <w:style w:type="character" w:styleId="IntenseReference">
    <w:name w:val="Intense Reference"/>
    <w:basedOn w:val="DefaultParagraphFont"/>
    <w:uiPriority w:val="99"/>
    <w:semiHidden/>
    <w:unhideWhenUsed/>
    <w:rsid w:val="000D58D8"/>
    <w:rPr>
      <w:b/>
      <w:bCs/>
      <w:smallCaps/>
      <w:color w:val="auto"/>
      <w:spacing w:val="5"/>
      <w:u w:val="single"/>
    </w:rPr>
  </w:style>
  <w:style w:type="paragraph" w:styleId="Quote">
    <w:name w:val="Quote"/>
    <w:basedOn w:val="Normal"/>
    <w:next w:val="BodyText"/>
    <w:link w:val="QuoteChar"/>
    <w:uiPriority w:val="29"/>
    <w:semiHidden/>
    <w:unhideWhenUsed/>
    <w:rsid w:val="000D58D8"/>
    <w:rPr>
      <w:i/>
      <w:iCs/>
      <w:color w:val="000000" w:themeColor="text1"/>
    </w:rPr>
  </w:style>
  <w:style w:type="character" w:customStyle="1" w:styleId="QuoteChar">
    <w:name w:val="Quote Char"/>
    <w:basedOn w:val="DefaultParagraphFont"/>
    <w:link w:val="Quote"/>
    <w:uiPriority w:val="29"/>
    <w:semiHidden/>
    <w:rsid w:val="000D58D8"/>
    <w:rPr>
      <w:i/>
      <w:iCs/>
      <w:color w:val="000000" w:themeColor="text1"/>
    </w:rPr>
  </w:style>
  <w:style w:type="paragraph" w:styleId="Salutation">
    <w:name w:val="Salutation"/>
    <w:basedOn w:val="Normal"/>
    <w:next w:val="BodyText"/>
    <w:link w:val="SalutationChar"/>
    <w:uiPriority w:val="99"/>
    <w:semiHidden/>
    <w:unhideWhenUsed/>
    <w:rsid w:val="000D58D8"/>
  </w:style>
  <w:style w:type="character" w:customStyle="1" w:styleId="SalutationChar">
    <w:name w:val="Salutation Char"/>
    <w:basedOn w:val="DefaultParagraphFont"/>
    <w:link w:val="Salutation"/>
    <w:uiPriority w:val="99"/>
    <w:semiHidden/>
    <w:rsid w:val="000D58D8"/>
  </w:style>
  <w:style w:type="paragraph" w:styleId="Subtitle">
    <w:name w:val="Subtitle"/>
    <w:basedOn w:val="Title"/>
    <w:next w:val="BodyText"/>
    <w:link w:val="SubtitleChar"/>
    <w:uiPriority w:val="19"/>
    <w:rsid w:val="000D58D8"/>
    <w:pPr>
      <w:numPr>
        <w:ilvl w:val="1"/>
      </w:numPr>
    </w:pPr>
    <w:rPr>
      <w:b w:val="0"/>
      <w:iCs/>
      <w:szCs w:val="24"/>
    </w:rPr>
  </w:style>
  <w:style w:type="character" w:customStyle="1" w:styleId="SubtitleChar">
    <w:name w:val="Subtitle Char"/>
    <w:basedOn w:val="DefaultParagraphFont"/>
    <w:link w:val="Subtitle"/>
    <w:uiPriority w:val="19"/>
    <w:rsid w:val="000D58D8"/>
    <w:rPr>
      <w:rFonts w:asciiTheme="majorHAnsi" w:eastAsiaTheme="majorEastAsia" w:hAnsiTheme="majorHAnsi" w:cstheme="majorBidi"/>
      <w:iCs/>
    </w:rPr>
  </w:style>
  <w:style w:type="character" w:styleId="SubtleReference">
    <w:name w:val="Subtle Reference"/>
    <w:basedOn w:val="DefaultParagraphFont"/>
    <w:uiPriority w:val="31"/>
    <w:semiHidden/>
    <w:unhideWhenUsed/>
    <w:rsid w:val="000D58D8"/>
    <w:rPr>
      <w:smallCaps/>
      <w:color w:val="auto"/>
      <w:u w:val="single"/>
    </w:rPr>
  </w:style>
  <w:style w:type="paragraph" w:styleId="Title">
    <w:name w:val="Title"/>
    <w:basedOn w:val="BodyText"/>
    <w:next w:val="BodyText"/>
    <w:link w:val="TitleChar"/>
    <w:uiPriority w:val="19"/>
    <w:qFormat/>
    <w:rsid w:val="000D58D8"/>
    <w:pPr>
      <w:keepNext/>
      <w:keepLines/>
      <w:jc w:val="center"/>
    </w:pPr>
    <w:rPr>
      <w:rFonts w:asciiTheme="majorHAnsi" w:eastAsiaTheme="majorEastAsia" w:hAnsiTheme="majorHAnsi" w:cstheme="majorBidi"/>
      <w:b/>
      <w:szCs w:val="52"/>
    </w:rPr>
  </w:style>
  <w:style w:type="character" w:customStyle="1" w:styleId="TitleChar">
    <w:name w:val="Title Char"/>
    <w:basedOn w:val="DefaultParagraphFont"/>
    <w:link w:val="Title"/>
    <w:uiPriority w:val="19"/>
    <w:rsid w:val="000D58D8"/>
    <w:rPr>
      <w:rFonts w:asciiTheme="majorHAnsi" w:eastAsiaTheme="majorEastAsia" w:hAnsiTheme="majorHAnsi" w:cstheme="majorBidi"/>
      <w:b/>
      <w:szCs w:val="52"/>
    </w:rPr>
  </w:style>
  <w:style w:type="paragraph" w:styleId="TOCHeading">
    <w:name w:val="TOC Heading"/>
    <w:basedOn w:val="Title"/>
    <w:next w:val="Normal"/>
    <w:uiPriority w:val="39"/>
    <w:unhideWhenUsed/>
    <w:rsid w:val="000D58D8"/>
  </w:style>
  <w:style w:type="character" w:styleId="Emphasis">
    <w:name w:val="Emphasis"/>
    <w:basedOn w:val="DefaultParagraphFont"/>
    <w:uiPriority w:val="99"/>
    <w:unhideWhenUsed/>
    <w:rsid w:val="000D58D8"/>
    <w:rPr>
      <w:i/>
      <w:iCs/>
    </w:rPr>
  </w:style>
  <w:style w:type="paragraph" w:styleId="ListBullet">
    <w:name w:val="List Bullet"/>
    <w:basedOn w:val="Normal"/>
    <w:uiPriority w:val="19"/>
    <w:qFormat/>
    <w:rsid w:val="000D58D8"/>
    <w:pPr>
      <w:numPr>
        <w:numId w:val="1"/>
      </w:numPr>
      <w:spacing w:after="240"/>
    </w:pPr>
  </w:style>
  <w:style w:type="paragraph" w:styleId="ListNumber">
    <w:name w:val="List Number"/>
    <w:basedOn w:val="Normal"/>
    <w:uiPriority w:val="19"/>
    <w:qFormat/>
    <w:rsid w:val="000D58D8"/>
    <w:pPr>
      <w:numPr>
        <w:numId w:val="6"/>
      </w:numPr>
      <w:spacing w:after="240"/>
    </w:pPr>
  </w:style>
  <w:style w:type="character" w:styleId="Strong">
    <w:name w:val="Strong"/>
    <w:basedOn w:val="DefaultParagraphFont"/>
    <w:uiPriority w:val="99"/>
    <w:unhideWhenUsed/>
    <w:rsid w:val="000D58D8"/>
    <w:rPr>
      <w:b/>
      <w:bCs/>
    </w:rPr>
  </w:style>
  <w:style w:type="character" w:styleId="LineNumber">
    <w:name w:val="line number"/>
    <w:basedOn w:val="DefaultParagraphFont"/>
    <w:uiPriority w:val="99"/>
    <w:semiHidden/>
    <w:unhideWhenUsed/>
    <w:rsid w:val="000D58D8"/>
  </w:style>
  <w:style w:type="character" w:styleId="SubtleEmphasis">
    <w:name w:val="Subtle Emphasis"/>
    <w:basedOn w:val="DefaultParagraphFont"/>
    <w:uiPriority w:val="19"/>
    <w:semiHidden/>
    <w:unhideWhenUsed/>
    <w:rsid w:val="000D58D8"/>
    <w:rPr>
      <w:i/>
      <w:iCs/>
      <w:color w:val="808080" w:themeColor="text1" w:themeTint="7F"/>
    </w:rPr>
  </w:style>
  <w:style w:type="paragraph" w:customStyle="1" w:styleId="BlockQuote">
    <w:name w:val="Block Quote"/>
    <w:basedOn w:val="BodyText"/>
    <w:rsid w:val="000D58D8"/>
    <w:pPr>
      <w:ind w:left="1440" w:right="1440"/>
    </w:pPr>
  </w:style>
  <w:style w:type="paragraph" w:styleId="NoSpacing">
    <w:name w:val="No Spacing"/>
    <w:basedOn w:val="Normal"/>
    <w:uiPriority w:val="99"/>
    <w:rsid w:val="000D58D8"/>
  </w:style>
  <w:style w:type="paragraph" w:customStyle="1" w:styleId="ListAlpha">
    <w:name w:val="List Alpha"/>
    <w:basedOn w:val="Normal"/>
    <w:uiPriority w:val="19"/>
    <w:qFormat/>
    <w:rsid w:val="000D58D8"/>
    <w:pPr>
      <w:numPr>
        <w:numId w:val="28"/>
      </w:numPr>
      <w:spacing w:after="240"/>
      <w:ind w:hanging="720"/>
    </w:pPr>
  </w:style>
  <w:style w:type="paragraph" w:styleId="ListBullet2">
    <w:name w:val="List Bullet 2"/>
    <w:basedOn w:val="Normal"/>
    <w:uiPriority w:val="19"/>
    <w:rsid w:val="000D58D8"/>
    <w:pPr>
      <w:numPr>
        <w:numId w:val="2"/>
      </w:numPr>
      <w:spacing w:after="240"/>
    </w:pPr>
  </w:style>
  <w:style w:type="paragraph" w:styleId="ListContinue">
    <w:name w:val="List Continue"/>
    <w:basedOn w:val="Normal"/>
    <w:uiPriority w:val="99"/>
    <w:unhideWhenUsed/>
    <w:rsid w:val="000D58D8"/>
    <w:pPr>
      <w:spacing w:after="240"/>
      <w:ind w:left="360"/>
    </w:pPr>
  </w:style>
  <w:style w:type="paragraph" w:styleId="ListContinue2">
    <w:name w:val="List Continue 2"/>
    <w:basedOn w:val="Normal"/>
    <w:uiPriority w:val="99"/>
    <w:unhideWhenUsed/>
    <w:rsid w:val="000D58D8"/>
    <w:pPr>
      <w:spacing w:after="240"/>
      <w:ind w:left="720"/>
    </w:pPr>
  </w:style>
  <w:style w:type="paragraph" w:styleId="ListNumber2">
    <w:name w:val="List Number 2"/>
    <w:basedOn w:val="Normal"/>
    <w:uiPriority w:val="19"/>
    <w:rsid w:val="000D58D8"/>
    <w:pPr>
      <w:numPr>
        <w:numId w:val="7"/>
      </w:numPr>
      <w:spacing w:after="240"/>
    </w:pPr>
  </w:style>
  <w:style w:type="paragraph" w:customStyle="1" w:styleId="Para1">
    <w:name w:val="Para1"/>
    <w:basedOn w:val="Normal"/>
    <w:next w:val="Heading1"/>
    <w:link w:val="Para1Char"/>
    <w:uiPriority w:val="99"/>
    <w:unhideWhenUsed/>
    <w:rsid w:val="000D58D8"/>
    <w:pPr>
      <w:spacing w:after="240"/>
    </w:pPr>
  </w:style>
  <w:style w:type="character" w:customStyle="1" w:styleId="Para1Char">
    <w:name w:val="Para1 Char"/>
    <w:basedOn w:val="DefaultParagraphFont"/>
    <w:link w:val="Para1"/>
    <w:uiPriority w:val="99"/>
    <w:rsid w:val="000D58D8"/>
  </w:style>
  <w:style w:type="paragraph" w:customStyle="1" w:styleId="Para2">
    <w:name w:val="Para2"/>
    <w:basedOn w:val="Normal"/>
    <w:next w:val="Heading2"/>
    <w:link w:val="Para2Char"/>
    <w:uiPriority w:val="99"/>
    <w:unhideWhenUsed/>
    <w:rsid w:val="000D58D8"/>
    <w:pPr>
      <w:spacing w:after="240"/>
    </w:pPr>
  </w:style>
  <w:style w:type="character" w:customStyle="1" w:styleId="Para2Char">
    <w:name w:val="Para2 Char"/>
    <w:basedOn w:val="DefaultParagraphFont"/>
    <w:link w:val="Para2"/>
    <w:uiPriority w:val="99"/>
    <w:rsid w:val="000D58D8"/>
  </w:style>
  <w:style w:type="paragraph" w:customStyle="1" w:styleId="Para3">
    <w:name w:val="Para3"/>
    <w:basedOn w:val="Normal"/>
    <w:next w:val="Heading3"/>
    <w:link w:val="Para3Char"/>
    <w:uiPriority w:val="99"/>
    <w:unhideWhenUsed/>
    <w:rsid w:val="000D58D8"/>
    <w:pPr>
      <w:spacing w:after="240"/>
    </w:pPr>
  </w:style>
  <w:style w:type="character" w:customStyle="1" w:styleId="Para3Char">
    <w:name w:val="Para3 Char"/>
    <w:basedOn w:val="DefaultParagraphFont"/>
    <w:link w:val="Para3"/>
    <w:uiPriority w:val="99"/>
    <w:rsid w:val="000D58D8"/>
  </w:style>
  <w:style w:type="paragraph" w:customStyle="1" w:styleId="Para4">
    <w:name w:val="Para4"/>
    <w:basedOn w:val="Normal"/>
    <w:next w:val="Heading4"/>
    <w:link w:val="Para4Char"/>
    <w:uiPriority w:val="99"/>
    <w:unhideWhenUsed/>
    <w:rsid w:val="000D58D8"/>
    <w:pPr>
      <w:spacing w:after="240"/>
    </w:pPr>
  </w:style>
  <w:style w:type="character" w:customStyle="1" w:styleId="Para4Char">
    <w:name w:val="Para4 Char"/>
    <w:basedOn w:val="DefaultParagraphFont"/>
    <w:link w:val="Para4"/>
    <w:uiPriority w:val="99"/>
    <w:rsid w:val="000D58D8"/>
  </w:style>
  <w:style w:type="paragraph" w:customStyle="1" w:styleId="Para5">
    <w:name w:val="Para5"/>
    <w:basedOn w:val="Normal"/>
    <w:next w:val="Heading5"/>
    <w:link w:val="Para5Char"/>
    <w:uiPriority w:val="99"/>
    <w:unhideWhenUsed/>
    <w:rsid w:val="000D58D8"/>
    <w:pPr>
      <w:spacing w:after="240"/>
    </w:pPr>
  </w:style>
  <w:style w:type="character" w:customStyle="1" w:styleId="Para5Char">
    <w:name w:val="Para5 Char"/>
    <w:basedOn w:val="DefaultParagraphFont"/>
    <w:link w:val="Para5"/>
    <w:uiPriority w:val="99"/>
    <w:rsid w:val="000D58D8"/>
  </w:style>
  <w:style w:type="paragraph" w:customStyle="1" w:styleId="Para6">
    <w:name w:val="Para6"/>
    <w:basedOn w:val="Normal"/>
    <w:next w:val="Heading6"/>
    <w:link w:val="Para6Char"/>
    <w:uiPriority w:val="99"/>
    <w:unhideWhenUsed/>
    <w:rsid w:val="000D58D8"/>
    <w:pPr>
      <w:spacing w:after="240"/>
    </w:pPr>
  </w:style>
  <w:style w:type="character" w:customStyle="1" w:styleId="Para6Char">
    <w:name w:val="Para6 Char"/>
    <w:basedOn w:val="DefaultParagraphFont"/>
    <w:link w:val="Para6"/>
    <w:uiPriority w:val="99"/>
    <w:rsid w:val="000D58D8"/>
  </w:style>
  <w:style w:type="paragraph" w:customStyle="1" w:styleId="Para7">
    <w:name w:val="Para7"/>
    <w:basedOn w:val="Normal"/>
    <w:next w:val="Heading7"/>
    <w:link w:val="Para7Char"/>
    <w:uiPriority w:val="99"/>
    <w:unhideWhenUsed/>
    <w:rsid w:val="000D58D8"/>
    <w:pPr>
      <w:spacing w:after="240"/>
    </w:pPr>
  </w:style>
  <w:style w:type="character" w:customStyle="1" w:styleId="Para7Char">
    <w:name w:val="Para7 Char"/>
    <w:basedOn w:val="DefaultParagraphFont"/>
    <w:link w:val="Para7"/>
    <w:uiPriority w:val="99"/>
    <w:rsid w:val="000D58D8"/>
  </w:style>
  <w:style w:type="paragraph" w:customStyle="1" w:styleId="Para8">
    <w:name w:val="Para8"/>
    <w:basedOn w:val="Normal"/>
    <w:next w:val="Heading8"/>
    <w:link w:val="Para8Char"/>
    <w:uiPriority w:val="99"/>
    <w:unhideWhenUsed/>
    <w:rsid w:val="000D58D8"/>
    <w:pPr>
      <w:spacing w:after="240"/>
    </w:pPr>
  </w:style>
  <w:style w:type="character" w:customStyle="1" w:styleId="Para8Char">
    <w:name w:val="Para8 Char"/>
    <w:basedOn w:val="DefaultParagraphFont"/>
    <w:link w:val="Para8"/>
    <w:uiPriority w:val="99"/>
    <w:rsid w:val="000D58D8"/>
  </w:style>
  <w:style w:type="paragraph" w:customStyle="1" w:styleId="Para9">
    <w:name w:val="Para9"/>
    <w:basedOn w:val="Normal"/>
    <w:next w:val="Heading9"/>
    <w:link w:val="Para9Char"/>
    <w:uiPriority w:val="99"/>
    <w:unhideWhenUsed/>
    <w:rsid w:val="000D58D8"/>
    <w:pPr>
      <w:spacing w:after="240"/>
    </w:pPr>
  </w:style>
  <w:style w:type="character" w:customStyle="1" w:styleId="Para9Char">
    <w:name w:val="Para9 Char"/>
    <w:basedOn w:val="DefaultParagraphFont"/>
    <w:link w:val="Para9"/>
    <w:uiPriority w:val="99"/>
    <w:rsid w:val="000D58D8"/>
  </w:style>
  <w:style w:type="table" w:styleId="TableGrid">
    <w:name w:val="Table Grid"/>
    <w:basedOn w:val="TableNormal"/>
    <w:uiPriority w:val="59"/>
    <w:rsid w:val="000D5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D58D8"/>
    <w:tblPr>
      <w:tblStyleRowBandSize w:val="1"/>
      <w:tblStyleColBandSize w:val="1"/>
      <w:tblBorders>
        <w:top w:val="single" w:sz="4" w:space="0" w:color="F9B8A7" w:themeColor="accent1" w:themeTint="66"/>
        <w:left w:val="single" w:sz="4" w:space="0" w:color="F9B8A7" w:themeColor="accent1" w:themeTint="66"/>
        <w:bottom w:val="single" w:sz="4" w:space="0" w:color="F9B8A7" w:themeColor="accent1" w:themeTint="66"/>
        <w:right w:val="single" w:sz="4" w:space="0" w:color="F9B8A7" w:themeColor="accent1" w:themeTint="66"/>
        <w:insideH w:val="single" w:sz="4" w:space="0" w:color="F9B8A7" w:themeColor="accent1" w:themeTint="66"/>
        <w:insideV w:val="single" w:sz="4" w:space="0" w:color="F9B8A7" w:themeColor="accent1" w:themeTint="66"/>
      </w:tblBorders>
    </w:tblPr>
    <w:tblStylePr w:type="firstRow">
      <w:rPr>
        <w:b/>
        <w:bCs/>
      </w:rPr>
      <w:tblPr/>
      <w:tcPr>
        <w:tcBorders>
          <w:bottom w:val="single" w:sz="12" w:space="0" w:color="F6947B" w:themeColor="accent1" w:themeTint="99"/>
        </w:tcBorders>
      </w:tcPr>
    </w:tblStylePr>
    <w:tblStylePr w:type="lastRow">
      <w:rPr>
        <w:b/>
        <w:bCs/>
      </w:rPr>
      <w:tblPr/>
      <w:tcPr>
        <w:tcBorders>
          <w:top w:val="double" w:sz="2" w:space="0" w:color="F6947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0D58D8"/>
    <w:tblPr>
      <w:tblStyleRowBandSize w:val="1"/>
      <w:tblStyleColBandSize w:val="1"/>
      <w:tblBorders>
        <w:top w:val="single" w:sz="4" w:space="0" w:color="F04E23" w:themeColor="accent1"/>
        <w:left w:val="single" w:sz="4" w:space="0" w:color="F04E23" w:themeColor="accent1"/>
        <w:bottom w:val="single" w:sz="4" w:space="0" w:color="F04E23" w:themeColor="accent1"/>
        <w:right w:val="single" w:sz="4" w:space="0" w:color="F04E23" w:themeColor="accent1"/>
      </w:tblBorders>
    </w:tblPr>
    <w:tblStylePr w:type="firstRow">
      <w:rPr>
        <w:b/>
        <w:bCs/>
        <w:color w:val="FFFFFF" w:themeColor="background1"/>
      </w:rPr>
      <w:tblPr/>
      <w:tcPr>
        <w:shd w:val="clear" w:color="auto" w:fill="F04E23" w:themeFill="accent1"/>
      </w:tcPr>
    </w:tblStylePr>
    <w:tblStylePr w:type="lastRow">
      <w:rPr>
        <w:b/>
        <w:bCs/>
      </w:rPr>
      <w:tblPr/>
      <w:tcPr>
        <w:tcBorders>
          <w:top w:val="double" w:sz="4" w:space="0" w:color="F04E2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3" w:themeColor="accent1"/>
          <w:right w:val="single" w:sz="4" w:space="0" w:color="F04E23" w:themeColor="accent1"/>
        </w:tcBorders>
      </w:tcPr>
    </w:tblStylePr>
    <w:tblStylePr w:type="band1Horz">
      <w:tblPr/>
      <w:tcPr>
        <w:tcBorders>
          <w:top w:val="single" w:sz="4" w:space="0" w:color="F04E23" w:themeColor="accent1"/>
          <w:bottom w:val="single" w:sz="4" w:space="0" w:color="F04E2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3" w:themeColor="accent1"/>
          <w:left w:val="nil"/>
        </w:tcBorders>
      </w:tcPr>
    </w:tblStylePr>
    <w:tblStylePr w:type="swCell">
      <w:tblPr/>
      <w:tcPr>
        <w:tcBorders>
          <w:top w:val="double" w:sz="4" w:space="0" w:color="F04E23" w:themeColor="accent1"/>
          <w:right w:val="nil"/>
        </w:tcBorders>
      </w:tcPr>
    </w:tblStylePr>
  </w:style>
  <w:style w:type="table" w:styleId="TableGridLight">
    <w:name w:val="Grid Table Light"/>
    <w:basedOn w:val="TableNormal"/>
    <w:uiPriority w:val="40"/>
    <w:rsid w:val="000D58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rsid w:val="000D58D8"/>
    <w:pPr>
      <w:tabs>
        <w:tab w:val="center" w:pos="4680"/>
        <w:tab w:val="right" w:pos="9360"/>
      </w:tabs>
    </w:pPr>
  </w:style>
  <w:style w:type="character" w:customStyle="1" w:styleId="HeaderChar">
    <w:name w:val="Header Char"/>
    <w:basedOn w:val="DefaultParagraphFont"/>
    <w:link w:val="Header"/>
    <w:rsid w:val="000D58D8"/>
  </w:style>
  <w:style w:type="paragraph" w:styleId="Footer">
    <w:name w:val="footer"/>
    <w:basedOn w:val="Normal"/>
    <w:link w:val="FooterChar"/>
    <w:uiPriority w:val="99"/>
    <w:rsid w:val="000D58D8"/>
    <w:pPr>
      <w:tabs>
        <w:tab w:val="center" w:pos="4680"/>
        <w:tab w:val="right" w:pos="9360"/>
      </w:tabs>
    </w:pPr>
  </w:style>
  <w:style w:type="character" w:customStyle="1" w:styleId="FooterChar">
    <w:name w:val="Footer Char"/>
    <w:basedOn w:val="DefaultParagraphFont"/>
    <w:link w:val="Footer"/>
    <w:uiPriority w:val="99"/>
    <w:rsid w:val="000D58D8"/>
  </w:style>
  <w:style w:type="character" w:styleId="BookTitle">
    <w:name w:val="Book Title"/>
    <w:basedOn w:val="DefaultParagraphFont"/>
    <w:uiPriority w:val="99"/>
    <w:unhideWhenUsed/>
    <w:rsid w:val="000D58D8"/>
    <w:rPr>
      <w:b/>
      <w:bCs/>
      <w:i/>
      <w:iCs/>
      <w:spacing w:val="5"/>
    </w:rPr>
  </w:style>
  <w:style w:type="paragraph" w:styleId="ListParagraph">
    <w:name w:val="List Paragraph"/>
    <w:basedOn w:val="Normal"/>
    <w:uiPriority w:val="99"/>
    <w:unhideWhenUsed/>
    <w:rsid w:val="000D58D8"/>
    <w:pPr>
      <w:spacing w:after="240"/>
      <w:ind w:left="720"/>
    </w:pPr>
  </w:style>
  <w:style w:type="paragraph" w:styleId="Signature">
    <w:name w:val="Signature"/>
    <w:basedOn w:val="Normal"/>
    <w:link w:val="SignatureChar"/>
    <w:uiPriority w:val="19"/>
    <w:rsid w:val="000D58D8"/>
    <w:pPr>
      <w:ind w:left="4320"/>
    </w:pPr>
  </w:style>
  <w:style w:type="character" w:customStyle="1" w:styleId="SignatureChar">
    <w:name w:val="Signature Char"/>
    <w:basedOn w:val="DefaultParagraphFont"/>
    <w:link w:val="Signature"/>
    <w:uiPriority w:val="19"/>
    <w:rsid w:val="000D58D8"/>
  </w:style>
  <w:style w:type="paragraph" w:styleId="BalloonText">
    <w:name w:val="Balloon Text"/>
    <w:basedOn w:val="Normal"/>
    <w:link w:val="BalloonTextChar"/>
    <w:uiPriority w:val="99"/>
    <w:semiHidden/>
    <w:unhideWhenUsed/>
    <w:rsid w:val="000D5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D8"/>
    <w:rPr>
      <w:rFonts w:ascii="Segoe UI" w:hAnsi="Segoe UI" w:cs="Segoe UI"/>
      <w:sz w:val="18"/>
      <w:szCs w:val="18"/>
    </w:rPr>
  </w:style>
  <w:style w:type="paragraph" w:customStyle="1" w:styleId="FirmInfo">
    <w:name w:val="Firm Info"/>
    <w:basedOn w:val="Normal"/>
    <w:link w:val="FirmInfoChar"/>
    <w:rsid w:val="002B3EE7"/>
    <w:pPr>
      <w:spacing w:line="240" w:lineRule="exact"/>
      <w:jc w:val="left"/>
    </w:pPr>
    <w:rPr>
      <w:rFonts w:ascii="Times New Roman" w:eastAsia="Times New Roman" w:hAnsi="Times New Roman"/>
      <w:sz w:val="26"/>
    </w:rPr>
  </w:style>
  <w:style w:type="paragraph" w:customStyle="1" w:styleId="Client">
    <w:name w:val="Client"/>
    <w:basedOn w:val="Normal"/>
    <w:rsid w:val="002B3EE7"/>
    <w:pPr>
      <w:spacing w:after="240" w:line="240" w:lineRule="exact"/>
      <w:jc w:val="left"/>
    </w:pPr>
    <w:rPr>
      <w:rFonts w:ascii="Times New Roman" w:eastAsia="Times New Roman" w:hAnsi="Times New Roman"/>
      <w:sz w:val="26"/>
    </w:rPr>
  </w:style>
  <w:style w:type="character" w:styleId="Hyperlink">
    <w:name w:val="Hyperlink"/>
    <w:basedOn w:val="DefaultParagraphFont"/>
    <w:rsid w:val="002B3EE7"/>
    <w:rPr>
      <w:color w:val="F04E23" w:themeColor="hyperlink"/>
      <w:u w:val="single"/>
    </w:rPr>
  </w:style>
  <w:style w:type="character" w:customStyle="1" w:styleId="FirmInfoChar">
    <w:name w:val="Firm Info Char"/>
    <w:basedOn w:val="DefaultParagraphFont"/>
    <w:link w:val="FirmInfo"/>
    <w:rsid w:val="002B3EE7"/>
    <w:rPr>
      <w:rFonts w:ascii="Times New Roman" w:eastAsia="Times New Roman" w:hAnsi="Times New Roman"/>
      <w:sz w:val="26"/>
    </w:rPr>
  </w:style>
  <w:style w:type="character" w:customStyle="1" w:styleId="type-phone">
    <w:name w:val="type-phone"/>
    <w:basedOn w:val="DefaultParagraphFont"/>
    <w:rsid w:val="00B1289F"/>
  </w:style>
  <w:style w:type="paragraph" w:customStyle="1" w:styleId="DocID">
    <w:name w:val="DocID"/>
    <w:basedOn w:val="Footer"/>
    <w:next w:val="Footer"/>
    <w:link w:val="DocIDChar"/>
    <w:rsid w:val="008416B5"/>
    <w:pPr>
      <w:framePr w:hSpace="180" w:wrap="around" w:vAnchor="text" w:hAnchor="margin" w:xAlign="right" w:y="428"/>
      <w:tabs>
        <w:tab w:val="clear" w:pos="4680"/>
        <w:tab w:val="clear" w:pos="9360"/>
      </w:tabs>
      <w:jc w:val="left"/>
    </w:pPr>
    <w:rPr>
      <w:rFonts w:ascii="Times New Roman" w:eastAsia="Times New Roman" w:hAnsi="Times New Roman"/>
      <w:sz w:val="16"/>
      <w:szCs w:val="20"/>
    </w:rPr>
  </w:style>
  <w:style w:type="character" w:customStyle="1" w:styleId="DocIDChar">
    <w:name w:val="DocID Char"/>
    <w:basedOn w:val="BodyTextChar"/>
    <w:link w:val="DocID"/>
    <w:rsid w:val="008416B5"/>
    <w:rPr>
      <w:rFonts w:ascii="Times New Roman" w:eastAsia="Times New Roman" w:hAnsi="Times New Roman"/>
      <w:sz w:val="16"/>
      <w:szCs w:val="20"/>
      <w:lang w:val="en-US" w:eastAsia="en-US"/>
    </w:rPr>
  </w:style>
  <w:style w:type="paragraph" w:styleId="FootnoteText">
    <w:name w:val="footnote text"/>
    <w:basedOn w:val="Normal"/>
    <w:link w:val="FootnoteTextChar"/>
    <w:uiPriority w:val="99"/>
    <w:semiHidden/>
    <w:unhideWhenUsed/>
    <w:rsid w:val="00EA627A"/>
    <w:rPr>
      <w:sz w:val="20"/>
      <w:szCs w:val="20"/>
    </w:rPr>
  </w:style>
  <w:style w:type="character" w:customStyle="1" w:styleId="FootnoteTextChar">
    <w:name w:val="Footnote Text Char"/>
    <w:basedOn w:val="DefaultParagraphFont"/>
    <w:link w:val="FootnoteText"/>
    <w:uiPriority w:val="99"/>
    <w:semiHidden/>
    <w:rsid w:val="00EA627A"/>
    <w:rPr>
      <w:sz w:val="20"/>
      <w:szCs w:val="20"/>
    </w:rPr>
  </w:style>
  <w:style w:type="character" w:styleId="FootnoteReference">
    <w:name w:val="footnote reference"/>
    <w:basedOn w:val="DefaultParagraphFont"/>
    <w:uiPriority w:val="99"/>
    <w:semiHidden/>
    <w:unhideWhenUsed/>
    <w:rsid w:val="00EA627A"/>
    <w:rPr>
      <w:vertAlign w:val="superscript"/>
    </w:rPr>
  </w:style>
  <w:style w:type="character" w:styleId="UnresolvedMention">
    <w:name w:val="Unresolved Mention"/>
    <w:basedOn w:val="DefaultParagraphFont"/>
    <w:uiPriority w:val="99"/>
    <w:semiHidden/>
    <w:unhideWhenUsed/>
    <w:rsid w:val="00EA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952333">
      <w:bodyDiv w:val="1"/>
      <w:marLeft w:val="0"/>
      <w:marRight w:val="0"/>
      <w:marTop w:val="0"/>
      <w:marBottom w:val="0"/>
      <w:divBdr>
        <w:top w:val="none" w:sz="0" w:space="0" w:color="auto"/>
        <w:left w:val="none" w:sz="0" w:space="0" w:color="auto"/>
        <w:bottom w:val="none" w:sz="0" w:space="0" w:color="auto"/>
        <w:right w:val="none" w:sz="0" w:space="0" w:color="auto"/>
      </w:divBdr>
    </w:div>
    <w:div w:id="10101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acobs@swlaw.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otton@swlaw.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otton\Work%20Folders\Documents\Normal.dot" TargetMode="External"/></Relationships>
</file>

<file path=word/theme/theme1.xml><?xml version="1.0" encoding="utf-8"?>
<a:theme xmlns:a="http://schemas.openxmlformats.org/drawingml/2006/main" name="Office Theme">
  <a:themeElements>
    <a:clrScheme name="Stinson">
      <a:dk1>
        <a:srgbClr val="000000"/>
      </a:dk1>
      <a:lt1>
        <a:srgbClr val="FFFFFF"/>
      </a:lt1>
      <a:dk2>
        <a:srgbClr val="32465F"/>
      </a:dk2>
      <a:lt2>
        <a:srgbClr val="C4E6EB"/>
      </a:lt2>
      <a:accent1>
        <a:srgbClr val="F04E23"/>
      </a:accent1>
      <a:accent2>
        <a:srgbClr val="3D4644"/>
      </a:accent2>
      <a:accent3>
        <a:srgbClr val="32465F"/>
      </a:accent3>
      <a:accent4>
        <a:srgbClr val="76BBC1"/>
      </a:accent4>
      <a:accent5>
        <a:srgbClr val="C4E6EB"/>
      </a:accent5>
      <a:accent6>
        <a:srgbClr val="9D3C23"/>
      </a:accent6>
      <a:hlink>
        <a:srgbClr val="F04E23"/>
      </a:hlink>
      <a:folHlink>
        <a:srgbClr val="9D3C23"/>
      </a:folHlink>
    </a:clrScheme>
    <a:fontScheme name="SMH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E40C9-AF85-3046-9CF6-608EE141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TotalTime>
  <Pages>9</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Cotton, Marsha</dc:creator>
  <cp:keywords>
  </cp:keywords>
  <dc:description>
  </dc:description>
  <cp:lastModifiedBy>Cotton, Marsha</cp:lastModifiedBy>
  <cp:revision>3</cp:revision>
  <dcterms:created xsi:type="dcterms:W3CDTF">2021-05-03T16:19:00Z</dcterms:created>
  <dcterms:modified xsi:type="dcterms:W3CDTF">2021-05-03T16:21:00Z</dcterms:modified>
</cp:coreProperties>
</file>