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93BC" w14:textId="77777777" w:rsidR="0022013A" w:rsidRPr="0069407E" w:rsidRDefault="0022013A" w:rsidP="0022013A">
      <w:pPr>
        <w:ind w:right="720"/>
        <w:rPr>
          <w:rFonts w:ascii="Century Schoolbook" w:hAnsi="Century Schoolbook"/>
        </w:rPr>
      </w:pPr>
      <w:r w:rsidRPr="0069407E">
        <w:rPr>
          <w:rFonts w:ascii="Century Schoolbook" w:hAnsi="Century Schoolbook"/>
        </w:rPr>
        <w:t>Stephen W. Baum</w:t>
      </w:r>
    </w:p>
    <w:p w14:paraId="0B05765B" w14:textId="77777777" w:rsidR="0022013A" w:rsidRPr="0069407E" w:rsidRDefault="0022013A" w:rsidP="0022013A">
      <w:pPr>
        <w:ind w:right="720"/>
        <w:rPr>
          <w:rFonts w:ascii="Century Schoolbook" w:hAnsi="Century Schoolbook"/>
        </w:rPr>
      </w:pPr>
      <w:r w:rsidRPr="0069407E">
        <w:rPr>
          <w:rFonts w:ascii="Century Schoolbook" w:hAnsi="Century Schoolbook"/>
        </w:rPr>
        <w:t>P.O. Box 44678</w:t>
      </w:r>
    </w:p>
    <w:p w14:paraId="6B9A397A" w14:textId="77777777" w:rsidR="0022013A" w:rsidRPr="0069407E" w:rsidRDefault="0022013A" w:rsidP="0022013A">
      <w:pPr>
        <w:ind w:right="720"/>
        <w:rPr>
          <w:rFonts w:ascii="Century Schoolbook" w:hAnsi="Century Schoolbook"/>
        </w:rPr>
      </w:pPr>
      <w:r w:rsidRPr="0069407E">
        <w:rPr>
          <w:rFonts w:ascii="Century Schoolbook" w:hAnsi="Century Schoolbook"/>
        </w:rPr>
        <w:t>Phoenix, Arizona  85064</w:t>
      </w:r>
    </w:p>
    <w:p w14:paraId="169BF4E9" w14:textId="77777777" w:rsidR="0022013A" w:rsidRPr="0069407E" w:rsidRDefault="0022013A" w:rsidP="0022013A">
      <w:pPr>
        <w:ind w:right="720"/>
        <w:rPr>
          <w:rFonts w:ascii="Century Schoolbook" w:hAnsi="Century Schoolbook"/>
        </w:rPr>
      </w:pPr>
      <w:r w:rsidRPr="0069407E">
        <w:rPr>
          <w:rFonts w:ascii="Century Schoolbook" w:hAnsi="Century Schoolbook"/>
        </w:rPr>
        <w:t>602-265-3350</w:t>
      </w:r>
    </w:p>
    <w:p w14:paraId="780F3E39" w14:textId="77777777" w:rsidR="0022013A" w:rsidRPr="0069407E" w:rsidRDefault="0022013A" w:rsidP="0022013A">
      <w:pPr>
        <w:ind w:right="720"/>
        <w:rPr>
          <w:rFonts w:ascii="Century Schoolbook" w:hAnsi="Century Schoolbook"/>
        </w:rPr>
      </w:pPr>
      <w:r w:rsidRPr="0069407E">
        <w:rPr>
          <w:rFonts w:ascii="Century Schoolbook" w:hAnsi="Century Schoolbook"/>
        </w:rPr>
        <w:t>swb@swbaum.com</w:t>
      </w:r>
    </w:p>
    <w:p w14:paraId="7BD2F7A8" w14:textId="77777777" w:rsidR="0022013A" w:rsidRPr="0069407E" w:rsidRDefault="0022013A" w:rsidP="0022013A">
      <w:pPr>
        <w:ind w:right="720"/>
        <w:rPr>
          <w:rFonts w:ascii="Century Schoolbook" w:hAnsi="Century Schoolbook"/>
        </w:rPr>
      </w:pPr>
      <w:r w:rsidRPr="0069407E">
        <w:rPr>
          <w:rFonts w:ascii="Century Schoolbook" w:hAnsi="Century Schoolbook"/>
        </w:rPr>
        <w:t>Bar No. 005381</w:t>
      </w:r>
    </w:p>
    <w:p w14:paraId="6773D80C" w14:textId="77777777" w:rsidR="0022013A" w:rsidRPr="0069407E" w:rsidRDefault="0022013A" w:rsidP="0022013A">
      <w:pPr>
        <w:ind w:right="720"/>
        <w:rPr>
          <w:rFonts w:ascii="Century Schoolbook" w:hAnsi="Century Schoolbook"/>
        </w:rPr>
      </w:pPr>
      <w:r w:rsidRPr="0069407E">
        <w:rPr>
          <w:rFonts w:ascii="Century Schoolbook" w:hAnsi="Century Schoolbook"/>
        </w:rPr>
        <w:t>May 3, 2021</w:t>
      </w:r>
    </w:p>
    <w:p w14:paraId="483662DD" w14:textId="77777777" w:rsidR="0022013A" w:rsidRPr="0069407E" w:rsidRDefault="0022013A" w:rsidP="0022013A">
      <w:pPr>
        <w:ind w:left="810" w:right="720"/>
        <w:rPr>
          <w:rFonts w:ascii="Century Schoolbook" w:hAnsi="Century Schoolbook"/>
        </w:rPr>
      </w:pPr>
    </w:p>
    <w:p w14:paraId="697BA42E" w14:textId="77777777" w:rsidR="0022013A" w:rsidRPr="0069407E" w:rsidRDefault="0022013A" w:rsidP="0022013A">
      <w:pPr>
        <w:ind w:left="810" w:right="720"/>
        <w:rPr>
          <w:rFonts w:ascii="Century Schoolbook" w:hAnsi="Century Schoolbook"/>
        </w:rPr>
      </w:pPr>
      <w:r w:rsidRPr="0069407E">
        <w:rPr>
          <w:rFonts w:ascii="Century Schoolbook" w:hAnsi="Century Schoolbook"/>
        </w:rPr>
        <w:t>.… in things racial we have always been and continue to be, in too many ways, essentially a nation of cowards. …if we are to make progress in this area, we must feel comfortable enough with one another and tolerant enough of each other to have frank conversations about the racial matters that continue to divide us.</w:t>
      </w:r>
    </w:p>
    <w:p w14:paraId="47566821" w14:textId="77777777" w:rsidR="0022013A" w:rsidRPr="0069407E" w:rsidRDefault="0022013A" w:rsidP="0022013A">
      <w:pPr>
        <w:ind w:left="810" w:right="720"/>
        <w:rPr>
          <w:rFonts w:ascii="Century Schoolbook" w:hAnsi="Century Schoolbook"/>
        </w:rPr>
      </w:pPr>
    </w:p>
    <w:p w14:paraId="58E597A6" w14:textId="77777777" w:rsidR="0022013A" w:rsidRPr="0069407E" w:rsidRDefault="0022013A" w:rsidP="0022013A">
      <w:pPr>
        <w:ind w:left="810" w:right="720"/>
        <w:rPr>
          <w:rFonts w:ascii="Century Schoolbook" w:hAnsi="Century Schoolbook"/>
        </w:rPr>
      </w:pPr>
      <w:r w:rsidRPr="0069407E">
        <w:rPr>
          <w:rFonts w:ascii="Century Schoolbook" w:hAnsi="Century Schoolbook"/>
        </w:rPr>
        <w:t>—Attorney General Eric Holder, addressing Justice Department employees, February 18, 2009</w:t>
      </w:r>
    </w:p>
    <w:p w14:paraId="7AF79717" w14:textId="77777777" w:rsidR="0022013A" w:rsidRPr="0069407E" w:rsidRDefault="0022013A" w:rsidP="0022013A">
      <w:pPr>
        <w:rPr>
          <w:rFonts w:ascii="Century Schoolbook" w:hAnsi="Century Schoolbook"/>
        </w:rPr>
      </w:pPr>
    </w:p>
    <w:p w14:paraId="076C3AC1" w14:textId="3BC5A9D8" w:rsidR="0022013A" w:rsidRPr="0069407E" w:rsidRDefault="0022013A" w:rsidP="0022013A">
      <w:pPr>
        <w:rPr>
          <w:rFonts w:ascii="Century Schoolbook" w:hAnsi="Century Schoolbook"/>
        </w:rPr>
      </w:pPr>
      <w:r w:rsidRPr="0069407E">
        <w:rPr>
          <w:rFonts w:ascii="Century Schoolbook" w:hAnsi="Century Schoolbook"/>
        </w:rPr>
        <w:t xml:space="preserve">I am writing to oppose the State Bar's petition to amend Rule 45(a)2 of the Rules of the Arizona Supreme Court to require active licensed Arizona attorneys to attend one hour of mandatory diversity and inclusion training every year for the remainder of their natural professional lives.  Diversity and inclusion training is a euphemism that belies the true intentions of its proponents to assign guilt and shame to specific people based on </w:t>
      </w:r>
      <w:r w:rsidR="009E1476" w:rsidRPr="0069407E">
        <w:rPr>
          <w:rFonts w:ascii="Century Schoolbook" w:hAnsi="Century Schoolbook"/>
        </w:rPr>
        <w:t xml:space="preserve">irrelevant, </w:t>
      </w:r>
      <w:r w:rsidRPr="0069407E">
        <w:rPr>
          <w:rFonts w:ascii="Century Schoolbook" w:hAnsi="Century Schoolbook"/>
        </w:rPr>
        <w:t>immutable characteristics, to dismantle fundamental and cherished principles of justice and equality, and to institutionalize a dual system of justice that is necessary to facilitate these travesties.</w:t>
      </w:r>
    </w:p>
    <w:p w14:paraId="5E16B915" w14:textId="77777777" w:rsidR="0022013A" w:rsidRPr="0069407E" w:rsidRDefault="0022013A" w:rsidP="0022013A">
      <w:pPr>
        <w:rPr>
          <w:rFonts w:ascii="Century Schoolbook" w:hAnsi="Century Schoolbook"/>
        </w:rPr>
      </w:pPr>
    </w:p>
    <w:p w14:paraId="28C73299" w14:textId="77777777" w:rsidR="0022013A" w:rsidRPr="0069407E" w:rsidRDefault="0022013A" w:rsidP="0022013A">
      <w:pPr>
        <w:tabs>
          <w:tab w:val="left" w:pos="2430"/>
        </w:tabs>
        <w:rPr>
          <w:rFonts w:ascii="Century Schoolbook" w:hAnsi="Century Schoolbook"/>
        </w:rPr>
      </w:pPr>
      <w:r w:rsidRPr="0069407E">
        <w:rPr>
          <w:rFonts w:ascii="Century Schoolbook" w:hAnsi="Century Schoolbook"/>
        </w:rPr>
        <w:t>The Petition offers no guidance as to what training on diversity and inclusion entails. Perhaps judicial notice may be taken of reports from training programs conducted by diversity and inclusion professionals for the federal government last year, programs that President Trump banned and that President Biden reinstated his first day in office.  Department of Homeland Security training taught white employees that they were "committing microinequities" and had been "socialized into oppressor roles."  Treasury Department training taught that "virtually all white people contribute to racism," and that "everyone in the federal government" must be converted to the ideology of "antiracism."  Sandia National Laboratories sent white male executives to a 3-day symposium called "White Men's Caucus on Eliminating Racism, Sexism and Homophobia in Organizations," where they did an associative exercise in which the trainers suggested that "white male culture" was equivalent to the "KKK," "white supremacists," and "mass killings."  At the conclusion of the conference, the participants were instructed to write letters of apology to imaginary women and people of color, renouncing their "white privilege" and pledging to become "better [allies]."</w:t>
      </w:r>
    </w:p>
    <w:p w14:paraId="7CECD47F" w14:textId="77777777" w:rsidR="0022013A" w:rsidRPr="0069407E" w:rsidRDefault="0022013A" w:rsidP="0022013A">
      <w:pPr>
        <w:rPr>
          <w:rFonts w:ascii="Century Schoolbook" w:hAnsi="Century Schoolbook"/>
        </w:rPr>
      </w:pPr>
    </w:p>
    <w:p w14:paraId="24A0FFD4" w14:textId="77777777" w:rsidR="0022013A" w:rsidRPr="0069407E" w:rsidRDefault="0022013A" w:rsidP="0022013A">
      <w:pPr>
        <w:rPr>
          <w:rFonts w:ascii="Century Schoolbook" w:hAnsi="Century Schoolbook"/>
        </w:rPr>
      </w:pPr>
      <w:r w:rsidRPr="0069407E">
        <w:rPr>
          <w:rFonts w:ascii="Century Schoolbook" w:hAnsi="Century Schoolbook"/>
        </w:rPr>
        <w:lastRenderedPageBreak/>
        <w:t>From these examples, it is clear that training on diversity and inclusion involves the use of groundless stereotypes to scapegoat, humiliate and dehumanize individuals.</w:t>
      </w:r>
    </w:p>
    <w:p w14:paraId="4F832CE0" w14:textId="77777777" w:rsidR="0022013A" w:rsidRPr="0069407E" w:rsidRDefault="0022013A" w:rsidP="0022013A">
      <w:pPr>
        <w:rPr>
          <w:rFonts w:ascii="Century Schoolbook" w:hAnsi="Century Schoolbook"/>
        </w:rPr>
      </w:pPr>
    </w:p>
    <w:p w14:paraId="31EFC644" w14:textId="08A3E4D8" w:rsidR="00212CB4" w:rsidRPr="0069407E" w:rsidRDefault="0022013A" w:rsidP="0022013A">
      <w:pPr>
        <w:rPr>
          <w:rFonts w:ascii="Century Schoolbook" w:hAnsi="Century Schoolbook"/>
        </w:rPr>
      </w:pPr>
      <w:r w:rsidRPr="0069407E">
        <w:rPr>
          <w:rFonts w:ascii="Century Schoolbook" w:hAnsi="Century Schoolbook"/>
        </w:rPr>
        <w:t>The Petition makes much ado about ABA Model Rule 8.4(g).  The Model Rule is said to be the inspiration for the Petition.  Text of the Model Rule is given pride of place and set out at length in the Petition's first footnote.  It is profoundly ironic then, that the instruction propounded by the Petition will violate the Model Rule, for surely diversity and inclusion training constitutes "harassment and discrimination on the basis of race… in conduct related to the practice of law."</w:t>
      </w:r>
    </w:p>
    <w:p w14:paraId="51EB63FD" w14:textId="77777777" w:rsidR="00212CB4" w:rsidRPr="0069407E" w:rsidRDefault="00212CB4" w:rsidP="0022013A">
      <w:pPr>
        <w:rPr>
          <w:rFonts w:ascii="Century Schoolbook" w:hAnsi="Century Schoolbook"/>
        </w:rPr>
      </w:pPr>
    </w:p>
    <w:p w14:paraId="765D6470" w14:textId="0055E893" w:rsidR="0022013A" w:rsidRPr="0069407E" w:rsidRDefault="0022013A" w:rsidP="0022013A">
      <w:pPr>
        <w:rPr>
          <w:rFonts w:ascii="Century Schoolbook" w:hAnsi="Century Schoolbook"/>
        </w:rPr>
      </w:pPr>
      <w:r w:rsidRPr="0069407E">
        <w:rPr>
          <w:rFonts w:ascii="Century Schoolbook" w:hAnsi="Century Schoolbook"/>
        </w:rPr>
        <w:t xml:space="preserve">(Never mind that the Model Rule is not the law in Arizona, having recently been expressly rejected for adoption in this state, or that to imply otherwise is disingenuous and misleading – it is gospel in the hearts and minds of many nonetheless.  </w:t>
      </w:r>
      <w:r w:rsidR="004328D7" w:rsidRPr="0069407E">
        <w:rPr>
          <w:rFonts w:ascii="Century Schoolbook" w:hAnsi="Century Schoolbook"/>
        </w:rPr>
        <w:t>A</w:t>
      </w:r>
      <w:r w:rsidR="00EF58FD" w:rsidRPr="0069407E">
        <w:rPr>
          <w:rFonts w:ascii="Century Schoolbook" w:hAnsi="Century Schoolbook"/>
        </w:rPr>
        <w:t xml:space="preserve">ssuming for the sake of argument that </w:t>
      </w:r>
      <w:r w:rsidR="004328D7" w:rsidRPr="0069407E">
        <w:rPr>
          <w:rFonts w:ascii="Century Schoolbook" w:hAnsi="Century Schoolbook"/>
        </w:rPr>
        <w:t>the Model Rule has relevance in Arizona</w:t>
      </w:r>
      <w:r w:rsidR="00EF58FD" w:rsidRPr="0069407E">
        <w:rPr>
          <w:rFonts w:ascii="Century Schoolbook" w:hAnsi="Century Schoolbook"/>
        </w:rPr>
        <w:t xml:space="preserve">, its violation described above can </w:t>
      </w:r>
      <w:r w:rsidR="00F9755B" w:rsidRPr="0069407E">
        <w:rPr>
          <w:rFonts w:ascii="Century Schoolbook" w:hAnsi="Century Schoolbook"/>
        </w:rPr>
        <w:t xml:space="preserve">be tolerated </w:t>
      </w:r>
      <w:r w:rsidR="002C27A1">
        <w:rPr>
          <w:rFonts w:ascii="Century Schoolbook" w:hAnsi="Century Schoolbook"/>
        </w:rPr>
        <w:t xml:space="preserve">only </w:t>
      </w:r>
      <w:r w:rsidR="00962BC9" w:rsidRPr="0069407E">
        <w:rPr>
          <w:rFonts w:ascii="Century Schoolbook" w:hAnsi="Century Schoolbook"/>
        </w:rPr>
        <w:t xml:space="preserve">under </w:t>
      </w:r>
      <w:r w:rsidR="00EF58FD" w:rsidRPr="0069407E">
        <w:rPr>
          <w:rFonts w:ascii="Century Schoolbook" w:hAnsi="Century Schoolbook"/>
        </w:rPr>
        <w:t>a dual system of justice that ignores equal protection under the laws.</w:t>
      </w:r>
      <w:r w:rsidR="004328D7" w:rsidRPr="0069407E">
        <w:rPr>
          <w:rFonts w:ascii="Century Schoolbook" w:hAnsi="Century Schoolbook"/>
        </w:rPr>
        <w:t xml:space="preserve">  </w:t>
      </w:r>
      <w:r w:rsidR="00114DC4">
        <w:rPr>
          <w:rFonts w:ascii="Century Schoolbook" w:hAnsi="Century Schoolbook"/>
        </w:rPr>
        <w:t>H</w:t>
      </w:r>
      <w:r w:rsidR="00F9755B" w:rsidRPr="0069407E">
        <w:rPr>
          <w:rFonts w:ascii="Century Schoolbook" w:hAnsi="Century Schoolbook"/>
        </w:rPr>
        <w:t xml:space="preserve">aving been expressly rejected for adoption in this state, </w:t>
      </w:r>
      <w:r w:rsidR="00114DC4">
        <w:rPr>
          <w:rFonts w:ascii="Century Schoolbook" w:hAnsi="Century Schoolbook"/>
        </w:rPr>
        <w:t xml:space="preserve">however, </w:t>
      </w:r>
      <w:r w:rsidR="004328D7" w:rsidRPr="0069407E">
        <w:rPr>
          <w:rFonts w:ascii="Century Schoolbook" w:hAnsi="Century Schoolbook"/>
        </w:rPr>
        <w:t xml:space="preserve">the Model Rule can be relevant in Arizona </w:t>
      </w:r>
      <w:r w:rsidR="002C27A1">
        <w:rPr>
          <w:rFonts w:ascii="Century Schoolbook" w:hAnsi="Century Schoolbook"/>
        </w:rPr>
        <w:t xml:space="preserve">only </w:t>
      </w:r>
      <w:r w:rsidR="004328D7" w:rsidRPr="0069407E">
        <w:rPr>
          <w:rFonts w:ascii="Century Schoolbook" w:hAnsi="Century Schoolbook"/>
        </w:rPr>
        <w:t>under a dual system of justice that ignores the rule of law.</w:t>
      </w:r>
      <w:r w:rsidRPr="0069407E">
        <w:rPr>
          <w:rFonts w:ascii="Century Schoolbook" w:hAnsi="Century Schoolbook"/>
        </w:rPr>
        <w:t>)</w:t>
      </w:r>
    </w:p>
    <w:p w14:paraId="77E31F6F" w14:textId="77777777" w:rsidR="0022013A" w:rsidRPr="0069407E" w:rsidRDefault="0022013A" w:rsidP="0022013A">
      <w:pPr>
        <w:rPr>
          <w:rFonts w:ascii="Century Schoolbook" w:hAnsi="Century Schoolbook"/>
        </w:rPr>
      </w:pPr>
    </w:p>
    <w:p w14:paraId="5F39E42D" w14:textId="2E5EFC1C" w:rsidR="0022013A" w:rsidRPr="0069407E" w:rsidRDefault="0022013A" w:rsidP="0022013A">
      <w:pPr>
        <w:rPr>
          <w:rFonts w:ascii="Century Schoolbook" w:hAnsi="Century Schoolbook"/>
        </w:rPr>
      </w:pPr>
      <w:r w:rsidRPr="0069407E">
        <w:rPr>
          <w:rFonts w:ascii="Century Schoolbook" w:hAnsi="Century Schoolbook"/>
        </w:rPr>
        <w:t>Diversity and inclusion training, within the Bar's contemplation, can never be taught, or perhaps, more cynically, can never be learned, since the obligation for every Arizona lawyer to attend the training is perpetual.  But diversity and inclusion "training" is not about teaching or learning.  It is about ritual public humiliation on par with "struggle sessions" in Communist China.  It will be an obligatory reinforcement of racial stereotypes, an indignity degrading to every participant of every color and creed, to be endured every year, year after year, unto ages of ages.</w:t>
      </w:r>
    </w:p>
    <w:p w14:paraId="4AF3801E" w14:textId="77777777" w:rsidR="0022013A" w:rsidRPr="0069407E" w:rsidRDefault="0022013A" w:rsidP="0022013A">
      <w:pPr>
        <w:rPr>
          <w:rFonts w:ascii="Century Schoolbook" w:hAnsi="Century Schoolbook"/>
        </w:rPr>
      </w:pPr>
    </w:p>
    <w:p w14:paraId="7A86DCB5" w14:textId="77777777" w:rsidR="0022013A" w:rsidRPr="0069407E" w:rsidRDefault="0022013A" w:rsidP="0022013A">
      <w:pPr>
        <w:keepNext/>
        <w:rPr>
          <w:rFonts w:ascii="Century Schoolbook" w:hAnsi="Century Schoolbook"/>
        </w:rPr>
      </w:pPr>
      <w:r w:rsidRPr="0069407E">
        <w:rPr>
          <w:rFonts w:ascii="Century Schoolbook" w:hAnsi="Century Schoolbook"/>
        </w:rPr>
        <w:t>The Petition reminds us that diversity is a core value of our State Bar:</w:t>
      </w:r>
    </w:p>
    <w:p w14:paraId="22CDF57B" w14:textId="77777777" w:rsidR="0022013A" w:rsidRPr="0069407E" w:rsidRDefault="0022013A" w:rsidP="0022013A">
      <w:pPr>
        <w:keepNext/>
        <w:rPr>
          <w:rFonts w:ascii="Century Schoolbook" w:hAnsi="Century Schoolbook"/>
        </w:rPr>
      </w:pPr>
    </w:p>
    <w:p w14:paraId="524F2E8C" w14:textId="77777777" w:rsidR="0022013A" w:rsidRPr="0069407E" w:rsidRDefault="0022013A" w:rsidP="0022013A">
      <w:pPr>
        <w:keepNext/>
        <w:ind w:left="720" w:right="720"/>
        <w:rPr>
          <w:rFonts w:ascii="Century Schoolbook" w:hAnsi="Century Schoolbook"/>
        </w:rPr>
      </w:pPr>
      <w:r w:rsidRPr="0069407E">
        <w:rPr>
          <w:rFonts w:ascii="Century Schoolbook" w:hAnsi="Century Schoolbook"/>
        </w:rPr>
        <w:t>This value represents our commitment to ensuring that the legal profession and the justice system reflect the community it [sic] serves in all of its social, economic, and geographical diversity.</w:t>
      </w:r>
    </w:p>
    <w:p w14:paraId="42B999E9" w14:textId="77777777" w:rsidR="0022013A" w:rsidRPr="0069407E" w:rsidRDefault="0022013A" w:rsidP="0022013A">
      <w:pPr>
        <w:rPr>
          <w:rFonts w:ascii="Century Schoolbook" w:hAnsi="Century Schoolbook"/>
        </w:rPr>
      </w:pPr>
    </w:p>
    <w:p w14:paraId="65524C72" w14:textId="580F1AC1" w:rsidR="0022013A" w:rsidRPr="0069407E" w:rsidRDefault="0022013A" w:rsidP="0022013A">
      <w:pPr>
        <w:rPr>
          <w:rFonts w:ascii="Century Schoolbook" w:hAnsi="Century Schoolbook"/>
        </w:rPr>
      </w:pPr>
      <w:r w:rsidRPr="0069407E">
        <w:rPr>
          <w:rFonts w:ascii="Century Schoolbook" w:hAnsi="Century Schoolbook"/>
        </w:rPr>
        <w:t xml:space="preserve">But why?  Why must the justice system reflect the community, and what if it did?  What then?  What if we all woke up tomorrow and the justice system magically "reflected" the community down to the last tittle?  </w:t>
      </w:r>
      <w:r w:rsidR="00201749">
        <w:rPr>
          <w:rFonts w:ascii="Century Schoolbook" w:hAnsi="Century Schoolbook"/>
        </w:rPr>
        <w:t xml:space="preserve">Does </w:t>
      </w:r>
      <w:r w:rsidRPr="0069407E">
        <w:rPr>
          <w:rFonts w:ascii="Century Schoolbook" w:hAnsi="Century Schoolbook"/>
        </w:rPr>
        <w:t xml:space="preserve">anyone honestly expect the Bar to proclaim "mission accomplished," disband diversity and inclusion training, and turn its energy and attention (and the application of hundreds of thousands of dollars of our dues) elsewhere?  Of course not.  "Diversity and inclusion" has nothing to do with the platitudes and euphemisms in which our </w:t>
      </w:r>
      <w:r w:rsidR="00C15D8D">
        <w:rPr>
          <w:rFonts w:ascii="Century Schoolbook" w:hAnsi="Century Schoolbook"/>
        </w:rPr>
        <w:t xml:space="preserve">ostensible </w:t>
      </w:r>
      <w:r w:rsidRPr="0069407E">
        <w:rPr>
          <w:rFonts w:ascii="Century Schoolbook" w:hAnsi="Century Schoolbook"/>
        </w:rPr>
        <w:t xml:space="preserve">core value is cloaked.  It is language manipulation of the first magnitude, meaning something quite different from the impression that a superficial interpretation of the words otherwise </w:t>
      </w:r>
      <w:r w:rsidR="005D6919">
        <w:rPr>
          <w:rFonts w:ascii="Century Schoolbook" w:hAnsi="Century Schoolbook"/>
        </w:rPr>
        <w:t>offers</w:t>
      </w:r>
      <w:r w:rsidRPr="0069407E">
        <w:rPr>
          <w:rFonts w:ascii="Century Schoolbook" w:hAnsi="Century Schoolbook"/>
        </w:rPr>
        <w:t xml:space="preserve">.  </w:t>
      </w:r>
      <w:r w:rsidR="007A3981">
        <w:rPr>
          <w:rFonts w:ascii="Century Schoolbook" w:hAnsi="Century Schoolbook"/>
        </w:rPr>
        <w:t xml:space="preserve">"Diversity and inclusion" </w:t>
      </w:r>
      <w:r w:rsidRPr="0069407E">
        <w:rPr>
          <w:rFonts w:ascii="Century Schoolbook" w:hAnsi="Century Schoolbook"/>
        </w:rPr>
        <w:t>is racial rancor fomentation.</w:t>
      </w:r>
    </w:p>
    <w:p w14:paraId="214B9239" w14:textId="77777777" w:rsidR="0022013A" w:rsidRPr="0069407E" w:rsidRDefault="0022013A" w:rsidP="0022013A">
      <w:pPr>
        <w:rPr>
          <w:rFonts w:ascii="Century Schoolbook" w:hAnsi="Century Schoolbook"/>
        </w:rPr>
      </w:pPr>
    </w:p>
    <w:p w14:paraId="6B356241" w14:textId="48BC97DD" w:rsidR="0022013A" w:rsidRPr="0069407E" w:rsidRDefault="0022013A" w:rsidP="0022013A">
      <w:pPr>
        <w:rPr>
          <w:rFonts w:ascii="Century Schoolbook" w:hAnsi="Century Schoolbook"/>
        </w:rPr>
      </w:pPr>
      <w:r w:rsidRPr="0069407E">
        <w:rPr>
          <w:rFonts w:ascii="Century Schoolbook" w:hAnsi="Century Schoolbook"/>
        </w:rPr>
        <w:lastRenderedPageBreak/>
        <w:t xml:space="preserve">Contrary to the Petition's claim that diversity and inclusion training will "convey that all Arizona attorneys…uphold principles of justice and equality," diversity and inclusion training will perversely do the opposite, requiring </w:t>
      </w:r>
      <w:r w:rsidR="005D0876">
        <w:rPr>
          <w:rFonts w:ascii="Century Schoolbook" w:hAnsi="Century Schoolbook"/>
        </w:rPr>
        <w:t xml:space="preserve">us all </w:t>
      </w:r>
      <w:r w:rsidRPr="0069407E">
        <w:rPr>
          <w:rFonts w:ascii="Century Schoolbook" w:hAnsi="Century Schoolbook"/>
        </w:rPr>
        <w:t xml:space="preserve">to </w:t>
      </w:r>
      <w:r w:rsidR="005531C4">
        <w:rPr>
          <w:rFonts w:ascii="Century Schoolbook" w:hAnsi="Century Schoolbook"/>
        </w:rPr>
        <w:t xml:space="preserve">forsake </w:t>
      </w:r>
      <w:r w:rsidRPr="0069407E">
        <w:rPr>
          <w:rFonts w:ascii="Century Schoolbook" w:hAnsi="Century Schoolbook"/>
        </w:rPr>
        <w:t xml:space="preserve">principles of justice and equality.  It is no overstatement that </w:t>
      </w:r>
      <w:r w:rsidR="00705C99" w:rsidRPr="0069407E">
        <w:rPr>
          <w:rFonts w:ascii="Century Schoolbook" w:hAnsi="Century Schoolbook"/>
        </w:rPr>
        <w:t>"</w:t>
      </w:r>
      <w:r w:rsidRPr="0069407E">
        <w:rPr>
          <w:rFonts w:ascii="Century Schoolbook" w:hAnsi="Century Schoolbook"/>
        </w:rPr>
        <w:t>diversity and inclusion</w:t>
      </w:r>
      <w:r w:rsidR="00705C99" w:rsidRPr="0069407E">
        <w:rPr>
          <w:rFonts w:ascii="Century Schoolbook" w:hAnsi="Century Schoolbook"/>
        </w:rPr>
        <w:t>"</w:t>
      </w:r>
      <w:r w:rsidRPr="0069407E">
        <w:rPr>
          <w:rFonts w:ascii="Century Schoolbook" w:hAnsi="Century Schoolbook"/>
        </w:rPr>
        <w:t xml:space="preserve"> is destructive to the rule of law, destructive to equal protection under the laws, and destructive to free</w:t>
      </w:r>
      <w:r w:rsidR="008218C5" w:rsidRPr="0069407E">
        <w:rPr>
          <w:rFonts w:ascii="Century Schoolbook" w:hAnsi="Century Schoolbook"/>
        </w:rPr>
        <w:t>dom of</w:t>
      </w:r>
      <w:r w:rsidRPr="0069407E">
        <w:rPr>
          <w:rFonts w:ascii="Century Schoolbook" w:hAnsi="Century Schoolbook"/>
        </w:rPr>
        <w:t xml:space="preserve"> speech, to name a few such principles that are the bulwarks of our legal system and profession and now in jeopardy.  We will be constrained to disavow Justice O'Connor's </w:t>
      </w:r>
      <w:r w:rsidR="005D6919">
        <w:rPr>
          <w:rFonts w:ascii="Century Schoolbook" w:hAnsi="Century Schoolbook"/>
        </w:rPr>
        <w:t>naively</w:t>
      </w:r>
      <w:r w:rsidRPr="0069407E">
        <w:rPr>
          <w:rFonts w:ascii="Century Schoolbook" w:hAnsi="Century Schoolbook"/>
        </w:rPr>
        <w:t xml:space="preserve"> overly optimistic legislative compromise in </w:t>
      </w:r>
      <w:r w:rsidRPr="0069407E">
        <w:rPr>
          <w:rFonts w:ascii="Century Schoolbook" w:hAnsi="Century Schoolbook"/>
          <w:i/>
          <w:iCs/>
        </w:rPr>
        <w:t>Grutter v. Bollinger</w:t>
      </w:r>
      <w:r w:rsidRPr="0069407E">
        <w:rPr>
          <w:rFonts w:ascii="Century Schoolbook" w:hAnsi="Century Schoolbook"/>
        </w:rPr>
        <w:t xml:space="preserve"> in 2003 "that 25 years from now, the use of racial preferences will no longer be necessary," and acknowledge that the commitment is </w:t>
      </w:r>
      <w:r w:rsidR="005D6919">
        <w:rPr>
          <w:rFonts w:ascii="Century Schoolbook" w:hAnsi="Century Schoolbook"/>
        </w:rPr>
        <w:t xml:space="preserve">forever </w:t>
      </w:r>
      <w:r w:rsidRPr="0069407E">
        <w:rPr>
          <w:rFonts w:ascii="Century Schoolbook" w:hAnsi="Century Schoolbook"/>
        </w:rPr>
        <w:t xml:space="preserve">and </w:t>
      </w:r>
      <w:r w:rsidR="005D6919">
        <w:rPr>
          <w:rFonts w:ascii="Century Schoolbook" w:hAnsi="Century Schoolbook"/>
        </w:rPr>
        <w:t>always</w:t>
      </w:r>
      <w:r w:rsidRPr="0069407E">
        <w:rPr>
          <w:rFonts w:ascii="Century Schoolbook" w:hAnsi="Century Schoolbook"/>
        </w:rPr>
        <w:t>.  Ours will become, in perpetuity, a dual system of justice.</w:t>
      </w:r>
    </w:p>
    <w:p w14:paraId="7A0757BD" w14:textId="77777777" w:rsidR="0022013A" w:rsidRPr="0069407E" w:rsidRDefault="0022013A" w:rsidP="0022013A">
      <w:pPr>
        <w:rPr>
          <w:rFonts w:ascii="Century Schoolbook" w:hAnsi="Century Schoolbook"/>
        </w:rPr>
      </w:pPr>
    </w:p>
    <w:p w14:paraId="42242BE8" w14:textId="156B6F5E" w:rsidR="00075282" w:rsidRPr="0069407E" w:rsidRDefault="0022013A" w:rsidP="00AD0A93">
      <w:pPr>
        <w:rPr>
          <w:rFonts w:ascii="Century Schoolbook" w:hAnsi="Century Schoolbook"/>
        </w:rPr>
      </w:pPr>
      <w:r w:rsidRPr="0069407E">
        <w:rPr>
          <w:rFonts w:ascii="Century Schoolbook" w:hAnsi="Century Schoolbook"/>
        </w:rPr>
        <w:t xml:space="preserve">It is hard to imagine anything more prejudicial to the administration of justice or </w:t>
      </w:r>
      <w:r w:rsidR="00684DC8">
        <w:rPr>
          <w:rFonts w:ascii="Century Schoolbook" w:hAnsi="Century Schoolbook"/>
        </w:rPr>
        <w:t xml:space="preserve">more </w:t>
      </w:r>
      <w:r w:rsidRPr="0069407E">
        <w:rPr>
          <w:rFonts w:ascii="Century Schoolbook" w:hAnsi="Century Schoolbook"/>
        </w:rPr>
        <w:t>erosive of public confidence in the legal profession.</w:t>
      </w:r>
    </w:p>
    <w:sectPr w:rsidR="00075282" w:rsidRPr="0069407E" w:rsidSect="005D087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3A20" w14:textId="77777777" w:rsidR="00665249" w:rsidRDefault="00665249" w:rsidP="005D0876">
      <w:r>
        <w:separator/>
      </w:r>
    </w:p>
  </w:endnote>
  <w:endnote w:type="continuationSeparator" w:id="0">
    <w:p w14:paraId="1729519C" w14:textId="77777777" w:rsidR="00665249" w:rsidRDefault="00665249" w:rsidP="005D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1247" w14:textId="3F8ECD70" w:rsidR="005D0876" w:rsidRDefault="005D0876">
    <w:pPr>
      <w:pStyle w:val="Footer"/>
      <w:jc w:val="center"/>
    </w:pPr>
    <w:r>
      <w:t>-</w:t>
    </w:r>
    <w:sdt>
      <w:sdtPr>
        <w:id w:val="11818570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5326D4D0" w14:textId="77777777" w:rsidR="005D0876" w:rsidRDefault="005D0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8F05" w14:textId="77777777" w:rsidR="00665249" w:rsidRDefault="00665249" w:rsidP="005D0876">
      <w:r>
        <w:separator/>
      </w:r>
    </w:p>
  </w:footnote>
  <w:footnote w:type="continuationSeparator" w:id="0">
    <w:p w14:paraId="3A589C92" w14:textId="77777777" w:rsidR="00665249" w:rsidRDefault="00665249" w:rsidP="005D0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161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FA0E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D2D0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7470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9CC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18B1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74CD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0097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C25E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E887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TnJ8kG9nwWzL8Q0Ohd+uEoM91BywM8guzhMJVIi7uEwlgSCVaClVXR17k0dOEPNE9c2oV6pgg23Ot4rodyEWQ==" w:salt="FOet7NIsCEe92LM1dl0V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3A"/>
    <w:rsid w:val="00075282"/>
    <w:rsid w:val="00110A3E"/>
    <w:rsid w:val="00114DC4"/>
    <w:rsid w:val="001C0FC5"/>
    <w:rsid w:val="00201749"/>
    <w:rsid w:val="00212CB4"/>
    <w:rsid w:val="0022013A"/>
    <w:rsid w:val="002405B2"/>
    <w:rsid w:val="002C27A1"/>
    <w:rsid w:val="003377F0"/>
    <w:rsid w:val="004328D7"/>
    <w:rsid w:val="00455075"/>
    <w:rsid w:val="005531C4"/>
    <w:rsid w:val="005D0876"/>
    <w:rsid w:val="005D6919"/>
    <w:rsid w:val="00612E57"/>
    <w:rsid w:val="00665249"/>
    <w:rsid w:val="00680F64"/>
    <w:rsid w:val="00684DC8"/>
    <w:rsid w:val="0069407E"/>
    <w:rsid w:val="00705C99"/>
    <w:rsid w:val="00710C64"/>
    <w:rsid w:val="00725A80"/>
    <w:rsid w:val="007348C0"/>
    <w:rsid w:val="007A3981"/>
    <w:rsid w:val="007D57DC"/>
    <w:rsid w:val="008218C5"/>
    <w:rsid w:val="00841CEA"/>
    <w:rsid w:val="008D7A86"/>
    <w:rsid w:val="00962BC9"/>
    <w:rsid w:val="009A24F1"/>
    <w:rsid w:val="009E1476"/>
    <w:rsid w:val="00A1321D"/>
    <w:rsid w:val="00A33C4F"/>
    <w:rsid w:val="00A45480"/>
    <w:rsid w:val="00AD0A93"/>
    <w:rsid w:val="00B55F91"/>
    <w:rsid w:val="00BF18FC"/>
    <w:rsid w:val="00C15D8D"/>
    <w:rsid w:val="00C72E69"/>
    <w:rsid w:val="00CE74F2"/>
    <w:rsid w:val="00D5040F"/>
    <w:rsid w:val="00EB2F56"/>
    <w:rsid w:val="00EB3EDB"/>
    <w:rsid w:val="00EF58FD"/>
    <w:rsid w:val="00F9755B"/>
    <w:rsid w:val="00FA05EA"/>
    <w:rsid w:val="00FC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7484"/>
  <w15:chartTrackingRefBased/>
  <w15:docId w15:val="{B3C39B22-F65E-46A8-B3D1-A45EA5F3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3A"/>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rsid w:val="00AD0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9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D0876"/>
    <w:pPr>
      <w:tabs>
        <w:tab w:val="center" w:pos="4680"/>
        <w:tab w:val="right" w:pos="9360"/>
      </w:tabs>
    </w:pPr>
  </w:style>
  <w:style w:type="character" w:customStyle="1" w:styleId="HeaderChar">
    <w:name w:val="Header Char"/>
    <w:basedOn w:val="DefaultParagraphFont"/>
    <w:link w:val="Header"/>
    <w:uiPriority w:val="99"/>
    <w:rsid w:val="005D0876"/>
    <w:rPr>
      <w:rFonts w:ascii="Times New Roman" w:hAnsi="Times New Roman"/>
      <w:sz w:val="24"/>
    </w:rPr>
  </w:style>
  <w:style w:type="paragraph" w:styleId="Footer">
    <w:name w:val="footer"/>
    <w:basedOn w:val="Normal"/>
    <w:link w:val="FooterChar"/>
    <w:uiPriority w:val="99"/>
    <w:unhideWhenUsed/>
    <w:rsid w:val="005D0876"/>
    <w:pPr>
      <w:tabs>
        <w:tab w:val="center" w:pos="4680"/>
        <w:tab w:val="right" w:pos="9360"/>
      </w:tabs>
    </w:pPr>
  </w:style>
  <w:style w:type="character" w:customStyle="1" w:styleId="FooterChar">
    <w:name w:val="Footer Char"/>
    <w:basedOn w:val="DefaultParagraphFont"/>
    <w:link w:val="Footer"/>
    <w:uiPriority w:val="99"/>
    <w:rsid w:val="005D087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959</Words>
  <Characters>5472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Baum</dc:creator>
  <cp:keywords/>
  <dc:description/>
  <cp:lastModifiedBy>Stephen Baum</cp:lastModifiedBy>
  <cp:revision>6</cp:revision>
  <cp:lastPrinted>2021-05-03T16:24:00Z</cp:lastPrinted>
  <dcterms:created xsi:type="dcterms:W3CDTF">2021-05-03T15:51:00Z</dcterms:created>
  <dcterms:modified xsi:type="dcterms:W3CDTF">2021-05-03T16:28:00Z</dcterms:modified>
</cp:coreProperties>
</file>