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6228DD73" w14:textId="77777777" w:rsidR="00BC2C4D" w:rsidRPr="006F63FD" w:rsidRDefault="00BC2C4D" w:rsidP="00BC2C4D">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BC2C4D" w:rsidRPr="000F7A7F" w14:paraId="1B69E19B" w14:textId="77777777" w:rsidTr="0047391F">
        <w:tc>
          <w:tcPr>
            <w:tcW w:w="4680" w:type="dxa"/>
            <w:tcBorders>
              <w:top w:val="nil"/>
              <w:bottom w:val="single" w:sz="4" w:space="0" w:color="auto"/>
              <w:right w:val="single" w:sz="4" w:space="0" w:color="auto"/>
            </w:tcBorders>
            <w:shd w:val="clear" w:color="auto" w:fill="auto"/>
          </w:tcPr>
          <w:p w14:paraId="54C47BB0" w14:textId="77777777" w:rsidR="00BC2C4D" w:rsidRPr="006F63FD" w:rsidRDefault="00BC2C4D" w:rsidP="0047391F">
            <w:pPr>
              <w:pStyle w:val="Caption"/>
              <w:spacing w:before="240" w:line="260" w:lineRule="exact"/>
              <w:rPr>
                <w:sz w:val="28"/>
                <w:szCs w:val="28"/>
              </w:rPr>
            </w:pPr>
            <w:bookmarkStart w:id="1" w:name="_zzmpFIXED_CaptionTable"/>
            <w:r w:rsidRPr="006F63FD">
              <w:rPr>
                <w:sz w:val="28"/>
                <w:szCs w:val="28"/>
              </w:rPr>
              <w:t>In the Matter of:</w:t>
            </w:r>
          </w:p>
          <w:p w14:paraId="10C9F2E5" w14:textId="77777777" w:rsidR="00BC2C4D" w:rsidRPr="007847CC" w:rsidRDefault="00BC2C4D" w:rsidP="0047391F">
            <w:pPr>
              <w:pStyle w:val="Caption"/>
              <w:spacing w:before="240" w:line="260" w:lineRule="exact"/>
              <w:rPr>
                <w:b/>
                <w:sz w:val="28"/>
                <w:szCs w:val="28"/>
              </w:rPr>
            </w:pPr>
            <w:r w:rsidRPr="00732169">
              <w:rPr>
                <w:b/>
                <w:sz w:val="28"/>
                <w:szCs w:val="28"/>
              </w:rPr>
              <w:t xml:space="preserve">PETITION TO </w:t>
            </w:r>
            <w:r>
              <w:rPr>
                <w:b/>
                <w:sz w:val="28"/>
                <w:szCs w:val="28"/>
              </w:rPr>
              <w:t>ADD NEW RULE 22.1 TO THE ARIZONA RULES OF FAMILY LAW PROCEDURE</w:t>
            </w:r>
            <w:r>
              <w:rPr>
                <w:b/>
                <w:sz w:val="28"/>
                <w:szCs w:val="28"/>
              </w:rPr>
              <w:br/>
            </w:r>
          </w:p>
        </w:tc>
        <w:tc>
          <w:tcPr>
            <w:tcW w:w="4524" w:type="dxa"/>
            <w:tcBorders>
              <w:top w:val="nil"/>
              <w:left w:val="single" w:sz="4" w:space="0" w:color="auto"/>
            </w:tcBorders>
            <w:shd w:val="clear" w:color="auto" w:fill="auto"/>
          </w:tcPr>
          <w:p w14:paraId="2E77FA82" w14:textId="77777777" w:rsidR="00BC2C4D" w:rsidRPr="006F63FD" w:rsidRDefault="00BC2C4D" w:rsidP="0047391F">
            <w:pPr>
              <w:pStyle w:val="Caption"/>
              <w:tabs>
                <w:tab w:val="left" w:pos="1238"/>
              </w:tabs>
              <w:spacing w:before="240" w:after="240"/>
              <w:ind w:left="259" w:right="115"/>
              <w:rPr>
                <w:sz w:val="28"/>
                <w:szCs w:val="28"/>
              </w:rPr>
            </w:pPr>
            <w:r w:rsidRPr="006F63FD">
              <w:rPr>
                <w:sz w:val="28"/>
                <w:szCs w:val="28"/>
              </w:rPr>
              <w:t>Supreme Court No. R-</w:t>
            </w:r>
            <w:r>
              <w:rPr>
                <w:sz w:val="28"/>
                <w:szCs w:val="28"/>
              </w:rPr>
              <w:t>21-</w:t>
            </w:r>
          </w:p>
          <w:p w14:paraId="4BD2135C" w14:textId="522E5C42" w:rsidR="00BC2C4D" w:rsidRPr="0057555C" w:rsidRDefault="00BC2C4D" w:rsidP="0047391F">
            <w:pPr>
              <w:pStyle w:val="Caption"/>
              <w:tabs>
                <w:tab w:val="left" w:pos="1238"/>
              </w:tabs>
              <w:spacing w:line="260" w:lineRule="exact"/>
              <w:ind w:right="115"/>
              <w:jc w:val="center"/>
              <w:rPr>
                <w:b/>
                <w:sz w:val="28"/>
                <w:szCs w:val="28"/>
              </w:rPr>
            </w:pPr>
            <w:r w:rsidRPr="0057555C">
              <w:rPr>
                <w:b/>
                <w:sz w:val="28"/>
                <w:szCs w:val="28"/>
              </w:rPr>
              <w:t>PETITION</w:t>
            </w:r>
          </w:p>
          <w:p w14:paraId="553D8ADC" w14:textId="77777777" w:rsidR="00BC2C4D" w:rsidRPr="000F7A7F" w:rsidRDefault="00BC2C4D" w:rsidP="0047391F">
            <w:pPr>
              <w:pStyle w:val="DocumentTitle"/>
              <w:rPr>
                <w:szCs w:val="26"/>
              </w:rPr>
            </w:pPr>
          </w:p>
          <w:p w14:paraId="3504FCFA" w14:textId="77777777" w:rsidR="00BC2C4D" w:rsidRPr="000F7A7F" w:rsidRDefault="00BC2C4D" w:rsidP="0047391F">
            <w:pPr>
              <w:pStyle w:val="Caption"/>
              <w:ind w:left="1512" w:right="115" w:hanging="1253"/>
              <w:rPr>
                <w:szCs w:val="26"/>
              </w:rPr>
            </w:pPr>
          </w:p>
        </w:tc>
      </w:tr>
      <w:bookmarkEnd w:id="1"/>
    </w:tbl>
    <w:p w14:paraId="4800C888" w14:textId="77777777" w:rsidR="00BC2C4D" w:rsidRDefault="00BC2C4D" w:rsidP="00BC2C4D">
      <w:pPr>
        <w:pStyle w:val="Body"/>
        <w:widowControl w:val="0"/>
        <w:ind w:firstLine="720"/>
        <w:jc w:val="both"/>
        <w:rPr>
          <w:sz w:val="28"/>
          <w:szCs w:val="28"/>
        </w:rPr>
      </w:pPr>
    </w:p>
    <w:p w14:paraId="6119DF59" w14:textId="40F852B1" w:rsidR="00BC2C4D" w:rsidRDefault="00BC2C4D" w:rsidP="00BC2C4D">
      <w:pPr>
        <w:pStyle w:val="Body"/>
        <w:widowControl w:val="0"/>
        <w:spacing w:line="480" w:lineRule="auto"/>
        <w:ind w:firstLine="720"/>
        <w:jc w:val="both"/>
        <w:rPr>
          <w:sz w:val="28"/>
          <w:szCs w:val="28"/>
        </w:rPr>
      </w:pPr>
      <w:r>
        <w:rPr>
          <w:sz w:val="28"/>
          <w:szCs w:val="28"/>
        </w:rPr>
        <w:t xml:space="preserve">Pursuant to Rule 28(a)(1), Arizona Rules of Supreme Court, the State Bar of Arizona (the “State Bar”) hereby requests expedited consideration of the following Petition. The State Bar respectfully requests that the Court consider this Petition at its August 2021 Rules </w:t>
      </w:r>
      <w:r w:rsidR="003817BC">
        <w:rPr>
          <w:sz w:val="28"/>
          <w:szCs w:val="28"/>
        </w:rPr>
        <w:t xml:space="preserve">Agenda and proposes </w:t>
      </w:r>
      <w:r>
        <w:rPr>
          <w:sz w:val="28"/>
          <w:szCs w:val="28"/>
        </w:rPr>
        <w:t xml:space="preserve">the following abbreviated comment period: </w:t>
      </w:r>
      <w:r w:rsidR="003817BC">
        <w:rPr>
          <w:sz w:val="28"/>
          <w:szCs w:val="28"/>
        </w:rPr>
        <w:t>c</w:t>
      </w:r>
      <w:r>
        <w:rPr>
          <w:sz w:val="28"/>
          <w:szCs w:val="28"/>
        </w:rPr>
        <w:t>omments due on or before June 15, 2021</w:t>
      </w:r>
      <w:r w:rsidR="003817BC">
        <w:rPr>
          <w:sz w:val="28"/>
          <w:szCs w:val="28"/>
        </w:rPr>
        <w:t>;</w:t>
      </w:r>
      <w:r>
        <w:rPr>
          <w:sz w:val="28"/>
          <w:szCs w:val="28"/>
        </w:rPr>
        <w:t xml:space="preserve"> and </w:t>
      </w:r>
      <w:r w:rsidR="003817BC">
        <w:rPr>
          <w:sz w:val="28"/>
          <w:szCs w:val="28"/>
        </w:rPr>
        <w:t>r</w:t>
      </w:r>
      <w:r>
        <w:rPr>
          <w:sz w:val="28"/>
          <w:szCs w:val="28"/>
        </w:rPr>
        <w:t xml:space="preserve">eply due on or before June 29, 2021. </w:t>
      </w:r>
    </w:p>
    <w:p w14:paraId="389A4049" w14:textId="6BCE6952" w:rsidR="00BC2C4D" w:rsidRDefault="00BC2C4D" w:rsidP="00BC2C4D">
      <w:pPr>
        <w:pStyle w:val="Body"/>
        <w:widowControl w:val="0"/>
        <w:spacing w:line="480" w:lineRule="auto"/>
        <w:ind w:firstLine="720"/>
        <w:jc w:val="both"/>
        <w:rPr>
          <w:sz w:val="28"/>
          <w:szCs w:val="28"/>
        </w:rPr>
      </w:pPr>
      <w:r w:rsidRPr="007B7449">
        <w:rPr>
          <w:sz w:val="28"/>
          <w:szCs w:val="28"/>
        </w:rPr>
        <w:t>Pursuant to Rule 28(</w:t>
      </w:r>
      <w:r>
        <w:rPr>
          <w:sz w:val="28"/>
          <w:szCs w:val="28"/>
        </w:rPr>
        <w:t>a</w:t>
      </w:r>
      <w:r w:rsidRPr="007B7449">
        <w:rPr>
          <w:sz w:val="28"/>
          <w:szCs w:val="28"/>
        </w:rPr>
        <w:t>)</w:t>
      </w:r>
      <w:r>
        <w:rPr>
          <w:sz w:val="28"/>
          <w:szCs w:val="28"/>
        </w:rPr>
        <w:t>, Ariz. R. Sup. Ct.</w:t>
      </w:r>
      <w:r w:rsidRPr="007B7449">
        <w:rPr>
          <w:sz w:val="28"/>
          <w:szCs w:val="28"/>
        </w:rPr>
        <w:t xml:space="preserve">, the State Bar hereby </w:t>
      </w:r>
      <w:r>
        <w:rPr>
          <w:sz w:val="28"/>
          <w:szCs w:val="28"/>
        </w:rPr>
        <w:t xml:space="preserve">petitions the Court to amend the Rules of Family Law Procedure by adding new </w:t>
      </w:r>
      <w:r w:rsidR="000C1401">
        <w:rPr>
          <w:sz w:val="28"/>
          <w:szCs w:val="28"/>
        </w:rPr>
        <w:t>R</w:t>
      </w:r>
      <w:r>
        <w:rPr>
          <w:sz w:val="28"/>
          <w:szCs w:val="28"/>
        </w:rPr>
        <w:t xml:space="preserve">ule 22.1 to address the handling of exhibits. </w:t>
      </w:r>
    </w:p>
    <w:p w14:paraId="35C3B4A0" w14:textId="77777777" w:rsidR="00BC2C4D" w:rsidRDefault="00BC2C4D" w:rsidP="00BC2C4D">
      <w:pPr>
        <w:pStyle w:val="Body"/>
        <w:widowControl w:val="0"/>
        <w:spacing w:line="480" w:lineRule="auto"/>
        <w:ind w:firstLine="720"/>
        <w:jc w:val="both"/>
        <w:rPr>
          <w:sz w:val="28"/>
          <w:szCs w:val="28"/>
        </w:rPr>
      </w:pPr>
    </w:p>
    <w:p w14:paraId="10A0FA07" w14:textId="77777777" w:rsidR="00BC2C4D" w:rsidRPr="00E5785E" w:rsidRDefault="00BC2C4D" w:rsidP="00BC2C4D">
      <w:pPr>
        <w:jc w:val="center"/>
        <w:rPr>
          <w:b/>
          <w:sz w:val="28"/>
          <w:szCs w:val="28"/>
          <w:u w:val="single"/>
        </w:rPr>
      </w:pPr>
      <w:r w:rsidRPr="00E5785E">
        <w:rPr>
          <w:b/>
          <w:sz w:val="28"/>
          <w:szCs w:val="28"/>
          <w:u w:val="single"/>
        </w:rPr>
        <w:lastRenderedPageBreak/>
        <w:t>B</w:t>
      </w:r>
      <w:r>
        <w:rPr>
          <w:b/>
          <w:sz w:val="28"/>
          <w:szCs w:val="28"/>
          <w:u w:val="single"/>
        </w:rPr>
        <w:t>ACKGROUND</w:t>
      </w:r>
    </w:p>
    <w:p w14:paraId="0AA4994A" w14:textId="77777777" w:rsidR="00BC2C4D" w:rsidRDefault="00BC2C4D" w:rsidP="00BC2C4D">
      <w:pPr>
        <w:jc w:val="both"/>
        <w:rPr>
          <w:sz w:val="28"/>
          <w:szCs w:val="28"/>
        </w:rPr>
      </w:pPr>
    </w:p>
    <w:p w14:paraId="67996EF1" w14:textId="4A2BCBD5" w:rsidR="00BC2C4D" w:rsidRDefault="00BC2C4D" w:rsidP="00BC2C4D">
      <w:pPr>
        <w:spacing w:line="480" w:lineRule="auto"/>
        <w:ind w:firstLine="288"/>
        <w:jc w:val="both"/>
        <w:rPr>
          <w:sz w:val="28"/>
          <w:szCs w:val="28"/>
        </w:rPr>
      </w:pPr>
      <w:r>
        <w:rPr>
          <w:sz w:val="28"/>
          <w:szCs w:val="28"/>
        </w:rPr>
        <w:t xml:space="preserve">This </w:t>
      </w:r>
      <w:r w:rsidR="00EE44AA">
        <w:rPr>
          <w:sz w:val="28"/>
          <w:szCs w:val="28"/>
        </w:rPr>
        <w:t xml:space="preserve">petition </w:t>
      </w:r>
      <w:r>
        <w:rPr>
          <w:sz w:val="28"/>
          <w:szCs w:val="28"/>
        </w:rPr>
        <w:t xml:space="preserve">is a proposal to amend Rule 22 of the </w:t>
      </w:r>
      <w:r w:rsidRPr="006014C7">
        <w:rPr>
          <w:i/>
          <w:sz w:val="28"/>
          <w:szCs w:val="28"/>
        </w:rPr>
        <w:t>Arizona Rules of Family Law Procedure</w:t>
      </w:r>
      <w:r>
        <w:rPr>
          <w:sz w:val="28"/>
          <w:szCs w:val="28"/>
        </w:rPr>
        <w:t xml:space="preserve"> (ARFLP) to standardize the marking of exhibits for evidentiary hearings and trials.  </w:t>
      </w:r>
    </w:p>
    <w:p w14:paraId="04420333" w14:textId="5A1E6F77" w:rsidR="00BC2C4D" w:rsidRDefault="00BC2C4D" w:rsidP="00BC2C4D">
      <w:pPr>
        <w:spacing w:line="480" w:lineRule="auto"/>
        <w:ind w:firstLine="288"/>
        <w:jc w:val="both"/>
        <w:rPr>
          <w:sz w:val="28"/>
          <w:szCs w:val="28"/>
        </w:rPr>
      </w:pPr>
      <w:r>
        <w:rPr>
          <w:sz w:val="28"/>
          <w:szCs w:val="28"/>
        </w:rPr>
        <w:t>Presently, the ARFLP does not establish a consistent procedure for the numbering or lettering of party exhibits.  As a result, the practice for the identification of hearing exhibits varies by county and by judge within the county, and at times</w:t>
      </w:r>
      <w:r w:rsidR="000C1401">
        <w:rPr>
          <w:sz w:val="28"/>
          <w:szCs w:val="28"/>
        </w:rPr>
        <w:t xml:space="preserve">, </w:t>
      </w:r>
      <w:r>
        <w:rPr>
          <w:sz w:val="28"/>
          <w:szCs w:val="28"/>
        </w:rPr>
        <w:t>by matter before the same judge.  For example, Pinal County uses a system by which one party’s exhibits are numbers and the other party’s exhibits are letters.  In Maricopa County, all parties’ exhibits are numbered, and most Minute Entries state that the Petitioner’s exhibits will be numbered first, with the Respondent’s exhibits following thereafter.</w:t>
      </w:r>
    </w:p>
    <w:p w14:paraId="7381615D" w14:textId="1BEF29FA" w:rsidR="00BC2C4D" w:rsidRDefault="00BC2C4D" w:rsidP="00BC2C4D">
      <w:pPr>
        <w:spacing w:line="480" w:lineRule="auto"/>
        <w:ind w:firstLine="288"/>
        <w:jc w:val="both"/>
        <w:rPr>
          <w:sz w:val="28"/>
          <w:szCs w:val="28"/>
        </w:rPr>
      </w:pPr>
      <w:r>
        <w:rPr>
          <w:sz w:val="28"/>
          <w:szCs w:val="28"/>
        </w:rPr>
        <w:t xml:space="preserve">In practice, this leads to confusion and inefficiency for attorneys, </w:t>
      </w:r>
      <w:r w:rsidRPr="00170700">
        <w:rPr>
          <w:sz w:val="28"/>
          <w:szCs w:val="28"/>
        </w:rPr>
        <w:t>pro per</w:t>
      </w:r>
      <w:r>
        <w:rPr>
          <w:sz w:val="28"/>
          <w:szCs w:val="28"/>
        </w:rPr>
        <w:t xml:space="preserve"> litigants, and the </w:t>
      </w:r>
      <w:r w:rsidR="00170700">
        <w:rPr>
          <w:sz w:val="28"/>
          <w:szCs w:val="28"/>
        </w:rPr>
        <w:t>c</w:t>
      </w:r>
      <w:r>
        <w:rPr>
          <w:sz w:val="28"/>
          <w:szCs w:val="28"/>
        </w:rPr>
        <w:t xml:space="preserve">ourt.  When the parties are unable to coordinate their exhibit numbers in advance, which happens regularly and particularly in cases where one or both parties are unrepresented by counsel, the Respondent does not know what number to use for their first exhibit because they do not know the last number of Petitioner’s exhibits.  </w:t>
      </w:r>
      <w:r w:rsidR="008A37CD">
        <w:rPr>
          <w:sz w:val="28"/>
          <w:szCs w:val="28"/>
        </w:rPr>
        <w:t xml:space="preserve">If </w:t>
      </w:r>
      <w:r>
        <w:rPr>
          <w:sz w:val="28"/>
          <w:szCs w:val="28"/>
        </w:rPr>
        <w:t xml:space="preserve">Petitioner’s exhibits are submitted late, </w:t>
      </w:r>
      <w:r w:rsidR="008A37CD">
        <w:rPr>
          <w:sz w:val="28"/>
          <w:szCs w:val="28"/>
        </w:rPr>
        <w:t>then</w:t>
      </w:r>
      <w:r>
        <w:rPr>
          <w:sz w:val="28"/>
          <w:szCs w:val="28"/>
        </w:rPr>
        <w:t xml:space="preserve"> Respondent’s exhibits </w:t>
      </w:r>
      <w:r w:rsidR="008A37CD">
        <w:rPr>
          <w:sz w:val="28"/>
          <w:szCs w:val="28"/>
        </w:rPr>
        <w:t>will be</w:t>
      </w:r>
      <w:r>
        <w:rPr>
          <w:sz w:val="28"/>
          <w:szCs w:val="28"/>
        </w:rPr>
        <w:t xml:space="preserve"> numbered first.  </w:t>
      </w:r>
    </w:p>
    <w:p w14:paraId="45812293" w14:textId="19D0E9B1" w:rsidR="00BC2C4D" w:rsidRDefault="00BC2C4D" w:rsidP="00BC2C4D">
      <w:pPr>
        <w:spacing w:line="480" w:lineRule="auto"/>
        <w:ind w:firstLine="288"/>
        <w:jc w:val="both"/>
        <w:rPr>
          <w:sz w:val="28"/>
          <w:szCs w:val="28"/>
        </w:rPr>
      </w:pPr>
      <w:r>
        <w:rPr>
          <w:sz w:val="28"/>
          <w:szCs w:val="28"/>
        </w:rPr>
        <w:lastRenderedPageBreak/>
        <w:t xml:space="preserve">Although many judges try to have their </w:t>
      </w:r>
      <w:r w:rsidR="00661225">
        <w:rPr>
          <w:sz w:val="28"/>
          <w:szCs w:val="28"/>
        </w:rPr>
        <w:t>e</w:t>
      </w:r>
      <w:r>
        <w:rPr>
          <w:sz w:val="28"/>
          <w:szCs w:val="28"/>
        </w:rPr>
        <w:t xml:space="preserve">xhibit list distributed in advance of the hearing, the list may </w:t>
      </w:r>
      <w:r w:rsidR="00575ACE">
        <w:rPr>
          <w:sz w:val="28"/>
          <w:szCs w:val="28"/>
        </w:rPr>
        <w:t>be distributed</w:t>
      </w:r>
      <w:r>
        <w:rPr>
          <w:sz w:val="28"/>
          <w:szCs w:val="28"/>
        </w:rPr>
        <w:t xml:space="preserve"> after trial outline and exhibit binder preparation has occurred. </w:t>
      </w:r>
      <w:r w:rsidR="00575ACE">
        <w:rPr>
          <w:sz w:val="28"/>
          <w:szCs w:val="28"/>
        </w:rPr>
        <w:t xml:space="preserve"> The result is often confusion and inefficiency when preparing for t</w:t>
      </w:r>
      <w:r>
        <w:rPr>
          <w:sz w:val="28"/>
          <w:szCs w:val="28"/>
        </w:rPr>
        <w:t xml:space="preserve">rial or providing an exhibit binder to the judge.  The tabbed binder provided to the judge and opposing party </w:t>
      </w:r>
      <w:r w:rsidR="00124262">
        <w:rPr>
          <w:sz w:val="28"/>
          <w:szCs w:val="28"/>
        </w:rPr>
        <w:t>may</w:t>
      </w:r>
      <w:r>
        <w:rPr>
          <w:sz w:val="28"/>
          <w:szCs w:val="28"/>
        </w:rPr>
        <w:t xml:space="preserve"> not match the official </w:t>
      </w:r>
      <w:r w:rsidR="00124262">
        <w:rPr>
          <w:sz w:val="28"/>
          <w:szCs w:val="28"/>
        </w:rPr>
        <w:t>e</w:t>
      </w:r>
      <w:r>
        <w:rPr>
          <w:sz w:val="28"/>
          <w:szCs w:val="28"/>
        </w:rPr>
        <w:t xml:space="preserve">xhibit list.  The outline prepared for trial also contains references to exhibits which have a different number on the official </w:t>
      </w:r>
      <w:r w:rsidR="00124262">
        <w:rPr>
          <w:sz w:val="28"/>
          <w:szCs w:val="28"/>
        </w:rPr>
        <w:t>e</w:t>
      </w:r>
      <w:r>
        <w:rPr>
          <w:sz w:val="28"/>
          <w:szCs w:val="28"/>
        </w:rPr>
        <w:t>xhibit list.  Trial time, which is already limited in some counties, is</w:t>
      </w:r>
      <w:r w:rsidR="002F30E5">
        <w:rPr>
          <w:sz w:val="28"/>
          <w:szCs w:val="28"/>
        </w:rPr>
        <w:t xml:space="preserve"> reduced by efforts </w:t>
      </w:r>
      <w:r>
        <w:rPr>
          <w:sz w:val="28"/>
          <w:szCs w:val="28"/>
        </w:rPr>
        <w:t>to locate and reference the correct official exhibit</w:t>
      </w:r>
      <w:r w:rsidR="002F30E5">
        <w:rPr>
          <w:sz w:val="28"/>
          <w:szCs w:val="28"/>
        </w:rPr>
        <w:t xml:space="preserve"> number. This also creates confusion o</w:t>
      </w:r>
      <w:r w:rsidR="009D361E">
        <w:rPr>
          <w:sz w:val="28"/>
          <w:szCs w:val="28"/>
        </w:rPr>
        <w:t>n</w:t>
      </w:r>
      <w:r w:rsidR="002F30E5">
        <w:rPr>
          <w:sz w:val="28"/>
          <w:szCs w:val="28"/>
        </w:rPr>
        <w:t xml:space="preserve"> the record whe</w:t>
      </w:r>
      <w:r w:rsidR="009D361E">
        <w:rPr>
          <w:sz w:val="28"/>
          <w:szCs w:val="28"/>
        </w:rPr>
        <w:t>n</w:t>
      </w:r>
      <w:r w:rsidR="002F30E5">
        <w:rPr>
          <w:sz w:val="28"/>
          <w:szCs w:val="28"/>
        </w:rPr>
        <w:t xml:space="preserve"> the binder-tabs and official exhibit numbers are not con</w:t>
      </w:r>
      <w:r w:rsidR="009D361E">
        <w:rPr>
          <w:sz w:val="28"/>
          <w:szCs w:val="28"/>
        </w:rPr>
        <w:t>sistent</w:t>
      </w:r>
      <w:r w:rsidR="00F46662">
        <w:rPr>
          <w:sz w:val="28"/>
          <w:szCs w:val="28"/>
        </w:rPr>
        <w:t xml:space="preserve">, especially in preparation for an appeal. </w:t>
      </w:r>
    </w:p>
    <w:p w14:paraId="06182990" w14:textId="266A8C23" w:rsidR="00BC2C4D" w:rsidRDefault="00BC2C4D" w:rsidP="00BC2C4D">
      <w:pPr>
        <w:spacing w:line="480" w:lineRule="auto"/>
        <w:ind w:firstLine="288"/>
        <w:jc w:val="both"/>
        <w:rPr>
          <w:sz w:val="28"/>
          <w:szCs w:val="28"/>
        </w:rPr>
      </w:pPr>
      <w:r w:rsidRPr="000967AC">
        <w:rPr>
          <w:sz w:val="28"/>
          <w:szCs w:val="28"/>
        </w:rPr>
        <w:t xml:space="preserve">This is </w:t>
      </w:r>
      <w:r w:rsidR="000B0522">
        <w:rPr>
          <w:sz w:val="28"/>
          <w:szCs w:val="28"/>
        </w:rPr>
        <w:t xml:space="preserve">a </w:t>
      </w:r>
      <w:r w:rsidRPr="000967AC">
        <w:rPr>
          <w:sz w:val="28"/>
          <w:szCs w:val="28"/>
        </w:rPr>
        <w:t xml:space="preserve">challenge </w:t>
      </w:r>
      <w:r w:rsidR="00F46662">
        <w:rPr>
          <w:sz w:val="28"/>
          <w:szCs w:val="28"/>
        </w:rPr>
        <w:t>for both attorneys and</w:t>
      </w:r>
      <w:r w:rsidRPr="000967AC">
        <w:rPr>
          <w:sz w:val="28"/>
          <w:szCs w:val="28"/>
        </w:rPr>
        <w:t xml:space="preserve"> </w:t>
      </w:r>
      <w:r w:rsidRPr="00F46662">
        <w:rPr>
          <w:sz w:val="28"/>
          <w:szCs w:val="28"/>
        </w:rPr>
        <w:t>pro per</w:t>
      </w:r>
      <w:r w:rsidRPr="000967AC">
        <w:rPr>
          <w:sz w:val="28"/>
          <w:szCs w:val="28"/>
        </w:rPr>
        <w:t xml:space="preserve"> litigants</w:t>
      </w:r>
      <w:r w:rsidR="00F46662">
        <w:rPr>
          <w:sz w:val="28"/>
          <w:szCs w:val="28"/>
        </w:rPr>
        <w:t>.</w:t>
      </w:r>
      <w:r w:rsidRPr="000967AC">
        <w:rPr>
          <w:sz w:val="28"/>
          <w:szCs w:val="28"/>
        </w:rPr>
        <w:t xml:space="preserve"> </w:t>
      </w:r>
      <w:r w:rsidR="00F46662">
        <w:rPr>
          <w:sz w:val="28"/>
          <w:szCs w:val="28"/>
        </w:rPr>
        <w:t>Coordination of exhibits are particularly challenging when</w:t>
      </w:r>
      <w:r w:rsidR="000B0522">
        <w:rPr>
          <w:sz w:val="28"/>
          <w:szCs w:val="28"/>
        </w:rPr>
        <w:t xml:space="preserve"> pro per litigants</w:t>
      </w:r>
      <w:r w:rsidRPr="000967AC">
        <w:rPr>
          <w:sz w:val="28"/>
          <w:szCs w:val="28"/>
        </w:rPr>
        <w:t xml:space="preserve"> are </w:t>
      </w:r>
      <w:r w:rsidR="00F46662">
        <w:rPr>
          <w:sz w:val="28"/>
          <w:szCs w:val="28"/>
        </w:rPr>
        <w:t>ordered not to directly communicate pursuant</w:t>
      </w:r>
      <w:r w:rsidRPr="000967AC">
        <w:rPr>
          <w:sz w:val="28"/>
          <w:szCs w:val="28"/>
        </w:rPr>
        <w:t xml:space="preserve"> to </w:t>
      </w:r>
      <w:r w:rsidR="000B0522">
        <w:rPr>
          <w:sz w:val="28"/>
          <w:szCs w:val="28"/>
        </w:rPr>
        <w:t>a</w:t>
      </w:r>
      <w:r w:rsidR="00F46662">
        <w:rPr>
          <w:sz w:val="28"/>
          <w:szCs w:val="28"/>
        </w:rPr>
        <w:t xml:space="preserve"> no-contact order</w:t>
      </w:r>
      <w:r w:rsidRPr="000967AC">
        <w:rPr>
          <w:sz w:val="28"/>
          <w:szCs w:val="28"/>
        </w:rPr>
        <w:t xml:space="preserve">. </w:t>
      </w:r>
      <w:r w:rsidR="000B0522">
        <w:rPr>
          <w:sz w:val="28"/>
          <w:szCs w:val="28"/>
        </w:rPr>
        <w:t xml:space="preserve">Attorneys may be in a better position to make last-minute changes to the numbering of exhibits with the help of administrative support staff; pro per litigants are generally at a disadvantage in this respect. </w:t>
      </w:r>
    </w:p>
    <w:p w14:paraId="67FF29B7" w14:textId="0D0CC770" w:rsidR="00BC2C4D" w:rsidRDefault="009D361E" w:rsidP="00BC2C4D">
      <w:pPr>
        <w:spacing w:line="480" w:lineRule="auto"/>
        <w:ind w:firstLine="288"/>
        <w:jc w:val="both"/>
        <w:rPr>
          <w:sz w:val="28"/>
          <w:szCs w:val="28"/>
        </w:rPr>
      </w:pPr>
      <w:r>
        <w:rPr>
          <w:sz w:val="28"/>
          <w:szCs w:val="28"/>
        </w:rPr>
        <w:t>Compounding the issue during</w:t>
      </w:r>
      <w:r w:rsidR="00BC2C4D">
        <w:rPr>
          <w:sz w:val="28"/>
          <w:szCs w:val="28"/>
        </w:rPr>
        <w:t xml:space="preserve"> the current pandemic, most hearings and trials are </w:t>
      </w:r>
      <w:r w:rsidR="00E1717A">
        <w:rPr>
          <w:sz w:val="28"/>
          <w:szCs w:val="28"/>
        </w:rPr>
        <w:t>being</w:t>
      </w:r>
      <w:r w:rsidR="00BC2C4D">
        <w:rPr>
          <w:sz w:val="28"/>
          <w:szCs w:val="28"/>
        </w:rPr>
        <w:t xml:space="preserve"> held via video</w:t>
      </w:r>
      <w:r w:rsidR="00E1717A">
        <w:rPr>
          <w:sz w:val="28"/>
          <w:szCs w:val="28"/>
        </w:rPr>
        <w:t xml:space="preserve"> conference</w:t>
      </w:r>
      <w:r w:rsidR="00BC2C4D">
        <w:rPr>
          <w:sz w:val="28"/>
          <w:szCs w:val="28"/>
        </w:rPr>
        <w:t>.  Confusion regarding the exhibit numbers is even more difficult to address and clarify by video</w:t>
      </w:r>
      <w:r w:rsidR="00E1717A">
        <w:rPr>
          <w:sz w:val="28"/>
          <w:szCs w:val="28"/>
        </w:rPr>
        <w:t>. I</w:t>
      </w:r>
      <w:r w:rsidR="00BC2C4D">
        <w:rPr>
          <w:sz w:val="28"/>
          <w:szCs w:val="28"/>
        </w:rPr>
        <w:t>n</w:t>
      </w:r>
      <w:r w:rsidR="00373B2A">
        <w:rPr>
          <w:sz w:val="28"/>
          <w:szCs w:val="28"/>
        </w:rPr>
        <w:t xml:space="preserve"> </w:t>
      </w:r>
      <w:r w:rsidR="00BC2C4D">
        <w:rPr>
          <w:sz w:val="28"/>
          <w:szCs w:val="28"/>
        </w:rPr>
        <w:t>person</w:t>
      </w:r>
      <w:r w:rsidR="00E1717A">
        <w:rPr>
          <w:sz w:val="28"/>
          <w:szCs w:val="28"/>
        </w:rPr>
        <w:t>,</w:t>
      </w:r>
      <w:r w:rsidR="00BC2C4D">
        <w:rPr>
          <w:sz w:val="28"/>
          <w:szCs w:val="28"/>
        </w:rPr>
        <w:t xml:space="preserve"> documents can be </w:t>
      </w:r>
      <w:r w:rsidR="00BC2C4D">
        <w:rPr>
          <w:sz w:val="28"/>
          <w:szCs w:val="28"/>
        </w:rPr>
        <w:lastRenderedPageBreak/>
        <w:t>p</w:t>
      </w:r>
      <w:r w:rsidR="00E1717A">
        <w:rPr>
          <w:sz w:val="28"/>
          <w:szCs w:val="28"/>
        </w:rPr>
        <w:t>hysically</w:t>
      </w:r>
      <w:r w:rsidR="00BC2C4D">
        <w:rPr>
          <w:sz w:val="28"/>
          <w:szCs w:val="28"/>
        </w:rPr>
        <w:t xml:space="preserve"> shown to opposing counsel</w:t>
      </w:r>
      <w:r w:rsidR="00373B2A">
        <w:rPr>
          <w:sz w:val="28"/>
          <w:szCs w:val="28"/>
        </w:rPr>
        <w:t>,</w:t>
      </w:r>
      <w:r w:rsidR="00BC2C4D">
        <w:rPr>
          <w:sz w:val="28"/>
          <w:szCs w:val="28"/>
        </w:rPr>
        <w:t xml:space="preserve"> party, </w:t>
      </w:r>
      <w:r w:rsidR="00373B2A">
        <w:rPr>
          <w:sz w:val="28"/>
          <w:szCs w:val="28"/>
        </w:rPr>
        <w:t>a</w:t>
      </w:r>
      <w:r w:rsidR="00BC2C4D">
        <w:rPr>
          <w:sz w:val="28"/>
          <w:szCs w:val="28"/>
        </w:rPr>
        <w:t xml:space="preserve"> witness, or the judge </w:t>
      </w:r>
      <w:r w:rsidR="00E1717A">
        <w:rPr>
          <w:sz w:val="28"/>
          <w:szCs w:val="28"/>
        </w:rPr>
        <w:t>to ensure clarity</w:t>
      </w:r>
      <w:r w:rsidR="00BC2C4D">
        <w:rPr>
          <w:sz w:val="28"/>
          <w:szCs w:val="28"/>
        </w:rPr>
        <w:t xml:space="preserve">.  </w:t>
      </w:r>
      <w:r w:rsidR="00E1717A">
        <w:rPr>
          <w:sz w:val="28"/>
          <w:szCs w:val="28"/>
        </w:rPr>
        <w:t xml:space="preserve">The same convenience is not afforded during video hearings and/or trials. </w:t>
      </w:r>
    </w:p>
    <w:p w14:paraId="42F0385B" w14:textId="44DF789A" w:rsidR="00BC2C4D" w:rsidRDefault="00BC2C4D" w:rsidP="00BC2C4D">
      <w:pPr>
        <w:spacing w:line="480" w:lineRule="auto"/>
        <w:ind w:firstLine="288"/>
        <w:jc w:val="both"/>
        <w:rPr>
          <w:sz w:val="28"/>
          <w:szCs w:val="28"/>
        </w:rPr>
      </w:pPr>
      <w:r>
        <w:rPr>
          <w:sz w:val="28"/>
          <w:szCs w:val="28"/>
        </w:rPr>
        <w:t xml:space="preserve">A </w:t>
      </w:r>
      <w:r w:rsidR="00E1717A">
        <w:rPr>
          <w:sz w:val="28"/>
          <w:szCs w:val="28"/>
        </w:rPr>
        <w:t>uniform system to</w:t>
      </w:r>
      <w:r>
        <w:rPr>
          <w:sz w:val="28"/>
          <w:szCs w:val="28"/>
        </w:rPr>
        <w:t xml:space="preserve"> easily</w:t>
      </w:r>
      <w:r w:rsidR="00373B2A">
        <w:rPr>
          <w:sz w:val="28"/>
          <w:szCs w:val="28"/>
        </w:rPr>
        <w:t xml:space="preserve"> identify </w:t>
      </w:r>
      <w:r w:rsidR="00E1717A">
        <w:rPr>
          <w:sz w:val="28"/>
          <w:szCs w:val="28"/>
        </w:rPr>
        <w:t>e</w:t>
      </w:r>
      <w:r>
        <w:rPr>
          <w:sz w:val="28"/>
          <w:szCs w:val="28"/>
        </w:rPr>
        <w:t>xhibits</w:t>
      </w:r>
      <w:r w:rsidR="00373B2A">
        <w:rPr>
          <w:sz w:val="28"/>
          <w:szCs w:val="28"/>
        </w:rPr>
        <w:t xml:space="preserve"> of the respective</w:t>
      </w:r>
      <w:r>
        <w:rPr>
          <w:sz w:val="28"/>
          <w:szCs w:val="28"/>
        </w:rPr>
        <w:t xml:space="preserve"> </w:t>
      </w:r>
      <w:r w:rsidR="00373B2A">
        <w:rPr>
          <w:sz w:val="28"/>
          <w:szCs w:val="28"/>
        </w:rPr>
        <w:t>p</w:t>
      </w:r>
      <w:r>
        <w:rPr>
          <w:sz w:val="28"/>
          <w:szCs w:val="28"/>
        </w:rPr>
        <w:t xml:space="preserve">etitioner </w:t>
      </w:r>
      <w:r w:rsidR="00373B2A">
        <w:rPr>
          <w:sz w:val="28"/>
          <w:szCs w:val="28"/>
        </w:rPr>
        <w:t>or</w:t>
      </w:r>
      <w:r>
        <w:rPr>
          <w:sz w:val="28"/>
          <w:szCs w:val="28"/>
        </w:rPr>
        <w:t xml:space="preserve"> </w:t>
      </w:r>
      <w:r w:rsidR="00373B2A">
        <w:rPr>
          <w:sz w:val="28"/>
          <w:szCs w:val="28"/>
        </w:rPr>
        <w:t>r</w:t>
      </w:r>
      <w:r>
        <w:rPr>
          <w:sz w:val="28"/>
          <w:szCs w:val="28"/>
        </w:rPr>
        <w:t>espondent will</w:t>
      </w:r>
      <w:r w:rsidR="00055DCA">
        <w:rPr>
          <w:sz w:val="28"/>
          <w:szCs w:val="28"/>
        </w:rPr>
        <w:t xml:space="preserve"> lead to judicial efficiency and create an</w:t>
      </w:r>
      <w:r>
        <w:rPr>
          <w:sz w:val="28"/>
          <w:szCs w:val="28"/>
        </w:rPr>
        <w:t xml:space="preserve"> effective presentation of evidence and preservation of the record for appeal.</w:t>
      </w:r>
    </w:p>
    <w:p w14:paraId="14AEE3F6" w14:textId="2529BAE2" w:rsidR="00BC2C4D" w:rsidRPr="0038025A" w:rsidRDefault="00BC2C4D" w:rsidP="00BC2C4D">
      <w:pPr>
        <w:spacing w:line="480" w:lineRule="auto"/>
        <w:ind w:firstLine="288"/>
        <w:jc w:val="both"/>
        <w:rPr>
          <w:sz w:val="28"/>
          <w:szCs w:val="28"/>
        </w:rPr>
      </w:pPr>
      <w:r w:rsidRPr="00F63311">
        <w:rPr>
          <w:sz w:val="28"/>
          <w:szCs w:val="28"/>
        </w:rPr>
        <w:t>The current Rule</w:t>
      </w:r>
      <w:r>
        <w:rPr>
          <w:sz w:val="28"/>
          <w:szCs w:val="28"/>
        </w:rPr>
        <w:t xml:space="preserve">s do not provide </w:t>
      </w:r>
      <w:r w:rsidR="00055DCA">
        <w:rPr>
          <w:sz w:val="28"/>
          <w:szCs w:val="28"/>
        </w:rPr>
        <w:t>a uniform</w:t>
      </w:r>
      <w:r>
        <w:rPr>
          <w:sz w:val="28"/>
          <w:szCs w:val="28"/>
        </w:rPr>
        <w:t xml:space="preserve"> system</w:t>
      </w:r>
      <w:r w:rsidR="00055DCA">
        <w:rPr>
          <w:sz w:val="28"/>
          <w:szCs w:val="28"/>
        </w:rPr>
        <w:t xml:space="preserve">; therefore, </w:t>
      </w:r>
      <w:r>
        <w:rPr>
          <w:sz w:val="28"/>
          <w:szCs w:val="28"/>
        </w:rPr>
        <w:t>proposed Rule 22.1</w:t>
      </w:r>
      <w:r w:rsidR="00373B2A">
        <w:rPr>
          <w:sz w:val="28"/>
          <w:szCs w:val="28"/>
        </w:rPr>
        <w:t xml:space="preserve"> seeks to </w:t>
      </w:r>
      <w:r w:rsidR="00055DCA">
        <w:rPr>
          <w:sz w:val="28"/>
          <w:szCs w:val="28"/>
        </w:rPr>
        <w:t>a</w:t>
      </w:r>
      <w:r w:rsidR="00373B2A">
        <w:rPr>
          <w:sz w:val="28"/>
          <w:szCs w:val="28"/>
        </w:rPr>
        <w:t>ddress</w:t>
      </w:r>
      <w:r w:rsidR="00055DCA">
        <w:rPr>
          <w:sz w:val="28"/>
          <w:szCs w:val="28"/>
        </w:rPr>
        <w:t xml:space="preserve"> the issues raised in this Petition. </w:t>
      </w:r>
    </w:p>
    <w:p w14:paraId="146C133C" w14:textId="77777777" w:rsidR="00BC2C4D" w:rsidRPr="006F63FD" w:rsidRDefault="00BC2C4D" w:rsidP="00BC2C4D">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25CBED1B" w:rsidR="000F7A7F" w:rsidRPr="000F7A7F" w:rsidRDefault="00BC2C4D" w:rsidP="00BC2C4D">
      <w:pPr>
        <w:pStyle w:val="Body"/>
        <w:widowControl w:val="0"/>
        <w:tabs>
          <w:tab w:val="left" w:pos="720"/>
        </w:tabs>
        <w:spacing w:line="480" w:lineRule="auto"/>
        <w:ind w:firstLine="0"/>
        <w:jc w:val="both"/>
        <w:rPr>
          <w:szCs w:val="26"/>
        </w:rPr>
      </w:pPr>
      <w:r w:rsidRPr="006F63FD">
        <w:rPr>
          <w:sz w:val="28"/>
          <w:szCs w:val="28"/>
        </w:rPr>
        <w:tab/>
        <w:t>The State Bar</w:t>
      </w:r>
      <w:r>
        <w:rPr>
          <w:sz w:val="28"/>
          <w:szCs w:val="28"/>
        </w:rPr>
        <w:t xml:space="preserve"> of Arizona</w:t>
      </w:r>
      <w:r w:rsidRPr="006F63FD">
        <w:rPr>
          <w:sz w:val="28"/>
          <w:szCs w:val="28"/>
        </w:rPr>
        <w:t xml:space="preserve"> respectfully requests that </w:t>
      </w:r>
      <w:r>
        <w:rPr>
          <w:sz w:val="28"/>
          <w:szCs w:val="28"/>
        </w:rPr>
        <w:t>the proposed new rule set forth in the attached Appendix be approved</w:t>
      </w:r>
      <w:r w:rsidR="00055DCA">
        <w:rPr>
          <w:sz w:val="28"/>
          <w:szCs w:val="28"/>
        </w:rPr>
        <w:t xml:space="preserve"> to provide</w:t>
      </w:r>
      <w:r w:rsidRPr="007847CC">
        <w:rPr>
          <w:bCs/>
          <w:sz w:val="28"/>
          <w:szCs w:val="28"/>
        </w:rPr>
        <w:t xml:space="preserve"> clari</w:t>
      </w:r>
      <w:r w:rsidR="00055DCA">
        <w:rPr>
          <w:bCs/>
          <w:sz w:val="28"/>
          <w:szCs w:val="28"/>
        </w:rPr>
        <w:t>ty and a uniform</w:t>
      </w:r>
      <w:r w:rsidRPr="007847CC">
        <w:rPr>
          <w:bCs/>
          <w:sz w:val="28"/>
          <w:szCs w:val="28"/>
        </w:rPr>
        <w:t xml:space="preserve"> manner of handling </w:t>
      </w:r>
      <w:r w:rsidR="00055DCA">
        <w:rPr>
          <w:bCs/>
          <w:sz w:val="28"/>
          <w:szCs w:val="28"/>
        </w:rPr>
        <w:t xml:space="preserve">evidentiary exhibits. </w:t>
      </w:r>
    </w:p>
    <w:p w14:paraId="3CE4EDDC" w14:textId="5A0315D2" w:rsidR="000C48A9"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 xml:space="preserve">RESPECTFULLY SUBMITTED this </w:t>
      </w:r>
      <w:r w:rsidR="006A083E">
        <w:rPr>
          <w:sz w:val="28"/>
          <w:szCs w:val="28"/>
        </w:rPr>
        <w:t>30</w:t>
      </w:r>
      <w:r w:rsidR="006A083E" w:rsidRPr="006A083E">
        <w:rPr>
          <w:sz w:val="28"/>
          <w:szCs w:val="28"/>
          <w:vertAlign w:val="superscript"/>
        </w:rPr>
        <w:t>th</w:t>
      </w:r>
      <w:r w:rsidR="006A083E">
        <w:rPr>
          <w:sz w:val="28"/>
          <w:szCs w:val="28"/>
        </w:rPr>
        <w:t xml:space="preserve"> </w:t>
      </w:r>
      <w:r w:rsidR="000C48A9" w:rsidRPr="006F63FD">
        <w:rPr>
          <w:sz w:val="28"/>
          <w:szCs w:val="28"/>
        </w:rPr>
        <w:t>day of</w:t>
      </w:r>
      <w:r w:rsidR="006A083E">
        <w:rPr>
          <w:sz w:val="28"/>
          <w:szCs w:val="28"/>
        </w:rPr>
        <w:t xml:space="preserve"> April</w:t>
      </w:r>
      <w:r w:rsidR="00D60D9B">
        <w:rPr>
          <w:sz w:val="28"/>
          <w:szCs w:val="28"/>
        </w:rPr>
        <w:t xml:space="preserve"> 20</w:t>
      </w:r>
      <w:r w:rsidR="005845AE">
        <w:rPr>
          <w:sz w:val="28"/>
          <w:szCs w:val="28"/>
        </w:rPr>
        <w:t>2</w:t>
      </w:r>
      <w:r w:rsidR="00BB0263">
        <w:rPr>
          <w:sz w:val="28"/>
          <w:szCs w:val="28"/>
        </w:rPr>
        <w:t>1</w:t>
      </w:r>
      <w:r w:rsidR="000C48A9" w:rsidRPr="006F63FD">
        <w:rPr>
          <w:sz w:val="28"/>
          <w:szCs w:val="28"/>
        </w:rPr>
        <w:t>.</w:t>
      </w:r>
    </w:p>
    <w:p w14:paraId="4A57D4FB" w14:textId="39011452" w:rsidR="006A083E" w:rsidRDefault="006A083E" w:rsidP="006A083E">
      <w:pPr>
        <w:pStyle w:val="Body"/>
        <w:widowControl w:val="0"/>
        <w:tabs>
          <w:tab w:val="left" w:pos="720"/>
        </w:tabs>
        <w:ind w:firstLine="0"/>
        <w:jc w:val="right"/>
        <w:rPr>
          <w:sz w:val="28"/>
          <w:szCs w:val="28"/>
        </w:rPr>
      </w:pPr>
      <w:r>
        <w:rPr>
          <w:noProof/>
          <w:sz w:val="28"/>
          <w:szCs w:val="28"/>
        </w:rPr>
        <w:drawing>
          <wp:anchor distT="0" distB="0" distL="114300" distR="114300" simplePos="0" relativeHeight="251658240" behindDoc="1" locked="0" layoutInCell="1" allowOverlap="1" wp14:anchorId="37529DEA" wp14:editId="2FC37776">
            <wp:simplePos x="0" y="0"/>
            <wp:positionH relativeFrom="column">
              <wp:posOffset>3228975</wp:posOffset>
            </wp:positionH>
            <wp:positionV relativeFrom="paragraph">
              <wp:posOffset>257810</wp:posOffset>
            </wp:positionV>
            <wp:extent cx="1616075" cy="598592"/>
            <wp:effectExtent l="0" t="0" r="3175" b="0"/>
            <wp:wrapTight wrapText="bothSides">
              <wp:wrapPolygon edited="0">
                <wp:start x="6365" y="0"/>
                <wp:lineTo x="764" y="3439"/>
                <wp:lineTo x="255" y="8943"/>
                <wp:lineTo x="2801" y="11694"/>
                <wp:lineTo x="1018" y="13758"/>
                <wp:lineTo x="0" y="17885"/>
                <wp:lineTo x="255" y="20637"/>
                <wp:lineTo x="1528" y="20637"/>
                <wp:lineTo x="20369" y="18573"/>
                <wp:lineTo x="21388" y="14446"/>
                <wp:lineTo x="19096" y="11694"/>
                <wp:lineTo x="21133" y="8943"/>
                <wp:lineTo x="19860" y="6191"/>
                <wp:lineTo x="7639" y="0"/>
                <wp:lineTo x="636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598592"/>
                    </a:xfrm>
                    <a:prstGeom prst="rect">
                      <a:avLst/>
                    </a:prstGeom>
                    <a:noFill/>
                    <a:ln>
                      <a:noFill/>
                    </a:ln>
                  </pic:spPr>
                </pic:pic>
              </a:graphicData>
            </a:graphic>
          </wp:anchor>
        </w:drawing>
      </w:r>
    </w:p>
    <w:p w14:paraId="717C2797" w14:textId="498D5C25" w:rsidR="006A083E" w:rsidRDefault="006A083E" w:rsidP="006A083E">
      <w:pPr>
        <w:pStyle w:val="Body"/>
        <w:widowControl w:val="0"/>
        <w:tabs>
          <w:tab w:val="left" w:pos="720"/>
        </w:tabs>
        <w:ind w:firstLine="0"/>
        <w:jc w:val="right"/>
        <w:rPr>
          <w:sz w:val="28"/>
          <w:szCs w:val="28"/>
        </w:rPr>
      </w:pPr>
    </w:p>
    <w:p w14:paraId="1D8B08DB" w14:textId="510146AC" w:rsidR="006A083E" w:rsidRDefault="006A083E" w:rsidP="006A083E">
      <w:pPr>
        <w:pStyle w:val="Body"/>
        <w:widowControl w:val="0"/>
        <w:tabs>
          <w:tab w:val="left" w:pos="720"/>
        </w:tabs>
        <w:ind w:firstLine="0"/>
        <w:jc w:val="right"/>
        <w:rPr>
          <w:sz w:val="28"/>
          <w:szCs w:val="28"/>
        </w:rPr>
      </w:pPr>
    </w:p>
    <w:p w14:paraId="7DC132ED" w14:textId="5FCFBCE6"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27A125E6"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6A083E">
        <w:rPr>
          <w:sz w:val="28"/>
          <w:szCs w:val="28"/>
        </w:rPr>
        <w:t>30</w:t>
      </w:r>
      <w:r w:rsidR="006A083E" w:rsidRPr="006A083E">
        <w:rPr>
          <w:sz w:val="28"/>
          <w:szCs w:val="28"/>
          <w:vertAlign w:val="superscript"/>
        </w:rPr>
        <w:t>th</w:t>
      </w:r>
      <w:r w:rsidR="006A083E">
        <w:rPr>
          <w:sz w:val="28"/>
          <w:szCs w:val="28"/>
        </w:rPr>
        <w:t xml:space="preserve"> </w:t>
      </w:r>
      <w:r w:rsidR="000F7A7F" w:rsidRPr="00C52E56">
        <w:rPr>
          <w:sz w:val="28"/>
          <w:szCs w:val="28"/>
        </w:rPr>
        <w:t xml:space="preserve">day of </w:t>
      </w:r>
      <w:r w:rsidR="006A083E">
        <w:rPr>
          <w:sz w:val="28"/>
          <w:szCs w:val="28"/>
        </w:rPr>
        <w:t>April</w:t>
      </w:r>
      <w:r w:rsidR="006F63FD" w:rsidRPr="00C52E56">
        <w:rPr>
          <w:sz w:val="28"/>
          <w:szCs w:val="28"/>
        </w:rPr>
        <w:t xml:space="preserve"> </w:t>
      </w:r>
      <w:r w:rsidR="00D60D9B">
        <w:rPr>
          <w:sz w:val="28"/>
          <w:szCs w:val="28"/>
        </w:rPr>
        <w:t>20</w:t>
      </w:r>
      <w:r w:rsidR="005845AE">
        <w:rPr>
          <w:sz w:val="28"/>
          <w:szCs w:val="28"/>
        </w:rPr>
        <w:t>2</w:t>
      </w:r>
      <w:r w:rsidR="00BB0263">
        <w:rPr>
          <w:sz w:val="28"/>
          <w:szCs w:val="28"/>
        </w:rPr>
        <w:t>1</w:t>
      </w:r>
      <w:r w:rsidR="000F7A7F" w:rsidRPr="00C52E56">
        <w:rPr>
          <w:sz w:val="28"/>
          <w:szCs w:val="28"/>
        </w:rPr>
        <w:t>.</w:t>
      </w:r>
    </w:p>
    <w:p w14:paraId="6D5131D3" w14:textId="77777777" w:rsidR="00BC2C4D" w:rsidRPr="00C52E56" w:rsidRDefault="00BC2C4D"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45E6AB20" w14:textId="33ACAFDF" w:rsidR="00052372" w:rsidRPr="006A083E" w:rsidRDefault="000C48A9" w:rsidP="006A083E">
      <w:pPr>
        <w:spacing w:line="240" w:lineRule="auto"/>
        <w:ind w:right="4572"/>
        <w:rPr>
          <w:sz w:val="28"/>
          <w:szCs w:val="28"/>
        </w:rPr>
      </w:pPr>
      <w:r w:rsidRPr="00C52E56">
        <w:rPr>
          <w:sz w:val="28"/>
          <w:szCs w:val="28"/>
        </w:rPr>
        <w:t xml:space="preserve">by: </w:t>
      </w:r>
      <w:proofErr w:type="spellStart"/>
      <w:r w:rsidR="006A083E">
        <w:rPr>
          <w:sz w:val="28"/>
          <w:szCs w:val="28"/>
        </w:rPr>
        <w:t>PSeguin</w:t>
      </w:r>
      <w:proofErr w:type="spellEnd"/>
      <w:r w:rsidRPr="00C52E56">
        <w:rPr>
          <w:sz w:val="28"/>
          <w:szCs w:val="28"/>
        </w:rPr>
        <w:t xml:space="preserve"> </w:t>
      </w:r>
      <w:bookmarkStart w:id="2" w:name="_GoBack"/>
      <w:bookmarkEnd w:id="2"/>
    </w:p>
    <w:sectPr w:rsidR="00052372" w:rsidRPr="006A083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2314" w14:textId="77777777" w:rsidR="00512889" w:rsidRDefault="00512889">
      <w:r>
        <w:separator/>
      </w:r>
    </w:p>
  </w:endnote>
  <w:endnote w:type="continuationSeparator" w:id="0">
    <w:p w14:paraId="2DB354CC" w14:textId="77777777" w:rsidR="00512889" w:rsidRDefault="0051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B84BB" w14:textId="77777777" w:rsidR="00512889" w:rsidRDefault="00512889">
      <w:r>
        <w:separator/>
      </w:r>
    </w:p>
  </w:footnote>
  <w:footnote w:type="continuationSeparator" w:id="0">
    <w:p w14:paraId="10EA98C3" w14:textId="77777777" w:rsidR="00512889" w:rsidRDefault="0051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55DCA"/>
    <w:rsid w:val="000666D1"/>
    <w:rsid w:val="0008003D"/>
    <w:rsid w:val="000917C0"/>
    <w:rsid w:val="000A1D6B"/>
    <w:rsid w:val="000B0522"/>
    <w:rsid w:val="000C1401"/>
    <w:rsid w:val="000C48A9"/>
    <w:rsid w:val="000F7A7F"/>
    <w:rsid w:val="000F7C13"/>
    <w:rsid w:val="00124262"/>
    <w:rsid w:val="00135326"/>
    <w:rsid w:val="00170700"/>
    <w:rsid w:val="001A2520"/>
    <w:rsid w:val="001F591C"/>
    <w:rsid w:val="00274D6A"/>
    <w:rsid w:val="002F30E5"/>
    <w:rsid w:val="00352347"/>
    <w:rsid w:val="003566D6"/>
    <w:rsid w:val="00357F4D"/>
    <w:rsid w:val="003617D1"/>
    <w:rsid w:val="00373B2A"/>
    <w:rsid w:val="00377199"/>
    <w:rsid w:val="003817BC"/>
    <w:rsid w:val="003A28AC"/>
    <w:rsid w:val="003E791B"/>
    <w:rsid w:val="00407E2D"/>
    <w:rsid w:val="004331B2"/>
    <w:rsid w:val="00440E4C"/>
    <w:rsid w:val="00463734"/>
    <w:rsid w:val="00494BDF"/>
    <w:rsid w:val="004C3AE3"/>
    <w:rsid w:val="00504E1E"/>
    <w:rsid w:val="00506859"/>
    <w:rsid w:val="00512889"/>
    <w:rsid w:val="00520F93"/>
    <w:rsid w:val="00566856"/>
    <w:rsid w:val="00575ACE"/>
    <w:rsid w:val="005845AE"/>
    <w:rsid w:val="005A21B0"/>
    <w:rsid w:val="005B5161"/>
    <w:rsid w:val="005D6AD4"/>
    <w:rsid w:val="006338C1"/>
    <w:rsid w:val="00636F5E"/>
    <w:rsid w:val="00661225"/>
    <w:rsid w:val="00665CCF"/>
    <w:rsid w:val="006666D1"/>
    <w:rsid w:val="006721EC"/>
    <w:rsid w:val="006766BF"/>
    <w:rsid w:val="00692391"/>
    <w:rsid w:val="006932BA"/>
    <w:rsid w:val="006A083E"/>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37CD"/>
    <w:rsid w:val="008A4EB3"/>
    <w:rsid w:val="00933EA1"/>
    <w:rsid w:val="00951416"/>
    <w:rsid w:val="00960D21"/>
    <w:rsid w:val="00981D29"/>
    <w:rsid w:val="00981E11"/>
    <w:rsid w:val="009D361E"/>
    <w:rsid w:val="00A0507D"/>
    <w:rsid w:val="00A058A5"/>
    <w:rsid w:val="00A1564B"/>
    <w:rsid w:val="00A5194F"/>
    <w:rsid w:val="00A871D6"/>
    <w:rsid w:val="00A93A7C"/>
    <w:rsid w:val="00AF282C"/>
    <w:rsid w:val="00AF3FF7"/>
    <w:rsid w:val="00B1491D"/>
    <w:rsid w:val="00B47B7D"/>
    <w:rsid w:val="00BB0263"/>
    <w:rsid w:val="00BC2C4D"/>
    <w:rsid w:val="00C03E0F"/>
    <w:rsid w:val="00C52E56"/>
    <w:rsid w:val="00C5407A"/>
    <w:rsid w:val="00C662B0"/>
    <w:rsid w:val="00C84FD4"/>
    <w:rsid w:val="00C958EE"/>
    <w:rsid w:val="00CD21FB"/>
    <w:rsid w:val="00D423FE"/>
    <w:rsid w:val="00D442E4"/>
    <w:rsid w:val="00D60D9B"/>
    <w:rsid w:val="00D80EDC"/>
    <w:rsid w:val="00DF4F15"/>
    <w:rsid w:val="00E047D3"/>
    <w:rsid w:val="00E1717A"/>
    <w:rsid w:val="00E266B7"/>
    <w:rsid w:val="00E321C5"/>
    <w:rsid w:val="00E5772B"/>
    <w:rsid w:val="00E67511"/>
    <w:rsid w:val="00E81026"/>
    <w:rsid w:val="00E82D0F"/>
    <w:rsid w:val="00E950B5"/>
    <w:rsid w:val="00EE44AA"/>
    <w:rsid w:val="00F05879"/>
    <w:rsid w:val="00F06F5B"/>
    <w:rsid w:val="00F2485D"/>
    <w:rsid w:val="00F33926"/>
    <w:rsid w:val="00F46662"/>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6681-6D8A-4E15-8682-AA01E294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735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2021-05-01T02:13:00Z</dcterms:created>
  <dcterms:modified xsi:type="dcterms:W3CDTF">2021-05-01T02:13:00Z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