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E7961" w14:textId="77777777" w:rsidR="0063741C" w:rsidRPr="00795525" w:rsidRDefault="0063741C" w:rsidP="0063741C">
      <w:pPr>
        <w:jc w:val="both"/>
        <w:rPr>
          <w:rFonts w:ascii="Times New Roman" w:hAnsi="Times New Roman" w:cs="Times New Roman"/>
          <w:sz w:val="24"/>
          <w:szCs w:val="24"/>
        </w:rPr>
      </w:pPr>
    </w:p>
    <w:p w14:paraId="2F833683" w14:textId="77777777" w:rsidR="0063741C" w:rsidRPr="00795525" w:rsidRDefault="0063741C" w:rsidP="0063741C">
      <w:pPr>
        <w:jc w:val="both"/>
        <w:rPr>
          <w:rFonts w:ascii="Times New Roman" w:hAnsi="Times New Roman" w:cs="Times New Roman"/>
          <w:sz w:val="24"/>
          <w:szCs w:val="24"/>
        </w:rPr>
      </w:pPr>
    </w:p>
    <w:p w14:paraId="57CF02E0" w14:textId="77777777" w:rsidR="003A68D9" w:rsidRPr="00795525" w:rsidRDefault="003A68D9" w:rsidP="0063741C">
      <w:pPr>
        <w:jc w:val="both"/>
        <w:rPr>
          <w:rFonts w:ascii="Times New Roman" w:hAnsi="Times New Roman" w:cs="Times New Roman"/>
          <w:sz w:val="24"/>
          <w:szCs w:val="24"/>
        </w:rPr>
      </w:pPr>
    </w:p>
    <w:p w14:paraId="3BAE298F" w14:textId="77777777" w:rsidR="0063741C" w:rsidRPr="00795525" w:rsidRDefault="0063741C" w:rsidP="0063741C">
      <w:pPr>
        <w:jc w:val="both"/>
        <w:rPr>
          <w:rFonts w:ascii="Times New Roman" w:hAnsi="Times New Roman" w:cs="Times New Roman"/>
          <w:sz w:val="24"/>
          <w:szCs w:val="24"/>
        </w:rPr>
      </w:pPr>
    </w:p>
    <w:p w14:paraId="237D3927" w14:textId="77777777" w:rsidR="003A68D9" w:rsidRPr="00795525" w:rsidRDefault="0023376C" w:rsidP="003A68D9">
      <w:pPr>
        <w:jc w:val="right"/>
        <w:rPr>
          <w:rFonts w:ascii="Times New Roman" w:hAnsi="Times New Roman" w:cs="Times New Roman"/>
          <w:sz w:val="27"/>
          <w:szCs w:val="27"/>
        </w:rPr>
      </w:pPr>
      <w:r>
        <w:rPr>
          <w:rFonts w:ascii="Times New Roman" w:hAnsi="Times New Roman" w:cs="Times New Roman"/>
          <w:sz w:val="27"/>
          <w:szCs w:val="27"/>
        </w:rPr>
        <w:t>April 30, 2021</w:t>
      </w:r>
    </w:p>
    <w:p w14:paraId="16065DB8" w14:textId="77777777" w:rsidR="00AD0450" w:rsidRDefault="0023376C" w:rsidP="0063741C">
      <w:pPr>
        <w:contextualSpacing/>
        <w:jc w:val="both"/>
        <w:rPr>
          <w:rFonts w:ascii="Times New Roman" w:hAnsi="Times New Roman" w:cs="Times New Roman"/>
          <w:sz w:val="27"/>
          <w:szCs w:val="27"/>
        </w:rPr>
      </w:pPr>
      <w:r>
        <w:rPr>
          <w:rFonts w:ascii="Times New Roman" w:hAnsi="Times New Roman" w:cs="Times New Roman"/>
          <w:sz w:val="27"/>
          <w:szCs w:val="27"/>
        </w:rPr>
        <w:t>Clerk of the Arizona Supreme Court</w:t>
      </w:r>
    </w:p>
    <w:p w14:paraId="0D461970" w14:textId="77777777" w:rsidR="0023376C" w:rsidRDefault="0023376C" w:rsidP="0063741C">
      <w:pPr>
        <w:contextualSpacing/>
        <w:jc w:val="both"/>
        <w:rPr>
          <w:rFonts w:ascii="Times New Roman" w:hAnsi="Times New Roman" w:cs="Times New Roman"/>
          <w:sz w:val="27"/>
          <w:szCs w:val="27"/>
        </w:rPr>
      </w:pPr>
      <w:r>
        <w:rPr>
          <w:rFonts w:ascii="Times New Roman" w:hAnsi="Times New Roman" w:cs="Times New Roman"/>
          <w:sz w:val="27"/>
          <w:szCs w:val="27"/>
        </w:rPr>
        <w:t>1501 W. Washington St. Room 402</w:t>
      </w:r>
    </w:p>
    <w:p w14:paraId="554A9D00" w14:textId="77777777" w:rsidR="0023376C" w:rsidRDefault="0023376C" w:rsidP="0063741C">
      <w:pPr>
        <w:contextualSpacing/>
        <w:jc w:val="both"/>
        <w:rPr>
          <w:rFonts w:ascii="Times New Roman" w:hAnsi="Times New Roman" w:cs="Times New Roman"/>
          <w:sz w:val="27"/>
          <w:szCs w:val="27"/>
        </w:rPr>
      </w:pPr>
      <w:r>
        <w:rPr>
          <w:rFonts w:ascii="Times New Roman" w:hAnsi="Times New Roman" w:cs="Times New Roman"/>
          <w:sz w:val="27"/>
          <w:szCs w:val="27"/>
        </w:rPr>
        <w:t>Phoenix, AZ 85007-3329</w:t>
      </w:r>
    </w:p>
    <w:p w14:paraId="2A75F57F" w14:textId="77777777" w:rsidR="002D6E43" w:rsidRDefault="002D6E43" w:rsidP="0063741C">
      <w:pPr>
        <w:contextualSpacing/>
        <w:jc w:val="both"/>
        <w:rPr>
          <w:rFonts w:ascii="Times New Roman" w:hAnsi="Times New Roman" w:cs="Times New Roman"/>
          <w:sz w:val="27"/>
          <w:szCs w:val="27"/>
        </w:rPr>
      </w:pPr>
    </w:p>
    <w:p w14:paraId="0A57E394" w14:textId="77777777" w:rsidR="0023376C" w:rsidRDefault="0023376C" w:rsidP="0063741C">
      <w:pPr>
        <w:contextualSpacing/>
        <w:jc w:val="both"/>
        <w:rPr>
          <w:rFonts w:ascii="Times New Roman" w:hAnsi="Times New Roman" w:cs="Times New Roman"/>
          <w:sz w:val="27"/>
          <w:szCs w:val="27"/>
        </w:rPr>
      </w:pPr>
      <w:r>
        <w:rPr>
          <w:rFonts w:ascii="Times New Roman" w:hAnsi="Times New Roman" w:cs="Times New Roman"/>
          <w:sz w:val="27"/>
          <w:szCs w:val="27"/>
        </w:rPr>
        <w:t>Via electronic submission</w:t>
      </w:r>
    </w:p>
    <w:p w14:paraId="68C26175" w14:textId="77777777" w:rsidR="002D6E43" w:rsidRDefault="002D6E43" w:rsidP="0063741C">
      <w:pPr>
        <w:contextualSpacing/>
        <w:jc w:val="both"/>
        <w:rPr>
          <w:rFonts w:ascii="Times New Roman" w:hAnsi="Times New Roman" w:cs="Times New Roman"/>
          <w:sz w:val="27"/>
          <w:szCs w:val="27"/>
        </w:rPr>
      </w:pPr>
    </w:p>
    <w:p w14:paraId="0421A44B" w14:textId="77777777" w:rsidR="0023376C" w:rsidRPr="00795525" w:rsidRDefault="0023376C" w:rsidP="0063741C">
      <w:pPr>
        <w:contextualSpacing/>
        <w:jc w:val="both"/>
        <w:rPr>
          <w:rFonts w:ascii="Times New Roman" w:hAnsi="Times New Roman" w:cs="Times New Roman"/>
          <w:sz w:val="27"/>
          <w:szCs w:val="27"/>
        </w:rPr>
      </w:pPr>
      <w:r>
        <w:rPr>
          <w:rFonts w:ascii="Times New Roman" w:hAnsi="Times New Roman" w:cs="Times New Roman"/>
          <w:sz w:val="27"/>
          <w:szCs w:val="27"/>
        </w:rPr>
        <w:t>Re: Rule Petition R-21-0021</w:t>
      </w:r>
    </w:p>
    <w:p w14:paraId="19A87C1C" w14:textId="77777777" w:rsidR="0063741C" w:rsidRPr="00795525" w:rsidRDefault="0063741C" w:rsidP="0063741C">
      <w:pPr>
        <w:jc w:val="right"/>
        <w:rPr>
          <w:rFonts w:ascii="Times New Roman" w:hAnsi="Times New Roman" w:cs="Times New Roman"/>
          <w:sz w:val="27"/>
          <w:szCs w:val="27"/>
        </w:rPr>
      </w:pPr>
    </w:p>
    <w:p w14:paraId="6FADEDC0" w14:textId="77777777" w:rsidR="0063741C" w:rsidRPr="00795525" w:rsidRDefault="0023376C" w:rsidP="0063741C">
      <w:pPr>
        <w:jc w:val="both"/>
        <w:rPr>
          <w:rFonts w:ascii="Times New Roman" w:hAnsi="Times New Roman" w:cs="Times New Roman"/>
          <w:sz w:val="27"/>
          <w:szCs w:val="27"/>
        </w:rPr>
      </w:pPr>
      <w:r>
        <w:rPr>
          <w:rFonts w:ascii="Times New Roman" w:hAnsi="Times New Roman" w:cs="Times New Roman"/>
          <w:sz w:val="27"/>
          <w:szCs w:val="27"/>
        </w:rPr>
        <w:t>Honorable Justices of the Supreme Court of Arizona</w:t>
      </w:r>
      <w:r w:rsidR="003A68D9" w:rsidRPr="00795525">
        <w:rPr>
          <w:rFonts w:ascii="Times New Roman" w:hAnsi="Times New Roman" w:cs="Times New Roman"/>
          <w:sz w:val="27"/>
          <w:szCs w:val="27"/>
        </w:rPr>
        <w:t>:</w:t>
      </w:r>
    </w:p>
    <w:p w14:paraId="7E86C5B3" w14:textId="77777777" w:rsidR="0023376C" w:rsidRPr="00532872" w:rsidRDefault="0023376C" w:rsidP="0023376C">
      <w:pPr>
        <w:spacing w:line="240" w:lineRule="auto"/>
        <w:ind w:firstLine="720"/>
        <w:jc w:val="both"/>
        <w:rPr>
          <w:rFonts w:ascii="Times New Roman" w:hAnsi="Times New Roman" w:cs="Times New Roman"/>
          <w:sz w:val="26"/>
          <w:szCs w:val="26"/>
        </w:rPr>
      </w:pPr>
      <w:r w:rsidRPr="00532872">
        <w:rPr>
          <w:rFonts w:ascii="Times New Roman" w:hAnsi="Times New Roman" w:cs="Times New Roman"/>
          <w:sz w:val="26"/>
          <w:szCs w:val="26"/>
        </w:rPr>
        <w:t>On April 13, 2021, the judges of the Mohave County Superior Court convened at their regular judges’ meeting and resolved unanimously to support the passage of Rule Petition R-21-</w:t>
      </w:r>
      <w:r>
        <w:rPr>
          <w:rFonts w:ascii="Times New Roman" w:hAnsi="Times New Roman" w:cs="Times New Roman"/>
          <w:sz w:val="26"/>
          <w:szCs w:val="26"/>
        </w:rPr>
        <w:t>0</w:t>
      </w:r>
      <w:r w:rsidRPr="00532872">
        <w:rPr>
          <w:rFonts w:ascii="Times New Roman" w:hAnsi="Times New Roman" w:cs="Times New Roman"/>
          <w:sz w:val="26"/>
          <w:szCs w:val="26"/>
        </w:rPr>
        <w:t>021.</w:t>
      </w:r>
    </w:p>
    <w:p w14:paraId="135B540C" w14:textId="77777777" w:rsidR="0023376C" w:rsidRPr="00532872" w:rsidRDefault="0023376C" w:rsidP="0023376C">
      <w:pPr>
        <w:spacing w:line="240" w:lineRule="auto"/>
        <w:ind w:firstLine="720"/>
        <w:jc w:val="both"/>
        <w:rPr>
          <w:rFonts w:ascii="Times New Roman" w:hAnsi="Times New Roman" w:cs="Times New Roman"/>
          <w:sz w:val="26"/>
          <w:szCs w:val="26"/>
        </w:rPr>
      </w:pPr>
      <w:r w:rsidRPr="00532872">
        <w:rPr>
          <w:rFonts w:ascii="Times New Roman" w:hAnsi="Times New Roman" w:cs="Times New Roman"/>
          <w:sz w:val="26"/>
          <w:szCs w:val="26"/>
        </w:rPr>
        <w:t>Rule Petition R-21-</w:t>
      </w:r>
      <w:r>
        <w:rPr>
          <w:rFonts w:ascii="Times New Roman" w:hAnsi="Times New Roman" w:cs="Times New Roman"/>
          <w:sz w:val="26"/>
          <w:szCs w:val="26"/>
        </w:rPr>
        <w:t>0</w:t>
      </w:r>
      <w:r w:rsidRPr="00532872">
        <w:rPr>
          <w:rFonts w:ascii="Times New Roman" w:hAnsi="Times New Roman" w:cs="Times New Roman"/>
          <w:sz w:val="26"/>
          <w:szCs w:val="26"/>
        </w:rPr>
        <w:t xml:space="preserve">021, proposed by the State Bar, seeks to amend Civil Rules 4.1 and 4.2 by adding a requirement that a plaintiff file a motion and affidavit of due diligence prior to serving a party by publication.  The amendment addresses the due process concerns identified in </w:t>
      </w:r>
      <w:r w:rsidRPr="00532872">
        <w:rPr>
          <w:rFonts w:ascii="Times New Roman" w:hAnsi="Times New Roman" w:cs="Times New Roman"/>
          <w:sz w:val="26"/>
          <w:szCs w:val="26"/>
          <w:u w:val="single"/>
        </w:rPr>
        <w:t xml:space="preserve">Ruffino v. </w:t>
      </w:r>
      <w:proofErr w:type="spellStart"/>
      <w:r w:rsidRPr="00532872">
        <w:rPr>
          <w:rFonts w:ascii="Times New Roman" w:hAnsi="Times New Roman" w:cs="Times New Roman"/>
          <w:sz w:val="26"/>
          <w:szCs w:val="26"/>
          <w:u w:val="single"/>
        </w:rPr>
        <w:t>Lokosky</w:t>
      </w:r>
      <w:proofErr w:type="spellEnd"/>
      <w:r w:rsidRPr="00532872">
        <w:rPr>
          <w:rFonts w:ascii="Times New Roman" w:hAnsi="Times New Roman" w:cs="Times New Roman"/>
          <w:sz w:val="26"/>
          <w:szCs w:val="26"/>
        </w:rPr>
        <w:t xml:space="preserve">, 245 Ariz. 165 (App. 2018).  </w:t>
      </w:r>
    </w:p>
    <w:p w14:paraId="31B4191E" w14:textId="77777777" w:rsidR="0023376C" w:rsidRPr="00532872" w:rsidRDefault="0023376C" w:rsidP="0023376C">
      <w:pPr>
        <w:spacing w:line="240" w:lineRule="auto"/>
        <w:ind w:firstLine="720"/>
        <w:jc w:val="both"/>
        <w:rPr>
          <w:rFonts w:ascii="Times New Roman" w:hAnsi="Times New Roman" w:cs="Times New Roman"/>
          <w:sz w:val="26"/>
          <w:szCs w:val="26"/>
        </w:rPr>
      </w:pPr>
      <w:r w:rsidRPr="00532872">
        <w:rPr>
          <w:rFonts w:ascii="Times New Roman" w:hAnsi="Times New Roman" w:cs="Times New Roman"/>
          <w:sz w:val="26"/>
          <w:szCs w:val="26"/>
        </w:rPr>
        <w:t xml:space="preserve">It is fundamental to due process that a reasonable and diligent effort be made to locate and personally serve defendants with process in a civil suit.  Judicial oversight of that effort, as proposed by the Rule Petition, would abolish the undesirable practice of plaintiffs determining for themselves whether their effort at personal service meets due process requirements.  A court’s approval prior to publication would help ensure plaintiffs act correctly in their efforts at personal service prior to </w:t>
      </w:r>
      <w:r w:rsidR="002D6E43">
        <w:rPr>
          <w:rFonts w:ascii="Times New Roman" w:hAnsi="Times New Roman" w:cs="Times New Roman"/>
          <w:sz w:val="26"/>
          <w:szCs w:val="26"/>
        </w:rPr>
        <w:t>the advancement of their cases</w:t>
      </w:r>
      <w:r w:rsidRPr="00532872">
        <w:rPr>
          <w:rFonts w:ascii="Times New Roman" w:hAnsi="Times New Roman" w:cs="Times New Roman"/>
          <w:sz w:val="26"/>
          <w:szCs w:val="26"/>
        </w:rPr>
        <w:t xml:space="preserve"> to default proceedings.</w:t>
      </w:r>
    </w:p>
    <w:p w14:paraId="653455AF" w14:textId="77777777" w:rsidR="0023376C" w:rsidRPr="00532872" w:rsidRDefault="0023376C" w:rsidP="0023376C">
      <w:pPr>
        <w:spacing w:line="240" w:lineRule="auto"/>
        <w:ind w:firstLine="720"/>
        <w:jc w:val="both"/>
        <w:rPr>
          <w:rFonts w:ascii="Times New Roman" w:hAnsi="Times New Roman" w:cs="Times New Roman"/>
          <w:sz w:val="26"/>
          <w:szCs w:val="26"/>
        </w:rPr>
      </w:pPr>
      <w:r w:rsidRPr="00532872">
        <w:rPr>
          <w:rFonts w:ascii="Times New Roman" w:hAnsi="Times New Roman" w:cs="Times New Roman"/>
          <w:sz w:val="26"/>
          <w:szCs w:val="26"/>
        </w:rPr>
        <w:t>The proposed amendment considers the importance of email, social media and other forms of communication in efforts to locate and personally serve a party.  It cannot be said reasonably that service by publication, especially in today’s day and age, results in actual notice</w:t>
      </w:r>
      <w:r w:rsidR="002D6E43">
        <w:rPr>
          <w:rFonts w:ascii="Times New Roman" w:hAnsi="Times New Roman" w:cs="Times New Roman"/>
          <w:sz w:val="26"/>
          <w:szCs w:val="26"/>
        </w:rPr>
        <w:t xml:space="preserve"> to </w:t>
      </w:r>
      <w:proofErr w:type="spellStart"/>
      <w:r w:rsidR="002D6E43">
        <w:rPr>
          <w:rFonts w:ascii="Times New Roman" w:hAnsi="Times New Roman" w:cs="Times New Roman"/>
          <w:sz w:val="26"/>
          <w:szCs w:val="26"/>
        </w:rPr>
        <w:t>defendents</w:t>
      </w:r>
      <w:proofErr w:type="spellEnd"/>
      <w:r w:rsidRPr="00532872">
        <w:rPr>
          <w:rFonts w:ascii="Times New Roman" w:hAnsi="Times New Roman" w:cs="Times New Roman"/>
          <w:sz w:val="26"/>
          <w:szCs w:val="26"/>
        </w:rPr>
        <w:t xml:space="preserve"> in an appreciable number of cases.  Therefore, judicial oversight as to the adequacy of the efforts at personal service is appropriate prior to </w:t>
      </w:r>
      <w:r w:rsidR="002D6E43">
        <w:rPr>
          <w:rFonts w:ascii="Times New Roman" w:hAnsi="Times New Roman" w:cs="Times New Roman"/>
          <w:sz w:val="26"/>
          <w:szCs w:val="26"/>
        </w:rPr>
        <w:t>allowing a plaintiff to proceed</w:t>
      </w:r>
      <w:r w:rsidRPr="00532872">
        <w:rPr>
          <w:rFonts w:ascii="Times New Roman" w:hAnsi="Times New Roman" w:cs="Times New Roman"/>
          <w:sz w:val="26"/>
          <w:szCs w:val="26"/>
        </w:rPr>
        <w:t xml:space="preserve"> with a less desirable and effective method of service.</w:t>
      </w:r>
    </w:p>
    <w:p w14:paraId="23C806D9" w14:textId="77777777" w:rsidR="0023376C" w:rsidRPr="00532872" w:rsidRDefault="0023376C" w:rsidP="0023376C">
      <w:pPr>
        <w:spacing w:line="240" w:lineRule="auto"/>
        <w:ind w:firstLine="720"/>
        <w:jc w:val="both"/>
        <w:rPr>
          <w:rFonts w:ascii="Times New Roman" w:hAnsi="Times New Roman" w:cs="Times New Roman"/>
          <w:sz w:val="26"/>
          <w:szCs w:val="26"/>
        </w:rPr>
      </w:pPr>
      <w:r w:rsidRPr="00532872">
        <w:rPr>
          <w:rFonts w:ascii="Times New Roman" w:hAnsi="Times New Roman" w:cs="Times New Roman"/>
          <w:sz w:val="26"/>
          <w:szCs w:val="26"/>
        </w:rPr>
        <w:t xml:space="preserve">Amendment also provides a safeguard against illusory diligence.  In </w:t>
      </w:r>
      <w:r w:rsidRPr="00532872">
        <w:rPr>
          <w:rFonts w:ascii="Times New Roman" w:hAnsi="Times New Roman" w:cs="Times New Roman"/>
          <w:sz w:val="26"/>
          <w:szCs w:val="26"/>
          <w:u w:val="single"/>
        </w:rPr>
        <w:t>Ruffino</w:t>
      </w:r>
      <w:r w:rsidRPr="00532872">
        <w:rPr>
          <w:rFonts w:ascii="Times New Roman" w:hAnsi="Times New Roman" w:cs="Times New Roman"/>
          <w:sz w:val="26"/>
          <w:szCs w:val="26"/>
        </w:rPr>
        <w:t xml:space="preserve"> the plaintiff performed a skip trace and attempted service numerous times at three possible addresses for the defendant.  It’s easy to imagine that many parties, attorneys and judges might think those efforts were reasonable and diligent.  However, the plaintiff knew the defendant’s email address, phone number and how to contact her using social media, yet he failed to communicate through any of those means to arrange for personal service.  The trial court set aside a default judgment after finding the underlying effort at personal service fell short of reasonable diligence.</w:t>
      </w:r>
    </w:p>
    <w:p w14:paraId="4BBB785D" w14:textId="77777777" w:rsidR="0023376C" w:rsidRPr="00532872" w:rsidRDefault="0023376C" w:rsidP="0023376C">
      <w:pPr>
        <w:spacing w:line="240" w:lineRule="auto"/>
        <w:ind w:firstLine="720"/>
        <w:jc w:val="both"/>
        <w:rPr>
          <w:rFonts w:ascii="Times New Roman" w:hAnsi="Times New Roman" w:cs="Times New Roman"/>
          <w:sz w:val="26"/>
          <w:szCs w:val="26"/>
        </w:rPr>
      </w:pPr>
      <w:r w:rsidRPr="00532872">
        <w:rPr>
          <w:rFonts w:ascii="Times New Roman" w:hAnsi="Times New Roman" w:cs="Times New Roman"/>
          <w:sz w:val="26"/>
          <w:szCs w:val="26"/>
        </w:rPr>
        <w:t xml:space="preserve">The amendment of Rules 4.1 and 4.2 is practical.  While not currently required, in practice it is common for parties to move for an order allowing service by publication.  This might be because </w:t>
      </w:r>
      <w:proofErr w:type="gramStart"/>
      <w:r w:rsidRPr="00532872">
        <w:rPr>
          <w:rFonts w:ascii="Times New Roman" w:hAnsi="Times New Roman" w:cs="Times New Roman"/>
          <w:sz w:val="26"/>
          <w:szCs w:val="26"/>
        </w:rPr>
        <w:t>the vast majority of</w:t>
      </w:r>
      <w:proofErr w:type="gramEnd"/>
      <w:r w:rsidRPr="00532872">
        <w:rPr>
          <w:rFonts w:ascii="Times New Roman" w:hAnsi="Times New Roman" w:cs="Times New Roman"/>
          <w:sz w:val="26"/>
          <w:szCs w:val="26"/>
        </w:rPr>
        <w:t xml:space="preserve"> jurisdictions (46 states) already impose such a requirement.  However, as a practical matter, it’s prudent to seek a court’s permission first rather than run the risk of a default judgment later being set aside as void.  Also, it seems in the interest of judicial economy that any concerns</w:t>
      </w:r>
      <w:r w:rsidR="002D6E43">
        <w:rPr>
          <w:rFonts w:ascii="Times New Roman" w:hAnsi="Times New Roman" w:cs="Times New Roman"/>
          <w:sz w:val="26"/>
          <w:szCs w:val="26"/>
        </w:rPr>
        <w:t xml:space="preserve"> as to service of process</w:t>
      </w:r>
      <w:r w:rsidRPr="00532872">
        <w:rPr>
          <w:rFonts w:ascii="Times New Roman" w:hAnsi="Times New Roman" w:cs="Times New Roman"/>
          <w:sz w:val="26"/>
          <w:szCs w:val="26"/>
        </w:rPr>
        <w:t xml:space="preserve"> be addressed before they ripen into more substantial controversies.</w:t>
      </w:r>
    </w:p>
    <w:p w14:paraId="72057733" w14:textId="77777777" w:rsidR="0023376C" w:rsidRPr="00532872" w:rsidRDefault="0023376C" w:rsidP="0023376C">
      <w:pPr>
        <w:spacing w:line="240" w:lineRule="auto"/>
        <w:ind w:firstLine="720"/>
        <w:jc w:val="both"/>
        <w:rPr>
          <w:rFonts w:ascii="Times New Roman" w:hAnsi="Times New Roman" w:cs="Times New Roman"/>
          <w:sz w:val="26"/>
          <w:szCs w:val="26"/>
        </w:rPr>
      </w:pPr>
      <w:r w:rsidRPr="00532872">
        <w:rPr>
          <w:rFonts w:ascii="Times New Roman" w:hAnsi="Times New Roman" w:cs="Times New Roman"/>
          <w:sz w:val="26"/>
          <w:szCs w:val="26"/>
        </w:rPr>
        <w:t>For the foregoing reasons we ask the Court’s approval of Rule Petition R-21-</w:t>
      </w:r>
      <w:r>
        <w:rPr>
          <w:rFonts w:ascii="Times New Roman" w:hAnsi="Times New Roman" w:cs="Times New Roman"/>
          <w:sz w:val="26"/>
          <w:szCs w:val="26"/>
        </w:rPr>
        <w:t>0</w:t>
      </w:r>
      <w:r w:rsidRPr="00532872">
        <w:rPr>
          <w:rFonts w:ascii="Times New Roman" w:hAnsi="Times New Roman" w:cs="Times New Roman"/>
          <w:sz w:val="26"/>
          <w:szCs w:val="26"/>
        </w:rPr>
        <w:t>021.</w:t>
      </w:r>
    </w:p>
    <w:p w14:paraId="56BAE38D" w14:textId="77777777" w:rsidR="0023376C" w:rsidRPr="00532872" w:rsidRDefault="0023376C" w:rsidP="0023376C">
      <w:pPr>
        <w:jc w:val="both"/>
        <w:rPr>
          <w:rFonts w:ascii="Times New Roman" w:hAnsi="Times New Roman" w:cs="Times New Roman"/>
          <w:sz w:val="26"/>
          <w:szCs w:val="26"/>
        </w:rPr>
      </w:pPr>
    </w:p>
    <w:p w14:paraId="5AB87429" w14:textId="77777777" w:rsidR="0023376C" w:rsidRDefault="0023376C" w:rsidP="0023376C">
      <w:pPr>
        <w:jc w:val="both"/>
        <w:rPr>
          <w:rFonts w:ascii="Times New Roman" w:hAnsi="Times New Roman" w:cs="Times New Roman"/>
          <w:sz w:val="26"/>
          <w:szCs w:val="26"/>
        </w:rPr>
      </w:pPr>
      <w:r w:rsidRPr="00532872">
        <w:rPr>
          <w:rFonts w:ascii="Times New Roman" w:hAnsi="Times New Roman" w:cs="Times New Roman"/>
          <w:sz w:val="26"/>
          <w:szCs w:val="26"/>
        </w:rPr>
        <w:t>Respectfully submitted,</w:t>
      </w:r>
    </w:p>
    <w:p w14:paraId="714D1DDC" w14:textId="77777777" w:rsidR="0023376C" w:rsidRPr="00532872" w:rsidRDefault="0023376C" w:rsidP="0023376C">
      <w:pPr>
        <w:jc w:val="both"/>
        <w:rPr>
          <w:rFonts w:ascii="Times New Roman" w:hAnsi="Times New Roman" w:cs="Times New Roman"/>
          <w:sz w:val="26"/>
          <w:szCs w:val="26"/>
        </w:rPr>
      </w:pPr>
    </w:p>
    <w:p w14:paraId="367F8060" w14:textId="77777777" w:rsidR="0023376C" w:rsidRPr="00532872" w:rsidRDefault="0023376C" w:rsidP="0023376C">
      <w:pPr>
        <w:jc w:val="both"/>
        <w:rPr>
          <w:rFonts w:ascii="Times New Roman" w:hAnsi="Times New Roman" w:cs="Times New Roman"/>
          <w:sz w:val="26"/>
          <w:szCs w:val="26"/>
        </w:rPr>
      </w:pPr>
    </w:p>
    <w:p w14:paraId="546CBBAA" w14:textId="77777777" w:rsidR="0023376C" w:rsidRPr="00532872" w:rsidRDefault="0023376C" w:rsidP="0023376C">
      <w:pPr>
        <w:spacing w:line="240" w:lineRule="auto"/>
        <w:contextualSpacing/>
        <w:jc w:val="both"/>
        <w:rPr>
          <w:rFonts w:ascii="Times New Roman" w:hAnsi="Times New Roman" w:cs="Times New Roman"/>
          <w:sz w:val="26"/>
          <w:szCs w:val="26"/>
        </w:rPr>
      </w:pPr>
      <w:r w:rsidRPr="00532872">
        <w:rPr>
          <w:rFonts w:ascii="Times New Roman" w:hAnsi="Times New Roman" w:cs="Times New Roman"/>
          <w:sz w:val="26"/>
          <w:szCs w:val="26"/>
        </w:rPr>
        <w:t>Hon. Kenneth L. Gregory</w:t>
      </w:r>
    </w:p>
    <w:p w14:paraId="6A684BF6" w14:textId="77777777" w:rsidR="0023376C" w:rsidRPr="00532872" w:rsidRDefault="0023376C" w:rsidP="0023376C">
      <w:pPr>
        <w:spacing w:line="240" w:lineRule="auto"/>
        <w:contextualSpacing/>
        <w:jc w:val="both"/>
        <w:rPr>
          <w:rFonts w:ascii="Times New Roman" w:hAnsi="Times New Roman" w:cs="Times New Roman"/>
          <w:sz w:val="26"/>
          <w:szCs w:val="26"/>
        </w:rPr>
      </w:pPr>
      <w:r w:rsidRPr="00532872">
        <w:rPr>
          <w:rFonts w:ascii="Times New Roman" w:hAnsi="Times New Roman" w:cs="Times New Roman"/>
          <w:sz w:val="26"/>
          <w:szCs w:val="26"/>
        </w:rPr>
        <w:t>Judge Pro Tempore</w:t>
      </w:r>
    </w:p>
    <w:p w14:paraId="3E370917" w14:textId="77777777" w:rsidR="0023376C" w:rsidRPr="00532872" w:rsidRDefault="0023376C" w:rsidP="0023376C">
      <w:pPr>
        <w:spacing w:line="240" w:lineRule="auto"/>
        <w:contextualSpacing/>
        <w:jc w:val="both"/>
        <w:rPr>
          <w:rFonts w:ascii="Times New Roman" w:hAnsi="Times New Roman" w:cs="Times New Roman"/>
          <w:sz w:val="26"/>
          <w:szCs w:val="26"/>
        </w:rPr>
      </w:pPr>
      <w:r w:rsidRPr="00532872">
        <w:rPr>
          <w:rFonts w:ascii="Times New Roman" w:hAnsi="Times New Roman" w:cs="Times New Roman"/>
          <w:sz w:val="26"/>
          <w:szCs w:val="26"/>
        </w:rPr>
        <w:t xml:space="preserve">With Permission on behalf of </w:t>
      </w:r>
    </w:p>
    <w:p w14:paraId="60648055" w14:textId="77777777" w:rsidR="0023376C" w:rsidRPr="00532872" w:rsidRDefault="0023376C" w:rsidP="0023376C">
      <w:pPr>
        <w:spacing w:line="240" w:lineRule="auto"/>
        <w:contextualSpacing/>
        <w:jc w:val="both"/>
        <w:rPr>
          <w:rFonts w:ascii="Times New Roman" w:hAnsi="Times New Roman" w:cs="Times New Roman"/>
          <w:sz w:val="26"/>
          <w:szCs w:val="26"/>
        </w:rPr>
      </w:pPr>
      <w:r w:rsidRPr="00532872">
        <w:rPr>
          <w:rFonts w:ascii="Times New Roman" w:hAnsi="Times New Roman" w:cs="Times New Roman"/>
          <w:sz w:val="26"/>
          <w:szCs w:val="26"/>
        </w:rPr>
        <w:t>The Mohave County Superior Court</w:t>
      </w:r>
    </w:p>
    <w:p w14:paraId="0A9C39F0" w14:textId="77777777" w:rsidR="0023376C" w:rsidRDefault="0023376C" w:rsidP="0023376C">
      <w:pPr>
        <w:jc w:val="both"/>
        <w:rPr>
          <w:rFonts w:ascii="Times New Roman" w:hAnsi="Times New Roman" w:cs="Times New Roman"/>
          <w:sz w:val="27"/>
          <w:szCs w:val="27"/>
        </w:rPr>
      </w:pPr>
    </w:p>
    <w:p w14:paraId="266765BC" w14:textId="77777777" w:rsidR="0023376C" w:rsidRDefault="0023376C" w:rsidP="0023376C">
      <w:pPr>
        <w:jc w:val="both"/>
        <w:rPr>
          <w:rFonts w:ascii="Times New Roman" w:hAnsi="Times New Roman" w:cs="Times New Roman"/>
          <w:sz w:val="27"/>
          <w:szCs w:val="27"/>
        </w:rPr>
      </w:pPr>
      <w:r>
        <w:rPr>
          <w:rFonts w:ascii="Times New Roman" w:hAnsi="Times New Roman" w:cs="Times New Roman"/>
          <w:sz w:val="27"/>
          <w:szCs w:val="27"/>
        </w:rPr>
        <w:t>CC:</w:t>
      </w:r>
    </w:p>
    <w:p w14:paraId="67B6A3F4" w14:textId="77777777" w:rsidR="0023376C" w:rsidRDefault="0023376C" w:rsidP="0023376C">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 xml:space="preserve">Lisa M. </w:t>
      </w:r>
      <w:proofErr w:type="spellStart"/>
      <w:r>
        <w:rPr>
          <w:rFonts w:ascii="Times New Roman" w:hAnsi="Times New Roman" w:cs="Times New Roman"/>
          <w:sz w:val="27"/>
          <w:szCs w:val="27"/>
        </w:rPr>
        <w:t>Panachi</w:t>
      </w:r>
      <w:proofErr w:type="spellEnd"/>
    </w:p>
    <w:p w14:paraId="64BCAC7E" w14:textId="77777777" w:rsidR="0023376C" w:rsidRDefault="0023376C" w:rsidP="0023376C">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State Bar of Arizona</w:t>
      </w:r>
    </w:p>
    <w:p w14:paraId="35324A58" w14:textId="77777777" w:rsidR="0023376C" w:rsidRDefault="002D6E43" w:rsidP="0023376C">
      <w:pPr>
        <w:spacing w:line="240" w:lineRule="auto"/>
        <w:contextualSpacing/>
        <w:jc w:val="both"/>
        <w:rPr>
          <w:rFonts w:ascii="Times New Roman" w:hAnsi="Times New Roman" w:cs="Times New Roman"/>
          <w:sz w:val="27"/>
          <w:szCs w:val="27"/>
        </w:rPr>
      </w:pPr>
      <w:hyperlink r:id="rId4" w:history="1">
        <w:r w:rsidRPr="00AD1146">
          <w:rPr>
            <w:rStyle w:val="Hyperlink"/>
            <w:rFonts w:ascii="Times New Roman" w:hAnsi="Times New Roman" w:cs="Times New Roman"/>
            <w:sz w:val="27"/>
            <w:szCs w:val="27"/>
          </w:rPr>
          <w:t>Patricia.seguin@staff.azbar.org</w:t>
        </w:r>
      </w:hyperlink>
    </w:p>
    <w:p w14:paraId="655AF360" w14:textId="77777777" w:rsidR="0023376C" w:rsidRDefault="0023376C" w:rsidP="0023376C">
      <w:pPr>
        <w:spacing w:line="240" w:lineRule="auto"/>
        <w:contextualSpacing/>
        <w:jc w:val="both"/>
        <w:rPr>
          <w:rFonts w:ascii="Times New Roman" w:hAnsi="Times New Roman" w:cs="Times New Roman"/>
          <w:sz w:val="27"/>
          <w:szCs w:val="27"/>
        </w:rPr>
      </w:pPr>
    </w:p>
    <w:p w14:paraId="6D3788CF" w14:textId="77777777" w:rsidR="0023376C" w:rsidRDefault="0023376C" w:rsidP="0023376C">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 xml:space="preserve">Kip Anderson </w:t>
      </w:r>
    </w:p>
    <w:p w14:paraId="06884C5D" w14:textId="77777777" w:rsidR="0023376C" w:rsidRDefault="0023376C" w:rsidP="0023376C">
      <w:pPr>
        <w:spacing w:line="240" w:lineRule="auto"/>
        <w:contextualSpacing/>
        <w:jc w:val="both"/>
        <w:rPr>
          <w:rFonts w:ascii="Times New Roman" w:hAnsi="Times New Roman" w:cs="Times New Roman"/>
          <w:sz w:val="27"/>
          <w:szCs w:val="27"/>
        </w:rPr>
      </w:pPr>
      <w:r>
        <w:rPr>
          <w:rFonts w:ascii="Times New Roman" w:hAnsi="Times New Roman" w:cs="Times New Roman"/>
          <w:sz w:val="27"/>
          <w:szCs w:val="27"/>
        </w:rPr>
        <w:t xml:space="preserve">Court Administrator </w:t>
      </w:r>
    </w:p>
    <w:p w14:paraId="35E63346" w14:textId="77777777" w:rsidR="0023376C" w:rsidRDefault="0023376C" w:rsidP="0023376C">
      <w:pPr>
        <w:spacing w:line="240" w:lineRule="auto"/>
        <w:contextualSpacing/>
        <w:jc w:val="both"/>
        <w:rPr>
          <w:rFonts w:ascii="Times New Roman" w:hAnsi="Times New Roman" w:cs="Times New Roman"/>
          <w:sz w:val="27"/>
          <w:szCs w:val="27"/>
        </w:rPr>
      </w:pPr>
      <w:hyperlink r:id="rId5" w:history="1">
        <w:r w:rsidRPr="00AD1146">
          <w:rPr>
            <w:rStyle w:val="Hyperlink"/>
            <w:rFonts w:ascii="Times New Roman" w:hAnsi="Times New Roman" w:cs="Times New Roman"/>
            <w:sz w:val="27"/>
            <w:szCs w:val="27"/>
          </w:rPr>
          <w:t>KAnderso@courts.az.gov</w:t>
        </w:r>
      </w:hyperlink>
    </w:p>
    <w:p w14:paraId="5B49D3B4" w14:textId="77777777" w:rsidR="0023376C" w:rsidRPr="00795525" w:rsidRDefault="0023376C" w:rsidP="0023376C">
      <w:pPr>
        <w:spacing w:line="240" w:lineRule="auto"/>
        <w:contextualSpacing/>
        <w:jc w:val="both"/>
        <w:rPr>
          <w:rFonts w:ascii="Times New Roman" w:hAnsi="Times New Roman" w:cs="Times New Roman"/>
          <w:sz w:val="27"/>
          <w:szCs w:val="27"/>
        </w:rPr>
      </w:pPr>
    </w:p>
    <w:p w14:paraId="3A4B80F9" w14:textId="77777777" w:rsidR="0063741C" w:rsidRPr="00795525" w:rsidRDefault="0063741C" w:rsidP="0063741C">
      <w:pPr>
        <w:spacing w:line="240" w:lineRule="auto"/>
        <w:contextualSpacing/>
        <w:jc w:val="both"/>
        <w:rPr>
          <w:rFonts w:ascii="Times New Roman" w:hAnsi="Times New Roman" w:cs="Times New Roman"/>
          <w:sz w:val="27"/>
          <w:szCs w:val="27"/>
        </w:rPr>
      </w:pPr>
    </w:p>
    <w:sectPr w:rsidR="0063741C" w:rsidRPr="00795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DB"/>
    <w:rsid w:val="00062CA9"/>
    <w:rsid w:val="00067525"/>
    <w:rsid w:val="000F3956"/>
    <w:rsid w:val="00171C88"/>
    <w:rsid w:val="00231087"/>
    <w:rsid w:val="0023376C"/>
    <w:rsid w:val="002D4EA1"/>
    <w:rsid w:val="002D6E43"/>
    <w:rsid w:val="003377DB"/>
    <w:rsid w:val="003A68D9"/>
    <w:rsid w:val="004D3D00"/>
    <w:rsid w:val="00521644"/>
    <w:rsid w:val="00545F5F"/>
    <w:rsid w:val="00627C87"/>
    <w:rsid w:val="0063741C"/>
    <w:rsid w:val="00795525"/>
    <w:rsid w:val="007A3A01"/>
    <w:rsid w:val="007D2A3B"/>
    <w:rsid w:val="00957BBC"/>
    <w:rsid w:val="009E22F2"/>
    <w:rsid w:val="009F6468"/>
    <w:rsid w:val="00AD0450"/>
    <w:rsid w:val="00B768A9"/>
    <w:rsid w:val="00F6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F2D8"/>
  <w15:chartTrackingRefBased/>
  <w15:docId w15:val="{02976938-C44D-4981-9E09-E180EE77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76C"/>
    <w:rPr>
      <w:color w:val="0563C1" w:themeColor="hyperlink"/>
      <w:u w:val="single"/>
    </w:rPr>
  </w:style>
  <w:style w:type="character" w:styleId="UnresolvedMention">
    <w:name w:val="Unresolved Mention"/>
    <w:basedOn w:val="DefaultParagraphFont"/>
    <w:uiPriority w:val="99"/>
    <w:semiHidden/>
    <w:unhideWhenUsed/>
    <w:rsid w:val="00233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nderso@courts.az.gov" TargetMode="External"/><Relationship Id="rId4" Type="http://schemas.openxmlformats.org/officeDocument/2006/relationships/hyperlink" Target="mailto:Patricia.seguin@staff.azb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Kenneth</dc:creator>
  <cp:keywords/>
  <dc:description/>
  <cp:lastModifiedBy>Stewart, Lacey</cp:lastModifiedBy>
  <cp:revision>3</cp:revision>
  <cp:lastPrinted>2021-04-30T22:31:00Z</cp:lastPrinted>
  <dcterms:created xsi:type="dcterms:W3CDTF">2021-04-30T22:27:00Z</dcterms:created>
  <dcterms:modified xsi:type="dcterms:W3CDTF">2021-04-30T22:35:00Z</dcterms:modified>
</cp:coreProperties>
</file>