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12D3" w14:textId="3E290AC3" w:rsidR="00BF4ED1" w:rsidRPr="005C7CEA" w:rsidRDefault="00BF4ED1" w:rsidP="00BF4ED1">
      <w:pPr>
        <w:jc w:val="both"/>
        <w:rPr>
          <w:sz w:val="28"/>
          <w:szCs w:val="28"/>
        </w:rPr>
      </w:pPr>
      <w:r w:rsidRPr="005C7CEA">
        <w:rPr>
          <w:sz w:val="28"/>
          <w:szCs w:val="28"/>
        </w:rPr>
        <w:t xml:space="preserve">Rebecca </w:t>
      </w:r>
      <w:r w:rsidR="00D11729" w:rsidRPr="005C7CEA">
        <w:rPr>
          <w:sz w:val="28"/>
          <w:szCs w:val="28"/>
        </w:rPr>
        <w:t xml:space="preserve">White </w:t>
      </w:r>
      <w:r w:rsidRPr="005C7CEA">
        <w:rPr>
          <w:sz w:val="28"/>
          <w:szCs w:val="28"/>
        </w:rPr>
        <w:t>Berch (</w:t>
      </w:r>
      <w:r w:rsidR="00EF1600" w:rsidRPr="005C7CEA">
        <w:rPr>
          <w:sz w:val="28"/>
          <w:szCs w:val="28"/>
        </w:rPr>
        <w:t xml:space="preserve">Justice, </w:t>
      </w:r>
      <w:r w:rsidRPr="005C7CEA">
        <w:rPr>
          <w:sz w:val="28"/>
          <w:szCs w:val="28"/>
        </w:rPr>
        <w:t>ret.), Chair</w:t>
      </w:r>
      <w:bookmarkStart w:id="0" w:name="_GoBack"/>
      <w:bookmarkEnd w:id="0"/>
    </w:p>
    <w:p w14:paraId="1BAF1E5E" w14:textId="503C785E" w:rsidR="00BF4ED1" w:rsidRPr="005C7CEA" w:rsidRDefault="00BF4ED1" w:rsidP="00BF4ED1">
      <w:pPr>
        <w:jc w:val="both"/>
        <w:rPr>
          <w:sz w:val="28"/>
          <w:szCs w:val="28"/>
        </w:rPr>
      </w:pPr>
      <w:r w:rsidRPr="005C7CEA">
        <w:rPr>
          <w:sz w:val="28"/>
          <w:szCs w:val="28"/>
        </w:rPr>
        <w:t xml:space="preserve">Task Force on the </w:t>
      </w:r>
      <w:r w:rsidR="00D37D5C" w:rsidRPr="005C7CEA">
        <w:rPr>
          <w:sz w:val="28"/>
          <w:szCs w:val="28"/>
        </w:rPr>
        <w:t>Rules of</w:t>
      </w:r>
      <w:r w:rsidRPr="005C7CEA">
        <w:rPr>
          <w:sz w:val="28"/>
          <w:szCs w:val="28"/>
        </w:rPr>
        <w:t xml:space="preserve"> Procedure</w:t>
      </w:r>
      <w:r w:rsidR="00D37D5C" w:rsidRPr="005C7CEA">
        <w:rPr>
          <w:sz w:val="28"/>
          <w:szCs w:val="28"/>
        </w:rPr>
        <w:t xml:space="preserve"> for the Juvenile Court</w:t>
      </w:r>
      <w:r w:rsidRPr="005C7CEA">
        <w:rPr>
          <w:sz w:val="28"/>
          <w:szCs w:val="28"/>
        </w:rPr>
        <w:t>, Petitioner</w:t>
      </w:r>
    </w:p>
    <w:p w14:paraId="282CBD6A" w14:textId="77777777" w:rsidR="00BF4ED1" w:rsidRPr="005C7CEA" w:rsidRDefault="00BF4ED1" w:rsidP="00BF4ED1">
      <w:pPr>
        <w:jc w:val="both"/>
        <w:rPr>
          <w:sz w:val="28"/>
          <w:szCs w:val="28"/>
        </w:rPr>
      </w:pPr>
      <w:r w:rsidRPr="005C7CEA">
        <w:rPr>
          <w:sz w:val="28"/>
          <w:szCs w:val="28"/>
        </w:rPr>
        <w:t>1501 W. Washington St.</w:t>
      </w:r>
    </w:p>
    <w:p w14:paraId="576B4700" w14:textId="57C6108D" w:rsidR="00BF4ED1" w:rsidRPr="005C7CEA" w:rsidRDefault="00BF4ED1" w:rsidP="00BF4ED1">
      <w:pPr>
        <w:jc w:val="both"/>
        <w:rPr>
          <w:sz w:val="28"/>
          <w:szCs w:val="28"/>
        </w:rPr>
      </w:pPr>
      <w:r w:rsidRPr="005C7CEA">
        <w:rPr>
          <w:sz w:val="28"/>
          <w:szCs w:val="28"/>
        </w:rPr>
        <w:t xml:space="preserve">Phoenix, AZ </w:t>
      </w:r>
      <w:r w:rsidR="00EF1600" w:rsidRPr="005C7CEA">
        <w:rPr>
          <w:sz w:val="28"/>
          <w:szCs w:val="28"/>
        </w:rPr>
        <w:t xml:space="preserve"> </w:t>
      </w:r>
      <w:r w:rsidRPr="005C7CEA">
        <w:rPr>
          <w:sz w:val="28"/>
          <w:szCs w:val="28"/>
        </w:rPr>
        <w:t>85007</w:t>
      </w:r>
    </w:p>
    <w:p w14:paraId="498FAD61" w14:textId="77777777" w:rsidR="00BF4ED1" w:rsidRPr="005C7CEA" w:rsidRDefault="00BF4ED1" w:rsidP="00BF4ED1">
      <w:pPr>
        <w:jc w:val="both"/>
        <w:rPr>
          <w:sz w:val="28"/>
          <w:szCs w:val="28"/>
        </w:rPr>
      </w:pPr>
    </w:p>
    <w:p w14:paraId="27FB4F09" w14:textId="3473A136" w:rsidR="00BF4ED1" w:rsidRDefault="00BF4ED1" w:rsidP="004D5213">
      <w:pPr>
        <w:contextualSpacing w:val="0"/>
        <w:jc w:val="both"/>
        <w:rPr>
          <w:sz w:val="28"/>
          <w:szCs w:val="28"/>
        </w:rPr>
      </w:pPr>
    </w:p>
    <w:p w14:paraId="52FC6397" w14:textId="77777777" w:rsidR="004D5213" w:rsidRPr="005C7CEA" w:rsidRDefault="004D5213" w:rsidP="008E48D5">
      <w:pPr>
        <w:contextualSpacing w:val="0"/>
        <w:jc w:val="both"/>
        <w:rPr>
          <w:sz w:val="28"/>
          <w:szCs w:val="28"/>
        </w:rPr>
      </w:pPr>
    </w:p>
    <w:p w14:paraId="6F13DC37" w14:textId="77777777" w:rsidR="00BF4ED1" w:rsidRPr="005C7CEA" w:rsidRDefault="00BF4ED1" w:rsidP="00BF4ED1">
      <w:pPr>
        <w:spacing w:line="480" w:lineRule="auto"/>
        <w:contextualSpacing w:val="0"/>
        <w:jc w:val="both"/>
        <w:rPr>
          <w:sz w:val="28"/>
          <w:szCs w:val="28"/>
          <w:u w:val="single"/>
        </w:rPr>
      </w:pPr>
    </w:p>
    <w:p w14:paraId="67F422EA" w14:textId="77777777" w:rsidR="00BF4ED1" w:rsidRPr="005C7CEA" w:rsidRDefault="00BF4ED1" w:rsidP="008E48D5">
      <w:pPr>
        <w:spacing w:line="480" w:lineRule="auto"/>
        <w:ind w:left="2160" w:firstLine="720"/>
        <w:contextualSpacing w:val="0"/>
        <w:jc w:val="both"/>
        <w:rPr>
          <w:sz w:val="28"/>
          <w:szCs w:val="28"/>
        </w:rPr>
      </w:pPr>
      <w:r w:rsidRPr="005C7CEA">
        <w:rPr>
          <w:sz w:val="28"/>
          <w:szCs w:val="28"/>
        </w:rPr>
        <w:t>SUPREME COURT OF ARIZONA</w:t>
      </w:r>
    </w:p>
    <w:p w14:paraId="5316FF1F" w14:textId="77777777" w:rsidR="00BF4ED1" w:rsidRPr="005C7CEA" w:rsidRDefault="00BF4ED1" w:rsidP="00BF4ED1">
      <w:pPr>
        <w:jc w:val="both"/>
        <w:rPr>
          <w:sz w:val="28"/>
          <w:szCs w:val="28"/>
        </w:rPr>
      </w:pPr>
    </w:p>
    <w:p w14:paraId="344636A2" w14:textId="01D1E237" w:rsidR="00BF4ED1" w:rsidRPr="005C7CEA" w:rsidRDefault="00BF4ED1" w:rsidP="008E48D5">
      <w:pPr>
        <w:tabs>
          <w:tab w:val="left" w:pos="4320"/>
        </w:tabs>
        <w:jc w:val="both"/>
        <w:rPr>
          <w:sz w:val="28"/>
          <w:szCs w:val="28"/>
        </w:rPr>
      </w:pPr>
      <w:r w:rsidRPr="005C7CEA">
        <w:rPr>
          <w:sz w:val="28"/>
          <w:szCs w:val="28"/>
        </w:rPr>
        <w:t xml:space="preserve">PETITION TO </w:t>
      </w:r>
      <w:r w:rsidR="00671493" w:rsidRPr="005C7CEA">
        <w:rPr>
          <w:sz w:val="28"/>
          <w:szCs w:val="28"/>
        </w:rPr>
        <w:t>AMEND THE</w:t>
      </w:r>
      <w:proofErr w:type="gramStart"/>
      <w:r w:rsidR="00B26843">
        <w:rPr>
          <w:sz w:val="28"/>
          <w:szCs w:val="28"/>
        </w:rPr>
        <w:tab/>
      </w:r>
      <w:r w:rsidR="00792F37" w:rsidRPr="005C7CEA">
        <w:rPr>
          <w:sz w:val="28"/>
          <w:szCs w:val="28"/>
        </w:rPr>
        <w:t xml:space="preserve">)  </w:t>
      </w:r>
      <w:r w:rsidRPr="005C7CEA">
        <w:rPr>
          <w:sz w:val="28"/>
          <w:szCs w:val="28"/>
        </w:rPr>
        <w:t>Supreme</w:t>
      </w:r>
      <w:proofErr w:type="gramEnd"/>
      <w:r w:rsidRPr="005C7CEA">
        <w:rPr>
          <w:sz w:val="28"/>
          <w:szCs w:val="28"/>
        </w:rPr>
        <w:t xml:space="preserve"> Court No. R-</w:t>
      </w:r>
      <w:r w:rsidR="00D37D5C" w:rsidRPr="005C7CEA">
        <w:rPr>
          <w:sz w:val="28"/>
          <w:szCs w:val="28"/>
        </w:rPr>
        <w:t>20</w:t>
      </w:r>
      <w:r w:rsidR="00671493" w:rsidRPr="005C7CEA">
        <w:rPr>
          <w:sz w:val="28"/>
          <w:szCs w:val="28"/>
        </w:rPr>
        <w:t>-</w:t>
      </w:r>
      <w:r w:rsidR="00A95E8E" w:rsidRPr="005C7CEA">
        <w:rPr>
          <w:sz w:val="28"/>
          <w:szCs w:val="28"/>
        </w:rPr>
        <w:t>0044</w:t>
      </w:r>
    </w:p>
    <w:p w14:paraId="04AAADB0" w14:textId="6BE00EC0" w:rsidR="00BF4ED1" w:rsidRPr="005C7CEA" w:rsidRDefault="00BF4ED1" w:rsidP="00BF4ED1">
      <w:pPr>
        <w:jc w:val="both"/>
        <w:rPr>
          <w:sz w:val="28"/>
          <w:szCs w:val="28"/>
        </w:rPr>
      </w:pPr>
      <w:r w:rsidRPr="005C7CEA">
        <w:rPr>
          <w:sz w:val="28"/>
          <w:szCs w:val="28"/>
        </w:rPr>
        <w:t>RULES OF</w:t>
      </w:r>
      <w:r w:rsidR="00D37D5C" w:rsidRPr="005C7CEA">
        <w:rPr>
          <w:sz w:val="28"/>
          <w:szCs w:val="28"/>
        </w:rPr>
        <w:t xml:space="preserve"> PROCEDURE FOR</w:t>
      </w:r>
      <w:r w:rsidRPr="005C7CEA">
        <w:rPr>
          <w:sz w:val="28"/>
          <w:szCs w:val="28"/>
        </w:rPr>
        <w:tab/>
        <w:t>)</w:t>
      </w:r>
    </w:p>
    <w:p w14:paraId="22D5DB55" w14:textId="3A983701" w:rsidR="00AA02E4" w:rsidRPr="005C7CEA" w:rsidRDefault="00D37D5C" w:rsidP="00BF4ED1">
      <w:pPr>
        <w:ind w:left="4320" w:hanging="4320"/>
        <w:jc w:val="both"/>
        <w:rPr>
          <w:sz w:val="28"/>
          <w:szCs w:val="28"/>
        </w:rPr>
      </w:pPr>
      <w:r w:rsidRPr="005C7CEA">
        <w:rPr>
          <w:sz w:val="28"/>
          <w:szCs w:val="28"/>
        </w:rPr>
        <w:t>THE JUVENILE COURT</w:t>
      </w:r>
      <w:r w:rsidR="002D7101" w:rsidRPr="005C7CEA">
        <w:rPr>
          <w:sz w:val="28"/>
          <w:szCs w:val="28"/>
        </w:rPr>
        <w:t>, AND</w:t>
      </w:r>
      <w:proofErr w:type="gramStart"/>
      <w:r w:rsidR="00483D83" w:rsidRPr="005C7CEA">
        <w:rPr>
          <w:sz w:val="28"/>
          <w:szCs w:val="28"/>
        </w:rPr>
        <w:tab/>
        <w:t xml:space="preserve">) </w:t>
      </w:r>
      <w:r w:rsidR="00483D83">
        <w:rPr>
          <w:sz w:val="28"/>
          <w:szCs w:val="28"/>
        </w:rPr>
        <w:t xml:space="preserve"> </w:t>
      </w:r>
      <w:r w:rsidR="00483D83" w:rsidRPr="005C7CEA">
        <w:rPr>
          <w:sz w:val="28"/>
          <w:szCs w:val="28"/>
        </w:rPr>
        <w:t>PETITION</w:t>
      </w:r>
      <w:proofErr w:type="gramEnd"/>
    </w:p>
    <w:p w14:paraId="7E62E114" w14:textId="7C82FDF9" w:rsidR="00626554" w:rsidRPr="005C7CEA" w:rsidRDefault="002D7101" w:rsidP="00BF4ED1">
      <w:pPr>
        <w:ind w:left="4320" w:hanging="4320"/>
        <w:jc w:val="both"/>
        <w:rPr>
          <w:sz w:val="28"/>
          <w:szCs w:val="28"/>
        </w:rPr>
      </w:pPr>
      <w:r w:rsidRPr="005C7CEA">
        <w:rPr>
          <w:sz w:val="28"/>
          <w:szCs w:val="28"/>
        </w:rPr>
        <w:t>TO AMEND CIVIL RULE 81</w:t>
      </w:r>
      <w:r w:rsidR="00AA02E4" w:rsidRPr="005C7CEA">
        <w:rPr>
          <w:sz w:val="28"/>
          <w:szCs w:val="28"/>
        </w:rPr>
        <w:tab/>
      </w:r>
      <w:r w:rsidR="00BF4ED1" w:rsidRPr="005C7CEA">
        <w:rPr>
          <w:sz w:val="28"/>
          <w:szCs w:val="28"/>
        </w:rPr>
        <w:t>)</w:t>
      </w:r>
    </w:p>
    <w:p w14:paraId="2AECA30C" w14:textId="3E84AFE3" w:rsidR="00DF44D0" w:rsidRDefault="00DF44D0" w:rsidP="00413639">
      <w:pPr>
        <w:tabs>
          <w:tab w:val="left" w:pos="4320"/>
        </w:tabs>
        <w:jc w:val="both"/>
        <w:rPr>
          <w:sz w:val="28"/>
          <w:szCs w:val="28"/>
        </w:rPr>
      </w:pPr>
      <w:r>
        <w:rPr>
          <w:sz w:val="28"/>
          <w:szCs w:val="28"/>
        </w:rPr>
        <w:tab/>
      </w:r>
      <w:proofErr w:type="gramStart"/>
      <w:r w:rsidR="00483D83">
        <w:rPr>
          <w:sz w:val="28"/>
          <w:szCs w:val="28"/>
        </w:rPr>
        <w:t>)</w:t>
      </w:r>
      <w:r w:rsidR="00483D83" w:rsidRPr="00DF44D0">
        <w:rPr>
          <w:sz w:val="28"/>
          <w:szCs w:val="28"/>
        </w:rPr>
        <w:t xml:space="preserve"> </w:t>
      </w:r>
      <w:r w:rsidR="00483D83">
        <w:rPr>
          <w:sz w:val="28"/>
          <w:szCs w:val="28"/>
        </w:rPr>
        <w:t xml:space="preserve"> Request</w:t>
      </w:r>
      <w:proofErr w:type="gramEnd"/>
      <w:r>
        <w:rPr>
          <w:sz w:val="28"/>
          <w:szCs w:val="28"/>
        </w:rPr>
        <w:t xml:space="preserve"> for </w:t>
      </w:r>
      <w:r w:rsidR="00365D02">
        <w:rPr>
          <w:sz w:val="28"/>
          <w:szCs w:val="28"/>
        </w:rPr>
        <w:t>Expedited Adoption of</w:t>
      </w:r>
    </w:p>
    <w:p w14:paraId="08743B72" w14:textId="0BDE15BC" w:rsidR="00532AD5" w:rsidRPr="005C7CEA" w:rsidRDefault="00413639" w:rsidP="008E48D5">
      <w:pPr>
        <w:tabs>
          <w:tab w:val="left" w:pos="4320"/>
        </w:tabs>
        <w:spacing w:line="480" w:lineRule="auto"/>
        <w:contextualSpacing w:val="0"/>
        <w:jc w:val="both"/>
        <w:rPr>
          <w:sz w:val="28"/>
          <w:szCs w:val="28"/>
        </w:rPr>
      </w:pPr>
      <w:r w:rsidRPr="005C7CEA">
        <w:rPr>
          <w:sz w:val="28"/>
          <w:szCs w:val="28"/>
        </w:rPr>
        <w:t>______________________________</w:t>
      </w:r>
      <w:proofErr w:type="gramStart"/>
      <w:r w:rsidRPr="005C7CEA">
        <w:rPr>
          <w:sz w:val="28"/>
          <w:szCs w:val="28"/>
        </w:rPr>
        <w:tab/>
      </w:r>
      <w:r w:rsidR="00626554" w:rsidRPr="005C7CEA">
        <w:rPr>
          <w:sz w:val="28"/>
          <w:szCs w:val="28"/>
        </w:rPr>
        <w:t>)</w:t>
      </w:r>
      <w:r w:rsidR="00DF44D0">
        <w:rPr>
          <w:sz w:val="28"/>
          <w:szCs w:val="28"/>
        </w:rPr>
        <w:t xml:space="preserve">  </w:t>
      </w:r>
      <w:r w:rsidR="00292D30">
        <w:rPr>
          <w:sz w:val="28"/>
          <w:szCs w:val="28"/>
        </w:rPr>
        <w:t>Rule</w:t>
      </w:r>
      <w:proofErr w:type="gramEnd"/>
      <w:r w:rsidR="00365D02">
        <w:rPr>
          <w:sz w:val="28"/>
          <w:szCs w:val="28"/>
        </w:rPr>
        <w:t xml:space="preserve"> 335</w:t>
      </w:r>
    </w:p>
    <w:p w14:paraId="5293CF87" w14:textId="58777230" w:rsidR="005F2ED9" w:rsidRPr="005C7CEA" w:rsidRDefault="005F2ED9" w:rsidP="005F2ED9">
      <w:pPr>
        <w:keepNext/>
        <w:spacing w:line="480" w:lineRule="auto"/>
        <w:ind w:firstLine="720"/>
        <w:jc w:val="both"/>
        <w:rPr>
          <w:sz w:val="28"/>
          <w:szCs w:val="28"/>
        </w:rPr>
      </w:pPr>
      <w:r w:rsidRPr="005C7CEA">
        <w:rPr>
          <w:sz w:val="28"/>
          <w:szCs w:val="28"/>
        </w:rPr>
        <w:t xml:space="preserve">Pursuant to Rule 28 of the Rules of the Arizona Supreme Court, the Task Force on </w:t>
      </w:r>
      <w:r w:rsidR="00EF29A2">
        <w:rPr>
          <w:sz w:val="28"/>
          <w:szCs w:val="28"/>
        </w:rPr>
        <w:t xml:space="preserve">the </w:t>
      </w:r>
      <w:r w:rsidRPr="005C7CEA">
        <w:rPr>
          <w:sz w:val="28"/>
          <w:szCs w:val="28"/>
        </w:rPr>
        <w:t xml:space="preserve">Rules of Procedure </w:t>
      </w:r>
      <w:r w:rsidR="002F5307" w:rsidRPr="005C7CEA">
        <w:rPr>
          <w:sz w:val="28"/>
          <w:szCs w:val="28"/>
        </w:rPr>
        <w:t xml:space="preserve">for the Juvenile Court </w:t>
      </w:r>
      <w:r w:rsidRPr="005C7CEA">
        <w:rPr>
          <w:sz w:val="28"/>
          <w:szCs w:val="28"/>
        </w:rPr>
        <w:t>(“Task Force”)</w:t>
      </w:r>
      <w:r w:rsidR="000E4931" w:rsidRPr="005C7CEA">
        <w:rPr>
          <w:sz w:val="28"/>
          <w:szCs w:val="28"/>
        </w:rPr>
        <w:t xml:space="preserve"> </w:t>
      </w:r>
      <w:r w:rsidRPr="005C7CEA">
        <w:rPr>
          <w:sz w:val="28"/>
          <w:szCs w:val="28"/>
        </w:rPr>
        <w:t xml:space="preserve">petitions this Court to </w:t>
      </w:r>
      <w:r w:rsidR="00A95E8E" w:rsidRPr="005C7CEA">
        <w:rPr>
          <w:sz w:val="28"/>
          <w:szCs w:val="28"/>
        </w:rPr>
        <w:t xml:space="preserve">abrogate </w:t>
      </w:r>
      <w:r w:rsidRPr="005C7CEA">
        <w:rPr>
          <w:sz w:val="28"/>
          <w:szCs w:val="28"/>
        </w:rPr>
        <w:t xml:space="preserve">the </w:t>
      </w:r>
      <w:r w:rsidR="00A95E8E" w:rsidRPr="005C7CEA">
        <w:rPr>
          <w:sz w:val="28"/>
          <w:szCs w:val="28"/>
        </w:rPr>
        <w:t xml:space="preserve">current </w:t>
      </w:r>
      <w:r w:rsidRPr="005C7CEA">
        <w:rPr>
          <w:sz w:val="28"/>
          <w:szCs w:val="28"/>
        </w:rPr>
        <w:t>Rules of Procedure</w:t>
      </w:r>
      <w:r w:rsidR="002F5307" w:rsidRPr="005C7CEA">
        <w:rPr>
          <w:sz w:val="28"/>
          <w:szCs w:val="28"/>
        </w:rPr>
        <w:t xml:space="preserve"> for the Juvenile Court</w:t>
      </w:r>
      <w:r w:rsidRPr="005C7CEA">
        <w:rPr>
          <w:sz w:val="28"/>
          <w:szCs w:val="28"/>
        </w:rPr>
        <w:t xml:space="preserve"> </w:t>
      </w:r>
      <w:r w:rsidR="00A95E8E" w:rsidRPr="005C7CEA">
        <w:rPr>
          <w:sz w:val="28"/>
          <w:szCs w:val="28"/>
        </w:rPr>
        <w:t xml:space="preserve">and </w:t>
      </w:r>
      <w:r w:rsidR="00E068CF">
        <w:rPr>
          <w:sz w:val="28"/>
          <w:szCs w:val="28"/>
        </w:rPr>
        <w:t xml:space="preserve">to </w:t>
      </w:r>
      <w:r w:rsidR="00A95E8E" w:rsidRPr="005C7CEA">
        <w:rPr>
          <w:sz w:val="28"/>
          <w:szCs w:val="28"/>
        </w:rPr>
        <w:t xml:space="preserve">adopt </w:t>
      </w:r>
      <w:r w:rsidR="002F5307" w:rsidRPr="005C7CEA">
        <w:rPr>
          <w:sz w:val="28"/>
          <w:szCs w:val="28"/>
        </w:rPr>
        <w:t xml:space="preserve">the </w:t>
      </w:r>
      <w:r w:rsidR="00A95E8E" w:rsidRPr="005C7CEA">
        <w:rPr>
          <w:sz w:val="28"/>
          <w:szCs w:val="28"/>
        </w:rPr>
        <w:t>proposed new</w:t>
      </w:r>
      <w:r w:rsidR="002F5307" w:rsidRPr="005C7CEA">
        <w:rPr>
          <w:sz w:val="28"/>
          <w:szCs w:val="28"/>
        </w:rPr>
        <w:t xml:space="preserve"> set of</w:t>
      </w:r>
      <w:r w:rsidR="00A95E8E" w:rsidRPr="005C7CEA">
        <w:rPr>
          <w:sz w:val="28"/>
          <w:szCs w:val="28"/>
        </w:rPr>
        <w:t xml:space="preserve"> rules.  The proposed </w:t>
      </w:r>
      <w:r w:rsidR="002F5307" w:rsidRPr="005C7CEA">
        <w:rPr>
          <w:sz w:val="28"/>
          <w:szCs w:val="28"/>
        </w:rPr>
        <w:t xml:space="preserve">rules restyle </w:t>
      </w:r>
      <w:r w:rsidR="00E068CF">
        <w:rPr>
          <w:sz w:val="28"/>
          <w:szCs w:val="28"/>
        </w:rPr>
        <w:t>and</w:t>
      </w:r>
      <w:r w:rsidR="002F5307" w:rsidRPr="005C7CEA">
        <w:rPr>
          <w:sz w:val="28"/>
          <w:szCs w:val="28"/>
        </w:rPr>
        <w:t xml:space="preserve"> reorganize the current rules</w:t>
      </w:r>
      <w:r w:rsidR="00F92322">
        <w:rPr>
          <w:sz w:val="28"/>
          <w:szCs w:val="28"/>
        </w:rPr>
        <w:t xml:space="preserve"> and make</w:t>
      </w:r>
      <w:r w:rsidR="00F92322" w:rsidRPr="005C7CEA">
        <w:rPr>
          <w:sz w:val="28"/>
          <w:szCs w:val="28"/>
        </w:rPr>
        <w:t xml:space="preserve"> </w:t>
      </w:r>
      <w:r w:rsidR="00AD70D1" w:rsidRPr="005C7CEA">
        <w:rPr>
          <w:sz w:val="28"/>
          <w:szCs w:val="28"/>
        </w:rPr>
        <w:t>substantive changes</w:t>
      </w:r>
      <w:r w:rsidR="00EF29A2">
        <w:rPr>
          <w:sz w:val="28"/>
          <w:szCs w:val="28"/>
        </w:rPr>
        <w:t xml:space="preserve"> </w:t>
      </w:r>
      <w:r w:rsidR="00F92322">
        <w:rPr>
          <w:sz w:val="28"/>
          <w:szCs w:val="28"/>
        </w:rPr>
        <w:t xml:space="preserve">that include </w:t>
      </w:r>
      <w:r w:rsidR="007F1C2C">
        <w:rPr>
          <w:sz w:val="28"/>
          <w:szCs w:val="28"/>
        </w:rPr>
        <w:t xml:space="preserve">the addition of </w:t>
      </w:r>
      <w:r w:rsidR="00BE4A01">
        <w:rPr>
          <w:sz w:val="28"/>
          <w:szCs w:val="28"/>
        </w:rPr>
        <w:t>several</w:t>
      </w:r>
      <w:r w:rsidR="002F5307" w:rsidRPr="005C7CEA">
        <w:rPr>
          <w:sz w:val="28"/>
          <w:szCs w:val="28"/>
        </w:rPr>
        <w:t xml:space="preserve"> new rules.</w:t>
      </w:r>
    </w:p>
    <w:p w14:paraId="79713E6A" w14:textId="0E435C25" w:rsidR="002D7101" w:rsidRPr="005C7CEA" w:rsidRDefault="005F2ED9" w:rsidP="008E48D5">
      <w:pPr>
        <w:spacing w:line="480" w:lineRule="auto"/>
        <w:ind w:firstLine="720"/>
        <w:jc w:val="both"/>
        <w:rPr>
          <w:sz w:val="28"/>
          <w:szCs w:val="28"/>
        </w:rPr>
      </w:pPr>
      <w:r w:rsidRPr="005C7CEA">
        <w:rPr>
          <w:sz w:val="28"/>
          <w:szCs w:val="28"/>
        </w:rPr>
        <w:t xml:space="preserve">Because the proposed </w:t>
      </w:r>
      <w:r w:rsidR="005A3B5D">
        <w:rPr>
          <w:sz w:val="28"/>
          <w:szCs w:val="28"/>
        </w:rPr>
        <w:t>rules</w:t>
      </w:r>
      <w:r w:rsidR="005A3B5D" w:rsidRPr="005C7CEA">
        <w:rPr>
          <w:sz w:val="28"/>
          <w:szCs w:val="28"/>
        </w:rPr>
        <w:t xml:space="preserve"> </w:t>
      </w:r>
      <w:r w:rsidR="00E755BA">
        <w:rPr>
          <w:sz w:val="28"/>
          <w:szCs w:val="28"/>
        </w:rPr>
        <w:t xml:space="preserve">would replace </w:t>
      </w:r>
      <w:r w:rsidR="002F5307" w:rsidRPr="005C7CEA">
        <w:rPr>
          <w:sz w:val="28"/>
          <w:szCs w:val="28"/>
        </w:rPr>
        <w:t>every current juvenile</w:t>
      </w:r>
      <w:r w:rsidRPr="005C7CEA">
        <w:rPr>
          <w:sz w:val="28"/>
          <w:szCs w:val="28"/>
        </w:rPr>
        <w:t xml:space="preserve"> rule, this petition presents the revisions as a complete new set of rules, rather than as individual rule amendments.  </w:t>
      </w:r>
      <w:r w:rsidR="00AB7E81" w:rsidRPr="007F6FF3">
        <w:rPr>
          <w:sz w:val="28"/>
          <w:szCs w:val="28"/>
          <w:u w:val="single"/>
        </w:rPr>
        <w:t xml:space="preserve">Appendix </w:t>
      </w:r>
      <w:r w:rsidR="00AB7E81">
        <w:rPr>
          <w:sz w:val="28"/>
          <w:szCs w:val="28"/>
          <w:u w:val="single"/>
        </w:rPr>
        <w:t>A</w:t>
      </w:r>
      <w:r w:rsidR="00AB7E81" w:rsidRPr="005C7CEA">
        <w:rPr>
          <w:sz w:val="28"/>
          <w:szCs w:val="28"/>
        </w:rPr>
        <w:t xml:space="preserve"> contains </w:t>
      </w:r>
      <w:r w:rsidR="00AB7E81">
        <w:rPr>
          <w:sz w:val="28"/>
          <w:szCs w:val="28"/>
        </w:rPr>
        <w:t xml:space="preserve">two new tables, which are discussed in section 8.  </w:t>
      </w:r>
      <w:r w:rsidRPr="007F6FF3">
        <w:rPr>
          <w:sz w:val="28"/>
          <w:szCs w:val="28"/>
          <w:u w:val="single"/>
        </w:rPr>
        <w:t xml:space="preserve">Appendix </w:t>
      </w:r>
      <w:r w:rsidR="00AB7E81">
        <w:rPr>
          <w:sz w:val="28"/>
          <w:szCs w:val="28"/>
          <w:u w:val="single"/>
        </w:rPr>
        <w:t>B</w:t>
      </w:r>
      <w:r w:rsidRPr="005C7CEA">
        <w:rPr>
          <w:sz w:val="28"/>
          <w:szCs w:val="28"/>
        </w:rPr>
        <w:t xml:space="preserve"> to this petition contains a clean version of the proposed rules. </w:t>
      </w:r>
      <w:r w:rsidR="00B17DA8">
        <w:rPr>
          <w:sz w:val="28"/>
          <w:szCs w:val="28"/>
        </w:rPr>
        <w:t>R</w:t>
      </w:r>
      <w:r w:rsidRPr="005C7CEA">
        <w:rPr>
          <w:sz w:val="28"/>
          <w:szCs w:val="28"/>
        </w:rPr>
        <w:t>edline version</w:t>
      </w:r>
      <w:r w:rsidR="00B17DA8">
        <w:rPr>
          <w:sz w:val="28"/>
          <w:szCs w:val="28"/>
        </w:rPr>
        <w:t>s</w:t>
      </w:r>
      <w:r w:rsidR="000E1EC9" w:rsidRPr="005C7CEA">
        <w:rPr>
          <w:sz w:val="28"/>
          <w:szCs w:val="28"/>
        </w:rPr>
        <w:t xml:space="preserve"> </w:t>
      </w:r>
      <w:r w:rsidR="00B17DA8">
        <w:rPr>
          <w:sz w:val="28"/>
          <w:szCs w:val="28"/>
        </w:rPr>
        <w:t>are</w:t>
      </w:r>
      <w:r w:rsidR="000E1EC9" w:rsidRPr="005C7CEA">
        <w:rPr>
          <w:sz w:val="28"/>
          <w:szCs w:val="28"/>
        </w:rPr>
        <w:t xml:space="preserve"> not included</w:t>
      </w:r>
      <w:r w:rsidRPr="005C7CEA">
        <w:rPr>
          <w:sz w:val="28"/>
          <w:szCs w:val="28"/>
        </w:rPr>
        <w:t xml:space="preserve"> because the changes are so extensive that redline</w:t>
      </w:r>
      <w:r w:rsidR="00B17DA8">
        <w:rPr>
          <w:sz w:val="28"/>
          <w:szCs w:val="28"/>
        </w:rPr>
        <w:t>s</w:t>
      </w:r>
      <w:r w:rsidRPr="005C7CEA">
        <w:rPr>
          <w:sz w:val="28"/>
          <w:szCs w:val="28"/>
        </w:rPr>
        <w:t xml:space="preserve"> would be more confusing than helpful.</w:t>
      </w:r>
      <w:r w:rsidR="00C161A3" w:rsidRPr="005C7CEA">
        <w:rPr>
          <w:sz w:val="28"/>
          <w:szCs w:val="28"/>
        </w:rPr>
        <w:t xml:space="preserve"> </w:t>
      </w:r>
      <w:r w:rsidR="00202540" w:rsidRPr="004E69F3">
        <w:rPr>
          <w:sz w:val="28"/>
          <w:szCs w:val="28"/>
          <w:u w:val="single"/>
        </w:rPr>
        <w:t>Appendix C</w:t>
      </w:r>
      <w:r w:rsidR="00202540">
        <w:rPr>
          <w:sz w:val="28"/>
          <w:szCs w:val="28"/>
        </w:rPr>
        <w:t xml:space="preserve"> is Rule </w:t>
      </w:r>
      <w:r w:rsidR="00202540">
        <w:rPr>
          <w:sz w:val="28"/>
          <w:szCs w:val="28"/>
        </w:rPr>
        <w:lastRenderedPageBreak/>
        <w:t xml:space="preserve">52.1, an interim version of proposed Rule 335, as explained in Section 12. </w:t>
      </w:r>
      <w:r w:rsidR="00C161A3" w:rsidRPr="005C7CEA">
        <w:rPr>
          <w:sz w:val="28"/>
          <w:szCs w:val="28"/>
        </w:rPr>
        <w:t xml:space="preserve"> </w:t>
      </w:r>
      <w:r w:rsidR="00B17DA8" w:rsidRPr="00B17DA8">
        <w:rPr>
          <w:sz w:val="28"/>
          <w:szCs w:val="28"/>
          <w:u w:val="single"/>
        </w:rPr>
        <w:t xml:space="preserve">Appendix </w:t>
      </w:r>
      <w:r w:rsidR="00202540">
        <w:rPr>
          <w:sz w:val="28"/>
          <w:szCs w:val="28"/>
          <w:u w:val="single"/>
        </w:rPr>
        <w:t>D</w:t>
      </w:r>
      <w:r w:rsidR="00202540">
        <w:rPr>
          <w:sz w:val="28"/>
          <w:szCs w:val="28"/>
        </w:rPr>
        <w:t xml:space="preserve"> </w:t>
      </w:r>
      <w:r w:rsidR="00B17DA8">
        <w:rPr>
          <w:sz w:val="28"/>
          <w:szCs w:val="28"/>
        </w:rPr>
        <w:t xml:space="preserve">contains 7 new or revised forms that </w:t>
      </w:r>
      <w:r w:rsidR="005A3B5D">
        <w:rPr>
          <w:sz w:val="28"/>
          <w:szCs w:val="28"/>
        </w:rPr>
        <w:t xml:space="preserve">also </w:t>
      </w:r>
      <w:r w:rsidR="00B17DA8">
        <w:rPr>
          <w:sz w:val="28"/>
          <w:szCs w:val="28"/>
        </w:rPr>
        <w:t xml:space="preserve">are discussed in </w:t>
      </w:r>
      <w:r w:rsidR="00202540">
        <w:rPr>
          <w:sz w:val="28"/>
          <w:szCs w:val="28"/>
        </w:rPr>
        <w:t xml:space="preserve">Section </w:t>
      </w:r>
      <w:r w:rsidR="00B17DA8">
        <w:rPr>
          <w:sz w:val="28"/>
          <w:szCs w:val="28"/>
        </w:rPr>
        <w:t xml:space="preserve">8.  </w:t>
      </w:r>
      <w:r w:rsidR="002D7101" w:rsidRPr="005C7CEA">
        <w:rPr>
          <w:sz w:val="28"/>
          <w:szCs w:val="28"/>
        </w:rPr>
        <w:t xml:space="preserve">For reasons explained in Section </w:t>
      </w:r>
      <w:r w:rsidR="006810C7">
        <w:rPr>
          <w:sz w:val="28"/>
          <w:szCs w:val="28"/>
        </w:rPr>
        <w:t>9</w:t>
      </w:r>
      <w:r w:rsidR="002D7101" w:rsidRPr="005C7CEA">
        <w:rPr>
          <w:sz w:val="28"/>
          <w:szCs w:val="28"/>
        </w:rPr>
        <w:t>, this petition also requests amendments to Rule 81</w:t>
      </w:r>
      <w:r w:rsidR="00901950">
        <w:rPr>
          <w:sz w:val="28"/>
          <w:szCs w:val="28"/>
        </w:rPr>
        <w:t>.1</w:t>
      </w:r>
      <w:r w:rsidR="002D7101" w:rsidRPr="005C7CEA">
        <w:rPr>
          <w:sz w:val="28"/>
          <w:szCs w:val="28"/>
        </w:rPr>
        <w:t xml:space="preserve"> of the Rules of Civil Procedure</w:t>
      </w:r>
      <w:r w:rsidR="001E20C9">
        <w:rPr>
          <w:sz w:val="28"/>
          <w:szCs w:val="28"/>
        </w:rPr>
        <w:t xml:space="preserve">, which are shown in </w:t>
      </w:r>
      <w:r w:rsidR="00167EFE" w:rsidRPr="00B17DA8">
        <w:rPr>
          <w:sz w:val="28"/>
          <w:szCs w:val="28"/>
          <w:u w:val="single"/>
        </w:rPr>
        <w:t xml:space="preserve">Appendix </w:t>
      </w:r>
      <w:r w:rsidR="00202540">
        <w:rPr>
          <w:sz w:val="28"/>
          <w:szCs w:val="28"/>
          <w:u w:val="single"/>
        </w:rPr>
        <w:t>E</w:t>
      </w:r>
      <w:r w:rsidR="00167EFE">
        <w:rPr>
          <w:sz w:val="28"/>
          <w:szCs w:val="28"/>
        </w:rPr>
        <w:t>.</w:t>
      </w:r>
      <w:r w:rsidR="00901950">
        <w:rPr>
          <w:sz w:val="28"/>
          <w:szCs w:val="28"/>
        </w:rPr>
        <w:t xml:space="preserve">  </w:t>
      </w:r>
      <w:r w:rsidR="00202540">
        <w:rPr>
          <w:sz w:val="28"/>
          <w:szCs w:val="28"/>
        </w:rPr>
        <w:t xml:space="preserve">The concluding sections of this petition </w:t>
      </w:r>
      <w:r w:rsidR="004C24F9">
        <w:rPr>
          <w:sz w:val="28"/>
          <w:szCs w:val="28"/>
        </w:rPr>
        <w:t xml:space="preserve">discuss an implementation date and </w:t>
      </w:r>
      <w:r w:rsidR="00292D30">
        <w:rPr>
          <w:sz w:val="28"/>
          <w:szCs w:val="28"/>
        </w:rPr>
        <w:t>other requests.</w:t>
      </w:r>
    </w:p>
    <w:p w14:paraId="1D97CB55" w14:textId="25541F90" w:rsidR="00493DB3" w:rsidRDefault="005F2ED9" w:rsidP="008E48D5">
      <w:pPr>
        <w:spacing w:line="480" w:lineRule="auto"/>
        <w:ind w:firstLine="720"/>
        <w:jc w:val="both"/>
        <w:rPr>
          <w:sz w:val="28"/>
          <w:szCs w:val="28"/>
        </w:rPr>
      </w:pPr>
      <w:r w:rsidRPr="005C7CEA">
        <w:rPr>
          <w:b/>
          <w:sz w:val="28"/>
          <w:szCs w:val="28"/>
          <w:u w:val="single"/>
        </w:rPr>
        <w:t>1. Background.</w:t>
      </w:r>
      <w:r w:rsidRPr="005C7CEA">
        <w:rPr>
          <w:sz w:val="28"/>
          <w:szCs w:val="28"/>
        </w:rPr>
        <w:t xml:space="preserve">  </w:t>
      </w:r>
      <w:r w:rsidR="007B3CEB" w:rsidRPr="005C7CEA">
        <w:rPr>
          <w:sz w:val="28"/>
          <w:szCs w:val="28"/>
        </w:rPr>
        <w:t>Ad</w:t>
      </w:r>
      <w:r w:rsidR="0021240B" w:rsidRPr="005C7CEA">
        <w:rPr>
          <w:sz w:val="28"/>
          <w:szCs w:val="28"/>
        </w:rPr>
        <w:t>ministrative Order No. 2019-74, entered on July 1, 2019</w:t>
      </w:r>
      <w:r w:rsidR="007B3CEB" w:rsidRPr="005C7CEA">
        <w:rPr>
          <w:sz w:val="28"/>
          <w:szCs w:val="28"/>
        </w:rPr>
        <w:t>,</w:t>
      </w:r>
    </w:p>
    <w:p w14:paraId="516DC2F9" w14:textId="2CB4B052" w:rsidR="0021240B" w:rsidRPr="005C7CEA" w:rsidRDefault="007B3CEB" w:rsidP="008E48D5">
      <w:pPr>
        <w:spacing w:line="480" w:lineRule="auto"/>
        <w:jc w:val="both"/>
        <w:rPr>
          <w:sz w:val="28"/>
          <w:szCs w:val="28"/>
        </w:rPr>
      </w:pPr>
      <w:r w:rsidRPr="005C7CEA">
        <w:rPr>
          <w:sz w:val="28"/>
          <w:szCs w:val="28"/>
        </w:rPr>
        <w:t xml:space="preserve">established </w:t>
      </w:r>
      <w:r w:rsidR="00365D02" w:rsidRPr="005C7CEA">
        <w:rPr>
          <w:sz w:val="28"/>
          <w:szCs w:val="28"/>
        </w:rPr>
        <w:t>th</w:t>
      </w:r>
      <w:r w:rsidR="00365D02">
        <w:rPr>
          <w:sz w:val="28"/>
          <w:szCs w:val="28"/>
        </w:rPr>
        <w:t>is</w:t>
      </w:r>
      <w:r w:rsidR="00365D02" w:rsidRPr="005C7CEA">
        <w:rPr>
          <w:sz w:val="28"/>
          <w:szCs w:val="28"/>
        </w:rPr>
        <w:t xml:space="preserve"> </w:t>
      </w:r>
      <w:r w:rsidRPr="005C7CEA">
        <w:rPr>
          <w:sz w:val="28"/>
          <w:szCs w:val="28"/>
        </w:rPr>
        <w:t>Task Force.</w:t>
      </w:r>
      <w:r w:rsidR="0021240B" w:rsidRPr="005C7CEA">
        <w:rPr>
          <w:sz w:val="28"/>
          <w:szCs w:val="28"/>
        </w:rPr>
        <w:t xml:space="preserve">  Th</w:t>
      </w:r>
      <w:r w:rsidR="00901950">
        <w:rPr>
          <w:sz w:val="28"/>
          <w:szCs w:val="28"/>
        </w:rPr>
        <w:t>e</w:t>
      </w:r>
      <w:r w:rsidR="0021240B" w:rsidRPr="005C7CEA">
        <w:rPr>
          <w:sz w:val="28"/>
          <w:szCs w:val="28"/>
        </w:rPr>
        <w:t xml:space="preserve"> Order directed </w:t>
      </w:r>
      <w:r w:rsidR="00365D02" w:rsidRPr="005C7CEA">
        <w:rPr>
          <w:sz w:val="28"/>
          <w:szCs w:val="28"/>
        </w:rPr>
        <w:t>th</w:t>
      </w:r>
      <w:r w:rsidR="00365D02">
        <w:rPr>
          <w:sz w:val="28"/>
          <w:szCs w:val="28"/>
        </w:rPr>
        <w:t>e</w:t>
      </w:r>
      <w:r w:rsidR="00365D02" w:rsidRPr="005C7CEA">
        <w:rPr>
          <w:sz w:val="28"/>
          <w:szCs w:val="28"/>
        </w:rPr>
        <w:t xml:space="preserve"> </w:t>
      </w:r>
      <w:r w:rsidR="0021240B" w:rsidRPr="005C7CEA">
        <w:rPr>
          <w:sz w:val="28"/>
          <w:szCs w:val="28"/>
        </w:rPr>
        <w:t>Task Force to</w:t>
      </w:r>
    </w:p>
    <w:p w14:paraId="4679FBA7" w14:textId="5023CC9D" w:rsidR="00CF55C1" w:rsidRDefault="0021240B" w:rsidP="008E48D5">
      <w:pPr>
        <w:spacing w:line="480" w:lineRule="auto"/>
        <w:ind w:left="720"/>
        <w:contextualSpacing w:val="0"/>
        <w:jc w:val="both"/>
        <w:rPr>
          <w:sz w:val="28"/>
          <w:szCs w:val="28"/>
        </w:rPr>
      </w:pPr>
      <w:r w:rsidRPr="005C7CEA">
        <w:rPr>
          <w:sz w:val="28"/>
          <w:szCs w:val="28"/>
        </w:rPr>
        <w:t>… review the Arizona Rules of Procedure for the Juvenile Court and identify possible changes that would conform these rules to modern usage, simplify the language, clarify and improve current procedures, reorganize the rules to enhance their usability, and account for recent Arizona and federal legislation, including the Family First Prevention Services Act.</w:t>
      </w:r>
    </w:p>
    <w:p w14:paraId="122D625F" w14:textId="086D9109" w:rsidR="00CF55C1" w:rsidRPr="005C7CEA" w:rsidRDefault="00CF55C1" w:rsidP="008E48D5">
      <w:pPr>
        <w:spacing w:line="480" w:lineRule="auto"/>
        <w:jc w:val="both"/>
        <w:rPr>
          <w:sz w:val="28"/>
          <w:szCs w:val="28"/>
        </w:rPr>
      </w:pPr>
      <w:r>
        <w:rPr>
          <w:sz w:val="28"/>
          <w:szCs w:val="28"/>
        </w:rPr>
        <w:t>The proposed rules address each of these elements.</w:t>
      </w:r>
    </w:p>
    <w:p w14:paraId="504C7A63" w14:textId="34624505" w:rsidR="005F2ED9" w:rsidRPr="005C7CEA" w:rsidRDefault="00A95C13" w:rsidP="00D615B9">
      <w:pPr>
        <w:pStyle w:val="Default"/>
        <w:spacing w:line="480" w:lineRule="auto"/>
        <w:ind w:firstLine="720"/>
        <w:jc w:val="both"/>
        <w:rPr>
          <w:sz w:val="28"/>
          <w:szCs w:val="28"/>
        </w:rPr>
      </w:pPr>
      <w:r w:rsidRPr="00365D02">
        <w:rPr>
          <w:sz w:val="28"/>
          <w:szCs w:val="28"/>
        </w:rPr>
        <w:t xml:space="preserve">The 26 </w:t>
      </w:r>
      <w:r w:rsidR="00E068CF" w:rsidRPr="00365D02">
        <w:rPr>
          <w:sz w:val="28"/>
          <w:szCs w:val="28"/>
        </w:rPr>
        <w:t xml:space="preserve">members of the </w:t>
      </w:r>
      <w:r w:rsidR="005F2ED9" w:rsidRPr="00365D02">
        <w:rPr>
          <w:sz w:val="28"/>
          <w:szCs w:val="28"/>
        </w:rPr>
        <w:t>Task Force</w:t>
      </w:r>
      <w:r w:rsidR="00F85FF6">
        <w:rPr>
          <w:sz w:val="28"/>
          <w:szCs w:val="28"/>
        </w:rPr>
        <w:t xml:space="preserve">, who are listed </w:t>
      </w:r>
      <w:r w:rsidR="00901950">
        <w:rPr>
          <w:sz w:val="28"/>
          <w:szCs w:val="28"/>
        </w:rPr>
        <w:t>on</w:t>
      </w:r>
      <w:r w:rsidR="00F85FF6">
        <w:rPr>
          <w:sz w:val="28"/>
          <w:szCs w:val="28"/>
        </w:rPr>
        <w:t xml:space="preserve"> the last page of this petition,</w:t>
      </w:r>
      <w:r w:rsidR="005F2ED9" w:rsidRPr="00365D02">
        <w:rPr>
          <w:sz w:val="28"/>
          <w:szCs w:val="28"/>
        </w:rPr>
        <w:t xml:space="preserve"> include </w:t>
      </w:r>
      <w:r w:rsidR="00575FA0" w:rsidRPr="00A70F1D">
        <w:rPr>
          <w:sz w:val="28"/>
          <w:szCs w:val="28"/>
        </w:rPr>
        <w:t>individuals</w:t>
      </w:r>
      <w:r w:rsidR="00BD475D">
        <w:rPr>
          <w:sz w:val="28"/>
          <w:szCs w:val="28"/>
        </w:rPr>
        <w:t xml:space="preserve"> with a broad range of backgrounds and experience</w:t>
      </w:r>
      <w:r w:rsidR="00575FA0" w:rsidRPr="00A70F1D">
        <w:rPr>
          <w:sz w:val="28"/>
          <w:szCs w:val="28"/>
        </w:rPr>
        <w:t xml:space="preserve">.  </w:t>
      </w:r>
      <w:r w:rsidR="007B3CEB" w:rsidRPr="00365D02">
        <w:rPr>
          <w:sz w:val="28"/>
          <w:szCs w:val="28"/>
        </w:rPr>
        <w:t>Subject matter experts from the Attorney General’s office, DCS, AOC-Legal, and private law practice, as well as active superior court judges, also attended a number of Task Force and workgroup meetings</w:t>
      </w:r>
      <w:r w:rsidRPr="00365D02">
        <w:rPr>
          <w:sz w:val="28"/>
          <w:szCs w:val="28"/>
        </w:rPr>
        <w:t xml:space="preserve"> and provided valuable </w:t>
      </w:r>
      <w:r w:rsidR="00493DB3" w:rsidRPr="00365D02">
        <w:rPr>
          <w:sz w:val="28"/>
          <w:szCs w:val="28"/>
        </w:rPr>
        <w:t xml:space="preserve">insights </w:t>
      </w:r>
      <w:r w:rsidRPr="00365D02">
        <w:rPr>
          <w:sz w:val="28"/>
          <w:szCs w:val="28"/>
        </w:rPr>
        <w:t>and guidance</w:t>
      </w:r>
      <w:r w:rsidR="00493DB3" w:rsidRPr="00365D02">
        <w:rPr>
          <w:sz w:val="28"/>
          <w:szCs w:val="28"/>
        </w:rPr>
        <w:t xml:space="preserve"> to the members</w:t>
      </w:r>
      <w:r w:rsidR="007B3CEB" w:rsidRPr="00365D02">
        <w:rPr>
          <w:sz w:val="28"/>
          <w:szCs w:val="28"/>
        </w:rPr>
        <w:t>.</w:t>
      </w:r>
    </w:p>
    <w:p w14:paraId="2FDA5BB7" w14:textId="349061A7" w:rsidR="005F2ED9" w:rsidRPr="005C7CEA" w:rsidRDefault="007B3CEB" w:rsidP="008E48D5">
      <w:pPr>
        <w:pStyle w:val="ListParagraph"/>
        <w:spacing w:after="0" w:line="480" w:lineRule="auto"/>
        <w:ind w:left="0" w:firstLine="720"/>
        <w:rPr>
          <w:rFonts w:ascii="Times New Roman" w:hAnsi="Times New Roman" w:cs="Times New Roman"/>
          <w:sz w:val="28"/>
          <w:szCs w:val="28"/>
        </w:rPr>
      </w:pPr>
      <w:r w:rsidRPr="005C7CEA">
        <w:rPr>
          <w:rFonts w:ascii="Times New Roman" w:hAnsi="Times New Roman" w:cs="Times New Roman"/>
          <w:b/>
          <w:sz w:val="28"/>
          <w:szCs w:val="28"/>
          <w:u w:val="single"/>
        </w:rPr>
        <w:lastRenderedPageBreak/>
        <w:t>2</w:t>
      </w:r>
      <w:r w:rsidR="00A95C13" w:rsidRPr="005C7CEA">
        <w:rPr>
          <w:rFonts w:ascii="Times New Roman" w:hAnsi="Times New Roman" w:cs="Times New Roman"/>
          <w:b/>
          <w:sz w:val="28"/>
          <w:szCs w:val="28"/>
          <w:u w:val="single"/>
        </w:rPr>
        <w:t>.</w:t>
      </w:r>
      <w:r w:rsidR="005F2ED9" w:rsidRPr="005C7CEA">
        <w:rPr>
          <w:rFonts w:ascii="Times New Roman" w:hAnsi="Times New Roman" w:cs="Times New Roman"/>
          <w:b/>
          <w:sz w:val="28"/>
          <w:szCs w:val="28"/>
          <w:u w:val="single"/>
        </w:rPr>
        <w:t xml:space="preserve"> </w:t>
      </w:r>
      <w:r w:rsidR="004308CE" w:rsidRPr="005C7CEA">
        <w:rPr>
          <w:rFonts w:ascii="Times New Roman" w:hAnsi="Times New Roman" w:cs="Times New Roman"/>
          <w:b/>
          <w:sz w:val="28"/>
          <w:szCs w:val="28"/>
          <w:u w:val="single"/>
        </w:rPr>
        <w:t>The Juvenile Rules are</w:t>
      </w:r>
      <w:r w:rsidR="005F2ED9" w:rsidRPr="005C7CEA">
        <w:rPr>
          <w:rFonts w:ascii="Times New Roman" w:hAnsi="Times New Roman" w:cs="Times New Roman"/>
          <w:b/>
          <w:sz w:val="28"/>
          <w:szCs w:val="28"/>
          <w:u w:val="single"/>
        </w:rPr>
        <w:t xml:space="preserve"> </w:t>
      </w:r>
      <w:r w:rsidR="00091C4E" w:rsidRPr="005C7CEA">
        <w:rPr>
          <w:rFonts w:ascii="Times New Roman" w:hAnsi="Times New Roman" w:cs="Times New Roman"/>
          <w:b/>
          <w:sz w:val="28"/>
          <w:szCs w:val="28"/>
          <w:u w:val="single"/>
        </w:rPr>
        <w:t>Complex</w:t>
      </w:r>
      <w:r w:rsidR="005F2ED9" w:rsidRPr="005C7CEA">
        <w:rPr>
          <w:rFonts w:ascii="Times New Roman" w:hAnsi="Times New Roman" w:cs="Times New Roman"/>
          <w:b/>
          <w:sz w:val="28"/>
          <w:szCs w:val="28"/>
          <w:u w:val="single"/>
        </w:rPr>
        <w:t>.</w:t>
      </w:r>
      <w:r w:rsidR="005F2ED9" w:rsidRPr="005C7CEA">
        <w:rPr>
          <w:rFonts w:ascii="Times New Roman" w:hAnsi="Times New Roman" w:cs="Times New Roman"/>
          <w:sz w:val="28"/>
          <w:szCs w:val="28"/>
        </w:rPr>
        <w:t xml:space="preserve">  </w:t>
      </w:r>
      <w:r w:rsidR="00091C4E" w:rsidRPr="005C7CEA">
        <w:rPr>
          <w:rFonts w:ascii="Times New Roman" w:hAnsi="Times New Roman" w:cs="Times New Roman"/>
          <w:sz w:val="28"/>
          <w:szCs w:val="28"/>
        </w:rPr>
        <w:t>Juvenile rules apply to a mixture of case types</w:t>
      </w:r>
      <w:r w:rsidR="00F154E4" w:rsidRPr="005C7CEA">
        <w:rPr>
          <w:rFonts w:ascii="Times New Roman" w:hAnsi="Times New Roman" w:cs="Times New Roman"/>
          <w:sz w:val="28"/>
          <w:szCs w:val="28"/>
        </w:rPr>
        <w:t xml:space="preserve">.  </w:t>
      </w:r>
      <w:r w:rsidR="00F85FF6">
        <w:rPr>
          <w:rFonts w:ascii="Times New Roman" w:hAnsi="Times New Roman" w:cs="Times New Roman"/>
          <w:sz w:val="28"/>
          <w:szCs w:val="28"/>
        </w:rPr>
        <w:t>Juvenile</w:t>
      </w:r>
      <w:r w:rsidR="00F85FF6" w:rsidRPr="005C7CEA">
        <w:rPr>
          <w:rFonts w:ascii="Times New Roman" w:hAnsi="Times New Roman" w:cs="Times New Roman"/>
          <w:sz w:val="28"/>
          <w:szCs w:val="28"/>
        </w:rPr>
        <w:t xml:space="preserve"> </w:t>
      </w:r>
      <w:r w:rsidR="00F154E4" w:rsidRPr="005C7CEA">
        <w:rPr>
          <w:rFonts w:ascii="Times New Roman" w:hAnsi="Times New Roman" w:cs="Times New Roman"/>
          <w:sz w:val="28"/>
          <w:szCs w:val="28"/>
        </w:rPr>
        <w:t>cases</w:t>
      </w:r>
      <w:r w:rsidR="00091C4E" w:rsidRPr="005C7CEA">
        <w:rPr>
          <w:rFonts w:ascii="Times New Roman" w:hAnsi="Times New Roman" w:cs="Times New Roman"/>
          <w:sz w:val="28"/>
          <w:szCs w:val="28"/>
        </w:rPr>
        <w:t xml:space="preserve"> can be either criminal or civil in nature.  Not only </w:t>
      </w:r>
      <w:r w:rsidR="00CF55C1">
        <w:rPr>
          <w:rFonts w:ascii="Times New Roman" w:hAnsi="Times New Roman" w:cs="Times New Roman"/>
          <w:sz w:val="28"/>
          <w:szCs w:val="28"/>
        </w:rPr>
        <w:t xml:space="preserve">do Arizona </w:t>
      </w:r>
      <w:r w:rsidR="00091C4E" w:rsidRPr="005C7CEA">
        <w:rPr>
          <w:rFonts w:ascii="Times New Roman" w:hAnsi="Times New Roman" w:cs="Times New Roman"/>
          <w:sz w:val="28"/>
          <w:szCs w:val="28"/>
        </w:rPr>
        <w:t>statutes and case law</w:t>
      </w:r>
      <w:r w:rsidR="00E068CF">
        <w:rPr>
          <w:rFonts w:ascii="Times New Roman" w:hAnsi="Times New Roman" w:cs="Times New Roman"/>
          <w:sz w:val="28"/>
          <w:szCs w:val="28"/>
        </w:rPr>
        <w:t xml:space="preserve"> </w:t>
      </w:r>
      <w:r w:rsidR="00091C4E" w:rsidRPr="005C7CEA">
        <w:rPr>
          <w:rFonts w:ascii="Times New Roman" w:hAnsi="Times New Roman" w:cs="Times New Roman"/>
          <w:sz w:val="28"/>
          <w:szCs w:val="28"/>
        </w:rPr>
        <w:t>apply in juvenile proceedings</w:t>
      </w:r>
      <w:r w:rsidR="00F154E4" w:rsidRPr="005C7CEA">
        <w:rPr>
          <w:rFonts w:ascii="Times New Roman" w:hAnsi="Times New Roman" w:cs="Times New Roman"/>
          <w:sz w:val="28"/>
          <w:szCs w:val="28"/>
        </w:rPr>
        <w:t xml:space="preserve">, </w:t>
      </w:r>
      <w:r w:rsidR="00E068CF">
        <w:rPr>
          <w:rFonts w:ascii="Times New Roman" w:hAnsi="Times New Roman" w:cs="Times New Roman"/>
          <w:sz w:val="28"/>
          <w:szCs w:val="28"/>
        </w:rPr>
        <w:t xml:space="preserve">but so does federal law, </w:t>
      </w:r>
      <w:r w:rsidR="00F154E4" w:rsidRPr="005C7CEA">
        <w:rPr>
          <w:rFonts w:ascii="Times New Roman" w:hAnsi="Times New Roman" w:cs="Times New Roman"/>
          <w:sz w:val="28"/>
          <w:szCs w:val="28"/>
        </w:rPr>
        <w:t>including</w:t>
      </w:r>
      <w:r w:rsidR="00091C4E" w:rsidRPr="005C7CEA">
        <w:rPr>
          <w:rFonts w:ascii="Times New Roman" w:hAnsi="Times New Roman" w:cs="Times New Roman"/>
          <w:sz w:val="28"/>
          <w:szCs w:val="28"/>
        </w:rPr>
        <w:t xml:space="preserve"> </w:t>
      </w:r>
      <w:r w:rsidR="00223498">
        <w:rPr>
          <w:rFonts w:ascii="Times New Roman" w:hAnsi="Times New Roman" w:cs="Times New Roman"/>
          <w:sz w:val="28"/>
          <w:szCs w:val="28"/>
        </w:rPr>
        <w:t xml:space="preserve">the </w:t>
      </w:r>
      <w:r w:rsidR="00223498" w:rsidRPr="005C7CEA">
        <w:rPr>
          <w:rFonts w:ascii="Times New Roman" w:hAnsi="Times New Roman" w:cs="Times New Roman"/>
          <w:sz w:val="28"/>
          <w:szCs w:val="28"/>
        </w:rPr>
        <w:t>Family First Prevention Services Act</w:t>
      </w:r>
      <w:r w:rsidR="00091C4E" w:rsidRPr="005C7CEA">
        <w:rPr>
          <w:rFonts w:ascii="Times New Roman" w:hAnsi="Times New Roman" w:cs="Times New Roman"/>
          <w:sz w:val="28"/>
          <w:szCs w:val="28"/>
        </w:rPr>
        <w:t xml:space="preserve"> </w:t>
      </w:r>
      <w:r w:rsidR="00F85FF6">
        <w:rPr>
          <w:rFonts w:ascii="Times New Roman" w:hAnsi="Times New Roman" w:cs="Times New Roman"/>
          <w:sz w:val="28"/>
          <w:szCs w:val="28"/>
        </w:rPr>
        <w:t xml:space="preserve">(“FFPSA”) </w:t>
      </w:r>
      <w:r w:rsidR="00863AEC" w:rsidRPr="005C7CEA">
        <w:rPr>
          <w:rFonts w:ascii="Times New Roman" w:hAnsi="Times New Roman" w:cs="Times New Roman"/>
          <w:sz w:val="28"/>
          <w:szCs w:val="28"/>
        </w:rPr>
        <w:t>and the</w:t>
      </w:r>
      <w:r w:rsidR="00091C4E" w:rsidRPr="005C7CEA">
        <w:rPr>
          <w:rFonts w:ascii="Times New Roman" w:hAnsi="Times New Roman" w:cs="Times New Roman"/>
          <w:sz w:val="28"/>
          <w:szCs w:val="28"/>
        </w:rPr>
        <w:t xml:space="preserve"> Indian Child Welfare Act</w:t>
      </w:r>
      <w:r w:rsidR="005B1AA9">
        <w:rPr>
          <w:rFonts w:ascii="Times New Roman" w:hAnsi="Times New Roman" w:cs="Times New Roman"/>
          <w:sz w:val="28"/>
          <w:szCs w:val="28"/>
        </w:rPr>
        <w:t xml:space="preserve"> (“ICWA”)</w:t>
      </w:r>
      <w:r w:rsidR="00EF29A2">
        <w:rPr>
          <w:rFonts w:ascii="Times New Roman" w:hAnsi="Times New Roman" w:cs="Times New Roman"/>
          <w:sz w:val="28"/>
          <w:szCs w:val="28"/>
        </w:rPr>
        <w:t>.</w:t>
      </w:r>
      <w:r w:rsidR="00091C4E" w:rsidRPr="005C7CEA">
        <w:rPr>
          <w:rFonts w:ascii="Times New Roman" w:hAnsi="Times New Roman" w:cs="Times New Roman"/>
          <w:sz w:val="28"/>
          <w:szCs w:val="28"/>
        </w:rPr>
        <w:t xml:space="preserve"> </w:t>
      </w:r>
      <w:r w:rsidR="00E068CF">
        <w:rPr>
          <w:rFonts w:ascii="Times New Roman" w:hAnsi="Times New Roman" w:cs="Times New Roman"/>
          <w:sz w:val="28"/>
          <w:szCs w:val="28"/>
        </w:rPr>
        <w:t xml:space="preserve"> </w:t>
      </w:r>
      <w:r w:rsidR="00F85FF6">
        <w:rPr>
          <w:rFonts w:ascii="Times New Roman" w:hAnsi="Times New Roman" w:cs="Times New Roman"/>
          <w:sz w:val="28"/>
          <w:szCs w:val="28"/>
        </w:rPr>
        <w:t>Without belaboring the complexity of the assigned task</w:t>
      </w:r>
      <w:r w:rsidR="00091C4E" w:rsidRPr="005C7CEA">
        <w:rPr>
          <w:rFonts w:ascii="Times New Roman" w:hAnsi="Times New Roman" w:cs="Times New Roman"/>
          <w:sz w:val="28"/>
          <w:szCs w:val="28"/>
        </w:rPr>
        <w:t xml:space="preserve">, the </w:t>
      </w:r>
      <w:r w:rsidR="00F154E4" w:rsidRPr="005C7CEA">
        <w:rPr>
          <w:rFonts w:ascii="Times New Roman" w:hAnsi="Times New Roman" w:cs="Times New Roman"/>
          <w:sz w:val="28"/>
          <w:szCs w:val="28"/>
        </w:rPr>
        <w:t>revision</w:t>
      </w:r>
      <w:r w:rsidR="00091C4E" w:rsidRPr="005C7CEA">
        <w:rPr>
          <w:rFonts w:ascii="Times New Roman" w:hAnsi="Times New Roman" w:cs="Times New Roman"/>
          <w:sz w:val="28"/>
          <w:szCs w:val="28"/>
        </w:rPr>
        <w:t xml:space="preserve"> of the juvenile rules </w:t>
      </w:r>
      <w:r w:rsidR="00CF55C1">
        <w:rPr>
          <w:rFonts w:ascii="Times New Roman" w:hAnsi="Times New Roman" w:cs="Times New Roman"/>
          <w:sz w:val="28"/>
          <w:szCs w:val="28"/>
        </w:rPr>
        <w:t>has been</w:t>
      </w:r>
      <w:r w:rsidR="00091C4E" w:rsidRPr="005C7CEA">
        <w:rPr>
          <w:rFonts w:ascii="Times New Roman" w:hAnsi="Times New Roman" w:cs="Times New Roman"/>
          <w:sz w:val="28"/>
          <w:szCs w:val="28"/>
        </w:rPr>
        <w:t xml:space="preserve"> a major</w:t>
      </w:r>
      <w:r w:rsidR="00DA2C6D">
        <w:rPr>
          <w:rFonts w:ascii="Times New Roman" w:hAnsi="Times New Roman" w:cs="Times New Roman"/>
          <w:sz w:val="28"/>
          <w:szCs w:val="28"/>
        </w:rPr>
        <w:t xml:space="preserve"> and challenging</w:t>
      </w:r>
      <w:r w:rsidR="00091C4E" w:rsidRPr="005C7CEA">
        <w:rPr>
          <w:rFonts w:ascii="Times New Roman" w:hAnsi="Times New Roman" w:cs="Times New Roman"/>
          <w:sz w:val="28"/>
          <w:szCs w:val="28"/>
        </w:rPr>
        <w:t xml:space="preserve"> undertaking.</w:t>
      </w:r>
    </w:p>
    <w:p w14:paraId="4F8FDE37" w14:textId="5725EB22" w:rsidR="007B3CEB" w:rsidRPr="005C7CEA" w:rsidRDefault="007B3CEB" w:rsidP="00A01365">
      <w:pPr>
        <w:pStyle w:val="ListParagraph"/>
        <w:spacing w:after="0" w:line="480" w:lineRule="auto"/>
        <w:ind w:left="0" w:firstLine="720"/>
        <w:rPr>
          <w:rFonts w:ascii="Times New Roman" w:hAnsi="Times New Roman" w:cs="Times New Roman"/>
          <w:sz w:val="28"/>
          <w:szCs w:val="28"/>
        </w:rPr>
      </w:pPr>
      <w:r w:rsidRPr="005C7CEA">
        <w:rPr>
          <w:rFonts w:ascii="Times New Roman" w:hAnsi="Times New Roman" w:cs="Times New Roman"/>
          <w:b/>
          <w:sz w:val="28"/>
          <w:szCs w:val="28"/>
          <w:u w:val="single"/>
        </w:rPr>
        <w:t>3. Restyling.</w:t>
      </w:r>
      <w:r w:rsidRPr="008E48D5">
        <w:rPr>
          <w:rFonts w:ascii="Times New Roman" w:hAnsi="Times New Roman" w:cs="Times New Roman"/>
          <w:bCs/>
          <w:sz w:val="28"/>
          <w:szCs w:val="28"/>
        </w:rPr>
        <w:t xml:space="preserve">  </w:t>
      </w:r>
      <w:r w:rsidR="00BE4A01">
        <w:rPr>
          <w:rFonts w:ascii="Times New Roman" w:hAnsi="Times New Roman" w:cs="Times New Roman"/>
          <w:sz w:val="28"/>
          <w:szCs w:val="28"/>
        </w:rPr>
        <w:t>Th</w:t>
      </w:r>
      <w:r w:rsidR="00BE4A01" w:rsidRPr="005C7CEA">
        <w:rPr>
          <w:rFonts w:ascii="Times New Roman" w:hAnsi="Times New Roman" w:cs="Times New Roman"/>
          <w:sz w:val="28"/>
          <w:szCs w:val="28"/>
        </w:rPr>
        <w:t>e</w:t>
      </w:r>
      <w:r w:rsidR="00CF55C1" w:rsidRPr="005C7CEA">
        <w:rPr>
          <w:rFonts w:ascii="Times New Roman" w:hAnsi="Times New Roman" w:cs="Times New Roman"/>
          <w:sz w:val="28"/>
          <w:szCs w:val="28"/>
        </w:rPr>
        <w:t xml:space="preserve"> proposed juvenile rules </w:t>
      </w:r>
      <w:r w:rsidRPr="005C7CEA">
        <w:rPr>
          <w:rFonts w:ascii="Times New Roman" w:hAnsi="Times New Roman" w:cs="Times New Roman"/>
          <w:sz w:val="28"/>
          <w:szCs w:val="28"/>
        </w:rPr>
        <w:t xml:space="preserve">include stylistic revisions that make the rules more understandable and user-friendly.  </w:t>
      </w:r>
      <w:r w:rsidR="00F85FF6" w:rsidRPr="005C7CEA">
        <w:rPr>
          <w:rFonts w:ascii="Times New Roman" w:hAnsi="Times New Roman" w:cs="Times New Roman"/>
          <w:sz w:val="28"/>
          <w:szCs w:val="28"/>
        </w:rPr>
        <w:t>The</w:t>
      </w:r>
      <w:r w:rsidR="00F85FF6">
        <w:rPr>
          <w:rFonts w:ascii="Times New Roman" w:hAnsi="Times New Roman" w:cs="Times New Roman"/>
          <w:sz w:val="28"/>
          <w:szCs w:val="28"/>
        </w:rPr>
        <w:t>se rules</w:t>
      </w:r>
      <w:r w:rsidR="00F85FF6" w:rsidRPr="005C7CEA">
        <w:rPr>
          <w:rFonts w:ascii="Times New Roman" w:hAnsi="Times New Roman" w:cs="Times New Roman"/>
          <w:sz w:val="28"/>
          <w:szCs w:val="28"/>
        </w:rPr>
        <w:t xml:space="preserve"> </w:t>
      </w:r>
      <w:r w:rsidRPr="005C7CEA">
        <w:rPr>
          <w:rFonts w:ascii="Times New Roman" w:hAnsi="Times New Roman" w:cs="Times New Roman"/>
          <w:sz w:val="28"/>
          <w:szCs w:val="28"/>
        </w:rPr>
        <w:t>employ consistent formatting and nomenclature</w:t>
      </w:r>
      <w:r w:rsidR="00E068CF">
        <w:rPr>
          <w:rFonts w:ascii="Times New Roman" w:hAnsi="Times New Roman" w:cs="Times New Roman"/>
          <w:sz w:val="28"/>
          <w:szCs w:val="28"/>
        </w:rPr>
        <w:t xml:space="preserve"> </w:t>
      </w:r>
      <w:r w:rsidRPr="005C7CEA">
        <w:rPr>
          <w:rFonts w:ascii="Times New Roman" w:hAnsi="Times New Roman" w:cs="Times New Roman"/>
          <w:sz w:val="28"/>
          <w:szCs w:val="28"/>
        </w:rPr>
        <w:t>and generally follow the conventions u</w:t>
      </w:r>
      <w:r w:rsidR="00EF29A2">
        <w:rPr>
          <w:rFonts w:ascii="Times New Roman" w:hAnsi="Times New Roman" w:cs="Times New Roman"/>
          <w:sz w:val="28"/>
          <w:szCs w:val="28"/>
        </w:rPr>
        <w:t>sed</w:t>
      </w:r>
      <w:r w:rsidRPr="005C7CEA">
        <w:rPr>
          <w:rFonts w:ascii="Times New Roman" w:hAnsi="Times New Roman" w:cs="Times New Roman"/>
          <w:sz w:val="28"/>
          <w:szCs w:val="28"/>
        </w:rPr>
        <w:t xml:space="preserve"> in previous restyling projects.</w:t>
      </w:r>
    </w:p>
    <w:p w14:paraId="5F627BFD" w14:textId="5377D1C2" w:rsidR="005059A0" w:rsidRPr="005C7CEA" w:rsidRDefault="005059A0" w:rsidP="005059A0">
      <w:pPr>
        <w:spacing w:line="480" w:lineRule="auto"/>
        <w:ind w:firstLine="720"/>
        <w:jc w:val="both"/>
        <w:rPr>
          <w:sz w:val="28"/>
          <w:szCs w:val="28"/>
        </w:rPr>
      </w:pPr>
      <w:r w:rsidRPr="005C7CEA">
        <w:rPr>
          <w:sz w:val="28"/>
          <w:szCs w:val="28"/>
        </w:rPr>
        <w:t xml:space="preserve">Many of the current </w:t>
      </w:r>
      <w:r w:rsidR="00CF55C1">
        <w:rPr>
          <w:sz w:val="28"/>
          <w:szCs w:val="28"/>
        </w:rPr>
        <w:t xml:space="preserve">juvenile </w:t>
      </w:r>
      <w:r w:rsidRPr="005C7CEA">
        <w:rPr>
          <w:sz w:val="28"/>
          <w:szCs w:val="28"/>
        </w:rPr>
        <w:t xml:space="preserve">rules, even lengthy ones, have no titles for sections within </w:t>
      </w:r>
      <w:r w:rsidR="00BA7862">
        <w:rPr>
          <w:sz w:val="28"/>
          <w:szCs w:val="28"/>
        </w:rPr>
        <w:t>a</w:t>
      </w:r>
      <w:r w:rsidRPr="005C7CEA">
        <w:rPr>
          <w:sz w:val="28"/>
          <w:szCs w:val="28"/>
        </w:rPr>
        <w:t xml:space="preserve"> rule.  The </w:t>
      </w:r>
      <w:r w:rsidR="00722E6F">
        <w:rPr>
          <w:sz w:val="28"/>
          <w:szCs w:val="28"/>
        </w:rPr>
        <w:t>proposed</w:t>
      </w:r>
      <w:r w:rsidRPr="005C7CEA">
        <w:rPr>
          <w:sz w:val="28"/>
          <w:szCs w:val="28"/>
        </w:rPr>
        <w:t xml:space="preserve"> rules correct this omission by adding titles to virtually every section, and frequently </w:t>
      </w:r>
      <w:r w:rsidR="00CF55C1">
        <w:rPr>
          <w:sz w:val="28"/>
          <w:szCs w:val="28"/>
        </w:rPr>
        <w:t>to</w:t>
      </w:r>
      <w:r w:rsidRPr="005C7CEA">
        <w:rPr>
          <w:sz w:val="28"/>
          <w:szCs w:val="28"/>
        </w:rPr>
        <w:t xml:space="preserve"> subparts, too.  </w:t>
      </w:r>
      <w:r w:rsidR="006F63E6">
        <w:rPr>
          <w:sz w:val="28"/>
          <w:szCs w:val="28"/>
        </w:rPr>
        <w:t>These</w:t>
      </w:r>
      <w:r w:rsidR="00CF55C1">
        <w:rPr>
          <w:sz w:val="28"/>
          <w:szCs w:val="28"/>
        </w:rPr>
        <w:t xml:space="preserve"> titles</w:t>
      </w:r>
      <w:r w:rsidRPr="005C7CEA">
        <w:rPr>
          <w:sz w:val="28"/>
          <w:szCs w:val="28"/>
        </w:rPr>
        <w:t xml:space="preserve">, along with uniform organization, makes it easier for users to navigate the rules and locate </w:t>
      </w:r>
      <w:r w:rsidR="00CF55C1">
        <w:rPr>
          <w:sz w:val="28"/>
          <w:szCs w:val="28"/>
        </w:rPr>
        <w:t xml:space="preserve">pertinent </w:t>
      </w:r>
      <w:r w:rsidRPr="005C7CEA">
        <w:rPr>
          <w:sz w:val="28"/>
          <w:szCs w:val="28"/>
        </w:rPr>
        <w:t>provision</w:t>
      </w:r>
      <w:r w:rsidR="00CF55C1">
        <w:rPr>
          <w:sz w:val="28"/>
          <w:szCs w:val="28"/>
        </w:rPr>
        <w:t>s</w:t>
      </w:r>
      <w:r w:rsidRPr="005C7CEA">
        <w:rPr>
          <w:sz w:val="28"/>
          <w:szCs w:val="28"/>
        </w:rPr>
        <w:t>.</w:t>
      </w:r>
    </w:p>
    <w:p w14:paraId="5AADFA26" w14:textId="7B5249B6" w:rsidR="005059A0" w:rsidRPr="005C7CEA" w:rsidRDefault="005059A0" w:rsidP="005059A0">
      <w:pPr>
        <w:spacing w:line="480" w:lineRule="auto"/>
        <w:ind w:firstLine="720"/>
        <w:jc w:val="both"/>
        <w:rPr>
          <w:sz w:val="28"/>
          <w:szCs w:val="28"/>
        </w:rPr>
      </w:pPr>
      <w:r w:rsidRPr="005C7CEA">
        <w:rPr>
          <w:sz w:val="28"/>
          <w:szCs w:val="28"/>
        </w:rPr>
        <w:t xml:space="preserve">Many of the </w:t>
      </w:r>
      <w:r w:rsidR="00722E6F">
        <w:rPr>
          <w:sz w:val="28"/>
          <w:szCs w:val="28"/>
        </w:rPr>
        <w:t xml:space="preserve">proposed </w:t>
      </w:r>
      <w:r w:rsidRPr="005C7CEA">
        <w:rPr>
          <w:sz w:val="28"/>
          <w:szCs w:val="28"/>
        </w:rPr>
        <w:t xml:space="preserve">rules are related to Title 8 statutes. </w:t>
      </w:r>
      <w:r w:rsidR="00DE5705">
        <w:rPr>
          <w:sz w:val="28"/>
          <w:szCs w:val="28"/>
        </w:rPr>
        <w:t xml:space="preserve"> </w:t>
      </w:r>
      <w:r w:rsidRPr="005C7CEA">
        <w:rPr>
          <w:sz w:val="28"/>
          <w:szCs w:val="28"/>
        </w:rPr>
        <w:t xml:space="preserve">(The exception is the emancipation rules, which have their origin in Title 12.) </w:t>
      </w:r>
      <w:r w:rsidR="00DE5705">
        <w:rPr>
          <w:sz w:val="28"/>
          <w:szCs w:val="28"/>
        </w:rPr>
        <w:t xml:space="preserve"> </w:t>
      </w:r>
      <w:r w:rsidRPr="005C7CEA">
        <w:rPr>
          <w:sz w:val="28"/>
          <w:szCs w:val="28"/>
        </w:rPr>
        <w:t xml:space="preserve">The </w:t>
      </w:r>
      <w:r w:rsidR="00722E6F">
        <w:rPr>
          <w:sz w:val="28"/>
          <w:szCs w:val="28"/>
        </w:rPr>
        <w:t>proposed</w:t>
      </w:r>
      <w:r w:rsidRPr="005C7CEA">
        <w:rPr>
          <w:sz w:val="28"/>
          <w:szCs w:val="28"/>
        </w:rPr>
        <w:t xml:space="preserve"> rules include frequent cross-references to particular Arizona statutes </w:t>
      </w:r>
      <w:r w:rsidR="00A560D0">
        <w:rPr>
          <w:sz w:val="28"/>
          <w:szCs w:val="28"/>
        </w:rPr>
        <w:t>and</w:t>
      </w:r>
      <w:r w:rsidR="00A01365">
        <w:rPr>
          <w:sz w:val="28"/>
          <w:szCs w:val="28"/>
        </w:rPr>
        <w:t>,</w:t>
      </w:r>
      <w:r w:rsidR="00A560D0">
        <w:rPr>
          <w:sz w:val="28"/>
          <w:szCs w:val="28"/>
        </w:rPr>
        <w:t xml:space="preserve"> </w:t>
      </w:r>
      <w:r w:rsidR="00A01365">
        <w:rPr>
          <w:sz w:val="28"/>
          <w:szCs w:val="28"/>
        </w:rPr>
        <w:t>when</w:t>
      </w:r>
      <w:r w:rsidR="00A560D0">
        <w:rPr>
          <w:sz w:val="28"/>
          <w:szCs w:val="28"/>
        </w:rPr>
        <w:t xml:space="preserve"> appropriate, to federal authority, </w:t>
      </w:r>
      <w:r w:rsidRPr="005C7CEA">
        <w:rPr>
          <w:sz w:val="28"/>
          <w:szCs w:val="28"/>
        </w:rPr>
        <w:t xml:space="preserve">which should assist </w:t>
      </w:r>
      <w:r w:rsidR="006F63E6">
        <w:rPr>
          <w:sz w:val="28"/>
          <w:szCs w:val="28"/>
        </w:rPr>
        <w:t xml:space="preserve">the readers in locating and understanding </w:t>
      </w:r>
      <w:r w:rsidR="00A560D0">
        <w:rPr>
          <w:sz w:val="28"/>
          <w:szCs w:val="28"/>
        </w:rPr>
        <w:t>applicable law</w:t>
      </w:r>
      <w:r w:rsidRPr="005C7CEA">
        <w:rPr>
          <w:sz w:val="28"/>
          <w:szCs w:val="28"/>
        </w:rPr>
        <w:t>.</w:t>
      </w:r>
    </w:p>
    <w:p w14:paraId="6C5C457C" w14:textId="380F950C" w:rsidR="006F63E6" w:rsidRDefault="007B3CEB" w:rsidP="007B3CEB">
      <w:pPr>
        <w:pStyle w:val="ListParagraph"/>
        <w:spacing w:line="480" w:lineRule="auto"/>
        <w:ind w:left="0" w:firstLine="720"/>
        <w:rPr>
          <w:rFonts w:ascii="Times New Roman" w:hAnsi="Times New Roman" w:cs="Times New Roman"/>
          <w:sz w:val="28"/>
          <w:szCs w:val="28"/>
        </w:rPr>
      </w:pPr>
      <w:r w:rsidRPr="005C7CEA">
        <w:rPr>
          <w:rFonts w:ascii="Times New Roman" w:hAnsi="Times New Roman" w:cs="Times New Roman"/>
          <w:b/>
          <w:bCs/>
          <w:sz w:val="28"/>
          <w:szCs w:val="28"/>
          <w:u w:val="single"/>
        </w:rPr>
        <w:lastRenderedPageBreak/>
        <w:t>4</w:t>
      </w:r>
      <w:r w:rsidR="00C376BF">
        <w:rPr>
          <w:rFonts w:ascii="Times New Roman" w:hAnsi="Times New Roman" w:cs="Times New Roman"/>
          <w:b/>
          <w:bCs/>
          <w:sz w:val="28"/>
          <w:szCs w:val="28"/>
          <w:u w:val="single"/>
        </w:rPr>
        <w:t>.</w:t>
      </w:r>
      <w:r w:rsidRPr="005C7CEA">
        <w:rPr>
          <w:rFonts w:ascii="Times New Roman" w:hAnsi="Times New Roman" w:cs="Times New Roman"/>
          <w:b/>
          <w:bCs/>
          <w:sz w:val="28"/>
          <w:szCs w:val="28"/>
          <w:u w:val="single"/>
        </w:rPr>
        <w:t xml:space="preserve"> </w:t>
      </w:r>
      <w:r w:rsidR="00A87BEB" w:rsidRPr="005C7CEA">
        <w:rPr>
          <w:rFonts w:ascii="Times New Roman" w:hAnsi="Times New Roman" w:cs="Times New Roman"/>
          <w:b/>
          <w:bCs/>
          <w:sz w:val="28"/>
          <w:szCs w:val="28"/>
          <w:u w:val="single"/>
        </w:rPr>
        <w:t>O</w:t>
      </w:r>
      <w:r w:rsidRPr="005C7CEA">
        <w:rPr>
          <w:rFonts w:ascii="Times New Roman" w:hAnsi="Times New Roman" w:cs="Times New Roman"/>
          <w:b/>
          <w:bCs/>
          <w:sz w:val="28"/>
          <w:szCs w:val="28"/>
          <w:u w:val="single"/>
        </w:rPr>
        <w:t>rganization</w:t>
      </w:r>
      <w:r w:rsidR="004125C6" w:rsidRPr="005C7CEA">
        <w:rPr>
          <w:rFonts w:ascii="Times New Roman" w:hAnsi="Times New Roman" w:cs="Times New Roman"/>
          <w:b/>
          <w:bCs/>
          <w:sz w:val="28"/>
          <w:szCs w:val="28"/>
          <w:u w:val="single"/>
        </w:rPr>
        <w:t xml:space="preserve"> and </w:t>
      </w:r>
      <w:r w:rsidR="00A87BEB" w:rsidRPr="005C7CEA">
        <w:rPr>
          <w:rFonts w:ascii="Times New Roman" w:hAnsi="Times New Roman" w:cs="Times New Roman"/>
          <w:b/>
          <w:bCs/>
          <w:sz w:val="28"/>
          <w:szCs w:val="28"/>
          <w:u w:val="single"/>
        </w:rPr>
        <w:t>N</w:t>
      </w:r>
      <w:r w:rsidR="004125C6" w:rsidRPr="005C7CEA">
        <w:rPr>
          <w:rFonts w:ascii="Times New Roman" w:hAnsi="Times New Roman" w:cs="Times New Roman"/>
          <w:b/>
          <w:bCs/>
          <w:sz w:val="28"/>
          <w:szCs w:val="28"/>
          <w:u w:val="single"/>
        </w:rPr>
        <w:t>umbering</w:t>
      </w:r>
      <w:r w:rsidRPr="005C7CEA">
        <w:rPr>
          <w:rFonts w:ascii="Times New Roman" w:hAnsi="Times New Roman" w:cs="Times New Roman"/>
          <w:b/>
          <w:bCs/>
          <w:sz w:val="28"/>
          <w:szCs w:val="28"/>
          <w:u w:val="single"/>
        </w:rPr>
        <w:t>.</w:t>
      </w:r>
      <w:r w:rsidRPr="005C7CEA">
        <w:rPr>
          <w:rFonts w:ascii="Times New Roman" w:hAnsi="Times New Roman" w:cs="Times New Roman"/>
          <w:sz w:val="28"/>
          <w:szCs w:val="28"/>
        </w:rPr>
        <w:t xml:space="preserve"> </w:t>
      </w:r>
      <w:r w:rsidR="0097783A" w:rsidRPr="005C7CEA">
        <w:rPr>
          <w:rFonts w:ascii="Times New Roman" w:hAnsi="Times New Roman" w:cs="Times New Roman"/>
          <w:sz w:val="28"/>
          <w:szCs w:val="28"/>
        </w:rPr>
        <w:t xml:space="preserve"> </w:t>
      </w:r>
      <w:r w:rsidR="0037782C" w:rsidRPr="005C7CEA">
        <w:rPr>
          <w:rFonts w:ascii="Times New Roman" w:hAnsi="Times New Roman" w:cs="Times New Roman"/>
          <w:sz w:val="28"/>
          <w:szCs w:val="28"/>
        </w:rPr>
        <w:t>The current Juvenile Rules are divided into 6 parts: Part I, General Provisions; Part II, Delinquency</w:t>
      </w:r>
      <w:r w:rsidR="00BA7862">
        <w:rPr>
          <w:rFonts w:ascii="Times New Roman" w:hAnsi="Times New Roman" w:cs="Times New Roman"/>
          <w:sz w:val="28"/>
          <w:szCs w:val="28"/>
        </w:rPr>
        <w:t xml:space="preserve"> and Incorrigibility</w:t>
      </w:r>
      <w:r w:rsidR="0037782C" w:rsidRPr="005C7CEA">
        <w:rPr>
          <w:rFonts w:ascii="Times New Roman" w:hAnsi="Times New Roman" w:cs="Times New Roman"/>
          <w:sz w:val="28"/>
          <w:szCs w:val="28"/>
        </w:rPr>
        <w:t>; Part III, Dependency, Guardianship</w:t>
      </w:r>
      <w:r w:rsidR="0003688A">
        <w:rPr>
          <w:rFonts w:ascii="Times New Roman" w:hAnsi="Times New Roman" w:cs="Times New Roman"/>
          <w:sz w:val="28"/>
          <w:szCs w:val="28"/>
        </w:rPr>
        <w:t>,</w:t>
      </w:r>
      <w:r w:rsidR="0037782C" w:rsidRPr="005C7CEA">
        <w:rPr>
          <w:rFonts w:ascii="Times New Roman" w:hAnsi="Times New Roman" w:cs="Times New Roman"/>
          <w:sz w:val="28"/>
          <w:szCs w:val="28"/>
        </w:rPr>
        <w:t xml:space="preserve"> and Termination of Parental Rights; Part IV, Adoption; Part V, Emancipation; and Part VI, Appeals.  The proposed rules retain the structure of </w:t>
      </w:r>
      <w:r w:rsidR="00A560D0">
        <w:rPr>
          <w:rFonts w:ascii="Times New Roman" w:hAnsi="Times New Roman" w:cs="Times New Roman"/>
          <w:sz w:val="28"/>
          <w:szCs w:val="28"/>
        </w:rPr>
        <w:t xml:space="preserve">these </w:t>
      </w:r>
      <w:r w:rsidR="0037782C" w:rsidRPr="005C7CEA">
        <w:rPr>
          <w:rFonts w:ascii="Times New Roman" w:hAnsi="Times New Roman" w:cs="Times New Roman"/>
          <w:sz w:val="28"/>
          <w:szCs w:val="28"/>
        </w:rPr>
        <w:t>6 major Parts</w:t>
      </w:r>
      <w:r w:rsidR="00AC3080">
        <w:rPr>
          <w:rFonts w:ascii="Times New Roman" w:hAnsi="Times New Roman" w:cs="Times New Roman"/>
          <w:sz w:val="28"/>
          <w:szCs w:val="28"/>
        </w:rPr>
        <w:t>, but</w:t>
      </w:r>
      <w:r w:rsidR="006F63E6">
        <w:rPr>
          <w:rFonts w:ascii="Times New Roman" w:hAnsi="Times New Roman" w:cs="Times New Roman"/>
          <w:sz w:val="28"/>
          <w:szCs w:val="28"/>
        </w:rPr>
        <w:t xml:space="preserve"> the</w:t>
      </w:r>
      <w:r w:rsidR="0037782C" w:rsidRPr="005C7CEA">
        <w:rPr>
          <w:rFonts w:ascii="Times New Roman" w:hAnsi="Times New Roman" w:cs="Times New Roman"/>
          <w:sz w:val="28"/>
          <w:szCs w:val="28"/>
        </w:rPr>
        <w:t xml:space="preserve"> titles of some Parts </w:t>
      </w:r>
      <w:r w:rsidR="00A01365">
        <w:rPr>
          <w:rFonts w:ascii="Times New Roman" w:hAnsi="Times New Roman" w:cs="Times New Roman"/>
          <w:sz w:val="28"/>
          <w:szCs w:val="28"/>
        </w:rPr>
        <w:t>have been edited</w:t>
      </w:r>
      <w:r w:rsidR="00A2443F">
        <w:rPr>
          <w:rFonts w:ascii="Times New Roman" w:hAnsi="Times New Roman" w:cs="Times New Roman"/>
          <w:sz w:val="28"/>
          <w:szCs w:val="28"/>
        </w:rPr>
        <w:t>.</w:t>
      </w:r>
    </w:p>
    <w:p w14:paraId="23225C94" w14:textId="3CA0CE58" w:rsidR="007B3CEB" w:rsidRPr="005C7CEA" w:rsidRDefault="00201141" w:rsidP="007B3CEB">
      <w:pPr>
        <w:pStyle w:val="ListParagraph"/>
        <w:spacing w:line="480" w:lineRule="auto"/>
        <w:ind w:left="0" w:firstLine="720"/>
        <w:rPr>
          <w:rFonts w:ascii="Times New Roman" w:hAnsi="Times New Roman" w:cs="Times New Roman"/>
          <w:sz w:val="28"/>
          <w:szCs w:val="28"/>
        </w:rPr>
      </w:pPr>
      <w:r>
        <w:rPr>
          <w:rFonts w:ascii="Times New Roman" w:hAnsi="Times New Roman" w:cs="Times New Roman"/>
          <w:sz w:val="28"/>
          <w:szCs w:val="28"/>
        </w:rPr>
        <w:t xml:space="preserve">The number of rules in this </w:t>
      </w:r>
      <w:r w:rsidR="00A2443F">
        <w:rPr>
          <w:rFonts w:ascii="Times New Roman" w:hAnsi="Times New Roman" w:cs="Times New Roman"/>
          <w:sz w:val="28"/>
          <w:szCs w:val="28"/>
        </w:rPr>
        <w:t xml:space="preserve">proposed </w:t>
      </w:r>
      <w:r>
        <w:rPr>
          <w:rFonts w:ascii="Times New Roman" w:hAnsi="Times New Roman" w:cs="Times New Roman"/>
          <w:sz w:val="28"/>
          <w:szCs w:val="28"/>
        </w:rPr>
        <w:t xml:space="preserve">set has also changed.  </w:t>
      </w:r>
      <w:r w:rsidR="007B3CEB" w:rsidRPr="005C7CEA">
        <w:rPr>
          <w:rFonts w:ascii="Times New Roman" w:hAnsi="Times New Roman" w:cs="Times New Roman"/>
          <w:sz w:val="28"/>
          <w:szCs w:val="28"/>
        </w:rPr>
        <w:t xml:space="preserve">There currently are 116 juvenile rules.  (The last numbered rule is </w:t>
      </w:r>
      <w:r w:rsidR="006F63E6">
        <w:rPr>
          <w:rFonts w:ascii="Times New Roman" w:hAnsi="Times New Roman" w:cs="Times New Roman"/>
          <w:sz w:val="28"/>
          <w:szCs w:val="28"/>
        </w:rPr>
        <w:t xml:space="preserve">currently </w:t>
      </w:r>
      <w:r w:rsidR="007B3CEB" w:rsidRPr="005C7CEA">
        <w:rPr>
          <w:rFonts w:ascii="Times New Roman" w:hAnsi="Times New Roman" w:cs="Times New Roman"/>
          <w:sz w:val="28"/>
          <w:szCs w:val="28"/>
        </w:rPr>
        <w:t xml:space="preserve">Rule 108, but some rule numbers include a number to the right of a decimal point, which accounts for </w:t>
      </w:r>
      <w:r w:rsidR="00A560D0">
        <w:rPr>
          <w:rFonts w:ascii="Times New Roman" w:hAnsi="Times New Roman" w:cs="Times New Roman"/>
          <w:sz w:val="28"/>
          <w:szCs w:val="28"/>
        </w:rPr>
        <w:t xml:space="preserve">a number </w:t>
      </w:r>
      <w:r w:rsidR="007B3CEB" w:rsidRPr="005C7CEA">
        <w:rPr>
          <w:rFonts w:ascii="Times New Roman" w:hAnsi="Times New Roman" w:cs="Times New Roman"/>
          <w:sz w:val="28"/>
          <w:szCs w:val="28"/>
        </w:rPr>
        <w:t>higher</w:t>
      </w:r>
      <w:r w:rsidR="00A560D0">
        <w:rPr>
          <w:rFonts w:ascii="Times New Roman" w:hAnsi="Times New Roman" w:cs="Times New Roman"/>
          <w:sz w:val="28"/>
          <w:szCs w:val="28"/>
        </w:rPr>
        <w:t xml:space="preserve"> than 108</w:t>
      </w:r>
      <w:r w:rsidR="007B3CEB" w:rsidRPr="005C7CEA">
        <w:rPr>
          <w:rFonts w:ascii="Times New Roman" w:hAnsi="Times New Roman" w:cs="Times New Roman"/>
          <w:sz w:val="28"/>
          <w:szCs w:val="28"/>
        </w:rPr>
        <w:t xml:space="preserve">.)  By comparison, the set proposed </w:t>
      </w:r>
      <w:r w:rsidR="006F63E6">
        <w:rPr>
          <w:rFonts w:ascii="Times New Roman" w:hAnsi="Times New Roman" w:cs="Times New Roman"/>
          <w:sz w:val="28"/>
          <w:szCs w:val="28"/>
        </w:rPr>
        <w:t>by</w:t>
      </w:r>
      <w:r w:rsidR="007B3CEB" w:rsidRPr="005C7CEA">
        <w:rPr>
          <w:rFonts w:ascii="Times New Roman" w:hAnsi="Times New Roman" w:cs="Times New Roman"/>
          <w:sz w:val="28"/>
          <w:szCs w:val="28"/>
        </w:rPr>
        <w:t xml:space="preserve"> this petition includes 124 rules. </w:t>
      </w:r>
      <w:r w:rsidR="00E57E6B">
        <w:rPr>
          <w:rFonts w:ascii="Times New Roman" w:hAnsi="Times New Roman" w:cs="Times New Roman"/>
          <w:sz w:val="28"/>
          <w:szCs w:val="28"/>
        </w:rPr>
        <w:t xml:space="preserve"> </w:t>
      </w:r>
      <w:r w:rsidR="00A2443F">
        <w:rPr>
          <w:rFonts w:ascii="Times New Roman" w:hAnsi="Times New Roman" w:cs="Times New Roman"/>
          <w:sz w:val="28"/>
          <w:szCs w:val="28"/>
        </w:rPr>
        <w:t>Here are f</w:t>
      </w:r>
      <w:r w:rsidR="0064562B" w:rsidRPr="005C7CEA">
        <w:rPr>
          <w:rFonts w:ascii="Times New Roman" w:hAnsi="Times New Roman" w:cs="Times New Roman"/>
          <w:sz w:val="28"/>
          <w:szCs w:val="28"/>
        </w:rPr>
        <w:t xml:space="preserve">actors </w:t>
      </w:r>
      <w:r w:rsidR="00A2443F">
        <w:rPr>
          <w:rFonts w:ascii="Times New Roman" w:hAnsi="Times New Roman" w:cs="Times New Roman"/>
          <w:sz w:val="28"/>
          <w:szCs w:val="28"/>
        </w:rPr>
        <w:t>that affected</w:t>
      </w:r>
      <w:r w:rsidR="00A2443F" w:rsidRPr="005C7CEA">
        <w:rPr>
          <w:rFonts w:ascii="Times New Roman" w:hAnsi="Times New Roman" w:cs="Times New Roman"/>
          <w:sz w:val="28"/>
          <w:szCs w:val="28"/>
        </w:rPr>
        <w:t xml:space="preserve"> </w:t>
      </w:r>
      <w:r w:rsidR="0064562B" w:rsidRPr="005C7CEA">
        <w:rPr>
          <w:rFonts w:ascii="Times New Roman" w:hAnsi="Times New Roman" w:cs="Times New Roman"/>
          <w:sz w:val="28"/>
          <w:szCs w:val="28"/>
        </w:rPr>
        <w:t xml:space="preserve">the total number of </w:t>
      </w:r>
      <w:r w:rsidR="00A560D0">
        <w:rPr>
          <w:rFonts w:ascii="Times New Roman" w:hAnsi="Times New Roman" w:cs="Times New Roman"/>
          <w:sz w:val="28"/>
          <w:szCs w:val="28"/>
        </w:rPr>
        <w:t xml:space="preserve">proposed </w:t>
      </w:r>
      <w:r w:rsidR="0064562B" w:rsidRPr="005C7CEA">
        <w:rPr>
          <w:rFonts w:ascii="Times New Roman" w:hAnsi="Times New Roman" w:cs="Times New Roman"/>
          <w:sz w:val="28"/>
          <w:szCs w:val="28"/>
        </w:rPr>
        <w:t>rules</w:t>
      </w:r>
      <w:r w:rsidR="001E1FB6">
        <w:rPr>
          <w:rFonts w:ascii="Times New Roman" w:hAnsi="Times New Roman" w:cs="Times New Roman"/>
          <w:sz w:val="28"/>
          <w:szCs w:val="28"/>
        </w:rPr>
        <w:t>:</w:t>
      </w:r>
    </w:p>
    <w:p w14:paraId="7A07F3B8" w14:textId="46C06761" w:rsidR="0064562B" w:rsidRPr="005C7CEA" w:rsidRDefault="0064562B" w:rsidP="00A95C13">
      <w:pPr>
        <w:pStyle w:val="ListParagraph"/>
        <w:numPr>
          <w:ilvl w:val="0"/>
          <w:numId w:val="5"/>
        </w:numPr>
        <w:spacing w:line="480" w:lineRule="auto"/>
        <w:ind w:left="0" w:firstLine="630"/>
        <w:rPr>
          <w:rFonts w:ascii="Times New Roman" w:hAnsi="Times New Roman" w:cs="Times New Roman"/>
          <w:b/>
          <w:bCs/>
          <w:sz w:val="28"/>
          <w:szCs w:val="28"/>
          <w:u w:val="single"/>
        </w:rPr>
      </w:pPr>
      <w:r w:rsidRPr="005C7CEA">
        <w:rPr>
          <w:rFonts w:ascii="Times New Roman" w:hAnsi="Times New Roman" w:cs="Times New Roman"/>
          <w:sz w:val="28"/>
          <w:szCs w:val="28"/>
        </w:rPr>
        <w:t>In the current set, 13 rules are shown as “reserved,” “repealed,” or “renumbered.”  The proposed rules no longer include these placeholders.</w:t>
      </w:r>
    </w:p>
    <w:p w14:paraId="70A32D30" w14:textId="660C3FE9" w:rsidR="0064562B" w:rsidRPr="005C7CEA" w:rsidRDefault="008A7FBB" w:rsidP="0064562B">
      <w:pPr>
        <w:pStyle w:val="ListParagraph"/>
        <w:numPr>
          <w:ilvl w:val="0"/>
          <w:numId w:val="5"/>
        </w:numPr>
        <w:spacing w:line="480" w:lineRule="auto"/>
        <w:ind w:left="0" w:firstLine="720"/>
        <w:rPr>
          <w:rFonts w:ascii="Times New Roman" w:hAnsi="Times New Roman" w:cs="Times New Roman"/>
          <w:b/>
          <w:bCs/>
          <w:sz w:val="28"/>
          <w:szCs w:val="28"/>
          <w:u w:val="single"/>
        </w:rPr>
      </w:pPr>
      <w:r>
        <w:rPr>
          <w:rFonts w:ascii="Times New Roman" w:hAnsi="Times New Roman" w:cs="Times New Roman"/>
          <w:sz w:val="28"/>
          <w:szCs w:val="28"/>
        </w:rPr>
        <w:t>The</w:t>
      </w:r>
      <w:r w:rsidR="0064562B" w:rsidRPr="005C7CEA">
        <w:rPr>
          <w:rFonts w:ascii="Times New Roman" w:hAnsi="Times New Roman" w:cs="Times New Roman"/>
          <w:sz w:val="28"/>
          <w:szCs w:val="28"/>
        </w:rPr>
        <w:t xml:space="preserve"> </w:t>
      </w:r>
      <w:r w:rsidR="00CE319D">
        <w:rPr>
          <w:rFonts w:ascii="Times New Roman" w:hAnsi="Times New Roman" w:cs="Times New Roman"/>
          <w:sz w:val="28"/>
          <w:szCs w:val="28"/>
        </w:rPr>
        <w:t>current</w:t>
      </w:r>
      <w:r w:rsidR="00CE319D" w:rsidRPr="005C7CEA">
        <w:rPr>
          <w:rFonts w:ascii="Times New Roman" w:hAnsi="Times New Roman" w:cs="Times New Roman"/>
          <w:sz w:val="28"/>
          <w:szCs w:val="28"/>
        </w:rPr>
        <w:t xml:space="preserve"> </w:t>
      </w:r>
      <w:r w:rsidR="0064562B" w:rsidRPr="005C7CEA">
        <w:rPr>
          <w:rFonts w:ascii="Times New Roman" w:hAnsi="Times New Roman" w:cs="Times New Roman"/>
          <w:sz w:val="28"/>
          <w:szCs w:val="28"/>
        </w:rPr>
        <w:t>15 emancipation rules in Part V</w:t>
      </w:r>
      <w:r>
        <w:rPr>
          <w:rFonts w:ascii="Times New Roman" w:hAnsi="Times New Roman" w:cs="Times New Roman"/>
          <w:sz w:val="28"/>
          <w:szCs w:val="28"/>
        </w:rPr>
        <w:t xml:space="preserve"> have been</w:t>
      </w:r>
      <w:r w:rsidR="0064562B" w:rsidRPr="005C7CEA">
        <w:rPr>
          <w:rFonts w:ascii="Times New Roman" w:hAnsi="Times New Roman" w:cs="Times New Roman"/>
          <w:sz w:val="28"/>
          <w:szCs w:val="28"/>
        </w:rPr>
        <w:t xml:space="preserve"> reorganiz</w:t>
      </w:r>
      <w:r>
        <w:rPr>
          <w:rFonts w:ascii="Times New Roman" w:hAnsi="Times New Roman" w:cs="Times New Roman"/>
          <w:sz w:val="28"/>
          <w:szCs w:val="28"/>
        </w:rPr>
        <w:t>ed</w:t>
      </w:r>
      <w:r w:rsidR="00CE319D">
        <w:rPr>
          <w:rFonts w:ascii="Times New Roman" w:hAnsi="Times New Roman" w:cs="Times New Roman"/>
          <w:sz w:val="28"/>
          <w:szCs w:val="28"/>
        </w:rPr>
        <w:t xml:space="preserve">. </w:t>
      </w:r>
      <w:r w:rsidR="00C80F12">
        <w:rPr>
          <w:rFonts w:ascii="Times New Roman" w:hAnsi="Times New Roman" w:cs="Times New Roman"/>
          <w:sz w:val="28"/>
          <w:szCs w:val="28"/>
        </w:rPr>
        <w:t xml:space="preserve"> </w:t>
      </w:r>
      <w:r w:rsidR="00CE319D">
        <w:rPr>
          <w:rFonts w:ascii="Times New Roman" w:hAnsi="Times New Roman" w:cs="Times New Roman"/>
          <w:sz w:val="28"/>
          <w:szCs w:val="28"/>
        </w:rPr>
        <w:t>T</w:t>
      </w:r>
      <w:r>
        <w:rPr>
          <w:rFonts w:ascii="Times New Roman" w:hAnsi="Times New Roman" w:cs="Times New Roman"/>
          <w:sz w:val="28"/>
          <w:szCs w:val="28"/>
        </w:rPr>
        <w:t>here are now only</w:t>
      </w:r>
      <w:r w:rsidR="0064562B" w:rsidRPr="005C7CEA">
        <w:rPr>
          <w:rFonts w:ascii="Times New Roman" w:hAnsi="Times New Roman" w:cs="Times New Roman"/>
          <w:sz w:val="28"/>
          <w:szCs w:val="28"/>
        </w:rPr>
        <w:t xml:space="preserve"> 5 </w:t>
      </w:r>
      <w:r w:rsidR="00A560D0">
        <w:rPr>
          <w:rFonts w:ascii="Times New Roman" w:hAnsi="Times New Roman" w:cs="Times New Roman"/>
          <w:sz w:val="28"/>
          <w:szCs w:val="28"/>
        </w:rPr>
        <w:t xml:space="preserve">proposed emancipation </w:t>
      </w:r>
      <w:r w:rsidR="0064562B" w:rsidRPr="005C7CEA">
        <w:rPr>
          <w:rFonts w:ascii="Times New Roman" w:hAnsi="Times New Roman" w:cs="Times New Roman"/>
          <w:sz w:val="28"/>
          <w:szCs w:val="28"/>
        </w:rPr>
        <w:t>rules.</w:t>
      </w:r>
    </w:p>
    <w:p w14:paraId="09C94255" w14:textId="0018E6A1" w:rsidR="0064562B" w:rsidRPr="005C7CEA" w:rsidRDefault="00C376BF" w:rsidP="0064562B">
      <w:pPr>
        <w:pStyle w:val="ListParagraph"/>
        <w:numPr>
          <w:ilvl w:val="0"/>
          <w:numId w:val="5"/>
        </w:numPr>
        <w:spacing w:line="480" w:lineRule="auto"/>
        <w:ind w:left="0" w:firstLine="720"/>
        <w:rPr>
          <w:rFonts w:ascii="Times New Roman" w:hAnsi="Times New Roman" w:cs="Times New Roman"/>
          <w:b/>
          <w:bCs/>
          <w:sz w:val="28"/>
          <w:szCs w:val="28"/>
          <w:u w:val="single"/>
        </w:rPr>
      </w:pPr>
      <w:r>
        <w:rPr>
          <w:rFonts w:ascii="Times New Roman" w:hAnsi="Times New Roman" w:cs="Times New Roman"/>
          <w:sz w:val="28"/>
          <w:szCs w:val="28"/>
        </w:rPr>
        <w:t>S</w:t>
      </w:r>
      <w:r w:rsidR="0064562B" w:rsidRPr="005C7CEA">
        <w:rPr>
          <w:rFonts w:ascii="Times New Roman" w:hAnsi="Times New Roman" w:cs="Times New Roman"/>
          <w:sz w:val="28"/>
          <w:szCs w:val="28"/>
        </w:rPr>
        <w:t xml:space="preserve">everal rules were </w:t>
      </w:r>
      <w:r>
        <w:rPr>
          <w:rFonts w:ascii="Times New Roman" w:hAnsi="Times New Roman" w:cs="Times New Roman"/>
          <w:sz w:val="28"/>
          <w:szCs w:val="28"/>
        </w:rPr>
        <w:t xml:space="preserve">consolidated, </w:t>
      </w:r>
      <w:r w:rsidR="00A2443F">
        <w:rPr>
          <w:rFonts w:ascii="Times New Roman" w:hAnsi="Times New Roman" w:cs="Times New Roman"/>
          <w:sz w:val="28"/>
          <w:szCs w:val="28"/>
        </w:rPr>
        <w:t xml:space="preserve">while </w:t>
      </w:r>
      <w:r>
        <w:rPr>
          <w:rFonts w:ascii="Times New Roman" w:hAnsi="Times New Roman" w:cs="Times New Roman"/>
          <w:sz w:val="28"/>
          <w:szCs w:val="28"/>
        </w:rPr>
        <w:t>other</w:t>
      </w:r>
      <w:r w:rsidR="00A2443F">
        <w:rPr>
          <w:rFonts w:ascii="Times New Roman" w:hAnsi="Times New Roman" w:cs="Times New Roman"/>
          <w:sz w:val="28"/>
          <w:szCs w:val="28"/>
        </w:rPr>
        <w:t xml:space="preserve"> rule</w:t>
      </w:r>
      <w:r>
        <w:rPr>
          <w:rFonts w:ascii="Times New Roman" w:hAnsi="Times New Roman" w:cs="Times New Roman"/>
          <w:sz w:val="28"/>
          <w:szCs w:val="28"/>
        </w:rPr>
        <w:t xml:space="preserve">s were </w:t>
      </w:r>
      <w:r w:rsidR="0064562B" w:rsidRPr="005C7CEA">
        <w:rPr>
          <w:rFonts w:ascii="Times New Roman" w:hAnsi="Times New Roman" w:cs="Times New Roman"/>
          <w:sz w:val="28"/>
          <w:szCs w:val="28"/>
        </w:rPr>
        <w:t>bifurcated</w:t>
      </w:r>
      <w:r w:rsidR="001E1FB6">
        <w:rPr>
          <w:rFonts w:ascii="Times New Roman" w:hAnsi="Times New Roman" w:cs="Times New Roman"/>
          <w:sz w:val="28"/>
          <w:szCs w:val="28"/>
        </w:rPr>
        <w:t xml:space="preserve"> </w:t>
      </w:r>
      <w:r w:rsidR="0064562B" w:rsidRPr="005C7CEA">
        <w:rPr>
          <w:rFonts w:ascii="Times New Roman" w:hAnsi="Times New Roman" w:cs="Times New Roman"/>
          <w:sz w:val="28"/>
          <w:szCs w:val="28"/>
        </w:rPr>
        <w:t>or even trifurcated.  For example, current Rule 1 is titled, “Applicability; Definitions; Required Format of Stipulations, Motions and Orders.”  The restyled rules separate these subjects i</w:t>
      </w:r>
      <w:r w:rsidR="0097783A" w:rsidRPr="005C7CEA">
        <w:rPr>
          <w:rFonts w:ascii="Times New Roman" w:hAnsi="Times New Roman" w:cs="Times New Roman"/>
          <w:sz w:val="28"/>
          <w:szCs w:val="28"/>
        </w:rPr>
        <w:t xml:space="preserve">nto </w:t>
      </w:r>
      <w:r w:rsidR="00BE4A01">
        <w:rPr>
          <w:rFonts w:ascii="Times New Roman" w:hAnsi="Times New Roman" w:cs="Times New Roman"/>
          <w:sz w:val="28"/>
          <w:szCs w:val="28"/>
        </w:rPr>
        <w:t xml:space="preserve">three </w:t>
      </w:r>
      <w:r>
        <w:rPr>
          <w:rFonts w:ascii="Times New Roman" w:hAnsi="Times New Roman" w:cs="Times New Roman"/>
          <w:sz w:val="28"/>
          <w:szCs w:val="28"/>
        </w:rPr>
        <w:t xml:space="preserve">rules: </w:t>
      </w:r>
      <w:r w:rsidR="0097783A" w:rsidRPr="005C7CEA">
        <w:rPr>
          <w:rFonts w:ascii="Times New Roman" w:hAnsi="Times New Roman" w:cs="Times New Roman"/>
          <w:sz w:val="28"/>
          <w:szCs w:val="28"/>
        </w:rPr>
        <w:t>Rule 101 (“</w:t>
      </w:r>
      <w:r w:rsidR="006F63E6">
        <w:rPr>
          <w:rFonts w:ascii="Times New Roman" w:hAnsi="Times New Roman" w:cs="Times New Roman"/>
          <w:sz w:val="28"/>
          <w:szCs w:val="28"/>
        </w:rPr>
        <w:t>S</w:t>
      </w:r>
      <w:r w:rsidR="0097783A" w:rsidRPr="005C7CEA">
        <w:rPr>
          <w:rFonts w:ascii="Times New Roman" w:hAnsi="Times New Roman" w:cs="Times New Roman"/>
          <w:sz w:val="28"/>
          <w:szCs w:val="28"/>
        </w:rPr>
        <w:t xml:space="preserve">cope and </w:t>
      </w:r>
      <w:r w:rsidR="006F63E6">
        <w:rPr>
          <w:rFonts w:ascii="Times New Roman" w:hAnsi="Times New Roman" w:cs="Times New Roman"/>
          <w:sz w:val="28"/>
          <w:szCs w:val="28"/>
        </w:rPr>
        <w:t>C</w:t>
      </w:r>
      <w:r w:rsidR="0097783A" w:rsidRPr="005C7CEA">
        <w:rPr>
          <w:rFonts w:ascii="Times New Roman" w:hAnsi="Times New Roman" w:cs="Times New Roman"/>
          <w:sz w:val="28"/>
          <w:szCs w:val="28"/>
        </w:rPr>
        <w:t>onstruction,”</w:t>
      </w:r>
      <w:r w:rsidR="001E1FB6">
        <w:rPr>
          <w:rFonts w:ascii="Times New Roman" w:hAnsi="Times New Roman" w:cs="Times New Roman"/>
          <w:sz w:val="28"/>
          <w:szCs w:val="28"/>
        </w:rPr>
        <w:t>)</w:t>
      </w:r>
      <w:r w:rsidR="0097783A" w:rsidRPr="005C7CEA">
        <w:rPr>
          <w:rFonts w:ascii="Times New Roman" w:hAnsi="Times New Roman" w:cs="Times New Roman"/>
          <w:sz w:val="28"/>
          <w:szCs w:val="28"/>
        </w:rPr>
        <w:t xml:space="preserve"> Rule 102 (“</w:t>
      </w:r>
      <w:r w:rsidR="006F63E6">
        <w:rPr>
          <w:rFonts w:ascii="Times New Roman" w:hAnsi="Times New Roman" w:cs="Times New Roman"/>
          <w:sz w:val="28"/>
          <w:szCs w:val="28"/>
        </w:rPr>
        <w:t>D</w:t>
      </w:r>
      <w:r w:rsidR="0097783A" w:rsidRPr="005C7CEA">
        <w:rPr>
          <w:rFonts w:ascii="Times New Roman" w:hAnsi="Times New Roman" w:cs="Times New Roman"/>
          <w:sz w:val="28"/>
          <w:szCs w:val="28"/>
        </w:rPr>
        <w:t>efinitions”), and Rule 105 (“Form of Filed Documents”).</w:t>
      </w:r>
      <w:r w:rsidR="00A560D0">
        <w:rPr>
          <w:rFonts w:ascii="Times New Roman" w:hAnsi="Times New Roman" w:cs="Times New Roman"/>
          <w:sz w:val="28"/>
          <w:szCs w:val="28"/>
        </w:rPr>
        <w:t xml:space="preserve">  In other instances,</w:t>
      </w:r>
      <w:r w:rsidR="00A01365">
        <w:rPr>
          <w:rFonts w:ascii="Times New Roman" w:hAnsi="Times New Roman" w:cs="Times New Roman"/>
          <w:sz w:val="28"/>
          <w:szCs w:val="28"/>
        </w:rPr>
        <w:t xml:space="preserve"> two or more</w:t>
      </w:r>
      <w:r w:rsidR="00A560D0">
        <w:rPr>
          <w:rFonts w:ascii="Times New Roman" w:hAnsi="Times New Roman" w:cs="Times New Roman"/>
          <w:sz w:val="28"/>
          <w:szCs w:val="28"/>
        </w:rPr>
        <w:t xml:space="preserve"> rules have been consolidated</w:t>
      </w:r>
      <w:r w:rsidR="00A01365">
        <w:rPr>
          <w:rFonts w:ascii="Times New Roman" w:hAnsi="Times New Roman" w:cs="Times New Roman"/>
          <w:sz w:val="28"/>
          <w:szCs w:val="28"/>
        </w:rPr>
        <w:t xml:space="preserve"> into a single rule</w:t>
      </w:r>
      <w:r w:rsidR="00A560D0">
        <w:rPr>
          <w:rFonts w:ascii="Times New Roman" w:hAnsi="Times New Roman" w:cs="Times New Roman"/>
          <w:sz w:val="28"/>
          <w:szCs w:val="28"/>
        </w:rPr>
        <w:t>.</w:t>
      </w:r>
    </w:p>
    <w:p w14:paraId="23995ADD" w14:textId="58D8425D" w:rsidR="0037782C" w:rsidRPr="005C7CEA" w:rsidRDefault="0037782C" w:rsidP="0064562B">
      <w:pPr>
        <w:pStyle w:val="ListParagraph"/>
        <w:numPr>
          <w:ilvl w:val="0"/>
          <w:numId w:val="5"/>
        </w:numPr>
        <w:spacing w:line="480" w:lineRule="auto"/>
        <w:ind w:left="0" w:firstLine="720"/>
        <w:rPr>
          <w:rFonts w:ascii="Times New Roman" w:hAnsi="Times New Roman" w:cs="Times New Roman"/>
          <w:b/>
          <w:bCs/>
          <w:sz w:val="28"/>
          <w:szCs w:val="28"/>
          <w:u w:val="single"/>
        </w:rPr>
      </w:pPr>
      <w:r w:rsidRPr="005C7CEA">
        <w:rPr>
          <w:rFonts w:ascii="Times New Roman" w:hAnsi="Times New Roman" w:cs="Times New Roman"/>
          <w:sz w:val="28"/>
          <w:szCs w:val="28"/>
        </w:rPr>
        <w:lastRenderedPageBreak/>
        <w:t xml:space="preserve">The petition </w:t>
      </w:r>
      <w:r w:rsidR="00A70F1D" w:rsidRPr="005C7CEA">
        <w:rPr>
          <w:rFonts w:ascii="Times New Roman" w:hAnsi="Times New Roman" w:cs="Times New Roman"/>
          <w:sz w:val="28"/>
          <w:szCs w:val="28"/>
        </w:rPr>
        <w:t xml:space="preserve">proposes </w:t>
      </w:r>
      <w:r w:rsidR="00A70F1D">
        <w:rPr>
          <w:rFonts w:ascii="Times New Roman" w:hAnsi="Times New Roman" w:cs="Times New Roman"/>
          <w:sz w:val="28"/>
          <w:szCs w:val="28"/>
        </w:rPr>
        <w:t>several</w:t>
      </w:r>
      <w:r w:rsidRPr="005C7CEA">
        <w:rPr>
          <w:rFonts w:ascii="Times New Roman" w:hAnsi="Times New Roman" w:cs="Times New Roman"/>
          <w:sz w:val="28"/>
          <w:szCs w:val="28"/>
        </w:rPr>
        <w:t xml:space="preserve"> entirely new rules.  These new rules address subjects such as intervention (Rule 113), </w:t>
      </w:r>
      <w:r w:rsidR="00AC3080">
        <w:rPr>
          <w:rFonts w:ascii="Times New Roman" w:hAnsi="Times New Roman" w:cs="Times New Roman"/>
          <w:sz w:val="28"/>
          <w:szCs w:val="28"/>
        </w:rPr>
        <w:t xml:space="preserve">change of venue (Rule 314), a </w:t>
      </w:r>
      <w:r w:rsidR="00BE4A01">
        <w:rPr>
          <w:rFonts w:ascii="Times New Roman" w:hAnsi="Times New Roman" w:cs="Times New Roman"/>
          <w:sz w:val="28"/>
          <w:szCs w:val="28"/>
        </w:rPr>
        <w:t xml:space="preserve">motion for judgment as a matter of law </w:t>
      </w:r>
      <w:r w:rsidR="00AC3080">
        <w:rPr>
          <w:rFonts w:ascii="Times New Roman" w:hAnsi="Times New Roman" w:cs="Times New Roman"/>
          <w:sz w:val="28"/>
          <w:szCs w:val="28"/>
        </w:rPr>
        <w:t>(</w:t>
      </w:r>
      <w:r w:rsidRPr="005C7CEA">
        <w:rPr>
          <w:rFonts w:ascii="Times New Roman" w:hAnsi="Times New Roman" w:cs="Times New Roman"/>
          <w:sz w:val="28"/>
          <w:szCs w:val="28"/>
        </w:rPr>
        <w:t xml:space="preserve">Rule </w:t>
      </w:r>
      <w:r w:rsidR="00BE4A01" w:rsidRPr="005C7CEA">
        <w:rPr>
          <w:rFonts w:ascii="Times New Roman" w:hAnsi="Times New Roman" w:cs="Times New Roman"/>
          <w:sz w:val="28"/>
          <w:szCs w:val="28"/>
        </w:rPr>
        <w:t>31</w:t>
      </w:r>
      <w:r w:rsidR="00BE4A01">
        <w:rPr>
          <w:rFonts w:ascii="Times New Roman" w:hAnsi="Times New Roman" w:cs="Times New Roman"/>
          <w:sz w:val="28"/>
          <w:szCs w:val="28"/>
        </w:rPr>
        <w:t>9</w:t>
      </w:r>
      <w:r w:rsidR="004125C6" w:rsidRPr="005C7CEA">
        <w:rPr>
          <w:rFonts w:ascii="Times New Roman" w:hAnsi="Times New Roman" w:cs="Times New Roman"/>
          <w:sz w:val="28"/>
          <w:szCs w:val="28"/>
        </w:rPr>
        <w:t xml:space="preserve">), and </w:t>
      </w:r>
      <w:r w:rsidR="00AC3080">
        <w:rPr>
          <w:rFonts w:ascii="Times New Roman" w:hAnsi="Times New Roman" w:cs="Times New Roman"/>
          <w:sz w:val="28"/>
          <w:szCs w:val="28"/>
        </w:rPr>
        <w:t>providing notice of a change in a child’s placement</w:t>
      </w:r>
      <w:r w:rsidR="004125C6" w:rsidRPr="005C7CEA">
        <w:rPr>
          <w:rFonts w:ascii="Times New Roman" w:hAnsi="Times New Roman" w:cs="Times New Roman"/>
          <w:sz w:val="28"/>
          <w:szCs w:val="28"/>
        </w:rPr>
        <w:t xml:space="preserve"> (Rule </w:t>
      </w:r>
      <w:r w:rsidR="00AC3080" w:rsidRPr="005C7CEA">
        <w:rPr>
          <w:rFonts w:ascii="Times New Roman" w:hAnsi="Times New Roman" w:cs="Times New Roman"/>
          <w:sz w:val="28"/>
          <w:szCs w:val="28"/>
        </w:rPr>
        <w:t>32</w:t>
      </w:r>
      <w:r w:rsidR="00AC3080">
        <w:rPr>
          <w:rFonts w:ascii="Times New Roman" w:hAnsi="Times New Roman" w:cs="Times New Roman"/>
          <w:sz w:val="28"/>
          <w:szCs w:val="28"/>
        </w:rPr>
        <w:t>4</w:t>
      </w:r>
      <w:r w:rsidR="004125C6" w:rsidRPr="005C7CEA">
        <w:rPr>
          <w:rFonts w:ascii="Times New Roman" w:hAnsi="Times New Roman" w:cs="Times New Roman"/>
          <w:sz w:val="28"/>
          <w:szCs w:val="28"/>
        </w:rPr>
        <w:t>).</w:t>
      </w:r>
    </w:p>
    <w:p w14:paraId="23E9531B" w14:textId="730B0D68" w:rsidR="007B3CEB" w:rsidRPr="005C7CEA" w:rsidRDefault="00A87BEB" w:rsidP="00A87BEB">
      <w:pPr>
        <w:pStyle w:val="ListParagraph"/>
        <w:spacing w:line="480" w:lineRule="auto"/>
        <w:ind w:left="0" w:firstLine="720"/>
        <w:rPr>
          <w:rFonts w:ascii="Times New Roman" w:hAnsi="Times New Roman" w:cs="Times New Roman"/>
          <w:sz w:val="28"/>
          <w:szCs w:val="28"/>
        </w:rPr>
      </w:pPr>
      <w:r w:rsidRPr="005C7CEA">
        <w:rPr>
          <w:rFonts w:ascii="Times New Roman" w:hAnsi="Times New Roman" w:cs="Times New Roman"/>
          <w:sz w:val="28"/>
          <w:szCs w:val="28"/>
        </w:rPr>
        <w:t xml:space="preserve">The </w:t>
      </w:r>
      <w:r w:rsidR="004125C6" w:rsidRPr="005C7CEA">
        <w:rPr>
          <w:rFonts w:ascii="Times New Roman" w:hAnsi="Times New Roman" w:cs="Times New Roman"/>
          <w:sz w:val="28"/>
          <w:szCs w:val="28"/>
        </w:rPr>
        <w:t>reduction in the number of rules, combined with the addition</w:t>
      </w:r>
      <w:r w:rsidR="006F63E6">
        <w:rPr>
          <w:rFonts w:ascii="Times New Roman" w:hAnsi="Times New Roman" w:cs="Times New Roman"/>
          <w:sz w:val="28"/>
          <w:szCs w:val="28"/>
        </w:rPr>
        <w:t>al rules</w:t>
      </w:r>
      <w:r w:rsidR="004125C6" w:rsidRPr="005C7CEA">
        <w:rPr>
          <w:rFonts w:ascii="Times New Roman" w:hAnsi="Times New Roman" w:cs="Times New Roman"/>
          <w:sz w:val="28"/>
          <w:szCs w:val="28"/>
        </w:rPr>
        <w:t xml:space="preserve">, </w:t>
      </w:r>
      <w:r w:rsidRPr="005C7CEA">
        <w:rPr>
          <w:rFonts w:ascii="Times New Roman" w:hAnsi="Times New Roman" w:cs="Times New Roman"/>
          <w:sz w:val="28"/>
          <w:szCs w:val="28"/>
        </w:rPr>
        <w:t xml:space="preserve">made it </w:t>
      </w:r>
      <w:r w:rsidR="004125C6" w:rsidRPr="005C7CEA">
        <w:rPr>
          <w:rFonts w:ascii="Times New Roman" w:hAnsi="Times New Roman" w:cs="Times New Roman"/>
          <w:sz w:val="28"/>
          <w:szCs w:val="28"/>
        </w:rPr>
        <w:t xml:space="preserve">apparent </w:t>
      </w:r>
      <w:r w:rsidR="00A01365">
        <w:rPr>
          <w:rFonts w:ascii="Times New Roman" w:hAnsi="Times New Roman" w:cs="Times New Roman"/>
          <w:sz w:val="28"/>
          <w:szCs w:val="28"/>
        </w:rPr>
        <w:t xml:space="preserve">midway through this project </w:t>
      </w:r>
      <w:r w:rsidR="004125C6" w:rsidRPr="005C7CEA">
        <w:rPr>
          <w:rFonts w:ascii="Times New Roman" w:hAnsi="Times New Roman" w:cs="Times New Roman"/>
          <w:sz w:val="28"/>
          <w:szCs w:val="28"/>
        </w:rPr>
        <w:t>that the proposed set of Juvenile Rules would require renumbering.  T</w:t>
      </w:r>
      <w:r w:rsidR="00A01365">
        <w:rPr>
          <w:rFonts w:ascii="Times New Roman" w:hAnsi="Times New Roman" w:cs="Times New Roman"/>
          <w:sz w:val="28"/>
          <w:szCs w:val="28"/>
        </w:rPr>
        <w:t>he Task Force proposes three-digit numbering</w:t>
      </w:r>
      <w:r w:rsidR="001E1FB6">
        <w:rPr>
          <w:rFonts w:ascii="Times New Roman" w:hAnsi="Times New Roman" w:cs="Times New Roman"/>
          <w:sz w:val="28"/>
          <w:szCs w:val="28"/>
        </w:rPr>
        <w:t xml:space="preserve"> – that is, each </w:t>
      </w:r>
      <w:r w:rsidR="00E57E6B">
        <w:rPr>
          <w:rFonts w:ascii="Times New Roman" w:hAnsi="Times New Roman" w:cs="Times New Roman"/>
          <w:sz w:val="28"/>
          <w:szCs w:val="28"/>
        </w:rPr>
        <w:t>p</w:t>
      </w:r>
      <w:r w:rsidR="001E1FB6">
        <w:rPr>
          <w:rFonts w:ascii="Times New Roman" w:hAnsi="Times New Roman" w:cs="Times New Roman"/>
          <w:sz w:val="28"/>
          <w:szCs w:val="28"/>
        </w:rPr>
        <w:t>art begins with a new 100-series number</w:t>
      </w:r>
      <w:r w:rsidR="00A01365">
        <w:rPr>
          <w:rFonts w:ascii="Times New Roman" w:hAnsi="Times New Roman" w:cs="Times New Roman"/>
          <w:sz w:val="28"/>
          <w:szCs w:val="28"/>
        </w:rPr>
        <w:t xml:space="preserve">.  </w:t>
      </w:r>
      <w:r w:rsidR="001E1FB6">
        <w:rPr>
          <w:rFonts w:ascii="Times New Roman" w:hAnsi="Times New Roman" w:cs="Times New Roman"/>
          <w:sz w:val="28"/>
          <w:szCs w:val="28"/>
        </w:rPr>
        <w:t>With t</w:t>
      </w:r>
      <w:r w:rsidR="004125C6" w:rsidRPr="005C7CEA">
        <w:rPr>
          <w:rFonts w:ascii="Times New Roman" w:hAnsi="Times New Roman" w:cs="Times New Roman"/>
          <w:sz w:val="28"/>
          <w:szCs w:val="28"/>
        </w:rPr>
        <w:t>hree-digit number</w:t>
      </w:r>
      <w:r w:rsidR="006F63E6">
        <w:rPr>
          <w:rFonts w:ascii="Times New Roman" w:hAnsi="Times New Roman" w:cs="Times New Roman"/>
          <w:sz w:val="28"/>
          <w:szCs w:val="28"/>
        </w:rPr>
        <w:t>ing</w:t>
      </w:r>
      <w:r w:rsidR="001E1FB6">
        <w:rPr>
          <w:rFonts w:ascii="Times New Roman" w:hAnsi="Times New Roman" w:cs="Times New Roman"/>
          <w:sz w:val="28"/>
          <w:szCs w:val="28"/>
        </w:rPr>
        <w:t>,</w:t>
      </w:r>
      <w:r w:rsidR="006F63E6">
        <w:rPr>
          <w:rFonts w:ascii="Times New Roman" w:hAnsi="Times New Roman" w:cs="Times New Roman"/>
          <w:sz w:val="28"/>
          <w:szCs w:val="28"/>
        </w:rPr>
        <w:t xml:space="preserve"> </w:t>
      </w:r>
      <w:r w:rsidR="004125C6" w:rsidRPr="005C7CEA">
        <w:rPr>
          <w:rFonts w:ascii="Times New Roman" w:hAnsi="Times New Roman" w:cs="Times New Roman"/>
          <w:sz w:val="28"/>
          <w:szCs w:val="28"/>
        </w:rPr>
        <w:t xml:space="preserve">the first number of a rule corresponds with the </w:t>
      </w:r>
      <w:r w:rsidR="00AB0249">
        <w:rPr>
          <w:rFonts w:ascii="Times New Roman" w:hAnsi="Times New Roman" w:cs="Times New Roman"/>
          <w:sz w:val="28"/>
          <w:szCs w:val="28"/>
        </w:rPr>
        <w:t>p</w:t>
      </w:r>
      <w:r w:rsidR="004125C6" w:rsidRPr="005C7CEA">
        <w:rPr>
          <w:rFonts w:ascii="Times New Roman" w:hAnsi="Times New Roman" w:cs="Times New Roman"/>
          <w:sz w:val="28"/>
          <w:szCs w:val="28"/>
        </w:rPr>
        <w:t xml:space="preserve">art in which the rule is located, and therefore provides a cue regarding the subject matter of the rule.  </w:t>
      </w:r>
      <w:r w:rsidR="006F63E6">
        <w:rPr>
          <w:rFonts w:ascii="Times New Roman" w:hAnsi="Times New Roman" w:cs="Times New Roman"/>
          <w:sz w:val="28"/>
          <w:szCs w:val="28"/>
        </w:rPr>
        <w:t>For example, a reader</w:t>
      </w:r>
      <w:r w:rsidR="004125C6" w:rsidRPr="005C7CEA">
        <w:rPr>
          <w:rFonts w:ascii="Times New Roman" w:hAnsi="Times New Roman" w:cs="Times New Roman"/>
          <w:sz w:val="28"/>
          <w:szCs w:val="28"/>
        </w:rPr>
        <w:t xml:space="preserve"> might not know the subject of Rule </w:t>
      </w:r>
      <w:r w:rsidR="002439A8" w:rsidRPr="005C7CEA">
        <w:rPr>
          <w:rFonts w:ascii="Times New Roman" w:hAnsi="Times New Roman" w:cs="Times New Roman"/>
          <w:sz w:val="28"/>
          <w:szCs w:val="28"/>
        </w:rPr>
        <w:t>35</w:t>
      </w:r>
      <w:r w:rsidR="004125C6" w:rsidRPr="005C7CEA">
        <w:rPr>
          <w:rFonts w:ascii="Times New Roman" w:hAnsi="Times New Roman" w:cs="Times New Roman"/>
          <w:sz w:val="28"/>
          <w:szCs w:val="28"/>
        </w:rPr>
        <w:t>, but in the proposed rules, that same</w:t>
      </w:r>
      <w:r w:rsidR="00A560D0">
        <w:rPr>
          <w:rFonts w:ascii="Times New Roman" w:hAnsi="Times New Roman" w:cs="Times New Roman"/>
          <w:sz w:val="28"/>
          <w:szCs w:val="28"/>
        </w:rPr>
        <w:t xml:space="preserve"> rule</w:t>
      </w:r>
      <w:r w:rsidR="004125C6" w:rsidRPr="005C7CEA">
        <w:rPr>
          <w:rFonts w:ascii="Times New Roman" w:hAnsi="Times New Roman" w:cs="Times New Roman"/>
          <w:sz w:val="28"/>
          <w:szCs w:val="28"/>
        </w:rPr>
        <w:t xml:space="preserve"> </w:t>
      </w:r>
      <w:r w:rsidR="00A560D0">
        <w:rPr>
          <w:rFonts w:ascii="Times New Roman" w:hAnsi="Times New Roman" w:cs="Times New Roman"/>
          <w:sz w:val="28"/>
          <w:szCs w:val="28"/>
        </w:rPr>
        <w:t>is</w:t>
      </w:r>
      <w:r w:rsidR="004125C6" w:rsidRPr="005C7CEA">
        <w:rPr>
          <w:rFonts w:ascii="Times New Roman" w:hAnsi="Times New Roman" w:cs="Times New Roman"/>
          <w:sz w:val="28"/>
          <w:szCs w:val="28"/>
        </w:rPr>
        <w:t xml:space="preserve"> numbered </w:t>
      </w:r>
      <w:r w:rsidR="002439A8" w:rsidRPr="005C7CEA">
        <w:rPr>
          <w:rFonts w:ascii="Times New Roman" w:hAnsi="Times New Roman" w:cs="Times New Roman"/>
          <w:sz w:val="28"/>
          <w:szCs w:val="28"/>
        </w:rPr>
        <w:t xml:space="preserve">227, a </w:t>
      </w:r>
      <w:r w:rsidR="00C376BF">
        <w:rPr>
          <w:rFonts w:ascii="Times New Roman" w:hAnsi="Times New Roman" w:cs="Times New Roman"/>
          <w:sz w:val="28"/>
          <w:szCs w:val="28"/>
        </w:rPr>
        <w:t>signal</w:t>
      </w:r>
      <w:r w:rsidR="002439A8" w:rsidRPr="005C7CEA">
        <w:rPr>
          <w:rFonts w:ascii="Times New Roman" w:hAnsi="Times New Roman" w:cs="Times New Roman"/>
          <w:sz w:val="28"/>
          <w:szCs w:val="28"/>
        </w:rPr>
        <w:t xml:space="preserve"> that the rule is in Part II</w:t>
      </w:r>
      <w:r w:rsidR="001E1FB6">
        <w:rPr>
          <w:rFonts w:ascii="Times New Roman" w:hAnsi="Times New Roman" w:cs="Times New Roman"/>
          <w:sz w:val="28"/>
          <w:szCs w:val="28"/>
        </w:rPr>
        <w:t xml:space="preserve">, which contains the </w:t>
      </w:r>
      <w:r w:rsidR="002439A8" w:rsidRPr="005C7CEA">
        <w:rPr>
          <w:rFonts w:ascii="Times New Roman" w:hAnsi="Times New Roman" w:cs="Times New Roman"/>
          <w:sz w:val="28"/>
          <w:szCs w:val="28"/>
        </w:rPr>
        <w:t>delinquency</w:t>
      </w:r>
      <w:r w:rsidR="001E1FB6">
        <w:rPr>
          <w:rFonts w:ascii="Times New Roman" w:hAnsi="Times New Roman" w:cs="Times New Roman"/>
          <w:sz w:val="28"/>
          <w:szCs w:val="28"/>
        </w:rPr>
        <w:t xml:space="preserve"> rules</w:t>
      </w:r>
      <w:r w:rsidR="002439A8" w:rsidRPr="005C7CEA">
        <w:rPr>
          <w:rFonts w:ascii="Times New Roman" w:hAnsi="Times New Roman" w:cs="Times New Roman"/>
          <w:sz w:val="28"/>
          <w:szCs w:val="28"/>
        </w:rPr>
        <w:t>.  Accordingly, the rules in Part I are numbered 101, 102, etc</w:t>
      </w:r>
      <w:r w:rsidR="00A95C13" w:rsidRPr="005C7CEA">
        <w:rPr>
          <w:rFonts w:ascii="Times New Roman" w:hAnsi="Times New Roman" w:cs="Times New Roman"/>
          <w:sz w:val="28"/>
          <w:szCs w:val="28"/>
        </w:rPr>
        <w:t>.</w:t>
      </w:r>
      <w:r w:rsidR="002439A8" w:rsidRPr="005C7CEA">
        <w:rPr>
          <w:rFonts w:ascii="Times New Roman" w:hAnsi="Times New Roman" w:cs="Times New Roman"/>
          <w:sz w:val="28"/>
          <w:szCs w:val="28"/>
        </w:rPr>
        <w:t>; in Part II they are numbered 201, 202, etc.</w:t>
      </w:r>
      <w:r w:rsidRPr="005C7CEA">
        <w:rPr>
          <w:rFonts w:ascii="Times New Roman" w:hAnsi="Times New Roman" w:cs="Times New Roman"/>
          <w:sz w:val="28"/>
          <w:szCs w:val="28"/>
        </w:rPr>
        <w:t>;</w:t>
      </w:r>
      <w:r w:rsidR="002439A8" w:rsidRPr="005C7CEA">
        <w:rPr>
          <w:rFonts w:ascii="Times New Roman" w:hAnsi="Times New Roman" w:cs="Times New Roman"/>
          <w:sz w:val="28"/>
          <w:szCs w:val="28"/>
        </w:rPr>
        <w:t xml:space="preserve"> and </w:t>
      </w:r>
      <w:r w:rsidR="00A560D0">
        <w:rPr>
          <w:rFonts w:ascii="Times New Roman" w:hAnsi="Times New Roman" w:cs="Times New Roman"/>
          <w:sz w:val="28"/>
          <w:szCs w:val="28"/>
        </w:rPr>
        <w:t>this</w:t>
      </w:r>
      <w:r w:rsidR="002439A8" w:rsidRPr="005C7CEA">
        <w:rPr>
          <w:rFonts w:ascii="Times New Roman" w:hAnsi="Times New Roman" w:cs="Times New Roman"/>
          <w:sz w:val="28"/>
          <w:szCs w:val="28"/>
        </w:rPr>
        <w:t xml:space="preserve"> </w:t>
      </w:r>
      <w:r w:rsidRPr="005C7CEA">
        <w:rPr>
          <w:rFonts w:ascii="Times New Roman" w:hAnsi="Times New Roman" w:cs="Times New Roman"/>
          <w:sz w:val="28"/>
          <w:szCs w:val="28"/>
        </w:rPr>
        <w:t>number</w:t>
      </w:r>
      <w:r w:rsidR="00A560D0">
        <w:rPr>
          <w:rFonts w:ascii="Times New Roman" w:hAnsi="Times New Roman" w:cs="Times New Roman"/>
          <w:sz w:val="28"/>
          <w:szCs w:val="28"/>
        </w:rPr>
        <w:t>ing pattern is continued</w:t>
      </w:r>
      <w:r w:rsidR="002439A8" w:rsidRPr="005C7CEA">
        <w:rPr>
          <w:rFonts w:ascii="Times New Roman" w:hAnsi="Times New Roman" w:cs="Times New Roman"/>
          <w:sz w:val="28"/>
          <w:szCs w:val="28"/>
        </w:rPr>
        <w:t xml:space="preserve"> through Part VI.  This method of numbering is not unique; the Arizona Rules of Evidence are similarly numbered, with the initial digit of an Evidence Rule number indicating the Article (or “Part”) </w:t>
      </w:r>
      <w:r w:rsidR="001E1FB6">
        <w:rPr>
          <w:rFonts w:ascii="Times New Roman" w:hAnsi="Times New Roman" w:cs="Times New Roman"/>
          <w:sz w:val="28"/>
          <w:szCs w:val="28"/>
        </w:rPr>
        <w:t>in which</w:t>
      </w:r>
      <w:r w:rsidR="002439A8" w:rsidRPr="005C7CEA">
        <w:rPr>
          <w:rFonts w:ascii="Times New Roman" w:hAnsi="Times New Roman" w:cs="Times New Roman"/>
          <w:sz w:val="28"/>
          <w:szCs w:val="28"/>
        </w:rPr>
        <w:t xml:space="preserve"> the rule is located.</w:t>
      </w:r>
    </w:p>
    <w:p w14:paraId="66FD4D4D" w14:textId="08DA49DE" w:rsidR="005F2ED9" w:rsidRPr="005C7CEA" w:rsidRDefault="007B3CEB" w:rsidP="005F2ED9">
      <w:pPr>
        <w:pStyle w:val="FootnoteText"/>
        <w:spacing w:line="480" w:lineRule="auto"/>
        <w:ind w:firstLine="720"/>
        <w:jc w:val="both"/>
        <w:rPr>
          <w:sz w:val="28"/>
          <w:szCs w:val="28"/>
        </w:rPr>
      </w:pPr>
      <w:r w:rsidRPr="005C7CEA">
        <w:rPr>
          <w:b/>
          <w:sz w:val="28"/>
          <w:szCs w:val="28"/>
          <w:u w:val="single"/>
        </w:rPr>
        <w:t>5</w:t>
      </w:r>
      <w:r w:rsidR="005C7CEA">
        <w:rPr>
          <w:b/>
          <w:sz w:val="28"/>
          <w:szCs w:val="28"/>
          <w:u w:val="single"/>
        </w:rPr>
        <w:t>.</w:t>
      </w:r>
      <w:r w:rsidR="005F2ED9" w:rsidRPr="005C7CEA">
        <w:rPr>
          <w:b/>
          <w:sz w:val="28"/>
          <w:szCs w:val="28"/>
          <w:u w:val="single"/>
        </w:rPr>
        <w:t xml:space="preserve"> Task Force Methodology.</w:t>
      </w:r>
      <w:r w:rsidR="005F2ED9" w:rsidRPr="005C7CEA">
        <w:rPr>
          <w:sz w:val="28"/>
          <w:szCs w:val="28"/>
        </w:rPr>
        <w:t xml:space="preserve"> </w:t>
      </w:r>
      <w:r w:rsidR="00B81805" w:rsidRPr="005C7CEA">
        <w:rPr>
          <w:sz w:val="28"/>
          <w:szCs w:val="28"/>
        </w:rPr>
        <w:t xml:space="preserve"> </w:t>
      </w:r>
      <w:r w:rsidR="005F2ED9" w:rsidRPr="005C7CEA">
        <w:rPr>
          <w:sz w:val="28"/>
          <w:szCs w:val="28"/>
        </w:rPr>
        <w:t xml:space="preserve">Task Force members </w:t>
      </w:r>
      <w:r w:rsidR="000E1EC9" w:rsidRPr="005C7CEA">
        <w:rPr>
          <w:sz w:val="28"/>
          <w:szCs w:val="28"/>
        </w:rPr>
        <w:t xml:space="preserve">were divided </w:t>
      </w:r>
      <w:r w:rsidR="005F2ED9" w:rsidRPr="005C7CEA">
        <w:rPr>
          <w:sz w:val="28"/>
          <w:szCs w:val="28"/>
        </w:rPr>
        <w:t xml:space="preserve">into </w:t>
      </w:r>
      <w:r w:rsidR="006F63E6">
        <w:rPr>
          <w:sz w:val="28"/>
          <w:szCs w:val="28"/>
        </w:rPr>
        <w:t>4</w:t>
      </w:r>
      <w:r w:rsidR="00A572E3" w:rsidRPr="005C7CEA">
        <w:rPr>
          <w:sz w:val="28"/>
          <w:szCs w:val="28"/>
        </w:rPr>
        <w:t xml:space="preserve"> </w:t>
      </w:r>
      <w:r w:rsidR="005F2ED9" w:rsidRPr="005C7CEA">
        <w:rPr>
          <w:sz w:val="28"/>
          <w:szCs w:val="28"/>
        </w:rPr>
        <w:t>workgroups</w:t>
      </w:r>
      <w:r w:rsidR="000E1EC9" w:rsidRPr="005C7CEA">
        <w:rPr>
          <w:sz w:val="28"/>
          <w:szCs w:val="28"/>
        </w:rPr>
        <w:t>,</w:t>
      </w:r>
      <w:r w:rsidR="005F2ED9" w:rsidRPr="005C7CEA">
        <w:rPr>
          <w:sz w:val="28"/>
          <w:szCs w:val="28"/>
        </w:rPr>
        <w:t xml:space="preserve"> </w:t>
      </w:r>
      <w:r w:rsidR="00C376BF">
        <w:rPr>
          <w:sz w:val="28"/>
          <w:szCs w:val="28"/>
        </w:rPr>
        <w:t>which</w:t>
      </w:r>
      <w:r w:rsidR="009B2D96" w:rsidRPr="005C7CEA">
        <w:rPr>
          <w:sz w:val="28"/>
          <w:szCs w:val="28"/>
        </w:rPr>
        <w:t xml:space="preserve"> were assigned</w:t>
      </w:r>
      <w:r w:rsidR="005F2ED9" w:rsidRPr="005C7CEA">
        <w:rPr>
          <w:sz w:val="28"/>
          <w:szCs w:val="28"/>
        </w:rPr>
        <w:t xml:space="preserve"> </w:t>
      </w:r>
      <w:r w:rsidR="00C376BF">
        <w:rPr>
          <w:sz w:val="28"/>
          <w:szCs w:val="28"/>
        </w:rPr>
        <w:t xml:space="preserve">to revise </w:t>
      </w:r>
      <w:r w:rsidR="005F2ED9" w:rsidRPr="005C7CEA">
        <w:rPr>
          <w:sz w:val="28"/>
          <w:szCs w:val="28"/>
        </w:rPr>
        <w:t xml:space="preserve">roughly equivalent portions of the rules.  Workgroups </w:t>
      </w:r>
      <w:r w:rsidR="005F2ED9" w:rsidRPr="00A70F1D">
        <w:rPr>
          <w:sz w:val="28"/>
          <w:szCs w:val="28"/>
        </w:rPr>
        <w:t xml:space="preserve">met </w:t>
      </w:r>
      <w:r w:rsidR="000E3CFF" w:rsidRPr="00A70F1D">
        <w:rPr>
          <w:sz w:val="28"/>
          <w:szCs w:val="28"/>
        </w:rPr>
        <w:t>100</w:t>
      </w:r>
      <w:r w:rsidR="005F2ED9" w:rsidRPr="00A70F1D">
        <w:rPr>
          <w:sz w:val="28"/>
          <w:szCs w:val="28"/>
        </w:rPr>
        <w:t xml:space="preserve"> times</w:t>
      </w:r>
      <w:r w:rsidR="001E1FB6">
        <w:rPr>
          <w:sz w:val="28"/>
          <w:szCs w:val="28"/>
        </w:rPr>
        <w:t>, for hours at a time,</w:t>
      </w:r>
      <w:r w:rsidR="005F2ED9" w:rsidRPr="00A70F1D">
        <w:rPr>
          <w:sz w:val="28"/>
          <w:szCs w:val="28"/>
        </w:rPr>
        <w:t xml:space="preserve"> between </w:t>
      </w:r>
      <w:r w:rsidR="00F154E4" w:rsidRPr="00A70F1D">
        <w:rPr>
          <w:sz w:val="28"/>
          <w:szCs w:val="28"/>
        </w:rPr>
        <w:t>October 2019</w:t>
      </w:r>
      <w:r w:rsidR="005F2ED9" w:rsidRPr="00A70F1D">
        <w:rPr>
          <w:sz w:val="28"/>
          <w:szCs w:val="28"/>
        </w:rPr>
        <w:t xml:space="preserve"> and </w:t>
      </w:r>
      <w:r w:rsidR="000E3CFF" w:rsidRPr="00A70F1D">
        <w:rPr>
          <w:sz w:val="28"/>
          <w:szCs w:val="28"/>
        </w:rPr>
        <w:t xml:space="preserve">April </w:t>
      </w:r>
      <w:r w:rsidR="00F154E4" w:rsidRPr="00A70F1D">
        <w:rPr>
          <w:sz w:val="28"/>
          <w:szCs w:val="28"/>
        </w:rPr>
        <w:lastRenderedPageBreak/>
        <w:t>2021</w:t>
      </w:r>
      <w:r w:rsidR="005F2ED9" w:rsidRPr="00A70F1D">
        <w:rPr>
          <w:sz w:val="28"/>
          <w:szCs w:val="28"/>
        </w:rPr>
        <w:t>.</w:t>
      </w:r>
      <w:r w:rsidR="005F2ED9" w:rsidRPr="005C7CEA">
        <w:rPr>
          <w:sz w:val="28"/>
          <w:szCs w:val="28"/>
        </w:rPr>
        <w:t xml:space="preserve"> </w:t>
      </w:r>
      <w:r w:rsidR="00B81805" w:rsidRPr="005C7CEA">
        <w:rPr>
          <w:sz w:val="28"/>
          <w:szCs w:val="28"/>
        </w:rPr>
        <w:t xml:space="preserve"> </w:t>
      </w:r>
      <w:r w:rsidR="005F2ED9" w:rsidRPr="005C7CEA">
        <w:rPr>
          <w:sz w:val="28"/>
          <w:szCs w:val="28"/>
        </w:rPr>
        <w:t xml:space="preserve">Outside of meetings, the workgroups reviewed drafts, researched law, and edited documents. </w:t>
      </w:r>
      <w:r w:rsidR="00E57E6B">
        <w:rPr>
          <w:sz w:val="28"/>
          <w:szCs w:val="28"/>
        </w:rPr>
        <w:t xml:space="preserve"> </w:t>
      </w:r>
      <w:r w:rsidR="005F2ED9" w:rsidRPr="005C7CEA">
        <w:rPr>
          <w:sz w:val="28"/>
          <w:szCs w:val="28"/>
        </w:rPr>
        <w:t>The workgroups presented proposed revisions to the full Task Force</w:t>
      </w:r>
      <w:r w:rsidR="008B3B93" w:rsidRPr="005C7CEA">
        <w:rPr>
          <w:sz w:val="28"/>
          <w:szCs w:val="28"/>
        </w:rPr>
        <w:t xml:space="preserve"> at public meetings</w:t>
      </w:r>
      <w:r w:rsidR="005F2ED9" w:rsidRPr="005C7CEA">
        <w:rPr>
          <w:sz w:val="28"/>
          <w:szCs w:val="28"/>
        </w:rPr>
        <w:t>.</w:t>
      </w:r>
    </w:p>
    <w:p w14:paraId="680B2A0C" w14:textId="6919CEAB" w:rsidR="00D5288F" w:rsidRDefault="005F2ED9" w:rsidP="005F2ED9">
      <w:pPr>
        <w:pStyle w:val="FootnoteText"/>
        <w:spacing w:line="480" w:lineRule="auto"/>
        <w:ind w:firstLine="720"/>
        <w:jc w:val="both"/>
        <w:rPr>
          <w:sz w:val="28"/>
          <w:szCs w:val="28"/>
        </w:rPr>
      </w:pPr>
      <w:r w:rsidRPr="005C7CEA">
        <w:rPr>
          <w:sz w:val="28"/>
          <w:szCs w:val="28"/>
        </w:rPr>
        <w:t xml:space="preserve">The Task Force </w:t>
      </w:r>
      <w:r w:rsidR="001E1FB6">
        <w:rPr>
          <w:sz w:val="28"/>
          <w:szCs w:val="28"/>
        </w:rPr>
        <w:t xml:space="preserve">itself </w:t>
      </w:r>
      <w:r w:rsidRPr="005C7CEA">
        <w:rPr>
          <w:sz w:val="28"/>
          <w:szCs w:val="28"/>
        </w:rPr>
        <w:t xml:space="preserve">met </w:t>
      </w:r>
      <w:r w:rsidR="000E3CFF">
        <w:rPr>
          <w:sz w:val="28"/>
          <w:szCs w:val="28"/>
        </w:rPr>
        <w:t>16</w:t>
      </w:r>
      <w:r w:rsidR="000E3CFF" w:rsidRPr="005C7CEA">
        <w:rPr>
          <w:sz w:val="28"/>
          <w:szCs w:val="28"/>
        </w:rPr>
        <w:t xml:space="preserve"> </w:t>
      </w:r>
      <w:r w:rsidRPr="005C7CEA">
        <w:rPr>
          <w:sz w:val="28"/>
          <w:szCs w:val="28"/>
        </w:rPr>
        <w:t xml:space="preserve">times during </w:t>
      </w:r>
      <w:r w:rsidR="00F154E4" w:rsidRPr="005C7CEA">
        <w:rPr>
          <w:sz w:val="28"/>
          <w:szCs w:val="28"/>
        </w:rPr>
        <w:t>late 2019, 2020, and early 2021.  Members learned</w:t>
      </w:r>
      <w:r w:rsidR="009B2D96" w:rsidRPr="005C7CEA">
        <w:rPr>
          <w:sz w:val="28"/>
          <w:szCs w:val="28"/>
        </w:rPr>
        <w:t xml:space="preserve"> </w:t>
      </w:r>
      <w:r w:rsidRPr="005C7CEA">
        <w:rPr>
          <w:sz w:val="28"/>
          <w:szCs w:val="28"/>
        </w:rPr>
        <w:t xml:space="preserve">early in the process that </w:t>
      </w:r>
      <w:r w:rsidR="009A06C0">
        <w:rPr>
          <w:sz w:val="28"/>
          <w:szCs w:val="28"/>
        </w:rPr>
        <w:t>the juvenile rules ha</w:t>
      </w:r>
      <w:r w:rsidR="001E1FB6">
        <w:rPr>
          <w:sz w:val="28"/>
          <w:szCs w:val="28"/>
        </w:rPr>
        <w:t xml:space="preserve">d </w:t>
      </w:r>
      <w:r w:rsidR="00A87BEB" w:rsidRPr="005C7CEA">
        <w:rPr>
          <w:sz w:val="28"/>
          <w:szCs w:val="28"/>
        </w:rPr>
        <w:t xml:space="preserve">no low-hanging fruit; </w:t>
      </w:r>
      <w:r w:rsidR="008B3B93" w:rsidRPr="005C7CEA">
        <w:rPr>
          <w:sz w:val="28"/>
          <w:szCs w:val="28"/>
        </w:rPr>
        <w:t>m</w:t>
      </w:r>
      <w:r w:rsidRPr="005C7CEA">
        <w:rPr>
          <w:sz w:val="28"/>
          <w:szCs w:val="28"/>
        </w:rPr>
        <w:t xml:space="preserve">ost </w:t>
      </w:r>
      <w:r w:rsidR="00A572E3" w:rsidRPr="005C7CEA">
        <w:rPr>
          <w:sz w:val="28"/>
          <w:szCs w:val="28"/>
        </w:rPr>
        <w:t xml:space="preserve">of the </w:t>
      </w:r>
      <w:r w:rsidRPr="005C7CEA">
        <w:rPr>
          <w:sz w:val="28"/>
          <w:szCs w:val="28"/>
        </w:rPr>
        <w:t xml:space="preserve">rules were </w:t>
      </w:r>
      <w:r w:rsidR="00A01365">
        <w:rPr>
          <w:sz w:val="28"/>
          <w:szCs w:val="28"/>
        </w:rPr>
        <w:t>lengthy</w:t>
      </w:r>
      <w:r w:rsidR="00C94946">
        <w:rPr>
          <w:sz w:val="28"/>
          <w:szCs w:val="28"/>
        </w:rPr>
        <w:t xml:space="preserve"> and</w:t>
      </w:r>
      <w:r w:rsidR="00A01365">
        <w:rPr>
          <w:sz w:val="28"/>
          <w:szCs w:val="28"/>
        </w:rPr>
        <w:t xml:space="preserve"> included legal or practical issues</w:t>
      </w:r>
      <w:r w:rsidR="006F63E6">
        <w:rPr>
          <w:sz w:val="28"/>
          <w:szCs w:val="28"/>
        </w:rPr>
        <w:t xml:space="preserve">. </w:t>
      </w:r>
      <w:r w:rsidR="00E57E6B">
        <w:rPr>
          <w:sz w:val="28"/>
          <w:szCs w:val="28"/>
        </w:rPr>
        <w:t xml:space="preserve"> </w:t>
      </w:r>
      <w:r w:rsidR="006F63E6">
        <w:rPr>
          <w:sz w:val="28"/>
          <w:szCs w:val="28"/>
        </w:rPr>
        <w:t xml:space="preserve">Many rules </w:t>
      </w:r>
      <w:r w:rsidR="00A87BEB" w:rsidRPr="005C7CEA">
        <w:rPr>
          <w:sz w:val="28"/>
          <w:szCs w:val="28"/>
        </w:rPr>
        <w:t>included controversial provisions</w:t>
      </w:r>
      <w:r w:rsidR="00A01365">
        <w:rPr>
          <w:sz w:val="28"/>
          <w:szCs w:val="28"/>
        </w:rPr>
        <w:t xml:space="preserve"> that</w:t>
      </w:r>
      <w:r w:rsidR="009B2D96" w:rsidRPr="005C7CEA">
        <w:rPr>
          <w:sz w:val="28"/>
          <w:szCs w:val="28"/>
        </w:rPr>
        <w:t xml:space="preserve"> </w:t>
      </w:r>
      <w:r w:rsidRPr="005C7CEA">
        <w:rPr>
          <w:sz w:val="28"/>
          <w:szCs w:val="28"/>
        </w:rPr>
        <w:t xml:space="preserve">were the subject of </w:t>
      </w:r>
      <w:r w:rsidR="00502CD8" w:rsidRPr="005C7CEA">
        <w:rPr>
          <w:sz w:val="28"/>
          <w:szCs w:val="28"/>
        </w:rPr>
        <w:t>extensive</w:t>
      </w:r>
      <w:r w:rsidRPr="005C7CEA">
        <w:rPr>
          <w:sz w:val="28"/>
          <w:szCs w:val="28"/>
        </w:rPr>
        <w:t xml:space="preserve"> discussion.  </w:t>
      </w:r>
      <w:hyperlink r:id="rId11" w:history="1">
        <w:r w:rsidR="00D5288F" w:rsidRPr="00BA7862">
          <w:rPr>
            <w:rStyle w:val="Hyperlink"/>
            <w:sz w:val="28"/>
            <w:szCs w:val="28"/>
          </w:rPr>
          <w:t>Click he</w:t>
        </w:r>
        <w:r w:rsidR="00BA7862" w:rsidRPr="00BA7862">
          <w:rPr>
            <w:rStyle w:val="Hyperlink"/>
            <w:sz w:val="28"/>
            <w:szCs w:val="28"/>
          </w:rPr>
          <w:t>re</w:t>
        </w:r>
      </w:hyperlink>
      <w:r w:rsidR="00D5288F">
        <w:rPr>
          <w:sz w:val="28"/>
          <w:szCs w:val="28"/>
        </w:rPr>
        <w:t xml:space="preserve"> to review more than 100 pages of meeting minutes, grouped by rule number, that memorialize th</w:t>
      </w:r>
      <w:r w:rsidR="00A01365">
        <w:rPr>
          <w:sz w:val="28"/>
          <w:szCs w:val="28"/>
        </w:rPr>
        <w:t>o</w:t>
      </w:r>
      <w:r w:rsidR="00D5288F">
        <w:rPr>
          <w:sz w:val="28"/>
          <w:szCs w:val="28"/>
        </w:rPr>
        <w:t>se discussions.</w:t>
      </w:r>
    </w:p>
    <w:p w14:paraId="61977959" w14:textId="66768F1E" w:rsidR="00707E20" w:rsidRPr="005C7CEA" w:rsidRDefault="00502CD8" w:rsidP="005F2ED9">
      <w:pPr>
        <w:pStyle w:val="FootnoteText"/>
        <w:spacing w:line="480" w:lineRule="auto"/>
        <w:ind w:firstLine="720"/>
        <w:jc w:val="both"/>
        <w:rPr>
          <w:sz w:val="28"/>
          <w:szCs w:val="28"/>
        </w:rPr>
      </w:pPr>
      <w:r w:rsidRPr="005C7CEA">
        <w:rPr>
          <w:sz w:val="28"/>
          <w:szCs w:val="28"/>
        </w:rPr>
        <w:t>In addition, beginning in July 2020, and with the authorization of Task Force members, an Editorial Group reviewed each rule</w:t>
      </w:r>
      <w:r w:rsidR="00A87BEB" w:rsidRPr="005C7CEA">
        <w:rPr>
          <w:sz w:val="28"/>
          <w:szCs w:val="28"/>
        </w:rPr>
        <w:t xml:space="preserve"> after it had been considered by the Task Force</w:t>
      </w:r>
      <w:r w:rsidR="00A560D0">
        <w:rPr>
          <w:sz w:val="28"/>
          <w:szCs w:val="28"/>
        </w:rPr>
        <w:t xml:space="preserve">.  </w:t>
      </w:r>
      <w:r w:rsidR="00A01365">
        <w:rPr>
          <w:sz w:val="28"/>
          <w:szCs w:val="28"/>
        </w:rPr>
        <w:t>Consequently</w:t>
      </w:r>
      <w:r w:rsidR="00A560D0">
        <w:rPr>
          <w:sz w:val="28"/>
          <w:szCs w:val="28"/>
        </w:rPr>
        <w:t xml:space="preserve">, the </w:t>
      </w:r>
      <w:r w:rsidR="006F63E6">
        <w:rPr>
          <w:sz w:val="28"/>
          <w:szCs w:val="28"/>
        </w:rPr>
        <w:t xml:space="preserve">proposed </w:t>
      </w:r>
      <w:r w:rsidR="00A560D0">
        <w:rPr>
          <w:sz w:val="28"/>
          <w:szCs w:val="28"/>
        </w:rPr>
        <w:t>rules underwent 3</w:t>
      </w:r>
      <w:r w:rsidR="00A87BEB" w:rsidRPr="005C7CEA">
        <w:rPr>
          <w:sz w:val="28"/>
          <w:szCs w:val="28"/>
        </w:rPr>
        <w:t xml:space="preserve"> levels of review: </w:t>
      </w:r>
      <w:r w:rsidR="00A01365">
        <w:rPr>
          <w:sz w:val="28"/>
          <w:szCs w:val="28"/>
        </w:rPr>
        <w:t xml:space="preserve">first </w:t>
      </w:r>
      <w:r w:rsidR="00A87BEB" w:rsidRPr="005C7CEA">
        <w:rPr>
          <w:sz w:val="28"/>
          <w:szCs w:val="28"/>
        </w:rPr>
        <w:t xml:space="preserve">by </w:t>
      </w:r>
      <w:r w:rsidR="00A01365">
        <w:rPr>
          <w:sz w:val="28"/>
          <w:szCs w:val="28"/>
        </w:rPr>
        <w:t>a</w:t>
      </w:r>
      <w:r w:rsidR="00A87BEB" w:rsidRPr="005C7CEA">
        <w:rPr>
          <w:sz w:val="28"/>
          <w:szCs w:val="28"/>
        </w:rPr>
        <w:t xml:space="preserve"> workgroup, </w:t>
      </w:r>
      <w:r w:rsidR="00A01365">
        <w:rPr>
          <w:sz w:val="28"/>
          <w:szCs w:val="28"/>
        </w:rPr>
        <w:t xml:space="preserve">then </w:t>
      </w:r>
      <w:r w:rsidR="00A87BEB" w:rsidRPr="005C7CEA">
        <w:rPr>
          <w:sz w:val="28"/>
          <w:szCs w:val="28"/>
        </w:rPr>
        <w:t xml:space="preserve">by the Task Force, and </w:t>
      </w:r>
      <w:r w:rsidR="00A01365">
        <w:rPr>
          <w:sz w:val="28"/>
          <w:szCs w:val="28"/>
        </w:rPr>
        <w:t xml:space="preserve">again </w:t>
      </w:r>
      <w:r w:rsidR="00A87BEB" w:rsidRPr="005C7CEA">
        <w:rPr>
          <w:sz w:val="28"/>
          <w:szCs w:val="28"/>
        </w:rPr>
        <w:t>by the Editorial Group</w:t>
      </w:r>
      <w:r w:rsidRPr="005C7CEA">
        <w:rPr>
          <w:sz w:val="28"/>
          <w:szCs w:val="28"/>
        </w:rPr>
        <w:t xml:space="preserve">. </w:t>
      </w:r>
      <w:r w:rsidR="00A87BEB" w:rsidRPr="005C7CEA">
        <w:rPr>
          <w:sz w:val="28"/>
          <w:szCs w:val="28"/>
        </w:rPr>
        <w:t xml:space="preserve"> </w:t>
      </w:r>
      <w:r w:rsidRPr="005C7CEA">
        <w:rPr>
          <w:sz w:val="28"/>
          <w:szCs w:val="28"/>
        </w:rPr>
        <w:t xml:space="preserve">(The Editorial Group was composed of the Chair, Judges </w:t>
      </w:r>
      <w:r w:rsidR="009019BC" w:rsidRPr="005C7CEA">
        <w:rPr>
          <w:sz w:val="28"/>
          <w:szCs w:val="28"/>
        </w:rPr>
        <w:t xml:space="preserve">Mark </w:t>
      </w:r>
      <w:r w:rsidRPr="005C7CEA">
        <w:rPr>
          <w:sz w:val="28"/>
          <w:szCs w:val="28"/>
        </w:rPr>
        <w:t xml:space="preserve">Armstrong, </w:t>
      </w:r>
      <w:r w:rsidR="009019BC" w:rsidRPr="005C7CEA">
        <w:rPr>
          <w:sz w:val="28"/>
          <w:szCs w:val="28"/>
        </w:rPr>
        <w:t xml:space="preserve">Joseph </w:t>
      </w:r>
      <w:r w:rsidRPr="005C7CEA">
        <w:rPr>
          <w:sz w:val="28"/>
          <w:szCs w:val="28"/>
        </w:rPr>
        <w:t xml:space="preserve">Kreamer, and </w:t>
      </w:r>
      <w:r w:rsidR="009019BC" w:rsidRPr="005C7CEA">
        <w:rPr>
          <w:sz w:val="28"/>
          <w:szCs w:val="28"/>
        </w:rPr>
        <w:t xml:space="preserve">Kathleen </w:t>
      </w:r>
      <w:r w:rsidRPr="005C7CEA">
        <w:rPr>
          <w:sz w:val="28"/>
          <w:szCs w:val="28"/>
        </w:rPr>
        <w:t>Quigley,</w:t>
      </w:r>
      <w:r w:rsidR="009019BC" w:rsidRPr="005C7CEA">
        <w:rPr>
          <w:sz w:val="28"/>
          <w:szCs w:val="28"/>
        </w:rPr>
        <w:t xml:space="preserve"> </w:t>
      </w:r>
      <w:r w:rsidR="001E1FB6">
        <w:rPr>
          <w:sz w:val="28"/>
          <w:szCs w:val="28"/>
        </w:rPr>
        <w:t>and</w:t>
      </w:r>
      <w:r w:rsidRPr="005C7CEA">
        <w:rPr>
          <w:sz w:val="28"/>
          <w:szCs w:val="28"/>
        </w:rPr>
        <w:t xml:space="preserve"> </w:t>
      </w:r>
      <w:r w:rsidR="009019BC" w:rsidRPr="005C7CEA">
        <w:rPr>
          <w:sz w:val="28"/>
          <w:szCs w:val="28"/>
        </w:rPr>
        <w:t>Beth</w:t>
      </w:r>
      <w:r w:rsidRPr="005C7CEA">
        <w:rPr>
          <w:sz w:val="28"/>
          <w:szCs w:val="28"/>
        </w:rPr>
        <w:t xml:space="preserve"> Beckmann</w:t>
      </w:r>
      <w:r w:rsidR="001E1FB6">
        <w:rPr>
          <w:sz w:val="28"/>
          <w:szCs w:val="28"/>
        </w:rPr>
        <w:t>, as well as</w:t>
      </w:r>
      <w:r w:rsidRPr="005C7CEA">
        <w:rPr>
          <w:sz w:val="28"/>
          <w:szCs w:val="28"/>
        </w:rPr>
        <w:t xml:space="preserve"> M</w:t>
      </w:r>
      <w:r w:rsidR="009019BC" w:rsidRPr="005C7CEA">
        <w:rPr>
          <w:sz w:val="28"/>
          <w:szCs w:val="28"/>
        </w:rPr>
        <w:t>ark</w:t>
      </w:r>
      <w:r w:rsidRPr="005C7CEA">
        <w:rPr>
          <w:sz w:val="28"/>
          <w:szCs w:val="28"/>
        </w:rPr>
        <w:t xml:space="preserve"> Meltzer.)  </w:t>
      </w:r>
      <w:r w:rsidR="009019BC" w:rsidRPr="005C7CEA">
        <w:rPr>
          <w:sz w:val="28"/>
          <w:szCs w:val="28"/>
        </w:rPr>
        <w:t xml:space="preserve">The Editorial Group </w:t>
      </w:r>
      <w:r w:rsidR="000E3CFF">
        <w:rPr>
          <w:sz w:val="28"/>
          <w:szCs w:val="28"/>
        </w:rPr>
        <w:t xml:space="preserve">has </w:t>
      </w:r>
      <w:r w:rsidR="009019BC" w:rsidRPr="005C7CEA">
        <w:rPr>
          <w:sz w:val="28"/>
          <w:szCs w:val="28"/>
        </w:rPr>
        <w:t xml:space="preserve">met more than 20 times.  </w:t>
      </w:r>
      <w:r w:rsidRPr="005C7CEA">
        <w:rPr>
          <w:sz w:val="28"/>
          <w:szCs w:val="28"/>
        </w:rPr>
        <w:t xml:space="preserve">The </w:t>
      </w:r>
      <w:r w:rsidR="009019BC" w:rsidRPr="005C7CEA">
        <w:rPr>
          <w:sz w:val="28"/>
          <w:szCs w:val="28"/>
        </w:rPr>
        <w:t>Editorial Group</w:t>
      </w:r>
      <w:r w:rsidRPr="005C7CEA">
        <w:rPr>
          <w:sz w:val="28"/>
          <w:szCs w:val="28"/>
        </w:rPr>
        <w:t xml:space="preserve"> improved the grammar</w:t>
      </w:r>
      <w:r w:rsidR="00DF44D0">
        <w:rPr>
          <w:sz w:val="28"/>
          <w:szCs w:val="28"/>
        </w:rPr>
        <w:t>,</w:t>
      </w:r>
      <w:r w:rsidRPr="005C7CEA">
        <w:rPr>
          <w:sz w:val="28"/>
          <w:szCs w:val="28"/>
        </w:rPr>
        <w:t xml:space="preserve"> syntax</w:t>
      </w:r>
      <w:r w:rsidR="00DF44D0">
        <w:rPr>
          <w:sz w:val="28"/>
          <w:szCs w:val="28"/>
        </w:rPr>
        <w:t>, and organization</w:t>
      </w:r>
      <w:r w:rsidRPr="005C7CEA">
        <w:rPr>
          <w:sz w:val="28"/>
          <w:szCs w:val="28"/>
        </w:rPr>
        <w:t xml:space="preserve"> of the approved rules</w:t>
      </w:r>
      <w:r w:rsidR="00DF44D0">
        <w:rPr>
          <w:sz w:val="28"/>
          <w:szCs w:val="28"/>
        </w:rPr>
        <w:t>, a</w:t>
      </w:r>
      <w:r w:rsidR="00C376BF">
        <w:rPr>
          <w:sz w:val="28"/>
          <w:szCs w:val="28"/>
        </w:rPr>
        <w:t xml:space="preserve">nd </w:t>
      </w:r>
      <w:r w:rsidR="000E3CFF">
        <w:rPr>
          <w:sz w:val="28"/>
          <w:szCs w:val="28"/>
        </w:rPr>
        <w:t xml:space="preserve">with the authority of Task Force members, it </w:t>
      </w:r>
      <w:r w:rsidR="00C376BF">
        <w:rPr>
          <w:sz w:val="28"/>
          <w:szCs w:val="28"/>
        </w:rPr>
        <w:t>made</w:t>
      </w:r>
      <w:r w:rsidR="00DF44D0">
        <w:rPr>
          <w:sz w:val="28"/>
          <w:szCs w:val="28"/>
        </w:rPr>
        <w:t xml:space="preserve"> </w:t>
      </w:r>
      <w:r w:rsidR="001E1FB6">
        <w:rPr>
          <w:sz w:val="28"/>
          <w:szCs w:val="28"/>
        </w:rPr>
        <w:t xml:space="preserve">some </w:t>
      </w:r>
      <w:r w:rsidRPr="005C7CEA">
        <w:rPr>
          <w:sz w:val="28"/>
          <w:szCs w:val="28"/>
        </w:rPr>
        <w:t xml:space="preserve">substantive changes that </w:t>
      </w:r>
      <w:r w:rsidR="00C376BF">
        <w:rPr>
          <w:sz w:val="28"/>
          <w:szCs w:val="28"/>
        </w:rPr>
        <w:t>furthered</w:t>
      </w:r>
      <w:r w:rsidRPr="005C7CEA">
        <w:rPr>
          <w:sz w:val="28"/>
          <w:szCs w:val="28"/>
        </w:rPr>
        <w:t xml:space="preserve"> the spirit and intent of Task Force discussions.</w:t>
      </w:r>
    </w:p>
    <w:p w14:paraId="0C9CD50C" w14:textId="5ED199D9" w:rsidR="00EE2B14" w:rsidRPr="005C7CEA" w:rsidRDefault="005C7CEA" w:rsidP="00EE2B14">
      <w:pPr>
        <w:pStyle w:val="FootnoteText"/>
        <w:spacing w:line="480" w:lineRule="auto"/>
        <w:ind w:firstLine="720"/>
        <w:jc w:val="both"/>
        <w:rPr>
          <w:sz w:val="28"/>
          <w:szCs w:val="28"/>
        </w:rPr>
      </w:pPr>
      <w:r>
        <w:rPr>
          <w:b/>
          <w:sz w:val="28"/>
          <w:szCs w:val="28"/>
          <w:u w:val="single"/>
        </w:rPr>
        <w:lastRenderedPageBreak/>
        <w:t>6.</w:t>
      </w:r>
      <w:r w:rsidR="00EE2B14" w:rsidRPr="005C7CEA">
        <w:rPr>
          <w:b/>
          <w:sz w:val="28"/>
          <w:szCs w:val="28"/>
          <w:u w:val="single"/>
        </w:rPr>
        <w:t xml:space="preserve"> C</w:t>
      </w:r>
      <w:r>
        <w:rPr>
          <w:b/>
          <w:sz w:val="28"/>
          <w:szCs w:val="28"/>
          <w:u w:val="single"/>
        </w:rPr>
        <w:t>ourt C</w:t>
      </w:r>
      <w:r w:rsidR="00EE2B14" w:rsidRPr="005C7CEA">
        <w:rPr>
          <w:b/>
          <w:sz w:val="28"/>
          <w:szCs w:val="28"/>
          <w:u w:val="single"/>
        </w:rPr>
        <w:t>omments</w:t>
      </w:r>
      <w:r w:rsidR="00A87BEB" w:rsidRPr="005C7CEA">
        <w:rPr>
          <w:b/>
          <w:sz w:val="28"/>
          <w:szCs w:val="28"/>
          <w:u w:val="single"/>
        </w:rPr>
        <w:t xml:space="preserve"> to the Rules</w:t>
      </w:r>
      <w:r w:rsidR="00EE2B14" w:rsidRPr="005C7CEA">
        <w:rPr>
          <w:b/>
          <w:sz w:val="28"/>
          <w:szCs w:val="28"/>
          <w:u w:val="single"/>
        </w:rPr>
        <w:t>.</w:t>
      </w:r>
      <w:r w:rsidR="00EE2B14" w:rsidRPr="005C7CEA">
        <w:rPr>
          <w:sz w:val="28"/>
          <w:szCs w:val="28"/>
        </w:rPr>
        <w:t xml:space="preserve">  </w:t>
      </w:r>
      <w:r w:rsidR="005059A0" w:rsidRPr="005C7CEA">
        <w:rPr>
          <w:sz w:val="28"/>
          <w:szCs w:val="28"/>
        </w:rPr>
        <w:t xml:space="preserve">Most of the </w:t>
      </w:r>
      <w:r w:rsidR="00BA7862">
        <w:rPr>
          <w:sz w:val="28"/>
          <w:szCs w:val="28"/>
        </w:rPr>
        <w:t xml:space="preserve">Court and committee </w:t>
      </w:r>
      <w:r w:rsidR="005059A0" w:rsidRPr="005C7CEA">
        <w:rPr>
          <w:sz w:val="28"/>
          <w:szCs w:val="28"/>
        </w:rPr>
        <w:t xml:space="preserve">comments in the current rules </w:t>
      </w:r>
      <w:r w:rsidR="005D4C7E">
        <w:rPr>
          <w:sz w:val="28"/>
          <w:szCs w:val="28"/>
        </w:rPr>
        <w:t>have been</w:t>
      </w:r>
      <w:r w:rsidR="005059A0" w:rsidRPr="005C7CEA">
        <w:rPr>
          <w:sz w:val="28"/>
          <w:szCs w:val="28"/>
        </w:rPr>
        <w:t xml:space="preserve"> deleted</w:t>
      </w:r>
      <w:r w:rsidR="005D4C7E">
        <w:rPr>
          <w:sz w:val="28"/>
          <w:szCs w:val="28"/>
        </w:rPr>
        <w:t xml:space="preserve">.  </w:t>
      </w:r>
      <w:r w:rsidR="00C376BF">
        <w:rPr>
          <w:sz w:val="28"/>
          <w:szCs w:val="28"/>
        </w:rPr>
        <w:t>T</w:t>
      </w:r>
      <w:r w:rsidR="00EE2B14" w:rsidRPr="005C7CEA">
        <w:rPr>
          <w:sz w:val="28"/>
          <w:szCs w:val="28"/>
        </w:rPr>
        <w:t xml:space="preserve">he Task Force </w:t>
      </w:r>
      <w:r w:rsidR="009B2D96" w:rsidRPr="005C7CEA">
        <w:rPr>
          <w:sz w:val="28"/>
          <w:szCs w:val="28"/>
        </w:rPr>
        <w:t>moved</w:t>
      </w:r>
      <w:r w:rsidR="00EE2B14" w:rsidRPr="005C7CEA">
        <w:rPr>
          <w:sz w:val="28"/>
          <w:szCs w:val="28"/>
        </w:rPr>
        <w:t xml:space="preserve"> </w:t>
      </w:r>
      <w:r w:rsidR="00C94946">
        <w:rPr>
          <w:sz w:val="28"/>
          <w:szCs w:val="28"/>
        </w:rPr>
        <w:t xml:space="preserve">the existing comments’ </w:t>
      </w:r>
      <w:r w:rsidR="00692FBC" w:rsidRPr="005C7CEA">
        <w:rPr>
          <w:sz w:val="28"/>
          <w:szCs w:val="28"/>
        </w:rPr>
        <w:t>s</w:t>
      </w:r>
      <w:r w:rsidR="00EE2B14" w:rsidRPr="005C7CEA">
        <w:rPr>
          <w:sz w:val="28"/>
          <w:szCs w:val="28"/>
        </w:rPr>
        <w:t xml:space="preserve">ubstantive </w:t>
      </w:r>
      <w:r w:rsidR="00DF44D0">
        <w:rPr>
          <w:sz w:val="28"/>
          <w:szCs w:val="28"/>
        </w:rPr>
        <w:t>content</w:t>
      </w:r>
      <w:r w:rsidR="00EE2B14" w:rsidRPr="005C7CEA">
        <w:rPr>
          <w:sz w:val="28"/>
          <w:szCs w:val="28"/>
        </w:rPr>
        <w:t xml:space="preserve"> to the </w:t>
      </w:r>
      <w:r w:rsidR="00C2381F">
        <w:rPr>
          <w:sz w:val="28"/>
          <w:szCs w:val="28"/>
        </w:rPr>
        <w:t xml:space="preserve">proposed new </w:t>
      </w:r>
      <w:r w:rsidR="00EE2B14" w:rsidRPr="005C7CEA">
        <w:rPr>
          <w:sz w:val="28"/>
          <w:szCs w:val="28"/>
        </w:rPr>
        <w:t>rule</w:t>
      </w:r>
      <w:r w:rsidR="00C94946">
        <w:rPr>
          <w:sz w:val="28"/>
          <w:szCs w:val="28"/>
        </w:rPr>
        <w:t>s</w:t>
      </w:r>
      <w:r w:rsidR="00C2381F">
        <w:rPr>
          <w:sz w:val="28"/>
          <w:szCs w:val="28"/>
        </w:rPr>
        <w:t>.</w:t>
      </w:r>
      <w:r w:rsidR="005D4C7E" w:rsidRPr="005D4C7E">
        <w:rPr>
          <w:sz w:val="28"/>
          <w:szCs w:val="28"/>
        </w:rPr>
        <w:t xml:space="preserve"> </w:t>
      </w:r>
      <w:r w:rsidR="005D4C7E">
        <w:rPr>
          <w:sz w:val="28"/>
          <w:szCs w:val="28"/>
        </w:rPr>
        <w:t xml:space="preserve"> </w:t>
      </w:r>
      <w:r w:rsidR="00C94946">
        <w:rPr>
          <w:sz w:val="28"/>
          <w:szCs w:val="28"/>
        </w:rPr>
        <w:t>However, t</w:t>
      </w:r>
      <w:r w:rsidR="00C94946" w:rsidRPr="005C7CEA">
        <w:rPr>
          <w:sz w:val="28"/>
          <w:szCs w:val="28"/>
        </w:rPr>
        <w:t xml:space="preserve">he </w:t>
      </w:r>
      <w:r w:rsidR="005D4C7E" w:rsidRPr="005C7CEA">
        <w:rPr>
          <w:sz w:val="28"/>
          <w:szCs w:val="28"/>
        </w:rPr>
        <w:t>Task Force retained s</w:t>
      </w:r>
      <w:r w:rsidR="001E1FB6">
        <w:rPr>
          <w:sz w:val="28"/>
          <w:szCs w:val="28"/>
        </w:rPr>
        <w:t>ome</w:t>
      </w:r>
      <w:r w:rsidR="005D4C7E" w:rsidRPr="005C7CEA">
        <w:rPr>
          <w:sz w:val="28"/>
          <w:szCs w:val="28"/>
        </w:rPr>
        <w:t xml:space="preserve"> comments and even added a few new ones.</w:t>
      </w:r>
    </w:p>
    <w:p w14:paraId="4D8A32EE" w14:textId="2449B847" w:rsidR="005F2ED9" w:rsidRPr="005C7CEA" w:rsidRDefault="00477DFE" w:rsidP="008E48D5">
      <w:pPr>
        <w:spacing w:line="480" w:lineRule="auto"/>
        <w:ind w:firstLine="720"/>
        <w:contextualSpacing w:val="0"/>
        <w:jc w:val="both"/>
        <w:rPr>
          <w:sz w:val="28"/>
          <w:szCs w:val="28"/>
        </w:rPr>
      </w:pPr>
      <w:r>
        <w:rPr>
          <w:b/>
          <w:sz w:val="28"/>
          <w:szCs w:val="28"/>
          <w:u w:val="single"/>
        </w:rPr>
        <w:t>7</w:t>
      </w:r>
      <w:r w:rsidR="005C7CEA">
        <w:rPr>
          <w:b/>
          <w:sz w:val="28"/>
          <w:szCs w:val="28"/>
          <w:u w:val="single"/>
        </w:rPr>
        <w:t xml:space="preserve">. </w:t>
      </w:r>
      <w:r w:rsidR="005F2ED9" w:rsidRPr="005C7CEA">
        <w:rPr>
          <w:b/>
          <w:sz w:val="28"/>
          <w:szCs w:val="28"/>
          <w:u w:val="single"/>
        </w:rPr>
        <w:t xml:space="preserve">The </w:t>
      </w:r>
      <w:r w:rsidR="00365C27" w:rsidRPr="005C7CEA">
        <w:rPr>
          <w:b/>
          <w:sz w:val="28"/>
          <w:szCs w:val="28"/>
          <w:u w:val="single"/>
        </w:rPr>
        <w:t>Proposed Rules</w:t>
      </w:r>
      <w:r w:rsidR="005F2ED9" w:rsidRPr="005C7CEA">
        <w:rPr>
          <w:b/>
          <w:sz w:val="28"/>
          <w:szCs w:val="28"/>
          <w:u w:val="single"/>
        </w:rPr>
        <w:t>.</w:t>
      </w:r>
      <w:r w:rsidR="005F2ED9" w:rsidRPr="005C7CEA">
        <w:rPr>
          <w:sz w:val="28"/>
          <w:szCs w:val="28"/>
        </w:rPr>
        <w:t xml:space="preserve">  </w:t>
      </w:r>
      <w:r w:rsidR="00365C27" w:rsidRPr="005C7CEA">
        <w:rPr>
          <w:sz w:val="28"/>
          <w:szCs w:val="28"/>
        </w:rPr>
        <w:t>This section summarizes</w:t>
      </w:r>
      <w:r w:rsidR="005F2ED9" w:rsidRPr="005C7CEA">
        <w:rPr>
          <w:sz w:val="28"/>
          <w:szCs w:val="28"/>
        </w:rPr>
        <w:t xml:space="preserve"> </w:t>
      </w:r>
      <w:r w:rsidR="005059A0" w:rsidRPr="005C7CEA">
        <w:rPr>
          <w:sz w:val="28"/>
          <w:szCs w:val="28"/>
        </w:rPr>
        <w:t>some</w:t>
      </w:r>
      <w:r w:rsidR="00365C27" w:rsidRPr="005C7CEA">
        <w:rPr>
          <w:sz w:val="28"/>
          <w:szCs w:val="28"/>
        </w:rPr>
        <w:t xml:space="preserve"> of the </w:t>
      </w:r>
      <w:r w:rsidR="005F2ED9" w:rsidRPr="005C7CEA">
        <w:rPr>
          <w:sz w:val="28"/>
          <w:szCs w:val="28"/>
        </w:rPr>
        <w:t>significant</w:t>
      </w:r>
      <w:r w:rsidR="00365C27" w:rsidRPr="005C7CEA">
        <w:rPr>
          <w:sz w:val="28"/>
          <w:szCs w:val="28"/>
        </w:rPr>
        <w:t xml:space="preserve"> items</w:t>
      </w:r>
      <w:r w:rsidR="005F2ED9" w:rsidRPr="005C7CEA">
        <w:rPr>
          <w:sz w:val="28"/>
          <w:szCs w:val="28"/>
        </w:rPr>
        <w:t xml:space="preserve"> in the</w:t>
      </w:r>
      <w:r w:rsidR="00365C27" w:rsidRPr="005C7CEA">
        <w:rPr>
          <w:sz w:val="28"/>
          <w:szCs w:val="28"/>
        </w:rPr>
        <w:t xml:space="preserve"> proposed</w:t>
      </w:r>
      <w:r w:rsidR="005F2ED9" w:rsidRPr="005C7CEA">
        <w:rPr>
          <w:sz w:val="28"/>
          <w:szCs w:val="28"/>
        </w:rPr>
        <w:t xml:space="preserve"> rules</w:t>
      </w:r>
      <w:r w:rsidR="00A144D3" w:rsidRPr="005C7CEA">
        <w:rPr>
          <w:sz w:val="28"/>
          <w:szCs w:val="28"/>
        </w:rPr>
        <w:t>.</w:t>
      </w:r>
    </w:p>
    <w:p w14:paraId="2C516513" w14:textId="1327F8B0" w:rsidR="005D4C7E" w:rsidRDefault="005F2ED9" w:rsidP="005C7CEA">
      <w:pPr>
        <w:pStyle w:val="ListParagraph"/>
        <w:numPr>
          <w:ilvl w:val="0"/>
          <w:numId w:val="6"/>
        </w:numPr>
        <w:spacing w:line="480" w:lineRule="auto"/>
        <w:ind w:left="0" w:firstLine="720"/>
        <w:rPr>
          <w:rFonts w:ascii="Times New Roman" w:hAnsi="Times New Roman" w:cs="Times New Roman"/>
          <w:sz w:val="28"/>
          <w:szCs w:val="28"/>
        </w:rPr>
      </w:pPr>
      <w:r w:rsidRPr="005C7CEA">
        <w:rPr>
          <w:rFonts w:ascii="Times New Roman" w:hAnsi="Times New Roman" w:cs="Times New Roman"/>
          <w:b/>
          <w:sz w:val="28"/>
          <w:szCs w:val="28"/>
          <w:u w:val="single"/>
        </w:rPr>
        <w:t xml:space="preserve">Part I: </w:t>
      </w:r>
      <w:r w:rsidR="0049505D" w:rsidRPr="005C7CEA">
        <w:rPr>
          <w:rFonts w:ascii="Times New Roman" w:hAnsi="Times New Roman" w:cs="Times New Roman"/>
          <w:b/>
          <w:sz w:val="28"/>
          <w:szCs w:val="28"/>
          <w:u w:val="single"/>
        </w:rPr>
        <w:t>General Provisions</w:t>
      </w:r>
      <w:r w:rsidRPr="005C7CEA">
        <w:rPr>
          <w:rFonts w:ascii="Times New Roman" w:hAnsi="Times New Roman" w:cs="Times New Roman"/>
          <w:b/>
          <w:sz w:val="28"/>
          <w:szCs w:val="28"/>
          <w:u w:val="single"/>
        </w:rPr>
        <w:t xml:space="preserve"> (Rules 1</w:t>
      </w:r>
      <w:r w:rsidR="0049505D" w:rsidRPr="005C7CEA">
        <w:rPr>
          <w:rFonts w:ascii="Times New Roman" w:hAnsi="Times New Roman" w:cs="Times New Roman"/>
          <w:b/>
          <w:sz w:val="28"/>
          <w:szCs w:val="28"/>
          <w:u w:val="single"/>
        </w:rPr>
        <w:t>01</w:t>
      </w:r>
      <w:r w:rsidRPr="005C7CEA">
        <w:rPr>
          <w:rFonts w:ascii="Times New Roman" w:hAnsi="Times New Roman" w:cs="Times New Roman"/>
          <w:b/>
          <w:sz w:val="28"/>
          <w:szCs w:val="28"/>
          <w:u w:val="single"/>
        </w:rPr>
        <w:t xml:space="preserve"> - </w:t>
      </w:r>
      <w:r w:rsidR="00C94946" w:rsidRPr="005C7CEA">
        <w:rPr>
          <w:rFonts w:ascii="Times New Roman" w:hAnsi="Times New Roman" w:cs="Times New Roman"/>
          <w:b/>
          <w:sz w:val="28"/>
          <w:szCs w:val="28"/>
          <w:u w:val="single"/>
        </w:rPr>
        <w:t>11</w:t>
      </w:r>
      <w:r w:rsidR="00C94946">
        <w:rPr>
          <w:rFonts w:ascii="Times New Roman" w:hAnsi="Times New Roman" w:cs="Times New Roman"/>
          <w:b/>
          <w:sz w:val="28"/>
          <w:szCs w:val="28"/>
          <w:u w:val="single"/>
        </w:rPr>
        <w:t>4</w:t>
      </w:r>
      <w:r w:rsidR="00B81805" w:rsidRPr="005C7CEA">
        <w:rPr>
          <w:rFonts w:ascii="Times New Roman" w:hAnsi="Times New Roman" w:cs="Times New Roman"/>
          <w:b/>
          <w:sz w:val="28"/>
          <w:szCs w:val="28"/>
          <w:u w:val="single"/>
        </w:rPr>
        <w:t>)</w:t>
      </w:r>
      <w:r w:rsidR="005059A0" w:rsidRPr="005C7CEA">
        <w:rPr>
          <w:rFonts w:ascii="Times New Roman" w:hAnsi="Times New Roman" w:cs="Times New Roman"/>
          <w:b/>
          <w:sz w:val="28"/>
          <w:szCs w:val="28"/>
          <w:u w:val="single"/>
        </w:rPr>
        <w:t>.</w:t>
      </w:r>
      <w:r w:rsidR="005059A0" w:rsidRPr="008E48D5">
        <w:rPr>
          <w:rFonts w:ascii="Times New Roman" w:hAnsi="Times New Roman" w:cs="Times New Roman"/>
          <w:bCs/>
          <w:sz w:val="28"/>
          <w:szCs w:val="28"/>
        </w:rPr>
        <w:t xml:space="preserve">  </w:t>
      </w:r>
      <w:r w:rsidR="005059A0" w:rsidRPr="005C7CEA">
        <w:rPr>
          <w:rFonts w:ascii="Times New Roman" w:hAnsi="Times New Roman" w:cs="Times New Roman"/>
          <w:sz w:val="28"/>
          <w:szCs w:val="28"/>
        </w:rPr>
        <w:t>Part I</w:t>
      </w:r>
      <w:r w:rsidR="003233F4">
        <w:rPr>
          <w:rFonts w:ascii="Times New Roman" w:hAnsi="Times New Roman" w:cs="Times New Roman"/>
          <w:sz w:val="28"/>
          <w:szCs w:val="28"/>
        </w:rPr>
        <w:t xml:space="preserve"> contains</w:t>
      </w:r>
      <w:r w:rsidR="005059A0" w:rsidRPr="005C7CEA">
        <w:rPr>
          <w:rFonts w:ascii="Times New Roman" w:hAnsi="Times New Roman" w:cs="Times New Roman"/>
          <w:sz w:val="28"/>
          <w:szCs w:val="28"/>
        </w:rPr>
        <w:t xml:space="preserve"> rules </w:t>
      </w:r>
      <w:r w:rsidR="009D4328">
        <w:rPr>
          <w:rFonts w:ascii="Times New Roman" w:hAnsi="Times New Roman" w:cs="Times New Roman"/>
          <w:sz w:val="28"/>
          <w:szCs w:val="28"/>
        </w:rPr>
        <w:t xml:space="preserve">that apply in each of the other </w:t>
      </w:r>
      <w:r w:rsidR="003F3618">
        <w:rPr>
          <w:rFonts w:ascii="Times New Roman" w:hAnsi="Times New Roman" w:cs="Times New Roman"/>
          <w:sz w:val="28"/>
          <w:szCs w:val="28"/>
        </w:rPr>
        <w:t xml:space="preserve">5 </w:t>
      </w:r>
      <w:r w:rsidR="009D4328">
        <w:rPr>
          <w:rFonts w:ascii="Times New Roman" w:hAnsi="Times New Roman" w:cs="Times New Roman"/>
          <w:sz w:val="28"/>
          <w:szCs w:val="28"/>
        </w:rPr>
        <w:t>Parts</w:t>
      </w:r>
      <w:r w:rsidR="00901950">
        <w:rPr>
          <w:rFonts w:ascii="Times New Roman" w:hAnsi="Times New Roman" w:cs="Times New Roman"/>
          <w:sz w:val="28"/>
          <w:szCs w:val="28"/>
        </w:rPr>
        <w:t>.  Part I currently</w:t>
      </w:r>
      <w:r w:rsidR="005059A0" w:rsidRPr="005C7CEA">
        <w:rPr>
          <w:rFonts w:ascii="Times New Roman" w:hAnsi="Times New Roman" w:cs="Times New Roman"/>
          <w:sz w:val="28"/>
          <w:szCs w:val="28"/>
        </w:rPr>
        <w:t xml:space="preserve"> </w:t>
      </w:r>
      <w:r w:rsidR="009D4328">
        <w:rPr>
          <w:rFonts w:ascii="Times New Roman" w:hAnsi="Times New Roman" w:cs="Times New Roman"/>
          <w:sz w:val="28"/>
          <w:szCs w:val="28"/>
        </w:rPr>
        <w:t>has</w:t>
      </w:r>
      <w:r w:rsidR="005059A0" w:rsidRPr="005C7CEA">
        <w:rPr>
          <w:rFonts w:ascii="Times New Roman" w:hAnsi="Times New Roman" w:cs="Times New Roman"/>
          <w:sz w:val="28"/>
          <w:szCs w:val="28"/>
        </w:rPr>
        <w:t xml:space="preserve"> 6 rules.  </w:t>
      </w:r>
      <w:r w:rsidR="003F3618">
        <w:rPr>
          <w:rFonts w:ascii="Times New Roman" w:hAnsi="Times New Roman" w:cs="Times New Roman"/>
          <w:sz w:val="28"/>
          <w:szCs w:val="28"/>
        </w:rPr>
        <w:t xml:space="preserve">By comparison, </w:t>
      </w:r>
      <w:r w:rsidR="00901950">
        <w:rPr>
          <w:rFonts w:ascii="Times New Roman" w:hAnsi="Times New Roman" w:cs="Times New Roman"/>
          <w:sz w:val="28"/>
          <w:szCs w:val="28"/>
        </w:rPr>
        <w:t xml:space="preserve">proposed </w:t>
      </w:r>
      <w:r w:rsidR="005059A0" w:rsidRPr="005C7CEA">
        <w:rPr>
          <w:rFonts w:ascii="Times New Roman" w:hAnsi="Times New Roman" w:cs="Times New Roman"/>
          <w:sz w:val="28"/>
          <w:szCs w:val="28"/>
        </w:rPr>
        <w:t xml:space="preserve">Part I includes more than twice </w:t>
      </w:r>
      <w:r w:rsidR="005D4C7E">
        <w:rPr>
          <w:rFonts w:ascii="Times New Roman" w:hAnsi="Times New Roman" w:cs="Times New Roman"/>
          <w:sz w:val="28"/>
          <w:szCs w:val="28"/>
        </w:rPr>
        <w:t>that</w:t>
      </w:r>
      <w:r w:rsidR="003F3618">
        <w:rPr>
          <w:rFonts w:ascii="Times New Roman" w:hAnsi="Times New Roman" w:cs="Times New Roman"/>
          <w:sz w:val="28"/>
          <w:szCs w:val="28"/>
        </w:rPr>
        <w:t xml:space="preserve"> </w:t>
      </w:r>
      <w:r w:rsidR="005059A0" w:rsidRPr="005C7CEA">
        <w:rPr>
          <w:rFonts w:ascii="Times New Roman" w:hAnsi="Times New Roman" w:cs="Times New Roman"/>
          <w:sz w:val="28"/>
          <w:szCs w:val="28"/>
        </w:rPr>
        <w:t xml:space="preserve">number.  Some of the increase is attributable to the splitting of Rule 1, but </w:t>
      </w:r>
      <w:r w:rsidR="00C94946">
        <w:rPr>
          <w:rFonts w:ascii="Times New Roman" w:hAnsi="Times New Roman" w:cs="Times New Roman"/>
          <w:sz w:val="28"/>
          <w:szCs w:val="28"/>
        </w:rPr>
        <w:t xml:space="preserve">the Task Force also added </w:t>
      </w:r>
      <w:r w:rsidR="00E9510C">
        <w:rPr>
          <w:rFonts w:ascii="Times New Roman" w:hAnsi="Times New Roman" w:cs="Times New Roman"/>
          <w:sz w:val="28"/>
          <w:szCs w:val="28"/>
        </w:rPr>
        <w:t xml:space="preserve">several </w:t>
      </w:r>
      <w:r w:rsidR="005059A0" w:rsidRPr="005C7CEA">
        <w:rPr>
          <w:rFonts w:ascii="Times New Roman" w:hAnsi="Times New Roman" w:cs="Times New Roman"/>
          <w:sz w:val="28"/>
          <w:szCs w:val="28"/>
        </w:rPr>
        <w:t>rules</w:t>
      </w:r>
      <w:r w:rsidR="00132EE1">
        <w:rPr>
          <w:rFonts w:ascii="Times New Roman" w:hAnsi="Times New Roman" w:cs="Times New Roman"/>
          <w:sz w:val="28"/>
          <w:szCs w:val="28"/>
        </w:rPr>
        <w:t>.</w:t>
      </w:r>
    </w:p>
    <w:p w14:paraId="784FB888" w14:textId="0B36BD4D" w:rsidR="00722E6F" w:rsidRDefault="00E9510C" w:rsidP="00A25846">
      <w:pPr>
        <w:pStyle w:val="ListParagraph"/>
        <w:spacing w:line="480" w:lineRule="auto"/>
        <w:ind w:left="0" w:firstLine="720"/>
        <w:rPr>
          <w:rFonts w:ascii="Times New Roman" w:hAnsi="Times New Roman" w:cs="Times New Roman"/>
          <w:sz w:val="28"/>
          <w:szCs w:val="28"/>
        </w:rPr>
      </w:pPr>
      <w:r>
        <w:rPr>
          <w:rFonts w:ascii="Times New Roman" w:hAnsi="Times New Roman" w:cs="Times New Roman"/>
          <w:sz w:val="28"/>
          <w:szCs w:val="28"/>
        </w:rPr>
        <w:t>One</w:t>
      </w:r>
      <w:r w:rsidR="005059A0" w:rsidRPr="005C7CEA">
        <w:rPr>
          <w:rFonts w:ascii="Times New Roman" w:hAnsi="Times New Roman" w:cs="Times New Roman"/>
          <w:sz w:val="28"/>
          <w:szCs w:val="28"/>
        </w:rPr>
        <w:t xml:space="preserve"> new Part I rule govern the applicability of other Arizona procedural rules.  </w:t>
      </w:r>
      <w:r w:rsidR="00344A71">
        <w:rPr>
          <w:rFonts w:ascii="Times New Roman" w:hAnsi="Times New Roman" w:cs="Times New Roman"/>
          <w:sz w:val="28"/>
          <w:szCs w:val="28"/>
        </w:rPr>
        <w:t>Rule 103, “Priority of Proceedings; Conducting Proceedings; and Applicability of Other Rules</w:t>
      </w:r>
      <w:r w:rsidR="00132EE1">
        <w:rPr>
          <w:rFonts w:ascii="Times New Roman" w:hAnsi="Times New Roman" w:cs="Times New Roman"/>
          <w:sz w:val="28"/>
          <w:szCs w:val="28"/>
        </w:rPr>
        <w:t>,</w:t>
      </w:r>
      <w:r w:rsidR="00344A71">
        <w:rPr>
          <w:rFonts w:ascii="Times New Roman" w:hAnsi="Times New Roman" w:cs="Times New Roman"/>
          <w:sz w:val="28"/>
          <w:szCs w:val="28"/>
        </w:rPr>
        <w:t>”</w:t>
      </w:r>
      <w:r w:rsidR="008D4C7E">
        <w:rPr>
          <w:rFonts w:ascii="Times New Roman" w:hAnsi="Times New Roman" w:cs="Times New Roman"/>
          <w:sz w:val="28"/>
          <w:szCs w:val="28"/>
        </w:rPr>
        <w:t xml:space="preserve"> </w:t>
      </w:r>
      <w:r w:rsidR="003F3618">
        <w:rPr>
          <w:rFonts w:ascii="Times New Roman" w:hAnsi="Times New Roman" w:cs="Times New Roman"/>
          <w:sz w:val="28"/>
          <w:szCs w:val="28"/>
        </w:rPr>
        <w:t xml:space="preserve">provides that civil, civil appellate, criminal, family law, probate, protective order, and Supreme Court rules, “are applicable only as specifically set forth or incorporated by reference in these rules.” </w:t>
      </w:r>
      <w:r w:rsidR="00C81A64">
        <w:rPr>
          <w:rFonts w:ascii="Times New Roman" w:hAnsi="Times New Roman" w:cs="Times New Roman"/>
          <w:sz w:val="28"/>
          <w:szCs w:val="28"/>
        </w:rPr>
        <w:t xml:space="preserve"> </w:t>
      </w:r>
      <w:r w:rsidR="003F3618">
        <w:rPr>
          <w:rFonts w:ascii="Times New Roman" w:hAnsi="Times New Roman" w:cs="Times New Roman"/>
          <w:sz w:val="28"/>
          <w:szCs w:val="28"/>
        </w:rPr>
        <w:t xml:space="preserve">For the most part, then, the proposed juvenile rules are self-contained. </w:t>
      </w:r>
      <w:r w:rsidR="009A1017">
        <w:rPr>
          <w:rFonts w:ascii="Times New Roman" w:hAnsi="Times New Roman" w:cs="Times New Roman"/>
          <w:sz w:val="28"/>
          <w:szCs w:val="28"/>
        </w:rPr>
        <w:t xml:space="preserve"> </w:t>
      </w:r>
      <w:r>
        <w:rPr>
          <w:rFonts w:ascii="Times New Roman" w:hAnsi="Times New Roman" w:cs="Times New Roman"/>
          <w:sz w:val="28"/>
          <w:szCs w:val="28"/>
        </w:rPr>
        <w:t>Another new rule</w:t>
      </w:r>
      <w:r w:rsidR="00344A71">
        <w:rPr>
          <w:rFonts w:ascii="Times New Roman" w:hAnsi="Times New Roman" w:cs="Times New Roman"/>
          <w:sz w:val="28"/>
          <w:szCs w:val="28"/>
        </w:rPr>
        <w:t xml:space="preserve">, </w:t>
      </w:r>
      <w:r>
        <w:rPr>
          <w:rFonts w:ascii="Times New Roman" w:hAnsi="Times New Roman" w:cs="Times New Roman"/>
          <w:sz w:val="28"/>
          <w:szCs w:val="28"/>
        </w:rPr>
        <w:t>Rule</w:t>
      </w:r>
      <w:r w:rsidR="00D05803">
        <w:rPr>
          <w:rFonts w:ascii="Times New Roman" w:hAnsi="Times New Roman" w:cs="Times New Roman"/>
          <w:sz w:val="28"/>
          <w:szCs w:val="28"/>
        </w:rPr>
        <w:t xml:space="preserve"> </w:t>
      </w:r>
      <w:r w:rsidR="00344A71">
        <w:rPr>
          <w:rFonts w:ascii="Times New Roman" w:hAnsi="Times New Roman" w:cs="Times New Roman"/>
          <w:sz w:val="28"/>
          <w:szCs w:val="28"/>
        </w:rPr>
        <w:t xml:space="preserve">104, specifically </w:t>
      </w:r>
      <w:r w:rsidR="003233F4">
        <w:rPr>
          <w:rFonts w:ascii="Times New Roman" w:hAnsi="Times New Roman" w:cs="Times New Roman"/>
          <w:sz w:val="28"/>
          <w:szCs w:val="28"/>
        </w:rPr>
        <w:t>ad</w:t>
      </w:r>
      <w:r w:rsidR="00804B04">
        <w:rPr>
          <w:rFonts w:ascii="Times New Roman" w:hAnsi="Times New Roman" w:cs="Times New Roman"/>
          <w:sz w:val="28"/>
          <w:szCs w:val="28"/>
        </w:rPr>
        <w:t>d</w:t>
      </w:r>
      <w:r w:rsidR="003233F4">
        <w:rPr>
          <w:rFonts w:ascii="Times New Roman" w:hAnsi="Times New Roman" w:cs="Times New Roman"/>
          <w:sz w:val="28"/>
          <w:szCs w:val="28"/>
        </w:rPr>
        <w:t>resses</w:t>
      </w:r>
      <w:r w:rsidR="00344A71">
        <w:rPr>
          <w:rFonts w:ascii="Times New Roman" w:hAnsi="Times New Roman" w:cs="Times New Roman"/>
          <w:sz w:val="28"/>
          <w:szCs w:val="28"/>
        </w:rPr>
        <w:t xml:space="preserve"> </w:t>
      </w:r>
      <w:r w:rsidR="005059A0" w:rsidRPr="005C7CEA">
        <w:rPr>
          <w:rFonts w:ascii="Times New Roman" w:hAnsi="Times New Roman" w:cs="Times New Roman"/>
          <w:sz w:val="28"/>
          <w:szCs w:val="28"/>
        </w:rPr>
        <w:t>the Arizona Rules of Evidence</w:t>
      </w:r>
      <w:r w:rsidR="008D4C7E">
        <w:rPr>
          <w:rFonts w:ascii="Times New Roman" w:hAnsi="Times New Roman" w:cs="Times New Roman"/>
          <w:sz w:val="28"/>
          <w:szCs w:val="28"/>
        </w:rPr>
        <w:t>.  Rule 104</w:t>
      </w:r>
      <w:r w:rsidR="003F3618">
        <w:rPr>
          <w:rFonts w:ascii="Times New Roman" w:hAnsi="Times New Roman" w:cs="Times New Roman"/>
          <w:sz w:val="28"/>
          <w:szCs w:val="28"/>
        </w:rPr>
        <w:t xml:space="preserve"> distinguishes the applicability</w:t>
      </w:r>
      <w:r w:rsidR="008D4C7E">
        <w:rPr>
          <w:rFonts w:ascii="Times New Roman" w:hAnsi="Times New Roman" w:cs="Times New Roman"/>
          <w:sz w:val="28"/>
          <w:szCs w:val="28"/>
        </w:rPr>
        <w:t xml:space="preserve"> of the Rules of Evidence</w:t>
      </w:r>
      <w:r w:rsidR="003F3618">
        <w:rPr>
          <w:rFonts w:ascii="Times New Roman" w:hAnsi="Times New Roman" w:cs="Times New Roman"/>
          <w:sz w:val="28"/>
          <w:szCs w:val="28"/>
        </w:rPr>
        <w:t xml:space="preserve"> in a contested adjudication hearing</w:t>
      </w:r>
      <w:r w:rsidR="008D4C7E">
        <w:rPr>
          <w:rFonts w:ascii="Times New Roman" w:hAnsi="Times New Roman" w:cs="Times New Roman"/>
          <w:sz w:val="28"/>
          <w:szCs w:val="28"/>
        </w:rPr>
        <w:t xml:space="preserve"> from </w:t>
      </w:r>
      <w:r w:rsidR="003F3618">
        <w:rPr>
          <w:rFonts w:ascii="Times New Roman" w:hAnsi="Times New Roman" w:cs="Times New Roman"/>
          <w:sz w:val="28"/>
          <w:szCs w:val="28"/>
        </w:rPr>
        <w:t>other</w:t>
      </w:r>
      <w:r w:rsidR="008D4C7E">
        <w:rPr>
          <w:rFonts w:ascii="Times New Roman" w:hAnsi="Times New Roman" w:cs="Times New Roman"/>
          <w:sz w:val="28"/>
          <w:szCs w:val="28"/>
        </w:rPr>
        <w:t>, non-adjudication</w:t>
      </w:r>
      <w:r w:rsidR="003F3618">
        <w:rPr>
          <w:rFonts w:ascii="Times New Roman" w:hAnsi="Times New Roman" w:cs="Times New Roman"/>
          <w:sz w:val="28"/>
          <w:szCs w:val="28"/>
        </w:rPr>
        <w:t xml:space="preserve"> proceedings</w:t>
      </w:r>
      <w:r w:rsidR="008D4C7E">
        <w:rPr>
          <w:rFonts w:ascii="Times New Roman" w:hAnsi="Times New Roman" w:cs="Times New Roman"/>
          <w:sz w:val="28"/>
          <w:szCs w:val="28"/>
        </w:rPr>
        <w:t xml:space="preserve">, </w:t>
      </w:r>
      <w:r w:rsidR="003233F4">
        <w:rPr>
          <w:rFonts w:ascii="Times New Roman" w:hAnsi="Times New Roman" w:cs="Times New Roman"/>
          <w:sz w:val="28"/>
          <w:szCs w:val="28"/>
        </w:rPr>
        <w:t>in which</w:t>
      </w:r>
      <w:r w:rsidR="008D4C7E">
        <w:rPr>
          <w:rFonts w:ascii="Times New Roman" w:hAnsi="Times New Roman" w:cs="Times New Roman"/>
          <w:sz w:val="28"/>
          <w:szCs w:val="28"/>
        </w:rPr>
        <w:t xml:space="preserve"> </w:t>
      </w:r>
      <w:r w:rsidR="00132EE1">
        <w:rPr>
          <w:rFonts w:ascii="Times New Roman" w:hAnsi="Times New Roman" w:cs="Times New Roman"/>
          <w:sz w:val="28"/>
          <w:szCs w:val="28"/>
        </w:rPr>
        <w:t>evidentiary standards are</w:t>
      </w:r>
      <w:r w:rsidR="008D4C7E">
        <w:rPr>
          <w:rFonts w:ascii="Times New Roman" w:hAnsi="Times New Roman" w:cs="Times New Roman"/>
          <w:sz w:val="28"/>
          <w:szCs w:val="28"/>
        </w:rPr>
        <w:t xml:space="preserve"> relaxed</w:t>
      </w:r>
      <w:r w:rsidR="003F3618">
        <w:rPr>
          <w:rFonts w:ascii="Times New Roman" w:hAnsi="Times New Roman" w:cs="Times New Roman"/>
          <w:sz w:val="28"/>
          <w:szCs w:val="28"/>
        </w:rPr>
        <w:t xml:space="preserve">. </w:t>
      </w:r>
      <w:r w:rsidR="003B2DD1">
        <w:rPr>
          <w:rFonts w:ascii="Times New Roman" w:hAnsi="Times New Roman" w:cs="Times New Roman"/>
          <w:sz w:val="28"/>
          <w:szCs w:val="28"/>
        </w:rPr>
        <w:t xml:space="preserve"> </w:t>
      </w:r>
      <w:r w:rsidR="008D4C7E">
        <w:rPr>
          <w:rFonts w:ascii="Times New Roman" w:hAnsi="Times New Roman" w:cs="Times New Roman"/>
          <w:sz w:val="28"/>
          <w:szCs w:val="28"/>
        </w:rPr>
        <w:t>Rule 104</w:t>
      </w:r>
      <w:r w:rsidR="00344A71">
        <w:rPr>
          <w:rFonts w:ascii="Times New Roman" w:hAnsi="Times New Roman" w:cs="Times New Roman"/>
          <w:sz w:val="28"/>
          <w:szCs w:val="28"/>
        </w:rPr>
        <w:t xml:space="preserve"> includes detailed</w:t>
      </w:r>
      <w:r w:rsidR="005059A0" w:rsidRPr="005C7CEA">
        <w:rPr>
          <w:rFonts w:ascii="Times New Roman" w:hAnsi="Times New Roman" w:cs="Times New Roman"/>
          <w:sz w:val="28"/>
          <w:szCs w:val="28"/>
        </w:rPr>
        <w:t xml:space="preserve"> provisions regarding the admissibility of </w:t>
      </w:r>
      <w:r w:rsidR="003F3618">
        <w:rPr>
          <w:rFonts w:ascii="Times New Roman" w:hAnsi="Times New Roman" w:cs="Times New Roman"/>
          <w:sz w:val="28"/>
          <w:szCs w:val="28"/>
        </w:rPr>
        <w:t xml:space="preserve">reports, including reports </w:t>
      </w:r>
      <w:r w:rsidR="003F3618">
        <w:rPr>
          <w:rFonts w:ascii="Times New Roman" w:hAnsi="Times New Roman" w:cs="Times New Roman"/>
          <w:sz w:val="28"/>
          <w:szCs w:val="28"/>
        </w:rPr>
        <w:lastRenderedPageBreak/>
        <w:t>from a “child safety</w:t>
      </w:r>
      <w:r w:rsidR="00657B70">
        <w:rPr>
          <w:rFonts w:ascii="Times New Roman" w:hAnsi="Times New Roman" w:cs="Times New Roman"/>
          <w:sz w:val="28"/>
          <w:szCs w:val="28"/>
        </w:rPr>
        <w:t xml:space="preserve"> worker</w:t>
      </w:r>
      <w:r w:rsidR="00A5197B">
        <w:rPr>
          <w:rFonts w:ascii="Times New Roman" w:hAnsi="Times New Roman" w:cs="Times New Roman"/>
          <w:sz w:val="28"/>
          <w:szCs w:val="28"/>
        </w:rPr>
        <w:t>,</w:t>
      </w:r>
      <w:r w:rsidR="00132EE1">
        <w:rPr>
          <w:rFonts w:ascii="Times New Roman" w:hAnsi="Times New Roman" w:cs="Times New Roman"/>
          <w:sz w:val="28"/>
          <w:szCs w:val="28"/>
        </w:rPr>
        <w:t>”</w:t>
      </w:r>
      <w:r w:rsidR="00BF7CB1">
        <w:rPr>
          <w:rFonts w:ascii="Times New Roman" w:hAnsi="Times New Roman" w:cs="Times New Roman"/>
          <w:sz w:val="28"/>
          <w:szCs w:val="28"/>
        </w:rPr>
        <w:t xml:space="preserve"> i.e., </w:t>
      </w:r>
      <w:r w:rsidR="00CF4191">
        <w:rPr>
          <w:rFonts w:ascii="Times New Roman" w:hAnsi="Times New Roman" w:cs="Times New Roman"/>
          <w:sz w:val="28"/>
          <w:szCs w:val="28"/>
        </w:rPr>
        <w:t xml:space="preserve">a </w:t>
      </w:r>
      <w:r w:rsidR="0079368F">
        <w:rPr>
          <w:rFonts w:ascii="Times New Roman" w:hAnsi="Times New Roman" w:cs="Times New Roman"/>
          <w:sz w:val="28"/>
          <w:szCs w:val="28"/>
        </w:rPr>
        <w:t>case worker.</w:t>
      </w:r>
      <w:r w:rsidR="00132EE1">
        <w:rPr>
          <w:rFonts w:ascii="Times New Roman" w:hAnsi="Times New Roman" w:cs="Times New Roman"/>
          <w:sz w:val="28"/>
          <w:szCs w:val="28"/>
        </w:rPr>
        <w:t xml:space="preserve"> </w:t>
      </w:r>
      <w:r w:rsidR="00C81A64">
        <w:rPr>
          <w:rFonts w:ascii="Times New Roman" w:hAnsi="Times New Roman" w:cs="Times New Roman"/>
          <w:sz w:val="28"/>
          <w:szCs w:val="28"/>
        </w:rPr>
        <w:t xml:space="preserve"> </w:t>
      </w:r>
      <w:r w:rsidR="009D4328">
        <w:rPr>
          <w:rFonts w:ascii="Times New Roman" w:hAnsi="Times New Roman" w:cs="Times New Roman"/>
          <w:sz w:val="28"/>
          <w:szCs w:val="28"/>
        </w:rPr>
        <w:t>Rule 104(d)(10) addresses a recurring issue</w:t>
      </w:r>
      <w:r w:rsidR="003233F4">
        <w:rPr>
          <w:rFonts w:ascii="Times New Roman" w:hAnsi="Times New Roman" w:cs="Times New Roman"/>
          <w:sz w:val="28"/>
          <w:szCs w:val="28"/>
        </w:rPr>
        <w:t>:</w:t>
      </w:r>
      <w:r w:rsidR="009D4328">
        <w:rPr>
          <w:rFonts w:ascii="Times New Roman" w:hAnsi="Times New Roman" w:cs="Times New Roman"/>
          <w:sz w:val="28"/>
          <w:szCs w:val="28"/>
        </w:rPr>
        <w:t xml:space="preserve"> the meaning of “unavailable for cross-examination.”</w:t>
      </w:r>
    </w:p>
    <w:p w14:paraId="5FAAC00C" w14:textId="39024A67" w:rsidR="005059A0" w:rsidRPr="005C7CEA" w:rsidRDefault="005059A0" w:rsidP="00A25846">
      <w:pPr>
        <w:pStyle w:val="ListParagraph"/>
        <w:spacing w:line="480" w:lineRule="auto"/>
        <w:ind w:left="0" w:firstLine="720"/>
        <w:rPr>
          <w:rFonts w:ascii="Times New Roman" w:hAnsi="Times New Roman" w:cs="Times New Roman"/>
          <w:sz w:val="28"/>
          <w:szCs w:val="28"/>
        </w:rPr>
      </w:pPr>
      <w:r w:rsidRPr="005C7CEA">
        <w:rPr>
          <w:rFonts w:ascii="Times New Roman" w:hAnsi="Times New Roman" w:cs="Times New Roman"/>
          <w:sz w:val="28"/>
          <w:szCs w:val="28"/>
        </w:rPr>
        <w:t xml:space="preserve">Part I </w:t>
      </w:r>
      <w:r w:rsidR="00E9510C">
        <w:rPr>
          <w:rFonts w:ascii="Times New Roman" w:hAnsi="Times New Roman" w:cs="Times New Roman"/>
          <w:sz w:val="28"/>
          <w:szCs w:val="28"/>
        </w:rPr>
        <w:t xml:space="preserve">also </w:t>
      </w:r>
      <w:r w:rsidRPr="005C7CEA">
        <w:rPr>
          <w:rFonts w:ascii="Times New Roman" w:hAnsi="Times New Roman" w:cs="Times New Roman"/>
          <w:sz w:val="28"/>
          <w:szCs w:val="28"/>
        </w:rPr>
        <w:t xml:space="preserve">includes a </w:t>
      </w:r>
      <w:r w:rsidR="009D4328">
        <w:rPr>
          <w:rFonts w:ascii="Times New Roman" w:hAnsi="Times New Roman" w:cs="Times New Roman"/>
          <w:sz w:val="28"/>
          <w:szCs w:val="28"/>
        </w:rPr>
        <w:t xml:space="preserve">new </w:t>
      </w:r>
      <w:r w:rsidRPr="005C7CEA">
        <w:rPr>
          <w:rFonts w:ascii="Times New Roman" w:hAnsi="Times New Roman" w:cs="Times New Roman"/>
          <w:sz w:val="28"/>
          <w:szCs w:val="28"/>
        </w:rPr>
        <w:t>rule</w:t>
      </w:r>
      <w:r w:rsidR="009D4328">
        <w:rPr>
          <w:rFonts w:ascii="Times New Roman" w:hAnsi="Times New Roman" w:cs="Times New Roman"/>
          <w:sz w:val="28"/>
          <w:szCs w:val="28"/>
        </w:rPr>
        <w:t>, Rule 110,</w:t>
      </w:r>
      <w:r w:rsidRPr="005C7CEA">
        <w:rPr>
          <w:rFonts w:ascii="Times New Roman" w:hAnsi="Times New Roman" w:cs="Times New Roman"/>
          <w:sz w:val="28"/>
          <w:szCs w:val="28"/>
        </w:rPr>
        <w:t xml:space="preserve"> </w:t>
      </w:r>
      <w:r w:rsidR="00C94946">
        <w:rPr>
          <w:rFonts w:ascii="Times New Roman" w:hAnsi="Times New Roman" w:cs="Times New Roman"/>
          <w:sz w:val="28"/>
          <w:szCs w:val="28"/>
        </w:rPr>
        <w:t>concerning</w:t>
      </w:r>
      <w:r w:rsidR="00C94946" w:rsidRPr="005C7CEA">
        <w:rPr>
          <w:rFonts w:ascii="Times New Roman" w:hAnsi="Times New Roman" w:cs="Times New Roman"/>
          <w:sz w:val="28"/>
          <w:szCs w:val="28"/>
        </w:rPr>
        <w:t xml:space="preserve"> </w:t>
      </w:r>
      <w:r w:rsidRPr="005C7CEA">
        <w:rPr>
          <w:rFonts w:ascii="Times New Roman" w:hAnsi="Times New Roman" w:cs="Times New Roman"/>
          <w:sz w:val="28"/>
          <w:szCs w:val="28"/>
        </w:rPr>
        <w:t>“virtual proceedings; declared emergencies</w:t>
      </w:r>
      <w:r w:rsidR="00C94946">
        <w:rPr>
          <w:rFonts w:ascii="Times New Roman" w:hAnsi="Times New Roman" w:cs="Times New Roman"/>
          <w:sz w:val="28"/>
          <w:szCs w:val="28"/>
        </w:rPr>
        <w:t>.</w:t>
      </w:r>
      <w:r w:rsidRPr="005C7CEA">
        <w:rPr>
          <w:rFonts w:ascii="Times New Roman" w:hAnsi="Times New Roman" w:cs="Times New Roman"/>
          <w:sz w:val="28"/>
          <w:szCs w:val="28"/>
        </w:rPr>
        <w:t xml:space="preserve">” </w:t>
      </w:r>
      <w:r w:rsidR="003B2DD1">
        <w:rPr>
          <w:rFonts w:ascii="Times New Roman" w:hAnsi="Times New Roman" w:cs="Times New Roman"/>
          <w:sz w:val="28"/>
          <w:szCs w:val="28"/>
        </w:rPr>
        <w:t xml:space="preserve"> </w:t>
      </w:r>
      <w:r w:rsidR="00C94946">
        <w:rPr>
          <w:rFonts w:ascii="Times New Roman" w:hAnsi="Times New Roman" w:cs="Times New Roman"/>
          <w:sz w:val="28"/>
          <w:szCs w:val="28"/>
        </w:rPr>
        <w:t>Rule 110</w:t>
      </w:r>
      <w:r w:rsidR="00C94946" w:rsidRPr="005C7CEA">
        <w:rPr>
          <w:rFonts w:ascii="Times New Roman" w:hAnsi="Times New Roman" w:cs="Times New Roman"/>
          <w:sz w:val="28"/>
          <w:szCs w:val="28"/>
        </w:rPr>
        <w:t xml:space="preserve"> </w:t>
      </w:r>
      <w:r w:rsidRPr="005C7CEA">
        <w:rPr>
          <w:rFonts w:ascii="Times New Roman" w:hAnsi="Times New Roman" w:cs="Times New Roman"/>
          <w:sz w:val="28"/>
          <w:szCs w:val="28"/>
        </w:rPr>
        <w:t xml:space="preserve">might be the first Arizona court rule on procedures for conducting a proceeding when the governor declares a statewide emergency, such as the current </w:t>
      </w:r>
      <w:r w:rsidR="00A21C1D">
        <w:rPr>
          <w:rFonts w:ascii="Times New Roman" w:hAnsi="Times New Roman" w:cs="Times New Roman"/>
          <w:sz w:val="28"/>
          <w:szCs w:val="28"/>
        </w:rPr>
        <w:t>COVID-19</w:t>
      </w:r>
      <w:r w:rsidRPr="005C7CEA">
        <w:rPr>
          <w:rFonts w:ascii="Times New Roman" w:hAnsi="Times New Roman" w:cs="Times New Roman"/>
          <w:sz w:val="28"/>
          <w:szCs w:val="28"/>
        </w:rPr>
        <w:t xml:space="preserve"> pandemic.</w:t>
      </w:r>
      <w:r w:rsidR="009D4328">
        <w:rPr>
          <w:rFonts w:ascii="Times New Roman" w:hAnsi="Times New Roman" w:cs="Times New Roman"/>
          <w:sz w:val="28"/>
          <w:szCs w:val="28"/>
        </w:rPr>
        <w:t xml:space="preserve"> </w:t>
      </w:r>
      <w:r w:rsidR="00A3656B">
        <w:rPr>
          <w:rFonts w:ascii="Times New Roman" w:hAnsi="Times New Roman" w:cs="Times New Roman"/>
          <w:sz w:val="28"/>
          <w:szCs w:val="28"/>
        </w:rPr>
        <w:t xml:space="preserve"> </w:t>
      </w:r>
      <w:r w:rsidR="009D4328">
        <w:rPr>
          <w:rFonts w:ascii="Times New Roman" w:hAnsi="Times New Roman" w:cs="Times New Roman"/>
          <w:sz w:val="28"/>
          <w:szCs w:val="28"/>
        </w:rPr>
        <w:t>Under the provisions of Rule 110, e</w:t>
      </w:r>
      <w:r w:rsidR="00C65BB1">
        <w:rPr>
          <w:rFonts w:ascii="Times New Roman" w:hAnsi="Times New Roman" w:cs="Times New Roman"/>
          <w:sz w:val="28"/>
          <w:szCs w:val="28"/>
        </w:rPr>
        <w:t xml:space="preserve">videntiary hearings </w:t>
      </w:r>
      <w:r w:rsidR="00722E6F">
        <w:rPr>
          <w:rFonts w:ascii="Times New Roman" w:hAnsi="Times New Roman" w:cs="Times New Roman"/>
          <w:sz w:val="28"/>
          <w:szCs w:val="28"/>
        </w:rPr>
        <w:t xml:space="preserve">would </w:t>
      </w:r>
      <w:r w:rsidR="00C65BB1">
        <w:rPr>
          <w:rFonts w:ascii="Times New Roman" w:hAnsi="Times New Roman" w:cs="Times New Roman"/>
          <w:sz w:val="28"/>
          <w:szCs w:val="28"/>
        </w:rPr>
        <w:t xml:space="preserve">presumptively </w:t>
      </w:r>
      <w:r w:rsidR="00722E6F">
        <w:rPr>
          <w:rFonts w:ascii="Times New Roman" w:hAnsi="Times New Roman" w:cs="Times New Roman"/>
          <w:sz w:val="28"/>
          <w:szCs w:val="28"/>
        </w:rPr>
        <w:t xml:space="preserve">be </w:t>
      </w:r>
      <w:r w:rsidR="00C65BB1">
        <w:rPr>
          <w:rFonts w:ascii="Times New Roman" w:hAnsi="Times New Roman" w:cs="Times New Roman"/>
          <w:sz w:val="28"/>
          <w:szCs w:val="28"/>
        </w:rPr>
        <w:t>conducted in person</w:t>
      </w:r>
      <w:r w:rsidR="008D4C7E">
        <w:rPr>
          <w:rFonts w:ascii="Times New Roman" w:hAnsi="Times New Roman" w:cs="Times New Roman"/>
          <w:sz w:val="28"/>
          <w:szCs w:val="28"/>
        </w:rPr>
        <w:t xml:space="preserve"> in the absence of an emergency;</w:t>
      </w:r>
      <w:r w:rsidR="00C65BB1">
        <w:rPr>
          <w:rFonts w:ascii="Times New Roman" w:hAnsi="Times New Roman" w:cs="Times New Roman"/>
          <w:sz w:val="28"/>
          <w:szCs w:val="28"/>
        </w:rPr>
        <w:t xml:space="preserve"> </w:t>
      </w:r>
      <w:r w:rsidR="00722E6F">
        <w:rPr>
          <w:rFonts w:ascii="Times New Roman" w:hAnsi="Times New Roman" w:cs="Times New Roman"/>
          <w:sz w:val="28"/>
          <w:szCs w:val="28"/>
        </w:rPr>
        <w:t xml:space="preserve">but </w:t>
      </w:r>
      <w:r w:rsidR="00C65BB1">
        <w:rPr>
          <w:rFonts w:ascii="Times New Roman" w:hAnsi="Times New Roman" w:cs="Times New Roman"/>
          <w:sz w:val="28"/>
          <w:szCs w:val="28"/>
        </w:rPr>
        <w:t>during a declared emergency, evidentiary hearings would presumptively be conducted virtually.</w:t>
      </w:r>
      <w:r w:rsidR="00722E6F">
        <w:rPr>
          <w:rFonts w:ascii="Times New Roman" w:hAnsi="Times New Roman" w:cs="Times New Roman"/>
          <w:sz w:val="28"/>
          <w:szCs w:val="28"/>
        </w:rPr>
        <w:t xml:space="preserve"> </w:t>
      </w:r>
      <w:r w:rsidR="003B2DD1">
        <w:rPr>
          <w:rFonts w:ascii="Times New Roman" w:hAnsi="Times New Roman" w:cs="Times New Roman"/>
          <w:sz w:val="28"/>
          <w:szCs w:val="28"/>
        </w:rPr>
        <w:t xml:space="preserve"> </w:t>
      </w:r>
      <w:r w:rsidR="00722E6F">
        <w:rPr>
          <w:rFonts w:ascii="Times New Roman" w:hAnsi="Times New Roman" w:cs="Times New Roman"/>
          <w:sz w:val="28"/>
          <w:szCs w:val="28"/>
        </w:rPr>
        <w:t xml:space="preserve">The rule provides exceptions for </w:t>
      </w:r>
      <w:r w:rsidR="00E71241">
        <w:rPr>
          <w:rFonts w:ascii="Times New Roman" w:hAnsi="Times New Roman" w:cs="Times New Roman"/>
          <w:sz w:val="28"/>
          <w:szCs w:val="28"/>
        </w:rPr>
        <w:t>overcoming the presumption in either</w:t>
      </w:r>
      <w:r w:rsidR="00722E6F">
        <w:rPr>
          <w:rFonts w:ascii="Times New Roman" w:hAnsi="Times New Roman" w:cs="Times New Roman"/>
          <w:sz w:val="28"/>
          <w:szCs w:val="28"/>
        </w:rPr>
        <w:t xml:space="preserve"> situation.</w:t>
      </w:r>
    </w:p>
    <w:p w14:paraId="0251D80A" w14:textId="134B5C1A" w:rsidR="005059A0" w:rsidRPr="005C7CEA" w:rsidRDefault="00412E48" w:rsidP="00A71372">
      <w:pPr>
        <w:pStyle w:val="ListParagraph"/>
        <w:numPr>
          <w:ilvl w:val="0"/>
          <w:numId w:val="6"/>
        </w:numPr>
        <w:spacing w:after="0" w:line="480" w:lineRule="auto"/>
        <w:ind w:left="0" w:firstLine="630"/>
        <w:rPr>
          <w:rFonts w:ascii="Times New Roman" w:hAnsi="Times New Roman" w:cs="Times New Roman"/>
          <w:sz w:val="28"/>
          <w:szCs w:val="28"/>
        </w:rPr>
      </w:pPr>
      <w:r w:rsidRPr="005C7CEA">
        <w:rPr>
          <w:rFonts w:ascii="Times New Roman" w:hAnsi="Times New Roman" w:cs="Times New Roman"/>
          <w:b/>
          <w:sz w:val="28"/>
          <w:szCs w:val="28"/>
          <w:u w:val="single"/>
        </w:rPr>
        <w:t xml:space="preserve">Part </w:t>
      </w:r>
      <w:r w:rsidR="0049505D" w:rsidRPr="005C7CEA">
        <w:rPr>
          <w:rFonts w:ascii="Times New Roman" w:hAnsi="Times New Roman" w:cs="Times New Roman"/>
          <w:b/>
          <w:sz w:val="28"/>
          <w:szCs w:val="28"/>
          <w:u w:val="single"/>
        </w:rPr>
        <w:t>II</w:t>
      </w:r>
      <w:r w:rsidRPr="005C7CEA">
        <w:rPr>
          <w:rFonts w:ascii="Times New Roman" w:hAnsi="Times New Roman" w:cs="Times New Roman"/>
          <w:b/>
          <w:sz w:val="28"/>
          <w:szCs w:val="28"/>
          <w:u w:val="single"/>
        </w:rPr>
        <w:t>:</w:t>
      </w:r>
      <w:r w:rsidR="000A1B4D" w:rsidRPr="005C7CEA">
        <w:rPr>
          <w:rFonts w:ascii="Times New Roman" w:hAnsi="Times New Roman" w:cs="Times New Roman"/>
          <w:b/>
          <w:sz w:val="28"/>
          <w:szCs w:val="28"/>
          <w:u w:val="single"/>
        </w:rPr>
        <w:t xml:space="preserve"> </w:t>
      </w:r>
      <w:r w:rsidR="00BE45DD" w:rsidRPr="005C7CEA">
        <w:rPr>
          <w:rFonts w:ascii="Times New Roman" w:hAnsi="Times New Roman" w:cs="Times New Roman"/>
          <w:b/>
          <w:sz w:val="28"/>
          <w:szCs w:val="28"/>
          <w:u w:val="single"/>
        </w:rPr>
        <w:t>Delinquency (</w:t>
      </w:r>
      <w:r w:rsidR="000A1B4D" w:rsidRPr="005C7CEA">
        <w:rPr>
          <w:rFonts w:ascii="Times New Roman" w:hAnsi="Times New Roman" w:cs="Times New Roman"/>
          <w:b/>
          <w:sz w:val="28"/>
          <w:szCs w:val="28"/>
          <w:u w:val="single"/>
        </w:rPr>
        <w:t xml:space="preserve">Rules </w:t>
      </w:r>
      <w:r w:rsidR="0049505D" w:rsidRPr="005C7CEA">
        <w:rPr>
          <w:rFonts w:ascii="Times New Roman" w:hAnsi="Times New Roman" w:cs="Times New Roman"/>
          <w:b/>
          <w:sz w:val="28"/>
          <w:szCs w:val="28"/>
          <w:u w:val="single"/>
        </w:rPr>
        <w:t>201</w:t>
      </w:r>
      <w:r w:rsidR="000A1B4D" w:rsidRPr="005C7CEA">
        <w:rPr>
          <w:rFonts w:ascii="Times New Roman" w:hAnsi="Times New Roman" w:cs="Times New Roman"/>
          <w:b/>
          <w:sz w:val="28"/>
          <w:szCs w:val="28"/>
          <w:u w:val="single"/>
        </w:rPr>
        <w:t xml:space="preserve"> </w:t>
      </w:r>
      <w:r w:rsidR="003612EF" w:rsidRPr="005C7CEA">
        <w:rPr>
          <w:rFonts w:ascii="Times New Roman" w:hAnsi="Times New Roman" w:cs="Times New Roman"/>
          <w:b/>
          <w:sz w:val="28"/>
          <w:szCs w:val="28"/>
          <w:u w:val="single"/>
        </w:rPr>
        <w:t>-</w:t>
      </w:r>
      <w:r w:rsidR="000A1B4D" w:rsidRPr="005C7CEA">
        <w:rPr>
          <w:rFonts w:ascii="Times New Roman" w:hAnsi="Times New Roman" w:cs="Times New Roman"/>
          <w:b/>
          <w:sz w:val="28"/>
          <w:szCs w:val="28"/>
          <w:u w:val="single"/>
        </w:rPr>
        <w:t xml:space="preserve"> </w:t>
      </w:r>
      <w:r w:rsidR="0049505D" w:rsidRPr="005C7CEA">
        <w:rPr>
          <w:rFonts w:ascii="Times New Roman" w:hAnsi="Times New Roman" w:cs="Times New Roman"/>
          <w:b/>
          <w:sz w:val="28"/>
          <w:szCs w:val="28"/>
          <w:u w:val="single"/>
        </w:rPr>
        <w:t>2</w:t>
      </w:r>
      <w:r w:rsidR="00A8457F">
        <w:rPr>
          <w:rFonts w:ascii="Times New Roman" w:hAnsi="Times New Roman" w:cs="Times New Roman"/>
          <w:b/>
          <w:sz w:val="28"/>
          <w:szCs w:val="28"/>
          <w:u w:val="single"/>
        </w:rPr>
        <w:t>2</w:t>
      </w:r>
      <w:r w:rsidR="0049505D" w:rsidRPr="005C7CEA">
        <w:rPr>
          <w:rFonts w:ascii="Times New Roman" w:hAnsi="Times New Roman" w:cs="Times New Roman"/>
          <w:b/>
          <w:sz w:val="28"/>
          <w:szCs w:val="28"/>
          <w:u w:val="single"/>
        </w:rPr>
        <w:t>7</w:t>
      </w:r>
      <w:r w:rsidR="000A1B4D" w:rsidRPr="005C7CEA">
        <w:rPr>
          <w:rFonts w:ascii="Times New Roman" w:hAnsi="Times New Roman" w:cs="Times New Roman"/>
          <w:b/>
          <w:sz w:val="28"/>
          <w:szCs w:val="28"/>
          <w:u w:val="single"/>
        </w:rPr>
        <w:t>)</w:t>
      </w:r>
      <w:r w:rsidR="005059A0" w:rsidRPr="005C7CEA">
        <w:rPr>
          <w:rFonts w:ascii="Times New Roman" w:hAnsi="Times New Roman" w:cs="Times New Roman"/>
          <w:b/>
          <w:sz w:val="28"/>
          <w:szCs w:val="28"/>
          <w:u w:val="single"/>
        </w:rPr>
        <w:t>.</w:t>
      </w:r>
      <w:r w:rsidR="00722E6F" w:rsidRPr="008E48D5">
        <w:rPr>
          <w:rFonts w:ascii="Times New Roman" w:hAnsi="Times New Roman" w:cs="Times New Roman"/>
          <w:bCs/>
          <w:sz w:val="28"/>
          <w:szCs w:val="28"/>
        </w:rPr>
        <w:t xml:space="preserve">  </w:t>
      </w:r>
      <w:r w:rsidR="005059A0" w:rsidRPr="005C7CEA">
        <w:rPr>
          <w:rFonts w:ascii="Times New Roman" w:hAnsi="Times New Roman" w:cs="Times New Roman"/>
          <w:sz w:val="28"/>
          <w:szCs w:val="28"/>
        </w:rPr>
        <w:t xml:space="preserve">Although there are very few incorrigibility cases compared to </w:t>
      </w:r>
      <w:r w:rsidR="003233F4">
        <w:rPr>
          <w:rFonts w:ascii="Times New Roman" w:hAnsi="Times New Roman" w:cs="Times New Roman"/>
          <w:sz w:val="28"/>
          <w:szCs w:val="28"/>
        </w:rPr>
        <w:t xml:space="preserve">the </w:t>
      </w:r>
      <w:r w:rsidR="00ED4BB6">
        <w:rPr>
          <w:rFonts w:ascii="Times New Roman" w:hAnsi="Times New Roman" w:cs="Times New Roman"/>
          <w:sz w:val="28"/>
          <w:szCs w:val="28"/>
        </w:rPr>
        <w:t xml:space="preserve">number of </w:t>
      </w:r>
      <w:r w:rsidR="005059A0" w:rsidRPr="005C7CEA">
        <w:rPr>
          <w:rFonts w:ascii="Times New Roman" w:hAnsi="Times New Roman" w:cs="Times New Roman"/>
          <w:sz w:val="28"/>
          <w:szCs w:val="28"/>
        </w:rPr>
        <w:t xml:space="preserve">delinquency actions, the </w:t>
      </w:r>
      <w:r w:rsidR="00C94946">
        <w:rPr>
          <w:rFonts w:ascii="Times New Roman" w:hAnsi="Times New Roman" w:cs="Times New Roman"/>
          <w:sz w:val="28"/>
          <w:szCs w:val="28"/>
        </w:rPr>
        <w:t xml:space="preserve">current </w:t>
      </w:r>
      <w:r w:rsidR="005059A0" w:rsidRPr="005C7CEA">
        <w:rPr>
          <w:rFonts w:ascii="Times New Roman" w:hAnsi="Times New Roman" w:cs="Times New Roman"/>
          <w:sz w:val="28"/>
          <w:szCs w:val="28"/>
        </w:rPr>
        <w:t>delinquency rules often use the couplet “delinquency or incorrigibility</w:t>
      </w:r>
      <w:r w:rsidR="003233F4">
        <w:rPr>
          <w:rFonts w:ascii="Times New Roman" w:hAnsi="Times New Roman" w:cs="Times New Roman"/>
          <w:sz w:val="28"/>
          <w:szCs w:val="28"/>
        </w:rPr>
        <w:t>.</w:t>
      </w:r>
      <w:r w:rsidR="005059A0" w:rsidRPr="005C7CEA">
        <w:rPr>
          <w:rFonts w:ascii="Times New Roman" w:hAnsi="Times New Roman" w:cs="Times New Roman"/>
          <w:sz w:val="28"/>
          <w:szCs w:val="28"/>
        </w:rPr>
        <w:t xml:space="preserve">”  </w:t>
      </w:r>
      <w:r w:rsidR="00737E7B">
        <w:rPr>
          <w:rFonts w:ascii="Times New Roman" w:hAnsi="Times New Roman" w:cs="Times New Roman"/>
          <w:sz w:val="28"/>
          <w:szCs w:val="28"/>
        </w:rPr>
        <w:t xml:space="preserve">Rule 201 (“Scope of the Delinquency Rules”) </w:t>
      </w:r>
      <w:r w:rsidR="005059A0" w:rsidRPr="005C7CEA">
        <w:rPr>
          <w:rFonts w:ascii="Times New Roman" w:hAnsi="Times New Roman" w:cs="Times New Roman"/>
          <w:sz w:val="28"/>
          <w:szCs w:val="28"/>
        </w:rPr>
        <w:t>eliminate</w:t>
      </w:r>
      <w:r w:rsidR="00937974">
        <w:rPr>
          <w:rFonts w:ascii="Times New Roman" w:hAnsi="Times New Roman" w:cs="Times New Roman"/>
          <w:sz w:val="28"/>
          <w:szCs w:val="28"/>
        </w:rPr>
        <w:t>s</w:t>
      </w:r>
      <w:r w:rsidR="005059A0" w:rsidRPr="005C7CEA">
        <w:rPr>
          <w:rFonts w:ascii="Times New Roman" w:hAnsi="Times New Roman" w:cs="Times New Roman"/>
          <w:sz w:val="28"/>
          <w:szCs w:val="28"/>
        </w:rPr>
        <w:t xml:space="preserve"> the need for these repeated references </w:t>
      </w:r>
      <w:r w:rsidR="00F33897" w:rsidRPr="005C7CEA">
        <w:rPr>
          <w:rFonts w:ascii="Times New Roman" w:hAnsi="Times New Roman" w:cs="Times New Roman"/>
          <w:sz w:val="28"/>
          <w:szCs w:val="28"/>
        </w:rPr>
        <w:t>by simply</w:t>
      </w:r>
      <w:r w:rsidR="005059A0" w:rsidRPr="005C7CEA">
        <w:rPr>
          <w:rFonts w:ascii="Times New Roman" w:hAnsi="Times New Roman" w:cs="Times New Roman"/>
          <w:sz w:val="28"/>
          <w:szCs w:val="28"/>
        </w:rPr>
        <w:t xml:space="preserve"> say</w:t>
      </w:r>
      <w:r w:rsidR="00665E3F">
        <w:rPr>
          <w:rFonts w:ascii="Times New Roman" w:hAnsi="Times New Roman" w:cs="Times New Roman"/>
          <w:sz w:val="28"/>
          <w:szCs w:val="28"/>
        </w:rPr>
        <w:t>ing</w:t>
      </w:r>
      <w:r w:rsidR="005059A0" w:rsidRPr="005C7CEA">
        <w:rPr>
          <w:rFonts w:ascii="Times New Roman" w:hAnsi="Times New Roman" w:cs="Times New Roman"/>
          <w:sz w:val="28"/>
          <w:szCs w:val="28"/>
        </w:rPr>
        <w:t xml:space="preserve">, “The delinquency rules apply to incorrigibility proceedings.” </w:t>
      </w:r>
      <w:r w:rsidR="002F0139">
        <w:rPr>
          <w:rFonts w:ascii="Times New Roman" w:hAnsi="Times New Roman" w:cs="Times New Roman"/>
          <w:sz w:val="28"/>
          <w:szCs w:val="28"/>
        </w:rPr>
        <w:t xml:space="preserve"> </w:t>
      </w:r>
      <w:r w:rsidR="005059A0" w:rsidRPr="005C7CEA">
        <w:rPr>
          <w:rFonts w:ascii="Times New Roman" w:hAnsi="Times New Roman" w:cs="Times New Roman"/>
          <w:sz w:val="28"/>
          <w:szCs w:val="28"/>
        </w:rPr>
        <w:t xml:space="preserve">Similarly, </w:t>
      </w:r>
      <w:r w:rsidR="00E71241">
        <w:rPr>
          <w:rFonts w:ascii="Times New Roman" w:hAnsi="Times New Roman" w:cs="Times New Roman"/>
          <w:sz w:val="28"/>
          <w:szCs w:val="28"/>
        </w:rPr>
        <w:t>Rule 202 (“</w:t>
      </w:r>
      <w:r w:rsidR="00B34EF1">
        <w:rPr>
          <w:rFonts w:ascii="Times New Roman" w:hAnsi="Times New Roman" w:cs="Times New Roman"/>
          <w:sz w:val="28"/>
          <w:szCs w:val="28"/>
        </w:rPr>
        <w:t>Referral; Diversion</w:t>
      </w:r>
      <w:r w:rsidR="00E71241">
        <w:rPr>
          <w:rFonts w:ascii="Times New Roman" w:hAnsi="Times New Roman" w:cs="Times New Roman"/>
          <w:sz w:val="28"/>
          <w:szCs w:val="28"/>
        </w:rPr>
        <w:t xml:space="preserve">”) </w:t>
      </w:r>
      <w:r w:rsidR="00665E3F">
        <w:rPr>
          <w:rFonts w:ascii="Times New Roman" w:hAnsi="Times New Roman" w:cs="Times New Roman"/>
          <w:sz w:val="28"/>
          <w:szCs w:val="28"/>
        </w:rPr>
        <w:t xml:space="preserve">defines “parent” for </w:t>
      </w:r>
      <w:r w:rsidR="005059A0" w:rsidRPr="005C7CEA">
        <w:rPr>
          <w:rFonts w:ascii="Times New Roman" w:hAnsi="Times New Roman" w:cs="Times New Roman"/>
          <w:sz w:val="28"/>
          <w:szCs w:val="28"/>
        </w:rPr>
        <w:t xml:space="preserve">the delinquency rules </w:t>
      </w:r>
      <w:r w:rsidR="00665E3F">
        <w:rPr>
          <w:rFonts w:ascii="Times New Roman" w:hAnsi="Times New Roman" w:cs="Times New Roman"/>
          <w:sz w:val="28"/>
          <w:szCs w:val="28"/>
        </w:rPr>
        <w:t>as including</w:t>
      </w:r>
      <w:r w:rsidR="005059A0" w:rsidRPr="005C7CEA">
        <w:rPr>
          <w:rFonts w:ascii="Times New Roman" w:hAnsi="Times New Roman" w:cs="Times New Roman"/>
          <w:sz w:val="28"/>
          <w:szCs w:val="28"/>
        </w:rPr>
        <w:t xml:space="preserve"> “parent or guardian.”  This avoids the need to say “and guardian” every time the rules refer to a parent.</w:t>
      </w:r>
      <w:r w:rsidR="00E71241">
        <w:rPr>
          <w:rFonts w:ascii="Times New Roman" w:hAnsi="Times New Roman" w:cs="Times New Roman"/>
          <w:sz w:val="28"/>
          <w:szCs w:val="28"/>
        </w:rPr>
        <w:t xml:space="preserve">  See </w:t>
      </w:r>
      <w:r w:rsidR="00014252">
        <w:rPr>
          <w:rFonts w:ascii="Times New Roman" w:hAnsi="Times New Roman" w:cs="Times New Roman"/>
          <w:sz w:val="28"/>
          <w:szCs w:val="28"/>
        </w:rPr>
        <w:t>further the definitions of “parent</w:t>
      </w:r>
      <w:r w:rsidR="00E67942">
        <w:rPr>
          <w:rFonts w:ascii="Times New Roman" w:hAnsi="Times New Roman" w:cs="Times New Roman"/>
          <w:sz w:val="28"/>
          <w:szCs w:val="28"/>
        </w:rPr>
        <w:t xml:space="preserve">” </w:t>
      </w:r>
      <w:r w:rsidR="00250714">
        <w:rPr>
          <w:rFonts w:ascii="Times New Roman" w:hAnsi="Times New Roman" w:cs="Times New Roman"/>
          <w:sz w:val="28"/>
          <w:szCs w:val="28"/>
        </w:rPr>
        <w:t xml:space="preserve">in </w:t>
      </w:r>
      <w:r w:rsidR="00C75E8C">
        <w:rPr>
          <w:rFonts w:ascii="Times New Roman" w:hAnsi="Times New Roman" w:cs="Times New Roman"/>
          <w:sz w:val="28"/>
          <w:szCs w:val="28"/>
        </w:rPr>
        <w:t>Rule</w:t>
      </w:r>
      <w:r w:rsidR="00746740">
        <w:rPr>
          <w:rFonts w:ascii="Times New Roman" w:hAnsi="Times New Roman" w:cs="Times New Roman"/>
          <w:sz w:val="28"/>
          <w:szCs w:val="28"/>
        </w:rPr>
        <w:t>s</w:t>
      </w:r>
      <w:r w:rsidR="00C75E8C">
        <w:rPr>
          <w:rFonts w:ascii="Times New Roman" w:hAnsi="Times New Roman" w:cs="Times New Roman"/>
          <w:sz w:val="28"/>
          <w:szCs w:val="28"/>
        </w:rPr>
        <w:t xml:space="preserve"> 102</w:t>
      </w:r>
      <w:r w:rsidR="00746740">
        <w:rPr>
          <w:rFonts w:ascii="Times New Roman" w:hAnsi="Times New Roman" w:cs="Times New Roman"/>
          <w:sz w:val="28"/>
          <w:szCs w:val="28"/>
        </w:rPr>
        <w:t xml:space="preserve"> and</w:t>
      </w:r>
      <w:r w:rsidR="00E71241">
        <w:rPr>
          <w:rFonts w:ascii="Times New Roman" w:hAnsi="Times New Roman" w:cs="Times New Roman"/>
          <w:sz w:val="28"/>
          <w:szCs w:val="28"/>
        </w:rPr>
        <w:t xml:space="preserve"> 302 (“Definitions”) and Rule 402 (“Meaning of Terms”)</w:t>
      </w:r>
      <w:r w:rsidR="003233F4">
        <w:rPr>
          <w:rFonts w:ascii="Times New Roman" w:hAnsi="Times New Roman" w:cs="Times New Roman"/>
          <w:sz w:val="28"/>
          <w:szCs w:val="28"/>
        </w:rPr>
        <w:t>.</w:t>
      </w:r>
    </w:p>
    <w:p w14:paraId="75C9F798" w14:textId="4D190991" w:rsidR="00E71241" w:rsidRDefault="005059A0" w:rsidP="00A71372">
      <w:pPr>
        <w:spacing w:line="480" w:lineRule="auto"/>
        <w:ind w:firstLine="630"/>
        <w:jc w:val="both"/>
        <w:rPr>
          <w:sz w:val="28"/>
          <w:szCs w:val="28"/>
        </w:rPr>
      </w:pPr>
      <w:r w:rsidRPr="005C7CEA">
        <w:rPr>
          <w:sz w:val="28"/>
          <w:szCs w:val="28"/>
        </w:rPr>
        <w:lastRenderedPageBreak/>
        <w:t xml:space="preserve">The sequence of the delinquency rules has changed.  The current delinquency rules begin with provisions such as the appointment of counsel and the attendance of witnesses, i.e., rules that apply after a proceeding has been initiated.  The </w:t>
      </w:r>
      <w:r w:rsidR="00722E6F">
        <w:rPr>
          <w:sz w:val="28"/>
          <w:szCs w:val="28"/>
        </w:rPr>
        <w:t>proposed</w:t>
      </w:r>
      <w:r w:rsidRPr="005C7CEA">
        <w:rPr>
          <w:sz w:val="28"/>
          <w:szCs w:val="28"/>
        </w:rPr>
        <w:t xml:space="preserve"> rules remediate this cart-before-the-horse approach by starting with rules on referrals to juvenile court and the filing and service of a delinquency petition.</w:t>
      </w:r>
    </w:p>
    <w:p w14:paraId="6F417CF8" w14:textId="49329D34" w:rsidR="005059A0" w:rsidRPr="005C7CEA" w:rsidRDefault="00AF493D" w:rsidP="00A71372">
      <w:pPr>
        <w:spacing w:line="480" w:lineRule="auto"/>
        <w:ind w:firstLine="630"/>
        <w:jc w:val="both"/>
        <w:rPr>
          <w:sz w:val="28"/>
          <w:szCs w:val="28"/>
        </w:rPr>
      </w:pPr>
      <w:r>
        <w:rPr>
          <w:sz w:val="28"/>
          <w:szCs w:val="28"/>
        </w:rPr>
        <w:t xml:space="preserve">Rule 208(e) is a concise new provision about determining a juvenile’s competence in a delinquency proceeding; the process is </w:t>
      </w:r>
      <w:r w:rsidR="005A3B5D">
        <w:rPr>
          <w:sz w:val="28"/>
          <w:szCs w:val="28"/>
        </w:rPr>
        <w:t>statutory,</w:t>
      </w:r>
      <w:r>
        <w:rPr>
          <w:sz w:val="28"/>
          <w:szCs w:val="28"/>
        </w:rPr>
        <w:t xml:space="preserve"> and this section refers to the pertinent statutes.  </w:t>
      </w:r>
      <w:r w:rsidR="008120B0">
        <w:rPr>
          <w:sz w:val="28"/>
          <w:szCs w:val="28"/>
        </w:rPr>
        <w:t xml:space="preserve">Rule 215 (“Records and Proceedings”) retains the terms “legal file” and “social file” used in current Rule 19.  However, </w:t>
      </w:r>
      <w:r w:rsidR="00B34EF1">
        <w:rPr>
          <w:sz w:val="28"/>
          <w:szCs w:val="28"/>
        </w:rPr>
        <w:t>Rule 215(a)(1)(D)</w:t>
      </w:r>
      <w:r w:rsidR="008120B0">
        <w:rPr>
          <w:sz w:val="28"/>
          <w:szCs w:val="28"/>
        </w:rPr>
        <w:t xml:space="preserve"> adds a new term, “disposition file,” which includes the disposition report and any documents from the legal or social file attached to that report.  A rule in Part VI (“Appeals”) requires transmission of the disposition file to the appellate court as a component of the record on appeal.  </w:t>
      </w:r>
      <w:r w:rsidR="00ED4BB6">
        <w:rPr>
          <w:sz w:val="28"/>
          <w:szCs w:val="28"/>
        </w:rPr>
        <w:t xml:space="preserve">See Rule 604(a)(1)(A). </w:t>
      </w:r>
      <w:r w:rsidR="003A029B">
        <w:rPr>
          <w:sz w:val="28"/>
          <w:szCs w:val="28"/>
        </w:rPr>
        <w:t xml:space="preserve"> </w:t>
      </w:r>
      <w:r w:rsidR="00E71241">
        <w:rPr>
          <w:sz w:val="28"/>
          <w:szCs w:val="28"/>
        </w:rPr>
        <w:t xml:space="preserve">Part II includes a new Rule 220 (“Admission or Change of Plea”), which permits the court to enter an admission at </w:t>
      </w:r>
      <w:r w:rsidR="003233F4">
        <w:rPr>
          <w:sz w:val="28"/>
          <w:szCs w:val="28"/>
        </w:rPr>
        <w:t>several</w:t>
      </w:r>
      <w:r w:rsidR="00E71241">
        <w:rPr>
          <w:sz w:val="28"/>
          <w:szCs w:val="28"/>
        </w:rPr>
        <w:t xml:space="preserve"> stages</w:t>
      </w:r>
      <w:r w:rsidR="00ED4BB6">
        <w:rPr>
          <w:sz w:val="28"/>
          <w:szCs w:val="28"/>
        </w:rPr>
        <w:t xml:space="preserve"> of a case</w:t>
      </w:r>
      <w:r w:rsidR="00E71241">
        <w:rPr>
          <w:sz w:val="28"/>
          <w:szCs w:val="28"/>
        </w:rPr>
        <w:t xml:space="preserve">.  By comparison, </w:t>
      </w:r>
      <w:r w:rsidR="00665E3F">
        <w:rPr>
          <w:sz w:val="28"/>
          <w:szCs w:val="28"/>
        </w:rPr>
        <w:t xml:space="preserve">current Rule 28(C)(7) (“Advisory Hearing”) </w:t>
      </w:r>
      <w:r w:rsidR="008120B0">
        <w:rPr>
          <w:sz w:val="28"/>
          <w:szCs w:val="28"/>
        </w:rPr>
        <w:t xml:space="preserve">unintentionally implies that entry of an admission </w:t>
      </w:r>
      <w:r w:rsidR="003233F4">
        <w:rPr>
          <w:sz w:val="28"/>
          <w:szCs w:val="28"/>
        </w:rPr>
        <w:t>can occur only at</w:t>
      </w:r>
      <w:r w:rsidR="008120B0">
        <w:rPr>
          <w:sz w:val="28"/>
          <w:szCs w:val="28"/>
        </w:rPr>
        <w:t xml:space="preserve"> that stage</w:t>
      </w:r>
      <w:r w:rsidR="00ED4BB6">
        <w:rPr>
          <w:sz w:val="28"/>
          <w:szCs w:val="28"/>
        </w:rPr>
        <w:t xml:space="preserve"> of the proceeding</w:t>
      </w:r>
      <w:r w:rsidR="008120B0">
        <w:rPr>
          <w:sz w:val="28"/>
          <w:szCs w:val="28"/>
        </w:rPr>
        <w:t>.</w:t>
      </w:r>
    </w:p>
    <w:p w14:paraId="74CE7786" w14:textId="6A4F07B0" w:rsidR="005059A0" w:rsidRPr="005C7CEA" w:rsidRDefault="004F0014" w:rsidP="008E48D5">
      <w:pPr>
        <w:pStyle w:val="ListParagraph"/>
        <w:keepNext/>
        <w:numPr>
          <w:ilvl w:val="0"/>
          <w:numId w:val="6"/>
        </w:numPr>
        <w:spacing w:after="0" w:line="480" w:lineRule="auto"/>
        <w:ind w:left="0" w:firstLine="720"/>
        <w:rPr>
          <w:rFonts w:ascii="Times New Roman" w:hAnsi="Times New Roman" w:cs="Times New Roman"/>
          <w:sz w:val="28"/>
          <w:szCs w:val="28"/>
        </w:rPr>
      </w:pPr>
      <w:r w:rsidRPr="005C7CEA">
        <w:rPr>
          <w:rFonts w:ascii="Times New Roman" w:hAnsi="Times New Roman" w:cs="Times New Roman"/>
          <w:b/>
          <w:sz w:val="28"/>
          <w:szCs w:val="28"/>
          <w:u w:val="single"/>
        </w:rPr>
        <w:lastRenderedPageBreak/>
        <w:t xml:space="preserve">Part </w:t>
      </w:r>
      <w:r w:rsidR="00BE45DD" w:rsidRPr="005C7CEA">
        <w:rPr>
          <w:rFonts w:ascii="Times New Roman" w:hAnsi="Times New Roman" w:cs="Times New Roman"/>
          <w:b/>
          <w:sz w:val="28"/>
          <w:szCs w:val="28"/>
          <w:u w:val="single"/>
        </w:rPr>
        <w:t>III</w:t>
      </w:r>
      <w:r w:rsidRPr="005C7CEA">
        <w:rPr>
          <w:rFonts w:ascii="Times New Roman" w:hAnsi="Times New Roman" w:cs="Times New Roman"/>
          <w:b/>
          <w:sz w:val="28"/>
          <w:szCs w:val="28"/>
          <w:u w:val="single"/>
        </w:rPr>
        <w:t xml:space="preserve">: </w:t>
      </w:r>
      <w:r w:rsidR="00BE45DD" w:rsidRPr="005C7CEA">
        <w:rPr>
          <w:rFonts w:ascii="Times New Roman" w:hAnsi="Times New Roman" w:cs="Times New Roman"/>
          <w:b/>
          <w:sz w:val="28"/>
          <w:szCs w:val="28"/>
          <w:u w:val="single"/>
        </w:rPr>
        <w:t>Child Dependency and Guardianship; Termination of Parental Rights (</w:t>
      </w:r>
      <w:r w:rsidRPr="005C7CEA">
        <w:rPr>
          <w:rFonts w:ascii="Times New Roman" w:hAnsi="Times New Roman" w:cs="Times New Roman"/>
          <w:b/>
          <w:sz w:val="28"/>
          <w:szCs w:val="28"/>
          <w:u w:val="single"/>
        </w:rPr>
        <w:t xml:space="preserve">Rules </w:t>
      </w:r>
      <w:r w:rsidR="00BE45DD" w:rsidRPr="005C7CEA">
        <w:rPr>
          <w:rFonts w:ascii="Times New Roman" w:hAnsi="Times New Roman" w:cs="Times New Roman"/>
          <w:b/>
          <w:sz w:val="28"/>
          <w:szCs w:val="28"/>
          <w:u w:val="single"/>
        </w:rPr>
        <w:t>301</w:t>
      </w:r>
      <w:r w:rsidR="003612EF" w:rsidRPr="005C7CEA">
        <w:rPr>
          <w:rFonts w:ascii="Times New Roman" w:hAnsi="Times New Roman" w:cs="Times New Roman"/>
          <w:b/>
          <w:sz w:val="28"/>
          <w:szCs w:val="28"/>
          <w:u w:val="single"/>
        </w:rPr>
        <w:t>-</w:t>
      </w:r>
      <w:r w:rsidRPr="005C7CEA">
        <w:rPr>
          <w:rFonts w:ascii="Times New Roman" w:hAnsi="Times New Roman" w:cs="Times New Roman"/>
          <w:b/>
          <w:sz w:val="28"/>
          <w:szCs w:val="28"/>
          <w:u w:val="single"/>
        </w:rPr>
        <w:t xml:space="preserve"> </w:t>
      </w:r>
      <w:r w:rsidR="00BE45DD" w:rsidRPr="005C7CEA">
        <w:rPr>
          <w:rFonts w:ascii="Times New Roman" w:hAnsi="Times New Roman" w:cs="Times New Roman"/>
          <w:b/>
          <w:sz w:val="28"/>
          <w:szCs w:val="28"/>
          <w:u w:val="single"/>
        </w:rPr>
        <w:t>351</w:t>
      </w:r>
      <w:r w:rsidRPr="005C7CEA">
        <w:rPr>
          <w:rFonts w:ascii="Times New Roman" w:hAnsi="Times New Roman" w:cs="Times New Roman"/>
          <w:b/>
          <w:sz w:val="28"/>
          <w:szCs w:val="28"/>
          <w:u w:val="single"/>
        </w:rPr>
        <w:t>)</w:t>
      </w:r>
      <w:r w:rsidR="005059A0" w:rsidRPr="005C7CEA">
        <w:rPr>
          <w:rFonts w:ascii="Times New Roman" w:hAnsi="Times New Roman" w:cs="Times New Roman"/>
          <w:b/>
          <w:sz w:val="28"/>
          <w:szCs w:val="28"/>
          <w:u w:val="single"/>
        </w:rPr>
        <w:t>.</w:t>
      </w:r>
    </w:p>
    <w:p w14:paraId="0B7EBEF9" w14:textId="50A72120" w:rsidR="007A73CA" w:rsidRDefault="005059A0" w:rsidP="00A71372">
      <w:pPr>
        <w:spacing w:line="480" w:lineRule="auto"/>
        <w:ind w:firstLine="720"/>
        <w:jc w:val="both"/>
        <w:rPr>
          <w:sz w:val="28"/>
          <w:szCs w:val="28"/>
        </w:rPr>
      </w:pPr>
      <w:r w:rsidRPr="005C7CEA">
        <w:rPr>
          <w:sz w:val="28"/>
          <w:szCs w:val="28"/>
        </w:rPr>
        <w:t xml:space="preserve">In both the current and </w:t>
      </w:r>
      <w:r w:rsidR="00722E6F">
        <w:rPr>
          <w:sz w:val="28"/>
          <w:szCs w:val="28"/>
        </w:rPr>
        <w:t>proposed</w:t>
      </w:r>
      <w:r w:rsidRPr="005C7CEA">
        <w:rPr>
          <w:sz w:val="28"/>
          <w:szCs w:val="28"/>
        </w:rPr>
        <w:t xml:space="preserve"> rules, the general provisions </w:t>
      </w:r>
      <w:r w:rsidR="00372BC2">
        <w:rPr>
          <w:sz w:val="28"/>
          <w:szCs w:val="28"/>
        </w:rPr>
        <w:t xml:space="preserve">in Part III </w:t>
      </w:r>
      <w:r w:rsidRPr="005C7CEA">
        <w:rPr>
          <w:sz w:val="28"/>
          <w:szCs w:val="28"/>
        </w:rPr>
        <w:t xml:space="preserve">apply to </w:t>
      </w:r>
      <w:r w:rsidR="00AF493D">
        <w:rPr>
          <w:sz w:val="28"/>
          <w:szCs w:val="28"/>
        </w:rPr>
        <w:t xml:space="preserve">child </w:t>
      </w:r>
      <w:r w:rsidRPr="005C7CEA">
        <w:rPr>
          <w:sz w:val="28"/>
          <w:szCs w:val="28"/>
        </w:rPr>
        <w:t xml:space="preserve">dependency, Title 8 guardianship, and termination </w:t>
      </w:r>
      <w:r w:rsidR="00AF493D">
        <w:rPr>
          <w:sz w:val="28"/>
          <w:szCs w:val="28"/>
        </w:rPr>
        <w:t xml:space="preserve">of parental rights </w:t>
      </w:r>
      <w:r w:rsidRPr="005C7CEA">
        <w:rPr>
          <w:sz w:val="28"/>
          <w:szCs w:val="28"/>
        </w:rPr>
        <w:t xml:space="preserve">proceedings.  </w:t>
      </w:r>
      <w:r w:rsidR="00AF493D">
        <w:rPr>
          <w:sz w:val="28"/>
          <w:szCs w:val="28"/>
        </w:rPr>
        <w:t>P</w:t>
      </w:r>
      <w:r w:rsidR="00372BC2">
        <w:rPr>
          <w:sz w:val="28"/>
          <w:szCs w:val="28"/>
        </w:rPr>
        <w:t>roposed</w:t>
      </w:r>
      <w:r w:rsidR="00372BC2" w:rsidRPr="005C7CEA">
        <w:rPr>
          <w:sz w:val="28"/>
          <w:szCs w:val="28"/>
        </w:rPr>
        <w:t xml:space="preserve"> Part III</w:t>
      </w:r>
      <w:r w:rsidR="00AF493D">
        <w:rPr>
          <w:sz w:val="28"/>
          <w:szCs w:val="28"/>
        </w:rPr>
        <w:t xml:space="preserve"> has separate</w:t>
      </w:r>
      <w:r w:rsidR="00D45FEC">
        <w:rPr>
          <w:sz w:val="28"/>
          <w:szCs w:val="28"/>
        </w:rPr>
        <w:t xml:space="preserve"> five sub-</w:t>
      </w:r>
      <w:r w:rsidR="00AF493D">
        <w:rPr>
          <w:sz w:val="28"/>
          <w:szCs w:val="28"/>
        </w:rPr>
        <w:t>headings</w:t>
      </w:r>
      <w:r w:rsidR="00D45FEC">
        <w:rPr>
          <w:sz w:val="28"/>
          <w:szCs w:val="28"/>
        </w:rPr>
        <w:t xml:space="preserve">: </w:t>
      </w:r>
      <w:r w:rsidR="004B1769">
        <w:rPr>
          <w:sz w:val="28"/>
          <w:szCs w:val="28"/>
        </w:rPr>
        <w:t>“</w:t>
      </w:r>
      <w:r w:rsidR="00AF493D">
        <w:rPr>
          <w:sz w:val="28"/>
          <w:szCs w:val="28"/>
        </w:rPr>
        <w:t>general provisions</w:t>
      </w:r>
      <w:r w:rsidR="004B1769">
        <w:rPr>
          <w:sz w:val="28"/>
          <w:szCs w:val="28"/>
        </w:rPr>
        <w:t>:</w:t>
      </w:r>
      <w:r w:rsidR="00AF493D">
        <w:rPr>
          <w:sz w:val="28"/>
          <w:szCs w:val="28"/>
        </w:rPr>
        <w:t xml:space="preserve"> </w:t>
      </w:r>
      <w:r w:rsidRPr="005C7CEA">
        <w:rPr>
          <w:sz w:val="28"/>
          <w:szCs w:val="28"/>
        </w:rPr>
        <w:t>parties and participants</w:t>
      </w:r>
      <w:r w:rsidR="004B1769">
        <w:rPr>
          <w:sz w:val="28"/>
          <w:szCs w:val="28"/>
        </w:rPr>
        <w:t>,</w:t>
      </w:r>
      <w:r w:rsidRPr="005C7CEA">
        <w:rPr>
          <w:sz w:val="28"/>
          <w:szCs w:val="28"/>
        </w:rPr>
        <w:t xml:space="preserve">” </w:t>
      </w:r>
      <w:r w:rsidR="004B1769">
        <w:rPr>
          <w:sz w:val="28"/>
          <w:szCs w:val="28"/>
        </w:rPr>
        <w:t>“</w:t>
      </w:r>
      <w:r w:rsidR="007A73CA">
        <w:rPr>
          <w:sz w:val="28"/>
          <w:szCs w:val="28"/>
        </w:rPr>
        <w:t>general provisions on proceedings and procedures</w:t>
      </w:r>
      <w:r w:rsidR="004B1769">
        <w:rPr>
          <w:sz w:val="28"/>
          <w:szCs w:val="28"/>
        </w:rPr>
        <w:t>,” “dependency proceedings,” “guardianship proceedings,” and “proceedings for termination of parental rights.”</w:t>
      </w:r>
    </w:p>
    <w:p w14:paraId="17099465" w14:textId="2D9E3DB8" w:rsidR="007A73CA" w:rsidRDefault="00AF493D" w:rsidP="00A71372">
      <w:pPr>
        <w:spacing w:line="480" w:lineRule="auto"/>
        <w:ind w:firstLine="720"/>
        <w:jc w:val="both"/>
        <w:rPr>
          <w:sz w:val="28"/>
          <w:szCs w:val="28"/>
        </w:rPr>
      </w:pPr>
      <w:r>
        <w:rPr>
          <w:b/>
          <w:bCs/>
          <w:i/>
          <w:iCs/>
          <w:sz w:val="28"/>
          <w:szCs w:val="28"/>
        </w:rPr>
        <w:t>“Parties and Participants</w:t>
      </w:r>
      <w:r w:rsidR="00C00A98" w:rsidRPr="00C00A98">
        <w:rPr>
          <w:b/>
          <w:bCs/>
          <w:i/>
          <w:iCs/>
          <w:sz w:val="28"/>
          <w:szCs w:val="28"/>
        </w:rPr>
        <w:t>.</w:t>
      </w:r>
      <w:r>
        <w:rPr>
          <w:b/>
          <w:bCs/>
          <w:i/>
          <w:iCs/>
          <w:sz w:val="28"/>
          <w:szCs w:val="28"/>
        </w:rPr>
        <w:t>”</w:t>
      </w:r>
      <w:r w:rsidR="00C00A98">
        <w:rPr>
          <w:i/>
          <w:iCs/>
          <w:sz w:val="28"/>
          <w:szCs w:val="28"/>
        </w:rPr>
        <w:t xml:space="preserve"> </w:t>
      </w:r>
      <w:r w:rsidR="00512523">
        <w:rPr>
          <w:i/>
          <w:iCs/>
          <w:sz w:val="28"/>
          <w:szCs w:val="28"/>
        </w:rPr>
        <w:t xml:space="preserve"> </w:t>
      </w:r>
      <w:r w:rsidR="00372BC2">
        <w:rPr>
          <w:sz w:val="28"/>
          <w:szCs w:val="28"/>
        </w:rPr>
        <w:t>Rule 301</w:t>
      </w:r>
      <w:r>
        <w:rPr>
          <w:sz w:val="28"/>
          <w:szCs w:val="28"/>
        </w:rPr>
        <w:t xml:space="preserve"> contains</w:t>
      </w:r>
      <w:r w:rsidR="00372BC2">
        <w:rPr>
          <w:sz w:val="28"/>
          <w:szCs w:val="28"/>
        </w:rPr>
        <w:t xml:space="preserve"> separate sections on “application” and “interpretation.”  The </w:t>
      </w:r>
      <w:r w:rsidR="001D7A7D">
        <w:rPr>
          <w:sz w:val="28"/>
          <w:szCs w:val="28"/>
        </w:rPr>
        <w:t xml:space="preserve">latter </w:t>
      </w:r>
      <w:r w:rsidR="00372BC2">
        <w:rPr>
          <w:sz w:val="28"/>
          <w:szCs w:val="28"/>
        </w:rPr>
        <w:t xml:space="preserve">section requires the court to interpret the rules not only to protect the child’s best interests, but also to protect the rights of the parties. </w:t>
      </w:r>
      <w:r w:rsidR="00372BC2" w:rsidRPr="005C7CEA">
        <w:rPr>
          <w:sz w:val="28"/>
          <w:szCs w:val="28"/>
        </w:rPr>
        <w:t xml:space="preserve"> </w:t>
      </w:r>
      <w:r w:rsidR="00512523">
        <w:rPr>
          <w:sz w:val="28"/>
          <w:szCs w:val="28"/>
        </w:rPr>
        <w:t>Subsequent</w:t>
      </w:r>
      <w:r w:rsidR="00512523" w:rsidRPr="005C7CEA">
        <w:rPr>
          <w:sz w:val="28"/>
          <w:szCs w:val="28"/>
        </w:rPr>
        <w:t xml:space="preserve"> </w:t>
      </w:r>
      <w:r w:rsidR="005059A0" w:rsidRPr="005C7CEA">
        <w:rPr>
          <w:sz w:val="28"/>
          <w:szCs w:val="28"/>
        </w:rPr>
        <w:t>rules require the court to appoint an attorney for a child</w:t>
      </w:r>
      <w:r w:rsidR="008120B0">
        <w:rPr>
          <w:sz w:val="28"/>
          <w:szCs w:val="28"/>
        </w:rPr>
        <w:t xml:space="preserve"> in any dependency or termination case.  See Rule 303(c) (“Appointment of an Attorney for a Child”</w:t>
      </w:r>
      <w:r w:rsidR="007A73CA">
        <w:rPr>
          <w:sz w:val="28"/>
          <w:szCs w:val="28"/>
        </w:rPr>
        <w:t>)</w:t>
      </w:r>
      <w:r w:rsidR="007B6160">
        <w:rPr>
          <w:sz w:val="28"/>
          <w:szCs w:val="28"/>
        </w:rPr>
        <w:t>.</w:t>
      </w:r>
      <w:r w:rsidR="008120B0">
        <w:rPr>
          <w:sz w:val="28"/>
          <w:szCs w:val="28"/>
        </w:rPr>
        <w:t xml:space="preserve"> </w:t>
      </w:r>
      <w:r w:rsidR="00ED4BB6">
        <w:rPr>
          <w:sz w:val="28"/>
          <w:szCs w:val="28"/>
        </w:rPr>
        <w:t xml:space="preserve"> </w:t>
      </w:r>
      <w:r w:rsidR="007B6160">
        <w:rPr>
          <w:sz w:val="28"/>
          <w:szCs w:val="28"/>
        </w:rPr>
        <w:t>Task Force m</w:t>
      </w:r>
      <w:r w:rsidR="00ED4BB6">
        <w:rPr>
          <w:sz w:val="28"/>
          <w:szCs w:val="28"/>
        </w:rPr>
        <w:t xml:space="preserve">embers were not unanimous on this new provision, because some courts prefer to appoint only </w:t>
      </w:r>
      <w:proofErr w:type="gramStart"/>
      <w:r w:rsidR="00ED4BB6">
        <w:rPr>
          <w:sz w:val="28"/>
          <w:szCs w:val="28"/>
        </w:rPr>
        <w:t>a guardian ad litem</w:t>
      </w:r>
      <w:proofErr w:type="gramEnd"/>
      <w:r w:rsidR="00ED4BB6">
        <w:rPr>
          <w:sz w:val="28"/>
          <w:szCs w:val="28"/>
        </w:rPr>
        <w:t xml:space="preserve"> (“GAL”), for example, when the child is an infant and cannot express needs and wishes</w:t>
      </w:r>
      <w:r w:rsidR="007A73CA">
        <w:rPr>
          <w:sz w:val="28"/>
          <w:szCs w:val="28"/>
        </w:rPr>
        <w:t xml:space="preserve"> to an attorney</w:t>
      </w:r>
      <w:r w:rsidR="00ED4BB6">
        <w:rPr>
          <w:sz w:val="28"/>
          <w:szCs w:val="28"/>
        </w:rPr>
        <w:t xml:space="preserve">. </w:t>
      </w:r>
      <w:r w:rsidR="005059A0" w:rsidRPr="005C7CEA">
        <w:rPr>
          <w:sz w:val="28"/>
          <w:szCs w:val="28"/>
        </w:rPr>
        <w:t xml:space="preserve"> </w:t>
      </w:r>
      <w:r w:rsidR="002B52DA">
        <w:rPr>
          <w:sz w:val="28"/>
          <w:szCs w:val="28"/>
        </w:rPr>
        <w:t>Although</w:t>
      </w:r>
      <w:r w:rsidR="007A73CA">
        <w:rPr>
          <w:sz w:val="28"/>
          <w:szCs w:val="28"/>
        </w:rPr>
        <w:t xml:space="preserve"> the proposed rules require every child to have a court-appointed attorney</w:t>
      </w:r>
      <w:r w:rsidR="00F36A96">
        <w:rPr>
          <w:sz w:val="28"/>
          <w:szCs w:val="28"/>
        </w:rPr>
        <w:t>,</w:t>
      </w:r>
      <w:r w:rsidR="005059A0" w:rsidRPr="005C7CEA">
        <w:rPr>
          <w:sz w:val="28"/>
          <w:szCs w:val="28"/>
        </w:rPr>
        <w:t xml:space="preserve"> </w:t>
      </w:r>
      <w:r w:rsidR="003E26C3">
        <w:rPr>
          <w:sz w:val="28"/>
          <w:szCs w:val="28"/>
        </w:rPr>
        <w:t xml:space="preserve">court </w:t>
      </w:r>
      <w:r w:rsidR="005059A0" w:rsidRPr="005C7CEA">
        <w:rPr>
          <w:sz w:val="28"/>
          <w:szCs w:val="28"/>
        </w:rPr>
        <w:t xml:space="preserve">appointment of </w:t>
      </w:r>
      <w:r w:rsidR="00F36A96">
        <w:rPr>
          <w:sz w:val="28"/>
          <w:szCs w:val="28"/>
        </w:rPr>
        <w:t>GA</w:t>
      </w:r>
      <w:r w:rsidR="00ED4BB6">
        <w:rPr>
          <w:sz w:val="28"/>
          <w:szCs w:val="28"/>
        </w:rPr>
        <w:t>L</w:t>
      </w:r>
      <w:r w:rsidR="00F36A96">
        <w:rPr>
          <w:sz w:val="28"/>
          <w:szCs w:val="28"/>
        </w:rPr>
        <w:t xml:space="preserve"> </w:t>
      </w:r>
      <w:r w:rsidR="005059A0" w:rsidRPr="005C7CEA">
        <w:rPr>
          <w:sz w:val="28"/>
          <w:szCs w:val="28"/>
        </w:rPr>
        <w:t xml:space="preserve">for the child would be </w:t>
      </w:r>
      <w:r w:rsidR="003E26C3" w:rsidRPr="005C7CEA">
        <w:rPr>
          <w:sz w:val="28"/>
          <w:szCs w:val="28"/>
        </w:rPr>
        <w:t>discretionary</w:t>
      </w:r>
      <w:r w:rsidR="003E26C3">
        <w:rPr>
          <w:sz w:val="28"/>
          <w:szCs w:val="28"/>
        </w:rPr>
        <w:t xml:space="preserve"> and would be</w:t>
      </w:r>
      <w:r w:rsidR="00F36A96">
        <w:rPr>
          <w:sz w:val="28"/>
          <w:szCs w:val="28"/>
        </w:rPr>
        <w:t xml:space="preserve"> in addition to appointed counsel. </w:t>
      </w:r>
      <w:r w:rsidR="002B52DA">
        <w:rPr>
          <w:sz w:val="28"/>
          <w:szCs w:val="28"/>
        </w:rPr>
        <w:t xml:space="preserve"> </w:t>
      </w:r>
      <w:r w:rsidR="00F36A96">
        <w:rPr>
          <w:sz w:val="28"/>
          <w:szCs w:val="28"/>
        </w:rPr>
        <w:t xml:space="preserve">See Rule 305 “Appointment of a </w:t>
      </w:r>
      <w:r w:rsidR="00464D22">
        <w:rPr>
          <w:sz w:val="28"/>
          <w:szCs w:val="28"/>
        </w:rPr>
        <w:t>GAL</w:t>
      </w:r>
      <w:r w:rsidR="00F36A96">
        <w:rPr>
          <w:sz w:val="28"/>
          <w:szCs w:val="28"/>
        </w:rPr>
        <w:t>.</w:t>
      </w:r>
      <w:r w:rsidR="00ED4BB6">
        <w:rPr>
          <w:sz w:val="28"/>
          <w:szCs w:val="28"/>
        </w:rPr>
        <w:t xml:space="preserve">” </w:t>
      </w:r>
      <w:r w:rsidR="005059A0" w:rsidRPr="005C7CEA">
        <w:rPr>
          <w:sz w:val="28"/>
          <w:szCs w:val="28"/>
        </w:rPr>
        <w:t xml:space="preserve"> </w:t>
      </w:r>
      <w:r w:rsidR="00F36A96">
        <w:rPr>
          <w:sz w:val="28"/>
          <w:szCs w:val="28"/>
        </w:rPr>
        <w:t xml:space="preserve">A GAL appointed under Rule 305 must also be an attorney. </w:t>
      </w:r>
      <w:r w:rsidR="002B52DA">
        <w:rPr>
          <w:sz w:val="28"/>
          <w:szCs w:val="28"/>
        </w:rPr>
        <w:t xml:space="preserve"> </w:t>
      </w:r>
      <w:r w:rsidR="001C4482">
        <w:rPr>
          <w:sz w:val="28"/>
          <w:szCs w:val="28"/>
        </w:rPr>
        <w:t>T</w:t>
      </w:r>
      <w:r>
        <w:rPr>
          <w:sz w:val="28"/>
          <w:szCs w:val="28"/>
        </w:rPr>
        <w:t xml:space="preserve">he proposed Task Force </w:t>
      </w:r>
      <w:r>
        <w:rPr>
          <w:sz w:val="28"/>
          <w:szCs w:val="28"/>
        </w:rPr>
        <w:lastRenderedPageBreak/>
        <w:t>provisions are consistent with statutory changes enacted by SB 1391 (</w:t>
      </w:r>
      <w:r w:rsidR="009A317D">
        <w:rPr>
          <w:sz w:val="28"/>
          <w:szCs w:val="28"/>
        </w:rPr>
        <w:t>2021</w:t>
      </w:r>
      <w:r w:rsidR="00855E16" w:rsidRPr="00855E16">
        <w:rPr>
          <w:sz w:val="28"/>
          <w:szCs w:val="28"/>
        </w:rPr>
        <w:t xml:space="preserve"> </w:t>
      </w:r>
      <w:r w:rsidR="00855E16">
        <w:rPr>
          <w:sz w:val="28"/>
          <w:szCs w:val="28"/>
        </w:rPr>
        <w:t>Laws</w:t>
      </w:r>
      <w:r w:rsidR="009A317D">
        <w:rPr>
          <w:sz w:val="28"/>
          <w:szCs w:val="28"/>
        </w:rPr>
        <w:t xml:space="preserve">, </w:t>
      </w:r>
      <w:r w:rsidR="00855E16">
        <w:rPr>
          <w:sz w:val="28"/>
          <w:szCs w:val="28"/>
        </w:rPr>
        <w:t xml:space="preserve">Ch. </w:t>
      </w:r>
      <w:r w:rsidR="00804B04">
        <w:rPr>
          <w:sz w:val="28"/>
          <w:szCs w:val="28"/>
        </w:rPr>
        <w:t>228</w:t>
      </w:r>
      <w:r w:rsidR="001C4482">
        <w:rPr>
          <w:sz w:val="28"/>
          <w:szCs w:val="28"/>
        </w:rPr>
        <w:t>).</w:t>
      </w:r>
    </w:p>
    <w:p w14:paraId="3522D0C9" w14:textId="5D922C47" w:rsidR="007A73CA" w:rsidRDefault="007B6160" w:rsidP="001D7A7D">
      <w:pPr>
        <w:spacing w:line="480" w:lineRule="auto"/>
        <w:ind w:firstLine="720"/>
        <w:jc w:val="both"/>
        <w:rPr>
          <w:sz w:val="28"/>
          <w:szCs w:val="28"/>
        </w:rPr>
      </w:pPr>
      <w:r>
        <w:rPr>
          <w:sz w:val="28"/>
          <w:szCs w:val="28"/>
        </w:rPr>
        <w:t xml:space="preserve">Proposed Rule 306, “Duties and Responsibilities of an Attorney and GAL for a Child,” contains a more detailed explanation of the attorney’s role </w:t>
      </w:r>
      <w:r w:rsidR="001C4482">
        <w:rPr>
          <w:sz w:val="28"/>
          <w:szCs w:val="28"/>
        </w:rPr>
        <w:t>as counsel for a</w:t>
      </w:r>
      <w:r>
        <w:rPr>
          <w:sz w:val="28"/>
          <w:szCs w:val="28"/>
        </w:rPr>
        <w:t xml:space="preserve"> child than </w:t>
      </w:r>
      <w:r w:rsidR="001C4482">
        <w:rPr>
          <w:sz w:val="28"/>
          <w:szCs w:val="28"/>
        </w:rPr>
        <w:t>is currently found</w:t>
      </w:r>
      <w:r>
        <w:rPr>
          <w:sz w:val="28"/>
          <w:szCs w:val="28"/>
        </w:rPr>
        <w:t xml:space="preserve"> in Rule 40.1(B).</w:t>
      </w:r>
      <w:r w:rsidR="00F33897">
        <w:rPr>
          <w:sz w:val="28"/>
          <w:szCs w:val="28"/>
        </w:rPr>
        <w:t xml:space="preserve">  </w:t>
      </w:r>
      <w:r w:rsidR="00D935D4">
        <w:rPr>
          <w:sz w:val="28"/>
          <w:szCs w:val="28"/>
        </w:rPr>
        <w:t xml:space="preserve">The proposed rule </w:t>
      </w:r>
      <w:r>
        <w:rPr>
          <w:sz w:val="28"/>
          <w:szCs w:val="28"/>
        </w:rPr>
        <w:t xml:space="preserve">includes </w:t>
      </w:r>
      <w:r w:rsidR="008D6187">
        <w:rPr>
          <w:sz w:val="28"/>
          <w:szCs w:val="28"/>
        </w:rPr>
        <w:t>guidance on</w:t>
      </w:r>
      <w:r>
        <w:rPr>
          <w:sz w:val="28"/>
          <w:szCs w:val="28"/>
        </w:rPr>
        <w:t xml:space="preserve"> the</w:t>
      </w:r>
      <w:r w:rsidR="00BF7F0D">
        <w:rPr>
          <w:sz w:val="28"/>
          <w:szCs w:val="28"/>
        </w:rPr>
        <w:t xml:space="preserve"> “Relationship” </w:t>
      </w:r>
      <w:r w:rsidR="00562931">
        <w:rPr>
          <w:sz w:val="28"/>
          <w:szCs w:val="28"/>
        </w:rPr>
        <w:t xml:space="preserve">and on the subjects of </w:t>
      </w:r>
      <w:r w:rsidR="00BF7F0D">
        <w:rPr>
          <w:sz w:val="28"/>
          <w:szCs w:val="28"/>
        </w:rPr>
        <w:t xml:space="preserve">“Diminished Capacity” and “Substituted Judgment.”  </w:t>
      </w:r>
      <w:r w:rsidR="00512523">
        <w:rPr>
          <w:sz w:val="28"/>
          <w:szCs w:val="28"/>
        </w:rPr>
        <w:t xml:space="preserve">It also </w:t>
      </w:r>
      <w:r w:rsidR="00BF7F0D">
        <w:rPr>
          <w:sz w:val="28"/>
          <w:szCs w:val="28"/>
        </w:rPr>
        <w:t>includes a cross-reference to Ethical Rule 1.14 (“Client with Diminished Capacity”)</w:t>
      </w:r>
      <w:r>
        <w:rPr>
          <w:sz w:val="28"/>
          <w:szCs w:val="28"/>
        </w:rPr>
        <w:t>.</w:t>
      </w:r>
    </w:p>
    <w:p w14:paraId="35AE9C3E" w14:textId="17E2963C" w:rsidR="003E26C3" w:rsidRDefault="00D628A6" w:rsidP="00A71372">
      <w:pPr>
        <w:spacing w:line="480" w:lineRule="auto"/>
        <w:ind w:firstLine="720"/>
        <w:jc w:val="both"/>
        <w:rPr>
          <w:sz w:val="28"/>
          <w:szCs w:val="28"/>
        </w:rPr>
      </w:pPr>
      <w:r>
        <w:rPr>
          <w:sz w:val="28"/>
          <w:szCs w:val="28"/>
        </w:rPr>
        <w:t xml:space="preserve">The </w:t>
      </w:r>
      <w:r w:rsidR="00CD6E41">
        <w:rPr>
          <w:sz w:val="28"/>
          <w:szCs w:val="28"/>
        </w:rPr>
        <w:t xml:space="preserve">current </w:t>
      </w:r>
      <w:r>
        <w:rPr>
          <w:sz w:val="28"/>
          <w:szCs w:val="28"/>
        </w:rPr>
        <w:t>continuing education requirements for court-appointed attorneys</w:t>
      </w:r>
      <w:r w:rsidR="00CD6E41">
        <w:rPr>
          <w:sz w:val="28"/>
          <w:szCs w:val="28"/>
        </w:rPr>
        <w:t>,</w:t>
      </w:r>
      <w:r>
        <w:rPr>
          <w:sz w:val="28"/>
          <w:szCs w:val="28"/>
        </w:rPr>
        <w:t xml:space="preserve"> GALs</w:t>
      </w:r>
      <w:r w:rsidR="00CD6E41">
        <w:rPr>
          <w:sz w:val="28"/>
          <w:szCs w:val="28"/>
        </w:rPr>
        <w:t xml:space="preserve">, </w:t>
      </w:r>
      <w:r w:rsidR="008D6187">
        <w:rPr>
          <w:sz w:val="28"/>
          <w:szCs w:val="28"/>
        </w:rPr>
        <w:t>and counsel</w:t>
      </w:r>
      <w:r>
        <w:rPr>
          <w:sz w:val="28"/>
          <w:szCs w:val="28"/>
        </w:rPr>
        <w:t xml:space="preserve"> for parents contain overlap. </w:t>
      </w:r>
      <w:r w:rsidR="002F7D0F">
        <w:rPr>
          <w:sz w:val="28"/>
          <w:szCs w:val="28"/>
        </w:rPr>
        <w:t xml:space="preserve"> </w:t>
      </w:r>
      <w:r w:rsidR="00562931">
        <w:rPr>
          <w:sz w:val="28"/>
          <w:szCs w:val="28"/>
        </w:rPr>
        <w:t xml:space="preserve">See current </w:t>
      </w:r>
      <w:r w:rsidR="00CD6E41">
        <w:rPr>
          <w:sz w:val="28"/>
          <w:szCs w:val="28"/>
        </w:rPr>
        <w:t>Rule</w:t>
      </w:r>
      <w:r w:rsidR="00562931">
        <w:rPr>
          <w:sz w:val="28"/>
          <w:szCs w:val="28"/>
        </w:rPr>
        <w:t>s</w:t>
      </w:r>
      <w:r w:rsidR="00CD6E41">
        <w:rPr>
          <w:sz w:val="28"/>
          <w:szCs w:val="28"/>
        </w:rPr>
        <w:t xml:space="preserve"> 40.1(J)</w:t>
      </w:r>
      <w:r w:rsidR="00562931">
        <w:rPr>
          <w:sz w:val="28"/>
          <w:szCs w:val="28"/>
        </w:rPr>
        <w:t xml:space="preserve"> and </w:t>
      </w:r>
      <w:r w:rsidR="00464D22">
        <w:rPr>
          <w:sz w:val="28"/>
          <w:szCs w:val="28"/>
        </w:rPr>
        <w:t>40.2</w:t>
      </w:r>
      <w:r w:rsidR="00CD6E41">
        <w:rPr>
          <w:sz w:val="28"/>
          <w:szCs w:val="28"/>
        </w:rPr>
        <w:t xml:space="preserve">(G). </w:t>
      </w:r>
      <w:r>
        <w:rPr>
          <w:sz w:val="28"/>
          <w:szCs w:val="28"/>
        </w:rPr>
        <w:t xml:space="preserve"> These requirements have been consolidated in a new Rule 309 (“Education Requirements for Court-Appointed Attorney</w:t>
      </w:r>
      <w:r w:rsidR="00464D22">
        <w:rPr>
          <w:sz w:val="28"/>
          <w:szCs w:val="28"/>
        </w:rPr>
        <w:t>s</w:t>
      </w:r>
      <w:r>
        <w:rPr>
          <w:sz w:val="28"/>
          <w:szCs w:val="28"/>
        </w:rPr>
        <w:t xml:space="preserve"> </w:t>
      </w:r>
      <w:r w:rsidR="00464D22">
        <w:rPr>
          <w:sz w:val="28"/>
          <w:szCs w:val="28"/>
        </w:rPr>
        <w:t>and GALs</w:t>
      </w:r>
      <w:r>
        <w:rPr>
          <w:sz w:val="28"/>
          <w:szCs w:val="28"/>
        </w:rPr>
        <w:t xml:space="preserve">”).  </w:t>
      </w:r>
      <w:r w:rsidR="00562931">
        <w:rPr>
          <w:sz w:val="28"/>
          <w:szCs w:val="28"/>
        </w:rPr>
        <w:t xml:space="preserve">Members added as subjects of later training </w:t>
      </w:r>
      <w:r w:rsidR="00562931" w:rsidRPr="00562931">
        <w:rPr>
          <w:sz w:val="28"/>
          <w:szCs w:val="28"/>
        </w:rPr>
        <w:t>“</w:t>
      </w:r>
      <w:r w:rsidR="00562931" w:rsidRPr="007F6FF3">
        <w:rPr>
          <w:sz w:val="28"/>
          <w:szCs w:val="28"/>
        </w:rPr>
        <w:t>issues in the child welfare system related to race, ethnicity, disability, sexual orientation, gender identity and expression, disproportionate involvement, [and] implicit bias.”</w:t>
      </w:r>
      <w:r w:rsidR="00562931" w:rsidRPr="00336221">
        <w:rPr>
          <w:sz w:val="28"/>
          <w:szCs w:val="28"/>
        </w:rPr>
        <w:t xml:space="preserve"> </w:t>
      </w:r>
      <w:r w:rsidR="00562931" w:rsidRPr="00117FE0">
        <w:t xml:space="preserve"> </w:t>
      </w:r>
      <w:r w:rsidR="007A73CA">
        <w:rPr>
          <w:sz w:val="28"/>
          <w:szCs w:val="28"/>
        </w:rPr>
        <w:t>Part III</w:t>
      </w:r>
      <w:r w:rsidR="00562931">
        <w:rPr>
          <w:sz w:val="28"/>
          <w:szCs w:val="28"/>
        </w:rPr>
        <w:t xml:space="preserve"> </w:t>
      </w:r>
      <w:r>
        <w:rPr>
          <w:sz w:val="28"/>
          <w:szCs w:val="28"/>
        </w:rPr>
        <w:t>also</w:t>
      </w:r>
      <w:r w:rsidR="005059A0" w:rsidRPr="005C7CEA">
        <w:rPr>
          <w:sz w:val="28"/>
          <w:szCs w:val="28"/>
        </w:rPr>
        <w:t xml:space="preserve"> contains </w:t>
      </w:r>
      <w:r w:rsidR="00464D22">
        <w:rPr>
          <w:sz w:val="28"/>
          <w:szCs w:val="28"/>
        </w:rPr>
        <w:t xml:space="preserve">freestanding </w:t>
      </w:r>
      <w:r w:rsidR="005059A0" w:rsidRPr="005C7CEA">
        <w:rPr>
          <w:sz w:val="28"/>
          <w:szCs w:val="28"/>
        </w:rPr>
        <w:t>rules on</w:t>
      </w:r>
      <w:r w:rsidR="0014006F">
        <w:rPr>
          <w:sz w:val="28"/>
          <w:szCs w:val="28"/>
        </w:rPr>
        <w:t xml:space="preserve"> a</w:t>
      </w:r>
      <w:r w:rsidR="005059A0" w:rsidRPr="005C7CEA">
        <w:rPr>
          <w:sz w:val="28"/>
          <w:szCs w:val="28"/>
        </w:rPr>
        <w:t xml:space="preserve"> child’s rights</w:t>
      </w:r>
      <w:r w:rsidR="00F36A96">
        <w:rPr>
          <w:sz w:val="28"/>
          <w:szCs w:val="28"/>
        </w:rPr>
        <w:t xml:space="preserve"> (Rule 310)</w:t>
      </w:r>
      <w:r w:rsidR="005059A0" w:rsidRPr="005C7CEA">
        <w:rPr>
          <w:sz w:val="28"/>
          <w:szCs w:val="28"/>
        </w:rPr>
        <w:t xml:space="preserve"> and participants’ rights</w:t>
      </w:r>
      <w:r w:rsidR="00F36A96">
        <w:rPr>
          <w:sz w:val="28"/>
          <w:szCs w:val="28"/>
        </w:rPr>
        <w:t xml:space="preserve"> (Rule 311).</w:t>
      </w:r>
    </w:p>
    <w:p w14:paraId="2CCCE571" w14:textId="146CE028" w:rsidR="004A6BB8" w:rsidRDefault="00562931" w:rsidP="00A71372">
      <w:pPr>
        <w:spacing w:line="480" w:lineRule="auto"/>
        <w:ind w:firstLine="720"/>
        <w:jc w:val="both"/>
        <w:rPr>
          <w:sz w:val="28"/>
          <w:szCs w:val="28"/>
        </w:rPr>
      </w:pPr>
      <w:r>
        <w:rPr>
          <w:b/>
          <w:bCs/>
          <w:i/>
          <w:iCs/>
          <w:sz w:val="28"/>
          <w:szCs w:val="28"/>
        </w:rPr>
        <w:t>“Proceedings and Procedures.”</w:t>
      </w:r>
      <w:r w:rsidR="00C00A98" w:rsidRPr="008E48D5">
        <w:rPr>
          <w:sz w:val="28"/>
          <w:szCs w:val="28"/>
        </w:rPr>
        <w:t xml:space="preserve"> </w:t>
      </w:r>
      <w:r w:rsidR="00C00A98">
        <w:rPr>
          <w:sz w:val="28"/>
          <w:szCs w:val="28"/>
        </w:rPr>
        <w:t xml:space="preserve"> </w:t>
      </w:r>
      <w:r w:rsidR="005059A0" w:rsidRPr="005C7CEA">
        <w:rPr>
          <w:sz w:val="28"/>
          <w:szCs w:val="28"/>
        </w:rPr>
        <w:t xml:space="preserve">The </w:t>
      </w:r>
      <w:r w:rsidR="00464D22">
        <w:rPr>
          <w:sz w:val="28"/>
          <w:szCs w:val="28"/>
        </w:rPr>
        <w:t xml:space="preserve">next </w:t>
      </w:r>
      <w:r>
        <w:rPr>
          <w:sz w:val="28"/>
          <w:szCs w:val="28"/>
        </w:rPr>
        <w:t xml:space="preserve">portion of </w:t>
      </w:r>
      <w:r w:rsidR="00D628A6">
        <w:rPr>
          <w:sz w:val="28"/>
          <w:szCs w:val="28"/>
        </w:rPr>
        <w:t xml:space="preserve">Part III, </w:t>
      </w:r>
      <w:r>
        <w:rPr>
          <w:sz w:val="28"/>
          <w:szCs w:val="28"/>
        </w:rPr>
        <w:t xml:space="preserve">which concerns </w:t>
      </w:r>
      <w:r w:rsidR="005059A0" w:rsidRPr="005C7CEA">
        <w:rPr>
          <w:sz w:val="28"/>
          <w:szCs w:val="28"/>
        </w:rPr>
        <w:t>“proceedings and procedures</w:t>
      </w:r>
      <w:r w:rsidR="00C00A98">
        <w:rPr>
          <w:sz w:val="28"/>
          <w:szCs w:val="28"/>
        </w:rPr>
        <w:t>,</w:t>
      </w:r>
      <w:r w:rsidR="00C00A98" w:rsidRPr="005C7CEA">
        <w:rPr>
          <w:sz w:val="28"/>
          <w:szCs w:val="28"/>
        </w:rPr>
        <w:t>” includes</w:t>
      </w:r>
      <w:r w:rsidR="003E26C3">
        <w:rPr>
          <w:sz w:val="28"/>
          <w:szCs w:val="28"/>
        </w:rPr>
        <w:t xml:space="preserve"> a</w:t>
      </w:r>
      <w:r w:rsidR="005059A0" w:rsidRPr="005C7CEA">
        <w:rPr>
          <w:sz w:val="28"/>
          <w:szCs w:val="28"/>
        </w:rPr>
        <w:t xml:space="preserve"> new rule on change of venue </w:t>
      </w:r>
      <w:r w:rsidR="00F36A96">
        <w:rPr>
          <w:sz w:val="28"/>
          <w:szCs w:val="28"/>
        </w:rPr>
        <w:t>to another county (Rule 314</w:t>
      </w:r>
      <w:r w:rsidR="00D628A6">
        <w:rPr>
          <w:sz w:val="28"/>
          <w:szCs w:val="28"/>
        </w:rPr>
        <w:t xml:space="preserve">). </w:t>
      </w:r>
      <w:r w:rsidR="003E26C3">
        <w:rPr>
          <w:sz w:val="28"/>
          <w:szCs w:val="28"/>
        </w:rPr>
        <w:t xml:space="preserve"> </w:t>
      </w:r>
      <w:r w:rsidR="00CD6E41">
        <w:rPr>
          <w:sz w:val="28"/>
          <w:szCs w:val="28"/>
        </w:rPr>
        <w:t>It</w:t>
      </w:r>
      <w:r w:rsidR="003E26C3">
        <w:rPr>
          <w:sz w:val="28"/>
          <w:szCs w:val="28"/>
        </w:rPr>
        <w:t xml:space="preserve"> also includes </w:t>
      </w:r>
      <w:r w:rsidR="00D628A6">
        <w:rPr>
          <w:sz w:val="28"/>
          <w:szCs w:val="28"/>
        </w:rPr>
        <w:t xml:space="preserve">a new </w:t>
      </w:r>
      <w:r w:rsidR="003E26C3">
        <w:rPr>
          <w:sz w:val="28"/>
          <w:szCs w:val="28"/>
        </w:rPr>
        <w:t>Rule 317 on</w:t>
      </w:r>
      <w:r w:rsidR="006332DC">
        <w:rPr>
          <w:sz w:val="28"/>
          <w:szCs w:val="28"/>
        </w:rPr>
        <w:t xml:space="preserve"> motions to alter o</w:t>
      </w:r>
      <w:r w:rsidR="00CD6E41">
        <w:rPr>
          <w:sz w:val="28"/>
          <w:szCs w:val="28"/>
        </w:rPr>
        <w:t>r</w:t>
      </w:r>
      <w:r w:rsidR="006332DC">
        <w:rPr>
          <w:sz w:val="28"/>
          <w:szCs w:val="28"/>
        </w:rPr>
        <w:t xml:space="preserve"> amend a final orde</w:t>
      </w:r>
      <w:r w:rsidR="003E26C3">
        <w:rPr>
          <w:sz w:val="28"/>
          <w:szCs w:val="28"/>
        </w:rPr>
        <w:t>r</w:t>
      </w:r>
      <w:r w:rsidR="00464D22">
        <w:rPr>
          <w:sz w:val="28"/>
          <w:szCs w:val="28"/>
        </w:rPr>
        <w:t>, which</w:t>
      </w:r>
      <w:r w:rsidR="00464D22" w:rsidRPr="00464D22">
        <w:rPr>
          <w:sz w:val="28"/>
          <w:szCs w:val="28"/>
        </w:rPr>
        <w:t xml:space="preserve"> </w:t>
      </w:r>
      <w:r w:rsidR="00464D22">
        <w:rPr>
          <w:sz w:val="28"/>
          <w:szCs w:val="28"/>
        </w:rPr>
        <w:t xml:space="preserve">addresses an issue </w:t>
      </w:r>
      <w:r w:rsidR="004B1769">
        <w:rPr>
          <w:sz w:val="28"/>
          <w:szCs w:val="28"/>
        </w:rPr>
        <w:t xml:space="preserve">involving omitted findings of fact and </w:t>
      </w:r>
      <w:r w:rsidR="004B1769">
        <w:rPr>
          <w:sz w:val="28"/>
          <w:szCs w:val="28"/>
        </w:rPr>
        <w:lastRenderedPageBreak/>
        <w:t xml:space="preserve">conclusions of law </w:t>
      </w:r>
      <w:r w:rsidR="00464D22">
        <w:rPr>
          <w:sz w:val="28"/>
          <w:szCs w:val="28"/>
        </w:rPr>
        <w:t xml:space="preserve">that arose in </w:t>
      </w:r>
      <w:r w:rsidR="00464D22" w:rsidRPr="009D3BC4">
        <w:rPr>
          <w:i/>
          <w:iCs/>
          <w:sz w:val="28"/>
          <w:szCs w:val="28"/>
        </w:rPr>
        <w:t>Francine C. v. DCS</w:t>
      </w:r>
      <w:r w:rsidR="00464D22">
        <w:rPr>
          <w:sz w:val="28"/>
          <w:szCs w:val="28"/>
        </w:rPr>
        <w:t xml:space="preserve">, </w:t>
      </w:r>
      <w:r w:rsidR="002F7D0F">
        <w:rPr>
          <w:sz w:val="28"/>
          <w:szCs w:val="28"/>
        </w:rPr>
        <w:t>249</w:t>
      </w:r>
      <w:r w:rsidR="00CE1429">
        <w:rPr>
          <w:sz w:val="28"/>
          <w:szCs w:val="28"/>
        </w:rPr>
        <w:t xml:space="preserve"> </w:t>
      </w:r>
      <w:r w:rsidR="007167A4">
        <w:rPr>
          <w:sz w:val="28"/>
          <w:szCs w:val="28"/>
        </w:rPr>
        <w:t>Ariz. 289</w:t>
      </w:r>
      <w:r w:rsidR="00332F20">
        <w:rPr>
          <w:sz w:val="28"/>
          <w:szCs w:val="28"/>
        </w:rPr>
        <w:t xml:space="preserve"> (</w:t>
      </w:r>
      <w:r w:rsidR="002A4EBA">
        <w:rPr>
          <w:sz w:val="28"/>
          <w:szCs w:val="28"/>
        </w:rPr>
        <w:t>A</w:t>
      </w:r>
      <w:r w:rsidR="00595FC0">
        <w:rPr>
          <w:sz w:val="28"/>
          <w:szCs w:val="28"/>
        </w:rPr>
        <w:t xml:space="preserve">pp. </w:t>
      </w:r>
      <w:r w:rsidR="00332F20">
        <w:rPr>
          <w:sz w:val="28"/>
          <w:szCs w:val="28"/>
        </w:rPr>
        <w:t>2020)</w:t>
      </w:r>
      <w:r w:rsidR="008F1F66">
        <w:rPr>
          <w:sz w:val="28"/>
          <w:szCs w:val="28"/>
        </w:rPr>
        <w:t xml:space="preserve">, </w:t>
      </w:r>
      <w:r w:rsidR="00DF2272">
        <w:rPr>
          <w:i/>
          <w:iCs/>
          <w:sz w:val="28"/>
          <w:szCs w:val="28"/>
        </w:rPr>
        <w:t>review denied</w:t>
      </w:r>
      <w:r w:rsidR="00F17FA5">
        <w:rPr>
          <w:sz w:val="28"/>
          <w:szCs w:val="28"/>
        </w:rPr>
        <w:t xml:space="preserve">. </w:t>
      </w:r>
      <w:r w:rsidR="00464D22">
        <w:rPr>
          <w:sz w:val="28"/>
          <w:szCs w:val="28"/>
        </w:rPr>
        <w:t xml:space="preserve"> </w:t>
      </w:r>
      <w:r w:rsidR="004A6BB8">
        <w:rPr>
          <w:sz w:val="28"/>
          <w:szCs w:val="28"/>
        </w:rPr>
        <w:t>(See ¶ 22</w:t>
      </w:r>
      <w:r>
        <w:rPr>
          <w:sz w:val="28"/>
          <w:szCs w:val="28"/>
        </w:rPr>
        <w:t xml:space="preserve"> of that opinion</w:t>
      </w:r>
      <w:r w:rsidR="004A6BB8">
        <w:rPr>
          <w:sz w:val="28"/>
          <w:szCs w:val="28"/>
        </w:rPr>
        <w:t>: “</w:t>
      </w:r>
      <w:r w:rsidR="001D7A7D">
        <w:rPr>
          <w:sz w:val="28"/>
          <w:szCs w:val="28"/>
        </w:rPr>
        <w:t>[T]</w:t>
      </w:r>
      <w:r w:rsidR="004A6BB8">
        <w:rPr>
          <w:sz w:val="28"/>
          <w:szCs w:val="28"/>
        </w:rPr>
        <w:t>he Juvenile Rules applicable to a dependency do not authorize a party to challenge a dependency order by filing a motion for reconsideration or clarification.”)</w:t>
      </w:r>
      <w:r w:rsidR="00D628A6">
        <w:rPr>
          <w:sz w:val="28"/>
          <w:szCs w:val="28"/>
        </w:rPr>
        <w:t xml:space="preserve">  </w:t>
      </w:r>
      <w:r w:rsidR="004B1769">
        <w:rPr>
          <w:sz w:val="28"/>
          <w:szCs w:val="28"/>
        </w:rPr>
        <w:t>M</w:t>
      </w:r>
      <w:r w:rsidR="004A6BB8">
        <w:rPr>
          <w:sz w:val="28"/>
          <w:szCs w:val="28"/>
        </w:rPr>
        <w:t xml:space="preserve">otions </w:t>
      </w:r>
      <w:r w:rsidR="00B20237">
        <w:rPr>
          <w:sz w:val="28"/>
          <w:szCs w:val="28"/>
        </w:rPr>
        <w:t xml:space="preserve">to </w:t>
      </w:r>
      <w:r w:rsidR="00E40486">
        <w:rPr>
          <w:sz w:val="28"/>
          <w:szCs w:val="28"/>
        </w:rPr>
        <w:t>a</w:t>
      </w:r>
      <w:r w:rsidR="00B20237">
        <w:rPr>
          <w:sz w:val="28"/>
          <w:szCs w:val="28"/>
        </w:rPr>
        <w:t xml:space="preserve">lter or </w:t>
      </w:r>
      <w:r w:rsidR="00E40486">
        <w:rPr>
          <w:sz w:val="28"/>
          <w:szCs w:val="28"/>
        </w:rPr>
        <w:t>a</w:t>
      </w:r>
      <w:r w:rsidR="00B20237">
        <w:rPr>
          <w:sz w:val="28"/>
          <w:szCs w:val="28"/>
        </w:rPr>
        <w:t xml:space="preserve">mend a </w:t>
      </w:r>
      <w:r w:rsidR="00E40486">
        <w:rPr>
          <w:sz w:val="28"/>
          <w:szCs w:val="28"/>
        </w:rPr>
        <w:t>f</w:t>
      </w:r>
      <w:r w:rsidR="00B20237">
        <w:rPr>
          <w:sz w:val="28"/>
          <w:szCs w:val="28"/>
        </w:rPr>
        <w:t xml:space="preserve">inal </w:t>
      </w:r>
      <w:r w:rsidR="00E40486">
        <w:rPr>
          <w:sz w:val="28"/>
          <w:szCs w:val="28"/>
        </w:rPr>
        <w:t>o</w:t>
      </w:r>
      <w:r w:rsidR="00B20237">
        <w:rPr>
          <w:sz w:val="28"/>
          <w:szCs w:val="28"/>
        </w:rPr>
        <w:t>rder</w:t>
      </w:r>
      <w:r w:rsidR="004A6BB8">
        <w:rPr>
          <w:sz w:val="28"/>
          <w:szCs w:val="28"/>
        </w:rPr>
        <w:t xml:space="preserve"> </w:t>
      </w:r>
      <w:r w:rsidR="00D628A6">
        <w:rPr>
          <w:sz w:val="28"/>
          <w:szCs w:val="28"/>
        </w:rPr>
        <w:t>under Rule 317</w:t>
      </w:r>
      <w:r w:rsidR="006332DC">
        <w:rPr>
          <w:sz w:val="28"/>
          <w:szCs w:val="28"/>
        </w:rPr>
        <w:t xml:space="preserve"> are limited to correcting clerical errors or </w:t>
      </w:r>
      <w:r w:rsidR="00A518D2">
        <w:rPr>
          <w:sz w:val="28"/>
          <w:szCs w:val="28"/>
        </w:rPr>
        <w:t>mistakes arising from oversight or omission,</w:t>
      </w:r>
      <w:r w:rsidR="006332DC">
        <w:rPr>
          <w:sz w:val="28"/>
          <w:szCs w:val="28"/>
        </w:rPr>
        <w:t xml:space="preserve"> or </w:t>
      </w:r>
      <w:r w:rsidR="00BA43AE">
        <w:rPr>
          <w:sz w:val="28"/>
          <w:szCs w:val="28"/>
        </w:rPr>
        <w:t xml:space="preserve">to </w:t>
      </w:r>
      <w:r w:rsidR="00F1015D">
        <w:rPr>
          <w:sz w:val="28"/>
          <w:szCs w:val="28"/>
        </w:rPr>
        <w:t>remedy</w:t>
      </w:r>
      <w:r w:rsidR="006332DC">
        <w:rPr>
          <w:sz w:val="28"/>
          <w:szCs w:val="28"/>
        </w:rPr>
        <w:t xml:space="preserve"> insufficient</w:t>
      </w:r>
      <w:r w:rsidR="003E26C3">
        <w:rPr>
          <w:sz w:val="28"/>
          <w:szCs w:val="28"/>
        </w:rPr>
        <w:t xml:space="preserve"> findings or conclusion</w:t>
      </w:r>
      <w:r w:rsidR="001D7A7D">
        <w:rPr>
          <w:sz w:val="28"/>
          <w:szCs w:val="28"/>
        </w:rPr>
        <w:t>s</w:t>
      </w:r>
      <w:r w:rsidR="00D628A6">
        <w:rPr>
          <w:sz w:val="28"/>
          <w:szCs w:val="28"/>
        </w:rPr>
        <w:t xml:space="preserve">.  </w:t>
      </w:r>
      <w:r w:rsidR="003E26C3">
        <w:rPr>
          <w:sz w:val="28"/>
          <w:szCs w:val="28"/>
        </w:rPr>
        <w:t>Rule 318(c)</w:t>
      </w:r>
      <w:r w:rsidR="00953A78">
        <w:rPr>
          <w:sz w:val="28"/>
          <w:szCs w:val="28"/>
        </w:rPr>
        <w:t xml:space="preserve"> (“Motion to Set Aside a Final Order”)</w:t>
      </w:r>
      <w:r w:rsidR="00D628A6">
        <w:rPr>
          <w:sz w:val="28"/>
          <w:szCs w:val="28"/>
        </w:rPr>
        <w:t xml:space="preserve"> derive</w:t>
      </w:r>
      <w:r w:rsidR="003804E9">
        <w:rPr>
          <w:sz w:val="28"/>
          <w:szCs w:val="28"/>
        </w:rPr>
        <w:t>s</w:t>
      </w:r>
      <w:r w:rsidR="00D628A6">
        <w:rPr>
          <w:sz w:val="28"/>
          <w:szCs w:val="28"/>
        </w:rPr>
        <w:t xml:space="preserve"> from current Rule 46(E)</w:t>
      </w:r>
      <w:r w:rsidR="003804E9">
        <w:rPr>
          <w:sz w:val="28"/>
          <w:szCs w:val="28"/>
        </w:rPr>
        <w:t xml:space="preserve"> and</w:t>
      </w:r>
      <w:r w:rsidR="003E26C3">
        <w:rPr>
          <w:sz w:val="28"/>
          <w:szCs w:val="28"/>
        </w:rPr>
        <w:t xml:space="preserve"> concerns </w:t>
      </w:r>
      <w:r w:rsidR="00D628A6">
        <w:rPr>
          <w:sz w:val="28"/>
          <w:szCs w:val="28"/>
        </w:rPr>
        <w:t xml:space="preserve">motions </w:t>
      </w:r>
      <w:r w:rsidR="008173AA">
        <w:rPr>
          <w:sz w:val="28"/>
          <w:szCs w:val="28"/>
        </w:rPr>
        <w:t xml:space="preserve">to set </w:t>
      </w:r>
      <w:r w:rsidR="003E26C3">
        <w:rPr>
          <w:sz w:val="28"/>
          <w:szCs w:val="28"/>
        </w:rPr>
        <w:t xml:space="preserve">aside a final order on grounds specified in Civil Rule 60.  </w:t>
      </w:r>
      <w:r w:rsidR="006332DC">
        <w:rPr>
          <w:sz w:val="28"/>
          <w:szCs w:val="28"/>
        </w:rPr>
        <w:t>Motions under Rule 317 or Rule 318(c)</w:t>
      </w:r>
      <w:r w:rsidR="007A2B0B">
        <w:rPr>
          <w:sz w:val="28"/>
          <w:szCs w:val="28"/>
        </w:rPr>
        <w:t xml:space="preserve">, when </w:t>
      </w:r>
      <w:r w:rsidR="006332DC">
        <w:rPr>
          <w:sz w:val="28"/>
          <w:szCs w:val="28"/>
        </w:rPr>
        <w:t xml:space="preserve">filed </w:t>
      </w:r>
      <w:r w:rsidR="001E603D">
        <w:rPr>
          <w:sz w:val="28"/>
          <w:szCs w:val="28"/>
        </w:rPr>
        <w:t>no later than</w:t>
      </w:r>
      <w:r w:rsidR="006332DC">
        <w:rPr>
          <w:sz w:val="28"/>
          <w:szCs w:val="28"/>
        </w:rPr>
        <w:t xml:space="preserve"> 12 days after entry of </w:t>
      </w:r>
      <w:r w:rsidR="00D628A6">
        <w:rPr>
          <w:sz w:val="28"/>
          <w:szCs w:val="28"/>
        </w:rPr>
        <w:t>a final</w:t>
      </w:r>
      <w:r w:rsidR="006332DC">
        <w:rPr>
          <w:sz w:val="28"/>
          <w:szCs w:val="28"/>
        </w:rPr>
        <w:t xml:space="preserve"> order, extend the time for appealing from the order</w:t>
      </w:r>
      <w:r w:rsidR="00D628A6">
        <w:rPr>
          <w:sz w:val="28"/>
          <w:szCs w:val="28"/>
        </w:rPr>
        <w:t xml:space="preserve">.  See </w:t>
      </w:r>
      <w:r w:rsidR="001D3221">
        <w:rPr>
          <w:sz w:val="28"/>
          <w:szCs w:val="28"/>
        </w:rPr>
        <w:t xml:space="preserve">further </w:t>
      </w:r>
      <w:r w:rsidR="006332DC">
        <w:rPr>
          <w:sz w:val="28"/>
          <w:szCs w:val="28"/>
        </w:rPr>
        <w:t>Rule 603(a)(3) (</w:t>
      </w:r>
      <w:r w:rsidR="003E26C3">
        <w:rPr>
          <w:sz w:val="28"/>
          <w:szCs w:val="28"/>
        </w:rPr>
        <w:t>“Effect of Certain Post-Judgment Motions on the Time for Filing a Notice of Appeal</w:t>
      </w:r>
      <w:r w:rsidR="006332DC">
        <w:rPr>
          <w:sz w:val="28"/>
          <w:szCs w:val="28"/>
        </w:rPr>
        <w:t>”).</w:t>
      </w:r>
    </w:p>
    <w:p w14:paraId="2699CE0D" w14:textId="4F045522" w:rsidR="00645F7F" w:rsidRDefault="009E07A4" w:rsidP="00A71372">
      <w:pPr>
        <w:spacing w:line="480" w:lineRule="auto"/>
        <w:ind w:firstLine="720"/>
        <w:jc w:val="both"/>
        <w:rPr>
          <w:sz w:val="28"/>
          <w:szCs w:val="28"/>
        </w:rPr>
      </w:pPr>
      <w:r>
        <w:rPr>
          <w:sz w:val="28"/>
          <w:szCs w:val="28"/>
        </w:rPr>
        <w:t xml:space="preserve">New Rule 319 </w:t>
      </w:r>
      <w:r w:rsidR="00D628A6">
        <w:rPr>
          <w:sz w:val="28"/>
          <w:szCs w:val="28"/>
        </w:rPr>
        <w:t xml:space="preserve">(“Motion for Judgment as a Matter of Law”) </w:t>
      </w:r>
      <w:r>
        <w:rPr>
          <w:sz w:val="28"/>
          <w:szCs w:val="28"/>
        </w:rPr>
        <w:t>allow</w:t>
      </w:r>
      <w:r w:rsidR="001D7A7D">
        <w:rPr>
          <w:sz w:val="28"/>
          <w:szCs w:val="28"/>
        </w:rPr>
        <w:t>s</w:t>
      </w:r>
      <w:r>
        <w:rPr>
          <w:sz w:val="28"/>
          <w:szCs w:val="28"/>
        </w:rPr>
        <w:t xml:space="preserve"> a party other than the petitioner to move for judgment as a matter of law after the petitioner has concluded present</w:t>
      </w:r>
      <w:r w:rsidR="000C1A69">
        <w:rPr>
          <w:sz w:val="28"/>
          <w:szCs w:val="28"/>
        </w:rPr>
        <w:t>ing</w:t>
      </w:r>
      <w:r>
        <w:rPr>
          <w:sz w:val="28"/>
          <w:szCs w:val="28"/>
        </w:rPr>
        <w:t xml:space="preserve"> evidence</w:t>
      </w:r>
      <w:r w:rsidR="00D628A6">
        <w:rPr>
          <w:sz w:val="28"/>
          <w:szCs w:val="28"/>
        </w:rPr>
        <w:t xml:space="preserve"> in a dependency, termination, or guardianship adjudication</w:t>
      </w:r>
      <w:r w:rsidR="00C07309">
        <w:rPr>
          <w:sz w:val="28"/>
          <w:szCs w:val="28"/>
        </w:rPr>
        <w:t xml:space="preserve"> hearing</w:t>
      </w:r>
      <w:r>
        <w:rPr>
          <w:sz w:val="28"/>
          <w:szCs w:val="28"/>
        </w:rPr>
        <w:t xml:space="preserve">.  A Rule 319 motion is analogous to a </w:t>
      </w:r>
      <w:r w:rsidR="00D628A6">
        <w:rPr>
          <w:sz w:val="28"/>
          <w:szCs w:val="28"/>
        </w:rPr>
        <w:t xml:space="preserve">JMOL </w:t>
      </w:r>
      <w:r>
        <w:rPr>
          <w:sz w:val="28"/>
          <w:szCs w:val="28"/>
        </w:rPr>
        <w:t xml:space="preserve">motion under Civil Rule 50, but the latter occurs in the context of a jury trial whereas the new juvenile rule would apply in bench trials. </w:t>
      </w:r>
      <w:r w:rsidR="006332DC">
        <w:rPr>
          <w:sz w:val="28"/>
          <w:szCs w:val="28"/>
        </w:rPr>
        <w:t xml:space="preserve"> </w:t>
      </w:r>
      <w:r w:rsidR="007A2B0B">
        <w:rPr>
          <w:sz w:val="28"/>
          <w:szCs w:val="28"/>
        </w:rPr>
        <w:t>Current</w:t>
      </w:r>
      <w:r>
        <w:rPr>
          <w:sz w:val="28"/>
          <w:szCs w:val="28"/>
        </w:rPr>
        <w:t xml:space="preserve"> Juvenile</w:t>
      </w:r>
      <w:r w:rsidR="007A2B0B">
        <w:rPr>
          <w:sz w:val="28"/>
          <w:szCs w:val="28"/>
        </w:rPr>
        <w:t xml:space="preserve"> Rule 50.1 (“Deviation from ICWA Placement Preferences”) is </w:t>
      </w:r>
      <w:r w:rsidR="001A5E43">
        <w:rPr>
          <w:sz w:val="28"/>
          <w:szCs w:val="28"/>
        </w:rPr>
        <w:t xml:space="preserve">now </w:t>
      </w:r>
      <w:r w:rsidR="007A2B0B">
        <w:rPr>
          <w:sz w:val="28"/>
          <w:szCs w:val="28"/>
        </w:rPr>
        <w:t xml:space="preserve">Rule 321.  </w:t>
      </w:r>
      <w:r w:rsidR="001A5E43">
        <w:rPr>
          <w:sz w:val="28"/>
          <w:szCs w:val="28"/>
        </w:rPr>
        <w:t>T</w:t>
      </w:r>
      <w:r w:rsidR="007A2B0B">
        <w:rPr>
          <w:sz w:val="28"/>
          <w:szCs w:val="28"/>
        </w:rPr>
        <w:t xml:space="preserve">here is a new </w:t>
      </w:r>
      <w:r w:rsidR="001A5E43">
        <w:rPr>
          <w:sz w:val="28"/>
          <w:szCs w:val="28"/>
        </w:rPr>
        <w:t xml:space="preserve">but </w:t>
      </w:r>
      <w:r w:rsidR="00D628A6">
        <w:rPr>
          <w:sz w:val="28"/>
          <w:szCs w:val="28"/>
        </w:rPr>
        <w:t>related rule</w:t>
      </w:r>
      <w:r w:rsidR="007A2B0B">
        <w:rPr>
          <w:sz w:val="28"/>
          <w:szCs w:val="28"/>
        </w:rPr>
        <w:t>, Rule 320 (“Placement Preferences”), which is based on A.R.S.</w:t>
      </w:r>
      <w:r w:rsidR="007A2B0B" w:rsidRPr="00A84F22">
        <w:rPr>
          <w:sz w:val="28"/>
          <w:szCs w:val="28"/>
        </w:rPr>
        <w:t xml:space="preserve"> </w:t>
      </w:r>
      <m:oMath>
        <m:r>
          <w:rPr>
            <w:rFonts w:ascii="Cambria Math" w:hAnsi="Cambria Math"/>
            <w:sz w:val="28"/>
            <w:szCs w:val="28"/>
          </w:rPr>
          <m:t>§</m:t>
        </m:r>
      </m:oMath>
      <w:r w:rsidR="007A2B0B" w:rsidRPr="00A84F22">
        <w:rPr>
          <w:sz w:val="28"/>
          <w:szCs w:val="28"/>
        </w:rPr>
        <w:t xml:space="preserve"> </w:t>
      </w:r>
      <w:r w:rsidR="007A2B0B">
        <w:rPr>
          <w:sz w:val="28"/>
          <w:szCs w:val="28"/>
        </w:rPr>
        <w:t xml:space="preserve">8-514 and </w:t>
      </w:r>
      <w:r w:rsidR="007A2B0B">
        <w:rPr>
          <w:sz w:val="28"/>
          <w:szCs w:val="28"/>
        </w:rPr>
        <w:lastRenderedPageBreak/>
        <w:t>describes placement preferences for non-Indian child</w:t>
      </w:r>
      <w:r w:rsidR="001D7A7D">
        <w:rPr>
          <w:sz w:val="28"/>
          <w:szCs w:val="28"/>
        </w:rPr>
        <w:t>ren</w:t>
      </w:r>
      <w:r w:rsidR="007A2B0B">
        <w:rPr>
          <w:sz w:val="28"/>
          <w:szCs w:val="28"/>
        </w:rPr>
        <w:t>.</w:t>
      </w:r>
      <w:r w:rsidR="005B1AA9">
        <w:rPr>
          <w:sz w:val="28"/>
          <w:szCs w:val="28"/>
        </w:rPr>
        <w:t xml:space="preserve"> </w:t>
      </w:r>
      <w:r w:rsidR="00562931">
        <w:rPr>
          <w:sz w:val="28"/>
          <w:szCs w:val="28"/>
        </w:rPr>
        <w:t xml:space="preserve"> New Rule 322 provides a procedure for </w:t>
      </w:r>
      <w:r w:rsidR="00804B04">
        <w:rPr>
          <w:sz w:val="28"/>
          <w:szCs w:val="28"/>
        </w:rPr>
        <w:t>transferring</w:t>
      </w:r>
      <w:r w:rsidR="00562931">
        <w:rPr>
          <w:sz w:val="28"/>
          <w:szCs w:val="28"/>
        </w:rPr>
        <w:t xml:space="preserve"> a case to a tribal court.</w:t>
      </w:r>
    </w:p>
    <w:p w14:paraId="0C8C3540" w14:textId="7442D9DB" w:rsidR="007A2B0B" w:rsidRDefault="005B1AA9" w:rsidP="00A71372">
      <w:pPr>
        <w:spacing w:line="480" w:lineRule="auto"/>
        <w:ind w:firstLine="720"/>
        <w:jc w:val="both"/>
        <w:rPr>
          <w:sz w:val="28"/>
          <w:szCs w:val="28"/>
        </w:rPr>
      </w:pPr>
      <w:r>
        <w:rPr>
          <w:sz w:val="28"/>
          <w:szCs w:val="28"/>
        </w:rPr>
        <w:t xml:space="preserve">Rule 323 (“Simultaneous Dependency and Legal Decision-Making/Parenting Time Proceedings”) is new </w:t>
      </w:r>
      <w:r w:rsidR="00562931">
        <w:rPr>
          <w:sz w:val="28"/>
          <w:szCs w:val="28"/>
        </w:rPr>
        <w:t>and an</w:t>
      </w:r>
      <w:r>
        <w:rPr>
          <w:sz w:val="28"/>
          <w:szCs w:val="28"/>
        </w:rPr>
        <w:t xml:space="preserve"> analog of Family Law Rule 5.1.  </w:t>
      </w:r>
      <w:r w:rsidR="001F75FD">
        <w:rPr>
          <w:sz w:val="28"/>
          <w:szCs w:val="28"/>
        </w:rPr>
        <w:t>If there are pending family and juvenile cases involving the same child, Rule 323 provides that the judge presiding over the juvenile case makes decisions regarding the children</w:t>
      </w:r>
      <w:r w:rsidR="00BB45B6">
        <w:rPr>
          <w:sz w:val="28"/>
          <w:szCs w:val="28"/>
        </w:rPr>
        <w:t xml:space="preserve"> </w:t>
      </w:r>
      <w:r w:rsidR="00006C5B">
        <w:rPr>
          <w:sz w:val="28"/>
          <w:szCs w:val="28"/>
        </w:rPr>
        <w:t>unless the juvenile court refers certain matters to the family court</w:t>
      </w:r>
      <w:r w:rsidR="001F75FD">
        <w:rPr>
          <w:sz w:val="28"/>
          <w:szCs w:val="28"/>
        </w:rPr>
        <w:t xml:space="preserve">.  </w:t>
      </w:r>
      <w:r>
        <w:rPr>
          <w:sz w:val="28"/>
          <w:szCs w:val="28"/>
        </w:rPr>
        <w:t xml:space="preserve">Rule 324 (“Providing Notice of a Change in a Child’s Placement”) is also new.  </w:t>
      </w:r>
      <w:r w:rsidR="001F75FD">
        <w:rPr>
          <w:sz w:val="28"/>
          <w:szCs w:val="28"/>
        </w:rPr>
        <w:t>It requires DCS to provide timely notice to the child’s attorney and GAL of the child’s new placement address, and to provide notice of the placement, without the address, to the parent’s attorney.</w:t>
      </w:r>
      <w:r w:rsidR="00CC24B3">
        <w:rPr>
          <w:sz w:val="28"/>
          <w:szCs w:val="28"/>
        </w:rPr>
        <w:t xml:space="preserve">  </w:t>
      </w:r>
      <w:r w:rsidR="00ED35A9">
        <w:rPr>
          <w:sz w:val="28"/>
          <w:szCs w:val="28"/>
        </w:rPr>
        <w:t xml:space="preserve">A </w:t>
      </w:r>
      <w:r w:rsidR="000C1483">
        <w:rPr>
          <w:sz w:val="28"/>
          <w:szCs w:val="28"/>
        </w:rPr>
        <w:t xml:space="preserve">strong </w:t>
      </w:r>
      <w:r w:rsidR="00ED35A9">
        <w:rPr>
          <w:sz w:val="28"/>
          <w:szCs w:val="28"/>
        </w:rPr>
        <w:t>majority of members</w:t>
      </w:r>
      <w:r w:rsidR="000C1483">
        <w:rPr>
          <w:sz w:val="28"/>
          <w:szCs w:val="28"/>
        </w:rPr>
        <w:t xml:space="preserve"> agree</w:t>
      </w:r>
      <w:r w:rsidR="000A3B77">
        <w:rPr>
          <w:sz w:val="28"/>
          <w:szCs w:val="28"/>
        </w:rPr>
        <w:t>d that “p</w:t>
      </w:r>
      <w:r w:rsidR="000B2B85">
        <w:rPr>
          <w:sz w:val="28"/>
          <w:szCs w:val="28"/>
        </w:rPr>
        <w:t xml:space="preserve">rompt” meant </w:t>
      </w:r>
      <w:r w:rsidR="00A75002">
        <w:rPr>
          <w:sz w:val="28"/>
          <w:szCs w:val="28"/>
        </w:rPr>
        <w:t>“</w:t>
      </w:r>
      <w:r w:rsidR="000B2B85">
        <w:rPr>
          <w:sz w:val="28"/>
          <w:szCs w:val="28"/>
        </w:rPr>
        <w:t>within 24 hours,</w:t>
      </w:r>
      <w:r w:rsidR="00A75002">
        <w:rPr>
          <w:sz w:val="28"/>
          <w:szCs w:val="28"/>
        </w:rPr>
        <w:t>”</w:t>
      </w:r>
      <w:r w:rsidR="000B2B85">
        <w:rPr>
          <w:sz w:val="28"/>
          <w:szCs w:val="28"/>
        </w:rPr>
        <w:t xml:space="preserve"> but some </w:t>
      </w:r>
      <w:r w:rsidR="00E67BAB">
        <w:rPr>
          <w:sz w:val="28"/>
          <w:szCs w:val="28"/>
        </w:rPr>
        <w:t xml:space="preserve">members preferred a </w:t>
      </w:r>
      <w:r w:rsidR="005D73A6">
        <w:rPr>
          <w:sz w:val="28"/>
          <w:szCs w:val="28"/>
        </w:rPr>
        <w:t>longer period</w:t>
      </w:r>
      <w:r w:rsidR="00E67BAB">
        <w:rPr>
          <w:sz w:val="28"/>
          <w:szCs w:val="28"/>
        </w:rPr>
        <w:t xml:space="preserve">. </w:t>
      </w:r>
      <w:r w:rsidR="0072267B">
        <w:rPr>
          <w:sz w:val="28"/>
          <w:szCs w:val="28"/>
        </w:rPr>
        <w:t xml:space="preserve"> </w:t>
      </w:r>
      <w:r w:rsidR="00CC24B3">
        <w:rPr>
          <w:sz w:val="28"/>
          <w:szCs w:val="28"/>
        </w:rPr>
        <w:t>Rule 326 (“Required Admonitions and Findings”) would consolidate in one location the admonition provisions that are currently included in various dependency, guardianship, and termination rules.  If public comments favor the Rule 326 approach, petitioner will remove the duplicative admonition provisions in those other rules in the version petitioner submits with a reply.</w:t>
      </w:r>
    </w:p>
    <w:p w14:paraId="489D193F" w14:textId="6B1646A5" w:rsidR="007A2B0B" w:rsidRPr="005C7CEA" w:rsidRDefault="00562931" w:rsidP="007A2B0B">
      <w:pPr>
        <w:spacing w:line="480" w:lineRule="auto"/>
        <w:ind w:firstLine="720"/>
        <w:jc w:val="both"/>
        <w:rPr>
          <w:sz w:val="28"/>
          <w:szCs w:val="28"/>
        </w:rPr>
      </w:pPr>
      <w:r>
        <w:rPr>
          <w:b/>
          <w:bCs/>
          <w:i/>
          <w:iCs/>
          <w:sz w:val="28"/>
          <w:szCs w:val="28"/>
        </w:rPr>
        <w:t>“Dependency Proceedings</w:t>
      </w:r>
      <w:r w:rsidR="00C00A98">
        <w:rPr>
          <w:b/>
          <w:bCs/>
          <w:i/>
          <w:iCs/>
          <w:sz w:val="28"/>
          <w:szCs w:val="28"/>
        </w:rPr>
        <w:t>.</w:t>
      </w:r>
      <w:r>
        <w:rPr>
          <w:b/>
          <w:bCs/>
          <w:i/>
          <w:iCs/>
          <w:sz w:val="28"/>
          <w:szCs w:val="28"/>
        </w:rPr>
        <w:t>”</w:t>
      </w:r>
      <w:r w:rsidR="00C00A98">
        <w:rPr>
          <w:sz w:val="28"/>
          <w:szCs w:val="28"/>
        </w:rPr>
        <w:t xml:space="preserve"> </w:t>
      </w:r>
      <w:r w:rsidR="00624DE1">
        <w:rPr>
          <w:sz w:val="28"/>
          <w:szCs w:val="28"/>
        </w:rPr>
        <w:t xml:space="preserve"> </w:t>
      </w:r>
      <w:r w:rsidR="007A2B0B">
        <w:rPr>
          <w:sz w:val="28"/>
          <w:szCs w:val="28"/>
        </w:rPr>
        <w:t>Current Rule 48</w:t>
      </w:r>
      <w:r w:rsidR="00B51502">
        <w:rPr>
          <w:sz w:val="28"/>
          <w:szCs w:val="28"/>
        </w:rPr>
        <w:t xml:space="preserve"> on</w:t>
      </w:r>
      <w:r w:rsidR="007A2B0B">
        <w:rPr>
          <w:sz w:val="28"/>
          <w:szCs w:val="28"/>
        </w:rPr>
        <w:t xml:space="preserve"> filing and service of a dependency petition</w:t>
      </w:r>
      <w:r w:rsidR="00B51502">
        <w:rPr>
          <w:sz w:val="28"/>
          <w:szCs w:val="28"/>
        </w:rPr>
        <w:t xml:space="preserve"> is now</w:t>
      </w:r>
      <w:r w:rsidR="007A2B0B">
        <w:rPr>
          <w:sz w:val="28"/>
          <w:szCs w:val="28"/>
        </w:rPr>
        <w:t xml:space="preserve"> two rules: Rule 328 on the content of the petition and ancillary documents, and Rule 329 on service of those documents</w:t>
      </w:r>
      <w:r w:rsidR="008F5A35">
        <w:rPr>
          <w:sz w:val="28"/>
          <w:szCs w:val="28"/>
        </w:rPr>
        <w:t>.</w:t>
      </w:r>
      <w:r w:rsidR="007A2B0B">
        <w:rPr>
          <w:sz w:val="28"/>
          <w:szCs w:val="28"/>
        </w:rPr>
        <w:t xml:space="preserve"> </w:t>
      </w:r>
      <w:r w:rsidR="00BF163C">
        <w:rPr>
          <w:sz w:val="28"/>
          <w:szCs w:val="28"/>
        </w:rPr>
        <w:t xml:space="preserve"> </w:t>
      </w:r>
      <w:r w:rsidR="007A2B0B">
        <w:rPr>
          <w:sz w:val="28"/>
          <w:szCs w:val="28"/>
        </w:rPr>
        <w:t xml:space="preserve">Rule 329(f) is a </w:t>
      </w:r>
      <w:r w:rsidR="00C54873">
        <w:rPr>
          <w:sz w:val="28"/>
          <w:szCs w:val="28"/>
        </w:rPr>
        <w:lastRenderedPageBreak/>
        <w:t xml:space="preserve">new </w:t>
      </w:r>
      <w:r w:rsidR="007A2B0B">
        <w:rPr>
          <w:sz w:val="28"/>
          <w:szCs w:val="28"/>
        </w:rPr>
        <w:t>provision for service on an incarcerated person</w:t>
      </w:r>
      <w:r w:rsidR="008F5A35">
        <w:rPr>
          <w:sz w:val="28"/>
          <w:szCs w:val="28"/>
        </w:rPr>
        <w:t xml:space="preserve"> </w:t>
      </w:r>
      <w:r w:rsidR="00C54873">
        <w:rPr>
          <w:sz w:val="28"/>
          <w:szCs w:val="28"/>
        </w:rPr>
        <w:t>that</w:t>
      </w:r>
      <w:r w:rsidR="008F5A35">
        <w:rPr>
          <w:sz w:val="28"/>
          <w:szCs w:val="28"/>
        </w:rPr>
        <w:t xml:space="preserve"> is based on </w:t>
      </w:r>
      <w:r w:rsidR="007A2B0B">
        <w:rPr>
          <w:sz w:val="28"/>
          <w:szCs w:val="28"/>
        </w:rPr>
        <w:t>Family Law Rule 41(g).</w:t>
      </w:r>
    </w:p>
    <w:p w14:paraId="2CA0619D" w14:textId="7AD453E6" w:rsidR="00C54873" w:rsidRDefault="005059A0" w:rsidP="00555F89">
      <w:pPr>
        <w:spacing w:line="480" w:lineRule="auto"/>
        <w:ind w:firstLine="720"/>
        <w:jc w:val="both"/>
        <w:rPr>
          <w:sz w:val="28"/>
          <w:szCs w:val="28"/>
        </w:rPr>
      </w:pPr>
      <w:r w:rsidRPr="005C7CEA">
        <w:rPr>
          <w:sz w:val="28"/>
          <w:szCs w:val="28"/>
        </w:rPr>
        <w:t>Current Rule 49, titled “</w:t>
      </w:r>
      <w:r w:rsidR="00D81816">
        <w:rPr>
          <w:sz w:val="28"/>
          <w:szCs w:val="28"/>
        </w:rPr>
        <w:t>P</w:t>
      </w:r>
      <w:r w:rsidRPr="005C7CEA">
        <w:rPr>
          <w:sz w:val="28"/>
          <w:szCs w:val="28"/>
        </w:rPr>
        <w:t>re-</w:t>
      </w:r>
      <w:r w:rsidR="000230AA">
        <w:rPr>
          <w:sz w:val="28"/>
          <w:szCs w:val="28"/>
        </w:rPr>
        <w:t>H</w:t>
      </w:r>
      <w:r w:rsidRPr="005C7CEA">
        <w:rPr>
          <w:sz w:val="28"/>
          <w:szCs w:val="28"/>
        </w:rPr>
        <w:t xml:space="preserve">earing </w:t>
      </w:r>
      <w:r w:rsidR="000230AA">
        <w:rPr>
          <w:sz w:val="28"/>
          <w:szCs w:val="28"/>
        </w:rPr>
        <w:t>C</w:t>
      </w:r>
      <w:r w:rsidRPr="005C7CEA">
        <w:rPr>
          <w:sz w:val="28"/>
          <w:szCs w:val="28"/>
        </w:rPr>
        <w:t xml:space="preserve">onference,” </w:t>
      </w:r>
      <w:r w:rsidR="008F5A35">
        <w:rPr>
          <w:sz w:val="28"/>
          <w:szCs w:val="28"/>
        </w:rPr>
        <w:t>become</w:t>
      </w:r>
      <w:r w:rsidR="009C15DD">
        <w:rPr>
          <w:sz w:val="28"/>
          <w:szCs w:val="28"/>
        </w:rPr>
        <w:t>s</w:t>
      </w:r>
      <w:r w:rsidR="008F5A35">
        <w:rPr>
          <w:sz w:val="28"/>
          <w:szCs w:val="28"/>
        </w:rPr>
        <w:t xml:space="preserve"> Rule 331 and ha</w:t>
      </w:r>
      <w:r w:rsidR="009C15DD">
        <w:rPr>
          <w:sz w:val="28"/>
          <w:szCs w:val="28"/>
        </w:rPr>
        <w:t>s</w:t>
      </w:r>
      <w:r w:rsidRPr="005C7CEA">
        <w:rPr>
          <w:sz w:val="28"/>
          <w:szCs w:val="28"/>
        </w:rPr>
        <w:t xml:space="preserve"> </w:t>
      </w:r>
      <w:r w:rsidR="00C54873">
        <w:rPr>
          <w:sz w:val="28"/>
          <w:szCs w:val="28"/>
        </w:rPr>
        <w:t xml:space="preserve">the </w:t>
      </w:r>
      <w:r w:rsidR="007D4BC1">
        <w:rPr>
          <w:sz w:val="28"/>
          <w:szCs w:val="28"/>
        </w:rPr>
        <w:t>more descriptive</w:t>
      </w:r>
      <w:r w:rsidR="007D4BC1" w:rsidRPr="005C7CEA">
        <w:rPr>
          <w:sz w:val="28"/>
          <w:szCs w:val="28"/>
        </w:rPr>
        <w:t xml:space="preserve"> </w:t>
      </w:r>
      <w:r w:rsidRPr="005C7CEA">
        <w:rPr>
          <w:sz w:val="28"/>
          <w:szCs w:val="28"/>
        </w:rPr>
        <w:t>title</w:t>
      </w:r>
      <w:r w:rsidR="009C15DD">
        <w:rPr>
          <w:sz w:val="28"/>
          <w:szCs w:val="28"/>
        </w:rPr>
        <w:t>,</w:t>
      </w:r>
      <w:r w:rsidR="00842F31">
        <w:rPr>
          <w:sz w:val="28"/>
          <w:szCs w:val="28"/>
        </w:rPr>
        <w:t xml:space="preserve"> </w:t>
      </w:r>
      <w:r w:rsidRPr="005C7CEA">
        <w:rPr>
          <w:sz w:val="28"/>
          <w:szCs w:val="28"/>
        </w:rPr>
        <w:t>“</w:t>
      </w:r>
      <w:r w:rsidR="00D81816">
        <w:rPr>
          <w:sz w:val="28"/>
          <w:szCs w:val="28"/>
        </w:rPr>
        <w:t>P</w:t>
      </w:r>
      <w:r w:rsidRPr="005C7CEA">
        <w:rPr>
          <w:sz w:val="28"/>
          <w:szCs w:val="28"/>
        </w:rPr>
        <w:t xml:space="preserve">reliminary </w:t>
      </w:r>
      <w:r w:rsidR="00D81816">
        <w:rPr>
          <w:sz w:val="28"/>
          <w:szCs w:val="28"/>
        </w:rPr>
        <w:t>P</w:t>
      </w:r>
      <w:r w:rsidRPr="005C7CEA">
        <w:rPr>
          <w:sz w:val="28"/>
          <w:szCs w:val="28"/>
        </w:rPr>
        <w:t xml:space="preserve">rotective </w:t>
      </w:r>
      <w:r w:rsidR="00D81816">
        <w:rPr>
          <w:sz w:val="28"/>
          <w:szCs w:val="28"/>
        </w:rPr>
        <w:t>C</w:t>
      </w:r>
      <w:r w:rsidRPr="005C7CEA">
        <w:rPr>
          <w:sz w:val="28"/>
          <w:szCs w:val="28"/>
        </w:rPr>
        <w:t>onference</w:t>
      </w:r>
      <w:r w:rsidR="00842F31">
        <w:rPr>
          <w:sz w:val="28"/>
          <w:szCs w:val="28"/>
        </w:rPr>
        <w:t>.</w:t>
      </w:r>
      <w:r w:rsidRPr="005C7CEA">
        <w:rPr>
          <w:sz w:val="28"/>
          <w:szCs w:val="28"/>
        </w:rPr>
        <w:t>”</w:t>
      </w:r>
      <w:r w:rsidR="00555F89">
        <w:rPr>
          <w:sz w:val="28"/>
          <w:szCs w:val="28"/>
        </w:rPr>
        <w:t xml:space="preserve"> </w:t>
      </w:r>
      <w:r w:rsidR="00624DE1">
        <w:rPr>
          <w:sz w:val="28"/>
          <w:szCs w:val="28"/>
        </w:rPr>
        <w:t xml:space="preserve"> </w:t>
      </w:r>
      <w:r w:rsidR="005B1AA9">
        <w:rPr>
          <w:sz w:val="28"/>
          <w:szCs w:val="28"/>
        </w:rPr>
        <w:t xml:space="preserve">Current </w:t>
      </w:r>
      <w:r w:rsidRPr="005C7CEA">
        <w:rPr>
          <w:sz w:val="28"/>
          <w:szCs w:val="28"/>
        </w:rPr>
        <w:t xml:space="preserve">Rule 50, which concerns the preliminary protective hearing, has been significantly reorganized </w:t>
      </w:r>
      <w:r w:rsidR="007A2B0B">
        <w:rPr>
          <w:sz w:val="28"/>
          <w:szCs w:val="28"/>
        </w:rPr>
        <w:t>in Rule 332</w:t>
      </w:r>
      <w:r w:rsidR="008F5A35">
        <w:rPr>
          <w:sz w:val="28"/>
          <w:szCs w:val="28"/>
        </w:rPr>
        <w:t>.  The proposed rule</w:t>
      </w:r>
      <w:r w:rsidRPr="005C7CEA">
        <w:rPr>
          <w:sz w:val="28"/>
          <w:szCs w:val="28"/>
        </w:rPr>
        <w:t xml:space="preserve"> more clearly </w:t>
      </w:r>
      <w:r w:rsidR="008A7FBB" w:rsidRPr="005C7CEA">
        <w:rPr>
          <w:sz w:val="28"/>
          <w:szCs w:val="28"/>
        </w:rPr>
        <w:t>outlines</w:t>
      </w:r>
      <w:r w:rsidRPr="005C7CEA">
        <w:rPr>
          <w:sz w:val="28"/>
          <w:szCs w:val="28"/>
        </w:rPr>
        <w:t xml:space="preserve"> what occurs at the </w:t>
      </w:r>
      <w:r w:rsidR="008F5A35">
        <w:rPr>
          <w:sz w:val="28"/>
          <w:szCs w:val="28"/>
        </w:rPr>
        <w:t xml:space="preserve">preliminary protective </w:t>
      </w:r>
      <w:r w:rsidR="00A70F1D" w:rsidRPr="005C7CEA">
        <w:rPr>
          <w:sz w:val="28"/>
          <w:szCs w:val="28"/>
        </w:rPr>
        <w:t>hearing and</w:t>
      </w:r>
      <w:r w:rsidRPr="005C7CEA">
        <w:rPr>
          <w:sz w:val="28"/>
          <w:szCs w:val="28"/>
        </w:rPr>
        <w:t xml:space="preserve"> </w:t>
      </w:r>
      <w:r w:rsidR="00876A5C">
        <w:rPr>
          <w:sz w:val="28"/>
          <w:szCs w:val="28"/>
        </w:rPr>
        <w:t xml:space="preserve">specifies </w:t>
      </w:r>
      <w:r w:rsidRPr="005C7CEA">
        <w:rPr>
          <w:sz w:val="28"/>
          <w:szCs w:val="28"/>
        </w:rPr>
        <w:t>the findings and orders that are required at the conclusion of the hearing.</w:t>
      </w:r>
    </w:p>
    <w:p w14:paraId="34B5C125" w14:textId="49A22D1F" w:rsidR="002E47C0" w:rsidRDefault="00B3678D" w:rsidP="00555F89">
      <w:pPr>
        <w:spacing w:line="480" w:lineRule="auto"/>
        <w:ind w:firstLine="720"/>
        <w:jc w:val="both"/>
        <w:rPr>
          <w:rStyle w:val="normaltextrun"/>
          <w:rFonts w:ascii="Book Antiqua" w:hAnsi="Book Antiqua"/>
          <w:szCs w:val="24"/>
        </w:rPr>
      </w:pPr>
      <w:r>
        <w:rPr>
          <w:sz w:val="28"/>
          <w:szCs w:val="28"/>
        </w:rPr>
        <w:t>P</w:t>
      </w:r>
      <w:r w:rsidR="00722E6F">
        <w:rPr>
          <w:sz w:val="28"/>
          <w:szCs w:val="28"/>
        </w:rPr>
        <w:t>roposed</w:t>
      </w:r>
      <w:r w:rsidR="005059A0" w:rsidRPr="005C7CEA">
        <w:rPr>
          <w:sz w:val="28"/>
          <w:szCs w:val="28"/>
        </w:rPr>
        <w:t xml:space="preserve"> </w:t>
      </w:r>
      <w:r>
        <w:rPr>
          <w:sz w:val="28"/>
          <w:szCs w:val="28"/>
        </w:rPr>
        <w:t>R</w:t>
      </w:r>
      <w:r w:rsidR="005059A0" w:rsidRPr="005C7CEA">
        <w:rPr>
          <w:sz w:val="28"/>
          <w:szCs w:val="28"/>
        </w:rPr>
        <w:t xml:space="preserve">ule </w:t>
      </w:r>
      <w:r>
        <w:rPr>
          <w:sz w:val="28"/>
          <w:szCs w:val="28"/>
        </w:rPr>
        <w:t>333 (“Contested Review of Temporary Custody”) and Rule 334 (“Initial Dependency Hearing”) permit a parent at</w:t>
      </w:r>
      <w:r w:rsidR="005059A0" w:rsidRPr="005C7CEA">
        <w:rPr>
          <w:sz w:val="28"/>
          <w:szCs w:val="28"/>
        </w:rPr>
        <w:t xml:space="preserve"> the initial dependency hearing who had not been served prior to, and </w:t>
      </w:r>
      <w:r w:rsidR="00EA116F">
        <w:rPr>
          <w:sz w:val="28"/>
          <w:szCs w:val="28"/>
        </w:rPr>
        <w:t xml:space="preserve">who </w:t>
      </w:r>
      <w:r w:rsidR="005059A0" w:rsidRPr="005C7CEA">
        <w:rPr>
          <w:sz w:val="28"/>
          <w:szCs w:val="28"/>
        </w:rPr>
        <w:t xml:space="preserve">did not appear at, the preliminary protective hearing, to request a temporary custody hearing at the parent’s first court appearance. </w:t>
      </w:r>
      <w:r w:rsidR="008F5A35">
        <w:rPr>
          <w:sz w:val="28"/>
          <w:szCs w:val="28"/>
        </w:rPr>
        <w:t xml:space="preserve"> Agreement on those new provisions was not unanimous, but they were supported by a strong majority of the members. </w:t>
      </w:r>
      <w:r w:rsidR="00CC24B3">
        <w:rPr>
          <w:sz w:val="28"/>
          <w:szCs w:val="28"/>
        </w:rPr>
        <w:t xml:space="preserve"> </w:t>
      </w:r>
      <w:r w:rsidR="00E719BE">
        <w:rPr>
          <w:sz w:val="28"/>
          <w:szCs w:val="28"/>
        </w:rPr>
        <w:t xml:space="preserve">The Task Force discussion </w:t>
      </w:r>
      <w:r w:rsidR="0035038C">
        <w:rPr>
          <w:sz w:val="28"/>
          <w:szCs w:val="28"/>
        </w:rPr>
        <w:t xml:space="preserve">of this issue </w:t>
      </w:r>
      <w:r w:rsidR="00E719BE">
        <w:rPr>
          <w:sz w:val="28"/>
          <w:szCs w:val="28"/>
        </w:rPr>
        <w:t xml:space="preserve">included </w:t>
      </w:r>
      <w:r w:rsidR="0076442A">
        <w:rPr>
          <w:sz w:val="28"/>
          <w:szCs w:val="28"/>
        </w:rPr>
        <w:t>the Court of Appeals</w:t>
      </w:r>
      <w:r w:rsidR="003D5E21">
        <w:rPr>
          <w:sz w:val="28"/>
          <w:szCs w:val="28"/>
        </w:rPr>
        <w:t>’</w:t>
      </w:r>
      <w:r w:rsidR="00E719BE">
        <w:rPr>
          <w:sz w:val="28"/>
          <w:szCs w:val="28"/>
        </w:rPr>
        <w:t xml:space="preserve"> opinion in </w:t>
      </w:r>
      <w:hyperlink r:id="rId12" w:history="1">
        <w:r w:rsidR="00E719BE" w:rsidRPr="00E719BE">
          <w:rPr>
            <w:rStyle w:val="Hyperlink"/>
            <w:i/>
            <w:iCs/>
            <w:sz w:val="28"/>
            <w:szCs w:val="28"/>
          </w:rPr>
          <w:t>DCS v. Stocking-Tate (Mark R.)</w:t>
        </w:r>
      </w:hyperlink>
      <w:r w:rsidR="00E719BE">
        <w:rPr>
          <w:sz w:val="28"/>
          <w:szCs w:val="28"/>
        </w:rPr>
        <w:t xml:space="preserve">, </w:t>
      </w:r>
      <w:r w:rsidR="004A0A43">
        <w:rPr>
          <w:sz w:val="28"/>
          <w:szCs w:val="28"/>
        </w:rPr>
        <w:t xml:space="preserve">247 Ariz. </w:t>
      </w:r>
      <w:r w:rsidR="009C7755">
        <w:rPr>
          <w:sz w:val="28"/>
          <w:szCs w:val="28"/>
        </w:rPr>
        <w:t>108</w:t>
      </w:r>
      <w:r w:rsidR="00FF063A">
        <w:rPr>
          <w:sz w:val="28"/>
          <w:szCs w:val="28"/>
        </w:rPr>
        <w:t xml:space="preserve"> (</w:t>
      </w:r>
      <w:r w:rsidR="00D214A4">
        <w:rPr>
          <w:sz w:val="28"/>
          <w:szCs w:val="28"/>
        </w:rPr>
        <w:t>App. 2019)</w:t>
      </w:r>
      <w:r w:rsidR="00E719BE">
        <w:rPr>
          <w:sz w:val="28"/>
          <w:szCs w:val="28"/>
        </w:rPr>
        <w:t xml:space="preserve">.  </w:t>
      </w:r>
      <w:r w:rsidR="00CC24B3">
        <w:rPr>
          <w:sz w:val="28"/>
          <w:szCs w:val="28"/>
        </w:rPr>
        <w:t xml:space="preserve">The </w:t>
      </w:r>
      <w:r w:rsidR="009C15DD">
        <w:rPr>
          <w:sz w:val="28"/>
          <w:szCs w:val="28"/>
        </w:rPr>
        <w:t xml:space="preserve">extensive </w:t>
      </w:r>
      <w:r w:rsidR="00CC24B3">
        <w:rPr>
          <w:sz w:val="28"/>
          <w:szCs w:val="28"/>
        </w:rPr>
        <w:t xml:space="preserve">discussion of </w:t>
      </w:r>
      <w:r w:rsidR="008A7FBB">
        <w:rPr>
          <w:sz w:val="28"/>
          <w:szCs w:val="28"/>
        </w:rPr>
        <w:t xml:space="preserve">Rules 332, 333, and 334 </w:t>
      </w:r>
      <w:r w:rsidR="009C15DD">
        <w:rPr>
          <w:sz w:val="28"/>
          <w:szCs w:val="28"/>
        </w:rPr>
        <w:t>addressed</w:t>
      </w:r>
      <w:r w:rsidR="00CC24B3">
        <w:rPr>
          <w:sz w:val="28"/>
          <w:szCs w:val="28"/>
        </w:rPr>
        <w:t xml:space="preserve"> </w:t>
      </w:r>
      <w:r w:rsidR="005B1AA9" w:rsidRPr="008A7FBB">
        <w:rPr>
          <w:rStyle w:val="normaltextrun"/>
          <w:sz w:val="28"/>
          <w:szCs w:val="28"/>
        </w:rPr>
        <w:t>pertinent provisions of A.R.S. Title 8</w:t>
      </w:r>
      <w:r w:rsidR="005B1AA9">
        <w:rPr>
          <w:rStyle w:val="normaltextrun"/>
          <w:sz w:val="28"/>
          <w:szCs w:val="28"/>
        </w:rPr>
        <w:t xml:space="preserve"> and </w:t>
      </w:r>
      <w:r w:rsidR="008A7FBB">
        <w:rPr>
          <w:sz w:val="28"/>
          <w:szCs w:val="28"/>
        </w:rPr>
        <w:t>ICWA</w:t>
      </w:r>
      <w:r w:rsidR="008A7FBB" w:rsidRPr="008A7FBB">
        <w:rPr>
          <w:sz w:val="28"/>
          <w:szCs w:val="28"/>
        </w:rPr>
        <w:t xml:space="preserve">, particularly 25 C.F.R. §§ </w:t>
      </w:r>
      <w:r w:rsidR="008A7FBB" w:rsidRPr="008A7FBB">
        <w:rPr>
          <w:rStyle w:val="normaltextrun"/>
          <w:sz w:val="28"/>
          <w:szCs w:val="28"/>
        </w:rPr>
        <w:t xml:space="preserve">23.113 and 23.114, </w:t>
      </w:r>
      <w:r w:rsidR="005B1AA9">
        <w:rPr>
          <w:rStyle w:val="normaltextrun"/>
          <w:sz w:val="28"/>
          <w:szCs w:val="28"/>
        </w:rPr>
        <w:t>which contain additional requirements for the removal of an Indian child from the family home.</w:t>
      </w:r>
    </w:p>
    <w:p w14:paraId="0123B01F" w14:textId="45473D5D" w:rsidR="005059A0" w:rsidRPr="005C7CEA" w:rsidRDefault="00B3678D" w:rsidP="00555F89">
      <w:pPr>
        <w:spacing w:line="480" w:lineRule="auto"/>
        <w:ind w:firstLine="720"/>
        <w:jc w:val="both"/>
        <w:rPr>
          <w:sz w:val="28"/>
          <w:szCs w:val="28"/>
        </w:rPr>
      </w:pPr>
      <w:r>
        <w:rPr>
          <w:sz w:val="28"/>
          <w:szCs w:val="28"/>
        </w:rPr>
        <w:lastRenderedPageBreak/>
        <w:t>Rule 335</w:t>
      </w:r>
      <w:r w:rsidR="00645F7F">
        <w:rPr>
          <w:sz w:val="28"/>
          <w:szCs w:val="28"/>
        </w:rPr>
        <w:t xml:space="preserve"> </w:t>
      </w:r>
      <w:r w:rsidR="00425B11">
        <w:rPr>
          <w:sz w:val="28"/>
          <w:szCs w:val="28"/>
        </w:rPr>
        <w:t xml:space="preserve">(“Qualified Residential Treatment Programs; Judicial Review”) </w:t>
      </w:r>
      <w:r w:rsidR="00CC24B3">
        <w:rPr>
          <w:sz w:val="28"/>
          <w:szCs w:val="28"/>
        </w:rPr>
        <w:t xml:space="preserve">also </w:t>
      </w:r>
      <w:r w:rsidR="00645F7F">
        <w:rPr>
          <w:sz w:val="28"/>
          <w:szCs w:val="28"/>
        </w:rPr>
        <w:t xml:space="preserve">was the subject of extensive discussion.  </w:t>
      </w:r>
      <w:r w:rsidR="00426F92">
        <w:rPr>
          <w:sz w:val="28"/>
          <w:szCs w:val="28"/>
        </w:rPr>
        <w:t>This new rule</w:t>
      </w:r>
      <w:r w:rsidR="005059A0" w:rsidRPr="005C7CEA">
        <w:rPr>
          <w:sz w:val="28"/>
          <w:szCs w:val="28"/>
        </w:rPr>
        <w:t xml:space="preserve"> requires initial and ongoing reviews </w:t>
      </w:r>
      <w:r>
        <w:rPr>
          <w:sz w:val="28"/>
          <w:szCs w:val="28"/>
        </w:rPr>
        <w:t>for a</w:t>
      </w:r>
      <w:r w:rsidR="005059A0" w:rsidRPr="005C7CEA">
        <w:rPr>
          <w:sz w:val="28"/>
          <w:szCs w:val="28"/>
        </w:rPr>
        <w:t xml:space="preserve"> child </w:t>
      </w:r>
      <w:r>
        <w:rPr>
          <w:sz w:val="28"/>
          <w:szCs w:val="28"/>
        </w:rPr>
        <w:t xml:space="preserve">placed </w:t>
      </w:r>
      <w:r w:rsidR="005059A0" w:rsidRPr="005C7CEA">
        <w:rPr>
          <w:sz w:val="28"/>
          <w:szCs w:val="28"/>
        </w:rPr>
        <w:t xml:space="preserve">in a qualified residential treatment program (“QRTP”), as provided by the </w:t>
      </w:r>
      <w:r w:rsidR="00CC24B3">
        <w:rPr>
          <w:sz w:val="28"/>
          <w:szCs w:val="28"/>
        </w:rPr>
        <w:t>FFPSA</w:t>
      </w:r>
      <w:r w:rsidR="005059A0" w:rsidRPr="005C7CEA">
        <w:rPr>
          <w:sz w:val="28"/>
          <w:szCs w:val="28"/>
        </w:rPr>
        <w:t xml:space="preserve">.  </w:t>
      </w:r>
      <w:r w:rsidR="0042211F">
        <w:rPr>
          <w:sz w:val="28"/>
          <w:szCs w:val="28"/>
        </w:rPr>
        <w:t>Rule 335</w:t>
      </w:r>
      <w:r w:rsidR="00270CE8" w:rsidRPr="005C7CEA">
        <w:rPr>
          <w:sz w:val="28"/>
          <w:szCs w:val="28"/>
        </w:rPr>
        <w:t xml:space="preserve"> require</w:t>
      </w:r>
      <w:r w:rsidR="00270CE8">
        <w:rPr>
          <w:sz w:val="28"/>
          <w:szCs w:val="28"/>
        </w:rPr>
        <w:t>s</w:t>
      </w:r>
      <w:r w:rsidR="00270CE8" w:rsidRPr="005C7CEA">
        <w:rPr>
          <w:sz w:val="28"/>
          <w:szCs w:val="28"/>
        </w:rPr>
        <w:t xml:space="preserve"> a </w:t>
      </w:r>
      <w:r w:rsidR="00BA7862">
        <w:rPr>
          <w:sz w:val="28"/>
          <w:szCs w:val="28"/>
        </w:rPr>
        <w:t>September</w:t>
      </w:r>
      <w:r w:rsidR="00270CE8" w:rsidRPr="005C7CEA">
        <w:rPr>
          <w:sz w:val="28"/>
          <w:szCs w:val="28"/>
        </w:rPr>
        <w:t xml:space="preserve"> 1, 2021 effective date</w:t>
      </w:r>
      <w:r w:rsidR="00270CE8">
        <w:rPr>
          <w:sz w:val="28"/>
          <w:szCs w:val="28"/>
        </w:rPr>
        <w:t xml:space="preserve"> t</w:t>
      </w:r>
      <w:r w:rsidR="002E47C0">
        <w:rPr>
          <w:sz w:val="28"/>
          <w:szCs w:val="28"/>
        </w:rPr>
        <w:t>o</w:t>
      </w:r>
      <w:r w:rsidR="0094174D">
        <w:rPr>
          <w:sz w:val="28"/>
          <w:szCs w:val="28"/>
        </w:rPr>
        <w:t xml:space="preserve"> assure the provisions are </w:t>
      </w:r>
      <w:r w:rsidR="0066349A">
        <w:rPr>
          <w:sz w:val="28"/>
          <w:szCs w:val="28"/>
        </w:rPr>
        <w:t>operational</w:t>
      </w:r>
      <w:r w:rsidR="0094174D">
        <w:rPr>
          <w:sz w:val="28"/>
          <w:szCs w:val="28"/>
        </w:rPr>
        <w:t xml:space="preserve"> </w:t>
      </w:r>
      <w:r w:rsidR="002E47C0">
        <w:rPr>
          <w:sz w:val="28"/>
          <w:szCs w:val="28"/>
        </w:rPr>
        <w:t>concurrently with the federal legislation</w:t>
      </w:r>
      <w:r w:rsidR="005059A0" w:rsidRPr="005C7CEA">
        <w:rPr>
          <w:sz w:val="28"/>
          <w:szCs w:val="28"/>
        </w:rPr>
        <w:t>.</w:t>
      </w:r>
      <w:r w:rsidR="002E47C0">
        <w:rPr>
          <w:sz w:val="28"/>
          <w:szCs w:val="28"/>
        </w:rPr>
        <w:t xml:space="preserve">  </w:t>
      </w:r>
      <w:r w:rsidR="00426F92">
        <w:rPr>
          <w:sz w:val="28"/>
          <w:szCs w:val="28"/>
        </w:rPr>
        <w:t xml:space="preserve">Please see </w:t>
      </w:r>
      <w:r w:rsidR="00F83D88">
        <w:rPr>
          <w:sz w:val="28"/>
          <w:szCs w:val="28"/>
        </w:rPr>
        <w:t>S</w:t>
      </w:r>
      <w:r w:rsidR="002E47C0">
        <w:rPr>
          <w:sz w:val="28"/>
          <w:szCs w:val="28"/>
        </w:rPr>
        <w:t xml:space="preserve">ection </w:t>
      </w:r>
      <w:r w:rsidR="00657A31">
        <w:rPr>
          <w:sz w:val="28"/>
          <w:szCs w:val="28"/>
        </w:rPr>
        <w:t>1</w:t>
      </w:r>
      <w:r w:rsidR="00F83D88">
        <w:rPr>
          <w:sz w:val="28"/>
          <w:szCs w:val="28"/>
        </w:rPr>
        <w:t>2</w:t>
      </w:r>
      <w:r w:rsidR="00657A31">
        <w:rPr>
          <w:sz w:val="28"/>
          <w:szCs w:val="28"/>
        </w:rPr>
        <w:t xml:space="preserve"> </w:t>
      </w:r>
      <w:r w:rsidR="002E47C0">
        <w:rPr>
          <w:sz w:val="28"/>
          <w:szCs w:val="28"/>
        </w:rPr>
        <w:t>of this petition.</w:t>
      </w:r>
    </w:p>
    <w:p w14:paraId="1391F448" w14:textId="3DE02D9D" w:rsidR="005059A0" w:rsidRPr="005C7CEA" w:rsidRDefault="004B1769" w:rsidP="00A71372">
      <w:pPr>
        <w:spacing w:line="480" w:lineRule="auto"/>
        <w:ind w:firstLine="720"/>
        <w:jc w:val="both"/>
        <w:rPr>
          <w:sz w:val="28"/>
          <w:szCs w:val="28"/>
        </w:rPr>
      </w:pPr>
      <w:r>
        <w:rPr>
          <w:b/>
          <w:bCs/>
          <w:i/>
          <w:iCs/>
          <w:sz w:val="28"/>
          <w:szCs w:val="28"/>
        </w:rPr>
        <w:t>“Guardianship Proceeding</w:t>
      </w:r>
      <w:r w:rsidR="007646C1">
        <w:rPr>
          <w:b/>
          <w:bCs/>
          <w:i/>
          <w:iCs/>
          <w:sz w:val="28"/>
          <w:szCs w:val="28"/>
        </w:rPr>
        <w:t>s</w:t>
      </w:r>
      <w:r>
        <w:rPr>
          <w:b/>
          <w:bCs/>
          <w:i/>
          <w:iCs/>
          <w:sz w:val="28"/>
          <w:szCs w:val="28"/>
        </w:rPr>
        <w:t>” and “Proceedings for Termination of Parental Rights.”</w:t>
      </w:r>
      <w:r w:rsidR="00C00A98" w:rsidRPr="008E48D5">
        <w:rPr>
          <w:sz w:val="28"/>
          <w:szCs w:val="28"/>
        </w:rPr>
        <w:t xml:space="preserve">  </w:t>
      </w:r>
      <w:r w:rsidR="005059A0" w:rsidRPr="005C7CEA">
        <w:rPr>
          <w:sz w:val="28"/>
          <w:szCs w:val="28"/>
        </w:rPr>
        <w:t xml:space="preserve">The </w:t>
      </w:r>
      <w:r w:rsidR="00657A31">
        <w:rPr>
          <w:sz w:val="28"/>
          <w:szCs w:val="28"/>
        </w:rPr>
        <w:t>remaining</w:t>
      </w:r>
      <w:r w:rsidR="002E47C0">
        <w:rPr>
          <w:sz w:val="28"/>
          <w:szCs w:val="28"/>
        </w:rPr>
        <w:t xml:space="preserve"> Part III </w:t>
      </w:r>
      <w:r w:rsidR="00657A31">
        <w:rPr>
          <w:sz w:val="28"/>
          <w:szCs w:val="28"/>
        </w:rPr>
        <w:t xml:space="preserve">rules </w:t>
      </w:r>
      <w:r w:rsidR="005059A0" w:rsidRPr="005C7CEA">
        <w:rPr>
          <w:sz w:val="28"/>
          <w:szCs w:val="28"/>
        </w:rPr>
        <w:t xml:space="preserve">respectively concern guardianship and termination proceedings.  The </w:t>
      </w:r>
      <w:r w:rsidR="00722E6F">
        <w:rPr>
          <w:sz w:val="28"/>
          <w:szCs w:val="28"/>
        </w:rPr>
        <w:t>proposed</w:t>
      </w:r>
      <w:r w:rsidR="005059A0" w:rsidRPr="005C7CEA">
        <w:rPr>
          <w:sz w:val="28"/>
          <w:szCs w:val="28"/>
        </w:rPr>
        <w:t xml:space="preserve"> rules clarify the process when a parent fails to appear at one of these proceedings.  The rules also restyle provisions regarding Indian children. </w:t>
      </w:r>
      <w:r w:rsidR="00A24933">
        <w:rPr>
          <w:sz w:val="28"/>
          <w:szCs w:val="28"/>
        </w:rPr>
        <w:t xml:space="preserve"> </w:t>
      </w:r>
      <w:r w:rsidR="005059A0" w:rsidRPr="005C7CEA">
        <w:rPr>
          <w:sz w:val="28"/>
          <w:szCs w:val="28"/>
        </w:rPr>
        <w:t xml:space="preserve">There are frequent citations to specific ICWA statutes and </w:t>
      </w:r>
      <w:r w:rsidR="007646C1">
        <w:rPr>
          <w:sz w:val="28"/>
          <w:szCs w:val="28"/>
        </w:rPr>
        <w:t>r</w:t>
      </w:r>
      <w:r w:rsidR="005059A0" w:rsidRPr="005C7CEA">
        <w:rPr>
          <w:sz w:val="28"/>
          <w:szCs w:val="28"/>
        </w:rPr>
        <w:t xml:space="preserve">egulations throughout </w:t>
      </w:r>
      <w:r w:rsidR="00657A31">
        <w:rPr>
          <w:sz w:val="28"/>
          <w:szCs w:val="28"/>
        </w:rPr>
        <w:t>the</w:t>
      </w:r>
      <w:r w:rsidR="00C00A98">
        <w:rPr>
          <w:sz w:val="28"/>
          <w:szCs w:val="28"/>
        </w:rPr>
        <w:t xml:space="preserve"> </w:t>
      </w:r>
      <w:r w:rsidR="005059A0" w:rsidRPr="005C7CEA">
        <w:rPr>
          <w:sz w:val="28"/>
          <w:szCs w:val="28"/>
        </w:rPr>
        <w:t>Part III rules</w:t>
      </w:r>
      <w:r w:rsidR="00452789">
        <w:rPr>
          <w:sz w:val="28"/>
          <w:szCs w:val="28"/>
        </w:rPr>
        <w:t xml:space="preserve">. </w:t>
      </w:r>
      <w:r w:rsidR="00657A31">
        <w:rPr>
          <w:sz w:val="28"/>
          <w:szCs w:val="28"/>
        </w:rPr>
        <w:t xml:space="preserve"> </w:t>
      </w:r>
      <w:r w:rsidR="00452789">
        <w:rPr>
          <w:sz w:val="28"/>
          <w:szCs w:val="28"/>
        </w:rPr>
        <w:t>T</w:t>
      </w:r>
      <w:r w:rsidR="009C15DD">
        <w:rPr>
          <w:sz w:val="28"/>
          <w:szCs w:val="28"/>
        </w:rPr>
        <w:t>h</w:t>
      </w:r>
      <w:r w:rsidR="00485C8C">
        <w:rPr>
          <w:sz w:val="28"/>
          <w:szCs w:val="28"/>
        </w:rPr>
        <w:t xml:space="preserve">is </w:t>
      </w:r>
      <w:r w:rsidR="009C15DD">
        <w:rPr>
          <w:sz w:val="28"/>
          <w:szCs w:val="28"/>
        </w:rPr>
        <w:t xml:space="preserve">filing </w:t>
      </w:r>
      <w:r w:rsidR="00657A31">
        <w:rPr>
          <w:sz w:val="28"/>
          <w:szCs w:val="28"/>
        </w:rPr>
        <w:t>includes a table of ICWA authorities cited in the proposed rules</w:t>
      </w:r>
      <w:r w:rsidR="005059A0" w:rsidRPr="005C7CEA">
        <w:rPr>
          <w:sz w:val="28"/>
          <w:szCs w:val="28"/>
        </w:rPr>
        <w:t>.</w:t>
      </w:r>
    </w:p>
    <w:p w14:paraId="479873C7" w14:textId="5E3AFBF9" w:rsidR="005059A0" w:rsidRPr="005C7CEA" w:rsidRDefault="00895559" w:rsidP="00A71372">
      <w:pPr>
        <w:pStyle w:val="ListParagraph"/>
        <w:numPr>
          <w:ilvl w:val="0"/>
          <w:numId w:val="6"/>
        </w:numPr>
        <w:spacing w:after="0" w:line="480" w:lineRule="auto"/>
        <w:ind w:left="0" w:firstLine="720"/>
        <w:rPr>
          <w:rFonts w:ascii="Times New Roman" w:hAnsi="Times New Roman" w:cs="Times New Roman"/>
          <w:sz w:val="28"/>
          <w:szCs w:val="28"/>
        </w:rPr>
      </w:pPr>
      <w:r w:rsidRPr="005C7CEA">
        <w:rPr>
          <w:rFonts w:ascii="Times New Roman" w:hAnsi="Times New Roman" w:cs="Times New Roman"/>
          <w:b/>
          <w:sz w:val="28"/>
          <w:szCs w:val="28"/>
          <w:u w:val="single"/>
        </w:rPr>
        <w:t xml:space="preserve">Part </w:t>
      </w:r>
      <w:r w:rsidR="00BE45DD" w:rsidRPr="005C7CEA">
        <w:rPr>
          <w:rFonts w:ascii="Times New Roman" w:hAnsi="Times New Roman" w:cs="Times New Roman"/>
          <w:b/>
          <w:sz w:val="28"/>
          <w:szCs w:val="28"/>
          <w:u w:val="single"/>
        </w:rPr>
        <w:t>IV</w:t>
      </w:r>
      <w:r w:rsidRPr="005C7CEA">
        <w:rPr>
          <w:rFonts w:ascii="Times New Roman" w:hAnsi="Times New Roman" w:cs="Times New Roman"/>
          <w:b/>
          <w:sz w:val="28"/>
          <w:szCs w:val="28"/>
          <w:u w:val="single"/>
        </w:rPr>
        <w:t xml:space="preserve">: </w:t>
      </w:r>
      <w:r w:rsidR="00BE45DD" w:rsidRPr="005C7CEA">
        <w:rPr>
          <w:rFonts w:ascii="Times New Roman" w:hAnsi="Times New Roman" w:cs="Times New Roman"/>
          <w:b/>
          <w:sz w:val="28"/>
          <w:szCs w:val="28"/>
          <w:u w:val="single"/>
        </w:rPr>
        <w:t>Adoptions</w:t>
      </w:r>
      <w:r w:rsidRPr="005C7CEA">
        <w:rPr>
          <w:rFonts w:ascii="Times New Roman" w:hAnsi="Times New Roman" w:cs="Times New Roman"/>
          <w:b/>
          <w:sz w:val="28"/>
          <w:szCs w:val="28"/>
          <w:u w:val="single"/>
        </w:rPr>
        <w:t xml:space="preserve"> (Rules </w:t>
      </w:r>
      <w:r w:rsidR="00BE45DD" w:rsidRPr="005C7CEA">
        <w:rPr>
          <w:rFonts w:ascii="Times New Roman" w:hAnsi="Times New Roman" w:cs="Times New Roman"/>
          <w:b/>
          <w:sz w:val="28"/>
          <w:szCs w:val="28"/>
          <w:u w:val="single"/>
        </w:rPr>
        <w:t>401</w:t>
      </w:r>
      <w:r w:rsidRPr="005C7CEA">
        <w:rPr>
          <w:rFonts w:ascii="Times New Roman" w:hAnsi="Times New Roman" w:cs="Times New Roman"/>
          <w:b/>
          <w:sz w:val="28"/>
          <w:szCs w:val="28"/>
          <w:u w:val="single"/>
        </w:rPr>
        <w:t xml:space="preserve"> </w:t>
      </w:r>
      <w:r w:rsidR="003612EF" w:rsidRPr="005C7CEA">
        <w:rPr>
          <w:rFonts w:ascii="Times New Roman" w:hAnsi="Times New Roman" w:cs="Times New Roman"/>
          <w:b/>
          <w:sz w:val="28"/>
          <w:szCs w:val="28"/>
          <w:u w:val="single"/>
        </w:rPr>
        <w:t>-</w:t>
      </w:r>
      <w:r w:rsidRPr="005C7CEA">
        <w:rPr>
          <w:rFonts w:ascii="Times New Roman" w:hAnsi="Times New Roman" w:cs="Times New Roman"/>
          <w:b/>
          <w:sz w:val="28"/>
          <w:szCs w:val="28"/>
          <w:u w:val="single"/>
        </w:rPr>
        <w:t xml:space="preserve"> </w:t>
      </w:r>
      <w:r w:rsidR="00BE45DD" w:rsidRPr="005C7CEA">
        <w:rPr>
          <w:rFonts w:ascii="Times New Roman" w:hAnsi="Times New Roman" w:cs="Times New Roman"/>
          <w:b/>
          <w:sz w:val="28"/>
          <w:szCs w:val="28"/>
          <w:u w:val="single"/>
        </w:rPr>
        <w:t>418</w:t>
      </w:r>
      <w:r w:rsidRPr="005C7CEA">
        <w:rPr>
          <w:rFonts w:ascii="Times New Roman" w:hAnsi="Times New Roman" w:cs="Times New Roman"/>
          <w:b/>
          <w:sz w:val="28"/>
          <w:szCs w:val="28"/>
          <w:u w:val="single"/>
        </w:rPr>
        <w:t>)</w:t>
      </w:r>
      <w:r w:rsidR="005059A0" w:rsidRPr="005C7CEA">
        <w:rPr>
          <w:rFonts w:ascii="Times New Roman" w:hAnsi="Times New Roman" w:cs="Times New Roman"/>
          <w:b/>
          <w:sz w:val="28"/>
          <w:szCs w:val="28"/>
          <w:u w:val="single"/>
        </w:rPr>
        <w:t>.</w:t>
      </w:r>
      <w:r w:rsidR="00A71372" w:rsidRPr="008E48D5">
        <w:rPr>
          <w:rFonts w:ascii="Times New Roman" w:hAnsi="Times New Roman" w:cs="Times New Roman"/>
          <w:sz w:val="28"/>
          <w:szCs w:val="28"/>
        </w:rPr>
        <w:t xml:space="preserve">  </w:t>
      </w:r>
      <w:r w:rsidR="0035038C" w:rsidRPr="00804B04">
        <w:rPr>
          <w:rFonts w:ascii="Times New Roman" w:hAnsi="Times New Roman" w:cs="Times New Roman"/>
          <w:bCs/>
          <w:sz w:val="28"/>
          <w:szCs w:val="28"/>
        </w:rPr>
        <w:t>T</w:t>
      </w:r>
      <w:r w:rsidR="005059A0" w:rsidRPr="005C7CEA">
        <w:rPr>
          <w:rFonts w:ascii="Times New Roman" w:hAnsi="Times New Roman" w:cs="Times New Roman"/>
          <w:sz w:val="28"/>
          <w:szCs w:val="28"/>
        </w:rPr>
        <w:t xml:space="preserve">he Task Force bifurcated </w:t>
      </w:r>
      <w:r w:rsidR="00D314EF" w:rsidRPr="005C7CEA">
        <w:rPr>
          <w:rFonts w:ascii="Times New Roman" w:hAnsi="Times New Roman" w:cs="Times New Roman"/>
          <w:sz w:val="28"/>
          <w:szCs w:val="28"/>
        </w:rPr>
        <w:t>and also combined rules</w:t>
      </w:r>
      <w:r w:rsidR="0035038C">
        <w:rPr>
          <w:rFonts w:ascii="Times New Roman" w:hAnsi="Times New Roman" w:cs="Times New Roman"/>
          <w:sz w:val="28"/>
          <w:szCs w:val="28"/>
        </w:rPr>
        <w:t xml:space="preserve"> in current Part IV</w:t>
      </w:r>
      <w:r w:rsidR="00D314EF">
        <w:rPr>
          <w:rFonts w:ascii="Times New Roman" w:hAnsi="Times New Roman" w:cs="Times New Roman"/>
          <w:sz w:val="28"/>
          <w:szCs w:val="28"/>
        </w:rPr>
        <w:t xml:space="preserve">. </w:t>
      </w:r>
      <w:r w:rsidR="00D314EF" w:rsidRPr="005C7CEA">
        <w:rPr>
          <w:rFonts w:ascii="Times New Roman" w:hAnsi="Times New Roman" w:cs="Times New Roman"/>
          <w:sz w:val="28"/>
          <w:szCs w:val="28"/>
        </w:rPr>
        <w:t xml:space="preserve"> </w:t>
      </w:r>
      <w:r w:rsidR="00D314EF">
        <w:rPr>
          <w:rFonts w:ascii="Times New Roman" w:hAnsi="Times New Roman" w:cs="Times New Roman"/>
          <w:sz w:val="28"/>
          <w:szCs w:val="28"/>
        </w:rPr>
        <w:t>For example, c</w:t>
      </w:r>
      <w:r w:rsidR="005059A0" w:rsidRPr="005C7CEA">
        <w:rPr>
          <w:rFonts w:ascii="Times New Roman" w:hAnsi="Times New Roman" w:cs="Times New Roman"/>
          <w:sz w:val="28"/>
          <w:szCs w:val="28"/>
        </w:rPr>
        <w:t xml:space="preserve">urrent </w:t>
      </w:r>
      <w:r w:rsidR="00D314EF">
        <w:rPr>
          <w:rFonts w:ascii="Times New Roman" w:hAnsi="Times New Roman" w:cs="Times New Roman"/>
          <w:sz w:val="28"/>
          <w:szCs w:val="28"/>
        </w:rPr>
        <w:t>R</w:t>
      </w:r>
      <w:r w:rsidR="005059A0" w:rsidRPr="005C7CEA">
        <w:rPr>
          <w:rFonts w:ascii="Times New Roman" w:hAnsi="Times New Roman" w:cs="Times New Roman"/>
          <w:sz w:val="28"/>
          <w:szCs w:val="28"/>
        </w:rPr>
        <w:t xml:space="preserve">ule </w:t>
      </w:r>
      <w:r w:rsidR="00D314EF">
        <w:rPr>
          <w:rFonts w:ascii="Times New Roman" w:hAnsi="Times New Roman" w:cs="Times New Roman"/>
          <w:sz w:val="28"/>
          <w:szCs w:val="28"/>
        </w:rPr>
        <w:t>79 (“P</w:t>
      </w:r>
      <w:r w:rsidR="005059A0" w:rsidRPr="005C7CEA">
        <w:rPr>
          <w:rFonts w:ascii="Times New Roman" w:hAnsi="Times New Roman" w:cs="Times New Roman"/>
          <w:sz w:val="28"/>
          <w:szCs w:val="28"/>
        </w:rPr>
        <w:t xml:space="preserve">etition to </w:t>
      </w:r>
      <w:r w:rsidR="00D314EF">
        <w:rPr>
          <w:rFonts w:ascii="Times New Roman" w:hAnsi="Times New Roman" w:cs="Times New Roman"/>
          <w:sz w:val="28"/>
          <w:szCs w:val="28"/>
        </w:rPr>
        <w:t>A</w:t>
      </w:r>
      <w:r w:rsidR="005059A0" w:rsidRPr="005C7CEA">
        <w:rPr>
          <w:rFonts w:ascii="Times New Roman" w:hAnsi="Times New Roman" w:cs="Times New Roman"/>
          <w:sz w:val="28"/>
          <w:szCs w:val="28"/>
        </w:rPr>
        <w:t>dopt</w:t>
      </w:r>
      <w:r w:rsidR="002E47C0">
        <w:rPr>
          <w:rFonts w:ascii="Times New Roman" w:hAnsi="Times New Roman" w:cs="Times New Roman"/>
          <w:sz w:val="28"/>
          <w:szCs w:val="28"/>
        </w:rPr>
        <w:t>”</w:t>
      </w:r>
      <w:r w:rsidR="00D314EF">
        <w:rPr>
          <w:rFonts w:ascii="Times New Roman" w:hAnsi="Times New Roman" w:cs="Times New Roman"/>
          <w:sz w:val="28"/>
          <w:szCs w:val="28"/>
        </w:rPr>
        <w:t>)</w:t>
      </w:r>
      <w:r w:rsidR="005059A0" w:rsidRPr="005C7CEA">
        <w:rPr>
          <w:rFonts w:ascii="Times New Roman" w:hAnsi="Times New Roman" w:cs="Times New Roman"/>
          <w:sz w:val="28"/>
          <w:szCs w:val="28"/>
        </w:rPr>
        <w:t xml:space="preserve"> </w:t>
      </w:r>
      <w:r w:rsidR="002E47C0">
        <w:rPr>
          <w:rFonts w:ascii="Times New Roman" w:hAnsi="Times New Roman" w:cs="Times New Roman"/>
          <w:sz w:val="28"/>
          <w:szCs w:val="28"/>
        </w:rPr>
        <w:t>has become</w:t>
      </w:r>
      <w:r w:rsidR="005059A0" w:rsidRPr="005C7CEA">
        <w:rPr>
          <w:rFonts w:ascii="Times New Roman" w:hAnsi="Times New Roman" w:cs="Times New Roman"/>
          <w:sz w:val="28"/>
          <w:szCs w:val="28"/>
        </w:rPr>
        <w:t xml:space="preserve"> separate </w:t>
      </w:r>
      <w:r w:rsidR="00D314EF">
        <w:rPr>
          <w:rFonts w:ascii="Times New Roman" w:hAnsi="Times New Roman" w:cs="Times New Roman"/>
          <w:sz w:val="28"/>
          <w:szCs w:val="28"/>
        </w:rPr>
        <w:t>R</w:t>
      </w:r>
      <w:r w:rsidR="005059A0" w:rsidRPr="005C7CEA">
        <w:rPr>
          <w:rFonts w:ascii="Times New Roman" w:hAnsi="Times New Roman" w:cs="Times New Roman"/>
          <w:sz w:val="28"/>
          <w:szCs w:val="28"/>
        </w:rPr>
        <w:t xml:space="preserve">ules </w:t>
      </w:r>
      <w:r w:rsidR="005477DE">
        <w:rPr>
          <w:rFonts w:ascii="Times New Roman" w:hAnsi="Times New Roman" w:cs="Times New Roman"/>
          <w:sz w:val="28"/>
          <w:szCs w:val="28"/>
        </w:rPr>
        <w:t>410 (“Petition to Adopt”) and 411 (“Service of the Petition to Adopt and Notice of Hearing”)</w:t>
      </w:r>
      <w:r w:rsidR="00D84113">
        <w:rPr>
          <w:rFonts w:ascii="Times New Roman" w:hAnsi="Times New Roman" w:cs="Times New Roman"/>
          <w:sz w:val="28"/>
          <w:szCs w:val="28"/>
        </w:rPr>
        <w:t>.</w:t>
      </w:r>
      <w:r w:rsidR="005477DE">
        <w:rPr>
          <w:rFonts w:ascii="Times New Roman" w:hAnsi="Times New Roman" w:cs="Times New Roman"/>
          <w:sz w:val="28"/>
          <w:szCs w:val="28"/>
        </w:rPr>
        <w:t xml:space="preserve">  Conversely, </w:t>
      </w:r>
      <w:r w:rsidR="005059A0" w:rsidRPr="005C7CEA">
        <w:rPr>
          <w:rFonts w:ascii="Times New Roman" w:hAnsi="Times New Roman" w:cs="Times New Roman"/>
          <w:sz w:val="28"/>
          <w:szCs w:val="28"/>
        </w:rPr>
        <w:t xml:space="preserve">two current rules </w:t>
      </w:r>
      <w:r w:rsidR="005477DE">
        <w:rPr>
          <w:rFonts w:ascii="Times New Roman" w:hAnsi="Times New Roman" w:cs="Times New Roman"/>
          <w:sz w:val="28"/>
          <w:szCs w:val="28"/>
        </w:rPr>
        <w:t>(Rule 75 on “Release of Information” and Rule 86 on “A</w:t>
      </w:r>
      <w:r w:rsidR="005059A0" w:rsidRPr="005C7CEA">
        <w:rPr>
          <w:rFonts w:ascii="Times New Roman" w:hAnsi="Times New Roman" w:cs="Times New Roman"/>
          <w:sz w:val="28"/>
          <w:szCs w:val="28"/>
        </w:rPr>
        <w:t xml:space="preserve">doption </w:t>
      </w:r>
      <w:r w:rsidR="005477DE">
        <w:rPr>
          <w:rFonts w:ascii="Times New Roman" w:hAnsi="Times New Roman" w:cs="Times New Roman"/>
          <w:sz w:val="28"/>
          <w:szCs w:val="28"/>
        </w:rPr>
        <w:t>R</w:t>
      </w:r>
      <w:r w:rsidR="005059A0" w:rsidRPr="005C7CEA">
        <w:rPr>
          <w:rFonts w:ascii="Times New Roman" w:hAnsi="Times New Roman" w:cs="Times New Roman"/>
          <w:sz w:val="28"/>
          <w:szCs w:val="28"/>
        </w:rPr>
        <w:t>ecords</w:t>
      </w:r>
      <w:r w:rsidR="005477DE">
        <w:rPr>
          <w:rFonts w:ascii="Times New Roman" w:hAnsi="Times New Roman" w:cs="Times New Roman"/>
          <w:sz w:val="28"/>
          <w:szCs w:val="28"/>
        </w:rPr>
        <w:t>”)</w:t>
      </w:r>
      <w:r w:rsidR="005059A0" w:rsidRPr="005C7CEA">
        <w:rPr>
          <w:rFonts w:ascii="Times New Roman" w:hAnsi="Times New Roman" w:cs="Times New Roman"/>
          <w:sz w:val="28"/>
          <w:szCs w:val="28"/>
        </w:rPr>
        <w:t xml:space="preserve"> would become a single </w:t>
      </w:r>
      <w:r w:rsidR="00A067D1">
        <w:rPr>
          <w:rFonts w:ascii="Times New Roman" w:hAnsi="Times New Roman" w:cs="Times New Roman"/>
          <w:sz w:val="28"/>
          <w:szCs w:val="28"/>
        </w:rPr>
        <w:t>rule,</w:t>
      </w:r>
      <w:r w:rsidR="005059A0" w:rsidRPr="005C7CEA">
        <w:rPr>
          <w:rFonts w:ascii="Times New Roman" w:hAnsi="Times New Roman" w:cs="Times New Roman"/>
          <w:sz w:val="28"/>
          <w:szCs w:val="28"/>
        </w:rPr>
        <w:t xml:space="preserve"> </w:t>
      </w:r>
      <w:r w:rsidR="00AF0F87">
        <w:rPr>
          <w:rFonts w:ascii="Times New Roman" w:hAnsi="Times New Roman" w:cs="Times New Roman"/>
          <w:sz w:val="28"/>
          <w:szCs w:val="28"/>
        </w:rPr>
        <w:t>R</w:t>
      </w:r>
      <w:r w:rsidR="005059A0" w:rsidRPr="005C7CEA">
        <w:rPr>
          <w:rFonts w:ascii="Times New Roman" w:hAnsi="Times New Roman" w:cs="Times New Roman"/>
          <w:sz w:val="28"/>
          <w:szCs w:val="28"/>
        </w:rPr>
        <w:t xml:space="preserve">ule </w:t>
      </w:r>
      <w:r w:rsidR="005477DE">
        <w:rPr>
          <w:rFonts w:ascii="Times New Roman" w:hAnsi="Times New Roman" w:cs="Times New Roman"/>
          <w:sz w:val="28"/>
          <w:szCs w:val="28"/>
        </w:rPr>
        <w:t>403 (</w:t>
      </w:r>
      <w:r w:rsidR="002E47C0">
        <w:rPr>
          <w:rFonts w:ascii="Times New Roman" w:hAnsi="Times New Roman" w:cs="Times New Roman"/>
          <w:sz w:val="28"/>
          <w:szCs w:val="28"/>
        </w:rPr>
        <w:t>“</w:t>
      </w:r>
      <w:r w:rsidR="005477DE">
        <w:rPr>
          <w:rFonts w:ascii="Times New Roman" w:hAnsi="Times New Roman" w:cs="Times New Roman"/>
          <w:sz w:val="28"/>
          <w:szCs w:val="28"/>
        </w:rPr>
        <w:t>Confidentiality; R</w:t>
      </w:r>
      <w:r w:rsidR="005059A0" w:rsidRPr="005C7CEA">
        <w:rPr>
          <w:rFonts w:ascii="Times New Roman" w:hAnsi="Times New Roman" w:cs="Times New Roman"/>
          <w:sz w:val="28"/>
          <w:szCs w:val="28"/>
        </w:rPr>
        <w:t xml:space="preserve">elease of </w:t>
      </w:r>
      <w:r w:rsidR="005477DE">
        <w:rPr>
          <w:rFonts w:ascii="Times New Roman" w:hAnsi="Times New Roman" w:cs="Times New Roman"/>
          <w:sz w:val="28"/>
          <w:szCs w:val="28"/>
        </w:rPr>
        <w:t>I</w:t>
      </w:r>
      <w:r w:rsidR="005059A0" w:rsidRPr="005C7CEA">
        <w:rPr>
          <w:rFonts w:ascii="Times New Roman" w:hAnsi="Times New Roman" w:cs="Times New Roman"/>
          <w:sz w:val="28"/>
          <w:szCs w:val="28"/>
        </w:rPr>
        <w:t>nformation</w:t>
      </w:r>
      <w:r w:rsidR="005477DE">
        <w:rPr>
          <w:rFonts w:ascii="Times New Roman" w:hAnsi="Times New Roman" w:cs="Times New Roman"/>
          <w:sz w:val="28"/>
          <w:szCs w:val="28"/>
        </w:rPr>
        <w:t>”</w:t>
      </w:r>
      <w:r w:rsidR="005059A0" w:rsidRPr="005C7CEA">
        <w:rPr>
          <w:rFonts w:ascii="Times New Roman" w:hAnsi="Times New Roman" w:cs="Times New Roman"/>
          <w:sz w:val="28"/>
          <w:szCs w:val="28"/>
        </w:rPr>
        <w:t>)</w:t>
      </w:r>
      <w:r w:rsidR="00D84113">
        <w:rPr>
          <w:rFonts w:ascii="Times New Roman" w:hAnsi="Times New Roman" w:cs="Times New Roman"/>
          <w:sz w:val="28"/>
          <w:szCs w:val="28"/>
        </w:rPr>
        <w:t>.</w:t>
      </w:r>
    </w:p>
    <w:p w14:paraId="47697D6D" w14:textId="3AC12F11" w:rsidR="002E47C0" w:rsidRDefault="005477DE" w:rsidP="00A71372">
      <w:pPr>
        <w:spacing w:line="480" w:lineRule="auto"/>
        <w:ind w:firstLine="720"/>
        <w:jc w:val="both"/>
        <w:rPr>
          <w:sz w:val="28"/>
          <w:szCs w:val="28"/>
        </w:rPr>
      </w:pPr>
      <w:r>
        <w:rPr>
          <w:sz w:val="28"/>
          <w:szCs w:val="28"/>
        </w:rPr>
        <w:lastRenderedPageBreak/>
        <w:t>Unlike c</w:t>
      </w:r>
      <w:r w:rsidR="005059A0" w:rsidRPr="005C7CEA">
        <w:rPr>
          <w:sz w:val="28"/>
          <w:szCs w:val="28"/>
        </w:rPr>
        <w:t>urrent Rule 77 (“</w:t>
      </w:r>
      <w:r w:rsidR="002E47C0">
        <w:rPr>
          <w:sz w:val="28"/>
          <w:szCs w:val="28"/>
        </w:rPr>
        <w:t>C</w:t>
      </w:r>
      <w:r w:rsidR="005059A0" w:rsidRPr="005C7CEA">
        <w:rPr>
          <w:sz w:val="28"/>
          <w:szCs w:val="28"/>
        </w:rPr>
        <w:t xml:space="preserve">ertification to </w:t>
      </w:r>
      <w:r w:rsidR="002E47C0">
        <w:rPr>
          <w:sz w:val="28"/>
          <w:szCs w:val="28"/>
        </w:rPr>
        <w:t>A</w:t>
      </w:r>
      <w:r w:rsidR="005059A0" w:rsidRPr="005C7CEA">
        <w:rPr>
          <w:sz w:val="28"/>
          <w:szCs w:val="28"/>
        </w:rPr>
        <w:t>dopt”)</w:t>
      </w:r>
      <w:r>
        <w:rPr>
          <w:sz w:val="28"/>
          <w:szCs w:val="28"/>
        </w:rPr>
        <w:t>, which</w:t>
      </w:r>
      <w:r w:rsidR="005059A0" w:rsidRPr="005C7CEA">
        <w:rPr>
          <w:sz w:val="28"/>
          <w:szCs w:val="28"/>
        </w:rPr>
        <w:t xml:space="preserve"> begins with a section on “dismissal of application” </w:t>
      </w:r>
      <w:r w:rsidR="00426F92">
        <w:rPr>
          <w:sz w:val="28"/>
          <w:szCs w:val="28"/>
        </w:rPr>
        <w:t xml:space="preserve">but </w:t>
      </w:r>
      <w:r w:rsidR="0035038C">
        <w:rPr>
          <w:sz w:val="28"/>
          <w:szCs w:val="28"/>
        </w:rPr>
        <w:t xml:space="preserve">does not provide for the filing of an application, </w:t>
      </w:r>
      <w:r w:rsidR="00722E6F">
        <w:rPr>
          <w:sz w:val="28"/>
          <w:szCs w:val="28"/>
        </w:rPr>
        <w:t>proposed</w:t>
      </w:r>
      <w:r w:rsidR="005059A0" w:rsidRPr="005C7CEA">
        <w:rPr>
          <w:sz w:val="28"/>
          <w:szCs w:val="28"/>
        </w:rPr>
        <w:t xml:space="preserve"> </w:t>
      </w:r>
      <w:r>
        <w:rPr>
          <w:sz w:val="28"/>
          <w:szCs w:val="28"/>
        </w:rPr>
        <w:t>R</w:t>
      </w:r>
      <w:r w:rsidR="005059A0" w:rsidRPr="005C7CEA">
        <w:rPr>
          <w:sz w:val="28"/>
          <w:szCs w:val="28"/>
        </w:rPr>
        <w:t xml:space="preserve">ule </w:t>
      </w:r>
      <w:r>
        <w:rPr>
          <w:sz w:val="28"/>
          <w:szCs w:val="28"/>
        </w:rPr>
        <w:t xml:space="preserve">408 </w:t>
      </w:r>
      <w:r w:rsidR="005059A0" w:rsidRPr="005C7CEA">
        <w:rPr>
          <w:sz w:val="28"/>
          <w:szCs w:val="28"/>
        </w:rPr>
        <w:t xml:space="preserve">more logically begins with a new section on “application for certification.”  If an application is incomplete, </w:t>
      </w:r>
      <w:r>
        <w:rPr>
          <w:sz w:val="28"/>
          <w:szCs w:val="28"/>
        </w:rPr>
        <w:t xml:space="preserve">then </w:t>
      </w:r>
      <w:r w:rsidR="005059A0" w:rsidRPr="005C7CEA">
        <w:rPr>
          <w:sz w:val="28"/>
          <w:szCs w:val="28"/>
        </w:rPr>
        <w:t xml:space="preserve">in lieu of dismissing the application, the </w:t>
      </w:r>
      <w:r w:rsidR="00722E6F">
        <w:rPr>
          <w:sz w:val="28"/>
          <w:szCs w:val="28"/>
        </w:rPr>
        <w:t>proposed</w:t>
      </w:r>
      <w:r w:rsidR="005059A0" w:rsidRPr="005C7CEA">
        <w:rPr>
          <w:sz w:val="28"/>
          <w:szCs w:val="28"/>
        </w:rPr>
        <w:t xml:space="preserve"> rule allow</w:t>
      </w:r>
      <w:r w:rsidR="009C15DD">
        <w:rPr>
          <w:sz w:val="28"/>
          <w:szCs w:val="28"/>
        </w:rPr>
        <w:t>s</w:t>
      </w:r>
      <w:r w:rsidR="005059A0" w:rsidRPr="005C7CEA">
        <w:rPr>
          <w:sz w:val="28"/>
          <w:szCs w:val="28"/>
        </w:rPr>
        <w:t xml:space="preserve"> the court to permit </w:t>
      </w:r>
      <w:r>
        <w:rPr>
          <w:sz w:val="28"/>
          <w:szCs w:val="28"/>
        </w:rPr>
        <w:t>the prospective parent to supplement the</w:t>
      </w:r>
      <w:r w:rsidR="005059A0" w:rsidRPr="005C7CEA">
        <w:rPr>
          <w:sz w:val="28"/>
          <w:szCs w:val="28"/>
        </w:rPr>
        <w:t xml:space="preserve"> application.</w:t>
      </w:r>
    </w:p>
    <w:p w14:paraId="3E9E777A" w14:textId="20377798" w:rsidR="005059A0" w:rsidRPr="005C7CEA" w:rsidRDefault="005059A0" w:rsidP="00A71372">
      <w:pPr>
        <w:spacing w:line="480" w:lineRule="auto"/>
        <w:ind w:firstLine="720"/>
        <w:jc w:val="both"/>
        <w:rPr>
          <w:sz w:val="28"/>
          <w:szCs w:val="28"/>
        </w:rPr>
      </w:pPr>
      <w:r w:rsidRPr="005C7CEA">
        <w:rPr>
          <w:sz w:val="28"/>
          <w:szCs w:val="28"/>
        </w:rPr>
        <w:t>As provided by Arizona case law</w:t>
      </w:r>
      <w:r w:rsidR="005477DE">
        <w:rPr>
          <w:sz w:val="28"/>
          <w:szCs w:val="28"/>
        </w:rPr>
        <w:t xml:space="preserve"> </w:t>
      </w:r>
      <w:r w:rsidR="0035038C">
        <w:rPr>
          <w:sz w:val="28"/>
          <w:szCs w:val="28"/>
        </w:rPr>
        <w:t>(see</w:t>
      </w:r>
      <w:r w:rsidR="005477DE">
        <w:rPr>
          <w:sz w:val="28"/>
          <w:szCs w:val="28"/>
        </w:rPr>
        <w:t xml:space="preserve"> </w:t>
      </w:r>
      <w:hyperlink r:id="rId13" w:history="1">
        <w:proofErr w:type="spellStart"/>
        <w:r w:rsidR="005477DE" w:rsidRPr="006667BA">
          <w:rPr>
            <w:rStyle w:val="Hyperlink"/>
            <w:i/>
            <w:iCs/>
            <w:sz w:val="28"/>
            <w:szCs w:val="28"/>
          </w:rPr>
          <w:t>Denia</w:t>
        </w:r>
        <w:proofErr w:type="spellEnd"/>
        <w:r w:rsidR="005477DE" w:rsidRPr="006667BA">
          <w:rPr>
            <w:rStyle w:val="Hyperlink"/>
            <w:i/>
            <w:iCs/>
            <w:sz w:val="28"/>
            <w:szCs w:val="28"/>
          </w:rPr>
          <w:t xml:space="preserve"> L.</w:t>
        </w:r>
        <w:r w:rsidR="0035038C" w:rsidRPr="006667BA">
          <w:rPr>
            <w:rStyle w:val="Hyperlink"/>
            <w:i/>
            <w:iCs/>
            <w:sz w:val="28"/>
            <w:szCs w:val="28"/>
          </w:rPr>
          <w:t xml:space="preserve"> v. DCS</w:t>
        </w:r>
      </w:hyperlink>
      <w:r w:rsidR="0035038C">
        <w:rPr>
          <w:sz w:val="28"/>
          <w:szCs w:val="28"/>
        </w:rPr>
        <w:t>,</w:t>
      </w:r>
      <w:r w:rsidR="009A5436">
        <w:rPr>
          <w:sz w:val="28"/>
          <w:szCs w:val="28"/>
        </w:rPr>
        <w:t xml:space="preserve"> 248 Ariz. 36 (App.  2019</w:t>
      </w:r>
      <w:r w:rsidR="00FE7B69">
        <w:rPr>
          <w:sz w:val="28"/>
          <w:szCs w:val="28"/>
        </w:rPr>
        <w:t>)</w:t>
      </w:r>
      <w:r w:rsidR="00471CAD">
        <w:rPr>
          <w:sz w:val="28"/>
          <w:szCs w:val="28"/>
        </w:rPr>
        <w:t xml:space="preserve">, </w:t>
      </w:r>
      <w:r w:rsidR="00471CAD">
        <w:rPr>
          <w:i/>
          <w:iCs/>
          <w:sz w:val="28"/>
          <w:szCs w:val="28"/>
        </w:rPr>
        <w:t>review denied</w:t>
      </w:r>
      <w:r w:rsidR="0035038C">
        <w:rPr>
          <w:sz w:val="28"/>
          <w:szCs w:val="28"/>
        </w:rPr>
        <w:t>)</w:t>
      </w:r>
      <w:r w:rsidRPr="005C7CEA">
        <w:rPr>
          <w:sz w:val="28"/>
          <w:szCs w:val="28"/>
        </w:rPr>
        <w:t xml:space="preserve">, the Task Force modified the provision concerning motions to set aside an adoption judgment </w:t>
      </w:r>
      <w:r w:rsidR="005477DE">
        <w:rPr>
          <w:sz w:val="28"/>
          <w:szCs w:val="28"/>
        </w:rPr>
        <w:t xml:space="preserve">in Rule 407 (“Motions”), section (f) </w:t>
      </w:r>
      <w:r w:rsidR="00285150">
        <w:rPr>
          <w:sz w:val="28"/>
          <w:szCs w:val="28"/>
        </w:rPr>
        <w:t xml:space="preserve">(“Motion to Set Aside”) </w:t>
      </w:r>
      <w:r w:rsidR="006667BA">
        <w:rPr>
          <w:sz w:val="28"/>
          <w:szCs w:val="28"/>
        </w:rPr>
        <w:t>by</w:t>
      </w:r>
      <w:r w:rsidRPr="005C7CEA">
        <w:rPr>
          <w:sz w:val="28"/>
          <w:szCs w:val="28"/>
        </w:rPr>
        <w:t xml:space="preserve"> allow</w:t>
      </w:r>
      <w:r w:rsidR="006667BA">
        <w:rPr>
          <w:sz w:val="28"/>
          <w:szCs w:val="28"/>
        </w:rPr>
        <w:t>ing</w:t>
      </w:r>
      <w:r w:rsidRPr="005C7CEA">
        <w:rPr>
          <w:sz w:val="28"/>
          <w:szCs w:val="28"/>
        </w:rPr>
        <w:t xml:space="preserve"> a challenge to an allegedly void judgment at any time.  </w:t>
      </w:r>
      <w:r w:rsidR="00285150">
        <w:rPr>
          <w:sz w:val="28"/>
          <w:szCs w:val="28"/>
        </w:rPr>
        <w:t xml:space="preserve">A person who seeks to </w:t>
      </w:r>
      <w:r w:rsidR="00657A31">
        <w:rPr>
          <w:sz w:val="28"/>
          <w:szCs w:val="28"/>
        </w:rPr>
        <w:t>set aside</w:t>
      </w:r>
      <w:r w:rsidR="00285150">
        <w:rPr>
          <w:sz w:val="28"/>
          <w:szCs w:val="28"/>
        </w:rPr>
        <w:t xml:space="preserve"> a final adoption order must </w:t>
      </w:r>
      <w:r w:rsidR="00657A31">
        <w:rPr>
          <w:sz w:val="28"/>
          <w:szCs w:val="28"/>
        </w:rPr>
        <w:t xml:space="preserve">also follow the procedures in </w:t>
      </w:r>
      <w:r w:rsidR="00285150">
        <w:rPr>
          <w:sz w:val="28"/>
          <w:szCs w:val="28"/>
        </w:rPr>
        <w:t>Rule 417 (“Setting Aside an Adoption”)</w:t>
      </w:r>
      <w:r w:rsidR="00D84113">
        <w:rPr>
          <w:sz w:val="28"/>
          <w:szCs w:val="28"/>
        </w:rPr>
        <w:t>.</w:t>
      </w:r>
    </w:p>
    <w:p w14:paraId="11C8BCB8" w14:textId="447CA918" w:rsidR="00FB0C0A" w:rsidRPr="005C7CEA" w:rsidRDefault="003F2618" w:rsidP="00A71372">
      <w:pPr>
        <w:pStyle w:val="ListParagraph"/>
        <w:numPr>
          <w:ilvl w:val="0"/>
          <w:numId w:val="6"/>
        </w:numPr>
        <w:spacing w:after="0" w:line="480" w:lineRule="auto"/>
        <w:ind w:left="0" w:firstLine="720"/>
        <w:contextualSpacing w:val="0"/>
        <w:rPr>
          <w:rFonts w:ascii="Times New Roman" w:hAnsi="Times New Roman" w:cs="Times New Roman"/>
          <w:b/>
          <w:sz w:val="28"/>
          <w:szCs w:val="28"/>
          <w:u w:val="single"/>
        </w:rPr>
      </w:pPr>
      <w:r w:rsidRPr="005C7CEA">
        <w:rPr>
          <w:rFonts w:ascii="Times New Roman" w:hAnsi="Times New Roman" w:cs="Times New Roman"/>
          <w:b/>
          <w:sz w:val="28"/>
          <w:szCs w:val="28"/>
          <w:u w:val="single"/>
        </w:rPr>
        <w:t xml:space="preserve">Part </w:t>
      </w:r>
      <w:r w:rsidR="00BE45DD" w:rsidRPr="005C7CEA">
        <w:rPr>
          <w:rFonts w:ascii="Times New Roman" w:hAnsi="Times New Roman" w:cs="Times New Roman"/>
          <w:b/>
          <w:sz w:val="28"/>
          <w:szCs w:val="28"/>
          <w:u w:val="single"/>
        </w:rPr>
        <w:t>V</w:t>
      </w:r>
      <w:r w:rsidRPr="005C7CEA">
        <w:rPr>
          <w:rFonts w:ascii="Times New Roman" w:hAnsi="Times New Roman" w:cs="Times New Roman"/>
          <w:b/>
          <w:sz w:val="28"/>
          <w:szCs w:val="28"/>
          <w:u w:val="single"/>
        </w:rPr>
        <w:t xml:space="preserve">: </w:t>
      </w:r>
      <w:r w:rsidR="00BE45DD" w:rsidRPr="005C7CEA">
        <w:rPr>
          <w:rFonts w:ascii="Times New Roman" w:hAnsi="Times New Roman" w:cs="Times New Roman"/>
          <w:b/>
          <w:sz w:val="28"/>
          <w:szCs w:val="28"/>
          <w:u w:val="single"/>
        </w:rPr>
        <w:t>Emancipation</w:t>
      </w:r>
      <w:r w:rsidR="00FB0C0A" w:rsidRPr="005C7CEA">
        <w:rPr>
          <w:rFonts w:ascii="Times New Roman" w:hAnsi="Times New Roman" w:cs="Times New Roman"/>
          <w:b/>
          <w:sz w:val="28"/>
          <w:szCs w:val="28"/>
          <w:u w:val="single"/>
        </w:rPr>
        <w:t xml:space="preserve"> (Rules </w:t>
      </w:r>
      <w:r w:rsidR="00BE45DD" w:rsidRPr="005C7CEA">
        <w:rPr>
          <w:rFonts w:ascii="Times New Roman" w:hAnsi="Times New Roman" w:cs="Times New Roman"/>
          <w:b/>
          <w:sz w:val="28"/>
          <w:szCs w:val="28"/>
          <w:u w:val="single"/>
        </w:rPr>
        <w:t>501</w:t>
      </w:r>
      <w:r w:rsidR="00FB0C0A" w:rsidRPr="005C7CEA">
        <w:rPr>
          <w:rFonts w:ascii="Times New Roman" w:hAnsi="Times New Roman" w:cs="Times New Roman"/>
          <w:b/>
          <w:sz w:val="28"/>
          <w:szCs w:val="28"/>
          <w:u w:val="single"/>
        </w:rPr>
        <w:t xml:space="preserve"> </w:t>
      </w:r>
      <w:r w:rsidR="003612EF" w:rsidRPr="005C7CEA">
        <w:rPr>
          <w:rFonts w:ascii="Times New Roman" w:hAnsi="Times New Roman" w:cs="Times New Roman"/>
          <w:b/>
          <w:sz w:val="28"/>
          <w:szCs w:val="28"/>
          <w:u w:val="single"/>
        </w:rPr>
        <w:t>-</w:t>
      </w:r>
      <w:r w:rsidR="00FB0C0A" w:rsidRPr="005C7CEA">
        <w:rPr>
          <w:rFonts w:ascii="Times New Roman" w:hAnsi="Times New Roman" w:cs="Times New Roman"/>
          <w:b/>
          <w:sz w:val="28"/>
          <w:szCs w:val="28"/>
          <w:u w:val="single"/>
        </w:rPr>
        <w:t xml:space="preserve"> </w:t>
      </w:r>
      <w:r w:rsidR="00BE45DD" w:rsidRPr="005C7CEA">
        <w:rPr>
          <w:rFonts w:ascii="Times New Roman" w:hAnsi="Times New Roman" w:cs="Times New Roman"/>
          <w:b/>
          <w:sz w:val="28"/>
          <w:szCs w:val="28"/>
          <w:u w:val="single"/>
        </w:rPr>
        <w:t>505</w:t>
      </w:r>
      <w:r w:rsidR="00FB0C0A" w:rsidRPr="005C7CEA">
        <w:rPr>
          <w:rFonts w:ascii="Times New Roman" w:hAnsi="Times New Roman" w:cs="Times New Roman"/>
          <w:b/>
          <w:sz w:val="28"/>
          <w:szCs w:val="28"/>
          <w:u w:val="single"/>
        </w:rPr>
        <w:t>)</w:t>
      </w:r>
      <w:r w:rsidR="005059A0" w:rsidRPr="005C7CEA">
        <w:rPr>
          <w:rFonts w:ascii="Times New Roman" w:hAnsi="Times New Roman" w:cs="Times New Roman"/>
          <w:b/>
          <w:sz w:val="28"/>
          <w:szCs w:val="28"/>
          <w:u w:val="single"/>
        </w:rPr>
        <w:t>.</w:t>
      </w:r>
      <w:r w:rsidR="005059A0" w:rsidRPr="008E48D5">
        <w:rPr>
          <w:rFonts w:ascii="Times New Roman" w:hAnsi="Times New Roman" w:cs="Times New Roman"/>
          <w:sz w:val="28"/>
          <w:szCs w:val="28"/>
        </w:rPr>
        <w:t xml:space="preserve">  </w:t>
      </w:r>
      <w:r w:rsidR="005059A0" w:rsidRPr="005C7CEA">
        <w:rPr>
          <w:rFonts w:ascii="Times New Roman" w:hAnsi="Times New Roman" w:cs="Times New Roman"/>
          <w:sz w:val="28"/>
          <w:szCs w:val="28"/>
        </w:rPr>
        <w:t xml:space="preserve">There are currently 15 emancipation rules.  The Task Force consolidated </w:t>
      </w:r>
      <w:r w:rsidR="00CE319D">
        <w:rPr>
          <w:rFonts w:ascii="Times New Roman" w:hAnsi="Times New Roman" w:cs="Times New Roman"/>
          <w:sz w:val="28"/>
          <w:szCs w:val="28"/>
        </w:rPr>
        <w:t>and reorganized many of the current provisions</w:t>
      </w:r>
      <w:r w:rsidR="00D84113">
        <w:rPr>
          <w:rFonts w:ascii="Times New Roman" w:hAnsi="Times New Roman" w:cs="Times New Roman"/>
          <w:sz w:val="28"/>
          <w:szCs w:val="28"/>
        </w:rPr>
        <w:t xml:space="preserve"> into </w:t>
      </w:r>
      <w:r w:rsidR="005059A0" w:rsidRPr="005C7CEA">
        <w:rPr>
          <w:rFonts w:ascii="Times New Roman" w:hAnsi="Times New Roman" w:cs="Times New Roman"/>
          <w:sz w:val="28"/>
          <w:szCs w:val="28"/>
        </w:rPr>
        <w:t xml:space="preserve">only 5 emancipation rules. </w:t>
      </w:r>
      <w:r w:rsidR="00285150">
        <w:rPr>
          <w:rFonts w:ascii="Times New Roman" w:hAnsi="Times New Roman" w:cs="Times New Roman"/>
          <w:sz w:val="28"/>
          <w:szCs w:val="28"/>
        </w:rPr>
        <w:t xml:space="preserve"> </w:t>
      </w:r>
      <w:r w:rsidR="00426F92">
        <w:rPr>
          <w:rFonts w:ascii="Times New Roman" w:hAnsi="Times New Roman" w:cs="Times New Roman"/>
          <w:sz w:val="28"/>
          <w:szCs w:val="28"/>
        </w:rPr>
        <w:t>The proposed rules were modified to conform to Senate Bill 1332 (</w:t>
      </w:r>
      <w:r w:rsidR="00C938CB">
        <w:rPr>
          <w:rFonts w:ascii="Times New Roman" w:hAnsi="Times New Roman" w:cs="Times New Roman"/>
          <w:sz w:val="28"/>
          <w:szCs w:val="28"/>
        </w:rPr>
        <w:t xml:space="preserve">2021 </w:t>
      </w:r>
      <w:r w:rsidR="00426F92">
        <w:rPr>
          <w:rFonts w:ascii="Times New Roman" w:hAnsi="Times New Roman" w:cs="Times New Roman"/>
          <w:sz w:val="28"/>
          <w:szCs w:val="28"/>
        </w:rPr>
        <w:t>Laws</w:t>
      </w:r>
      <w:r w:rsidR="00C938CB">
        <w:rPr>
          <w:rFonts w:ascii="Times New Roman" w:hAnsi="Times New Roman" w:cs="Times New Roman"/>
          <w:sz w:val="28"/>
          <w:szCs w:val="28"/>
        </w:rPr>
        <w:t>, Ch. 144</w:t>
      </w:r>
      <w:r w:rsidR="00426F92">
        <w:rPr>
          <w:rFonts w:ascii="Times New Roman" w:hAnsi="Times New Roman" w:cs="Times New Roman"/>
          <w:sz w:val="28"/>
          <w:szCs w:val="28"/>
        </w:rPr>
        <w:t>)</w:t>
      </w:r>
      <w:r w:rsidR="009C15DD">
        <w:rPr>
          <w:rFonts w:ascii="Times New Roman" w:hAnsi="Times New Roman" w:cs="Times New Roman"/>
          <w:sz w:val="28"/>
          <w:szCs w:val="28"/>
        </w:rPr>
        <w:t>.</w:t>
      </w:r>
      <w:r w:rsidR="00426F92">
        <w:rPr>
          <w:rFonts w:ascii="Times New Roman" w:hAnsi="Times New Roman" w:cs="Times New Roman"/>
          <w:sz w:val="28"/>
          <w:szCs w:val="28"/>
        </w:rPr>
        <w:t xml:space="preserve">  </w:t>
      </w:r>
      <w:r w:rsidR="00285150">
        <w:rPr>
          <w:rFonts w:ascii="Times New Roman" w:hAnsi="Times New Roman" w:cs="Times New Roman"/>
          <w:sz w:val="28"/>
          <w:szCs w:val="28"/>
        </w:rPr>
        <w:t>Otherwise, Part V contains no notable substantive changes.</w:t>
      </w:r>
    </w:p>
    <w:p w14:paraId="052A3391" w14:textId="7D6FC4D3" w:rsidR="005059A0" w:rsidRPr="005C7CEA" w:rsidRDefault="001679DD" w:rsidP="002D7101">
      <w:pPr>
        <w:pStyle w:val="ListParagraph"/>
        <w:numPr>
          <w:ilvl w:val="0"/>
          <w:numId w:val="6"/>
        </w:numPr>
        <w:spacing w:after="0" w:line="480" w:lineRule="auto"/>
        <w:ind w:left="0" w:firstLine="720"/>
        <w:rPr>
          <w:rFonts w:ascii="Times New Roman" w:hAnsi="Times New Roman" w:cs="Times New Roman"/>
          <w:sz w:val="28"/>
          <w:szCs w:val="28"/>
        </w:rPr>
      </w:pPr>
      <w:r w:rsidRPr="005C7CEA">
        <w:rPr>
          <w:rFonts w:ascii="Times New Roman" w:hAnsi="Times New Roman" w:cs="Times New Roman"/>
          <w:b/>
          <w:sz w:val="28"/>
          <w:szCs w:val="28"/>
          <w:u w:val="single"/>
        </w:rPr>
        <w:t xml:space="preserve">Part </w:t>
      </w:r>
      <w:r w:rsidR="00BE45DD" w:rsidRPr="005C7CEA">
        <w:rPr>
          <w:rFonts w:ascii="Times New Roman" w:hAnsi="Times New Roman" w:cs="Times New Roman"/>
          <w:b/>
          <w:sz w:val="28"/>
          <w:szCs w:val="28"/>
          <w:u w:val="single"/>
        </w:rPr>
        <w:t>VI</w:t>
      </w:r>
      <w:r w:rsidRPr="005C7CEA">
        <w:rPr>
          <w:rFonts w:ascii="Times New Roman" w:hAnsi="Times New Roman" w:cs="Times New Roman"/>
          <w:b/>
          <w:sz w:val="28"/>
          <w:szCs w:val="28"/>
          <w:u w:val="single"/>
        </w:rPr>
        <w:t xml:space="preserve">: </w:t>
      </w:r>
      <w:r w:rsidR="00BE45DD" w:rsidRPr="005C7CEA">
        <w:rPr>
          <w:rFonts w:ascii="Times New Roman" w:hAnsi="Times New Roman" w:cs="Times New Roman"/>
          <w:b/>
          <w:sz w:val="28"/>
          <w:szCs w:val="28"/>
          <w:u w:val="single"/>
        </w:rPr>
        <w:t>Appeals</w:t>
      </w:r>
      <w:r w:rsidRPr="005C7CEA">
        <w:rPr>
          <w:rFonts w:ascii="Times New Roman" w:hAnsi="Times New Roman" w:cs="Times New Roman"/>
          <w:b/>
          <w:sz w:val="28"/>
          <w:szCs w:val="28"/>
          <w:u w:val="single"/>
        </w:rPr>
        <w:t xml:space="preserve"> (Rules </w:t>
      </w:r>
      <w:r w:rsidR="00BE45DD" w:rsidRPr="005C7CEA">
        <w:rPr>
          <w:rFonts w:ascii="Times New Roman" w:hAnsi="Times New Roman" w:cs="Times New Roman"/>
          <w:b/>
          <w:sz w:val="28"/>
          <w:szCs w:val="28"/>
          <w:u w:val="single"/>
        </w:rPr>
        <w:t>601-610</w:t>
      </w:r>
      <w:r w:rsidRPr="005C7CEA">
        <w:rPr>
          <w:rFonts w:ascii="Times New Roman" w:hAnsi="Times New Roman" w:cs="Times New Roman"/>
          <w:b/>
          <w:sz w:val="28"/>
          <w:szCs w:val="28"/>
          <w:u w:val="single"/>
        </w:rPr>
        <w:t>)</w:t>
      </w:r>
      <w:r w:rsidR="005059A0" w:rsidRPr="005C7CEA">
        <w:rPr>
          <w:rFonts w:ascii="Times New Roman" w:hAnsi="Times New Roman" w:cs="Times New Roman"/>
          <w:b/>
          <w:sz w:val="28"/>
          <w:szCs w:val="28"/>
          <w:u w:val="single"/>
        </w:rPr>
        <w:t>.</w:t>
      </w:r>
      <w:r w:rsidR="00A71372" w:rsidRPr="008E48D5">
        <w:rPr>
          <w:rFonts w:ascii="Times New Roman" w:hAnsi="Times New Roman" w:cs="Times New Roman"/>
          <w:sz w:val="28"/>
          <w:szCs w:val="28"/>
        </w:rPr>
        <w:t xml:space="preserve">  </w:t>
      </w:r>
      <w:r w:rsidR="005059A0" w:rsidRPr="005C7CEA">
        <w:rPr>
          <w:rFonts w:ascii="Times New Roman" w:hAnsi="Times New Roman" w:cs="Times New Roman"/>
          <w:sz w:val="28"/>
          <w:szCs w:val="28"/>
        </w:rPr>
        <w:t>The rules on appeal</w:t>
      </w:r>
      <w:r w:rsidR="009C15DD">
        <w:rPr>
          <w:rFonts w:ascii="Times New Roman" w:hAnsi="Times New Roman" w:cs="Times New Roman"/>
          <w:sz w:val="28"/>
          <w:szCs w:val="28"/>
        </w:rPr>
        <w:t>s</w:t>
      </w:r>
      <w:r w:rsidR="005059A0" w:rsidRPr="005C7CEA">
        <w:rPr>
          <w:rFonts w:ascii="Times New Roman" w:hAnsi="Times New Roman" w:cs="Times New Roman"/>
          <w:sz w:val="28"/>
          <w:szCs w:val="28"/>
        </w:rPr>
        <w:t>, which apply to both delinquency and non-delinquency appeals, have substantial changes that increase their comprehensibility and functionality.</w:t>
      </w:r>
    </w:p>
    <w:p w14:paraId="5D5E6A5A" w14:textId="30AB8132" w:rsidR="003D1C00" w:rsidRDefault="005059A0" w:rsidP="002D7101">
      <w:pPr>
        <w:spacing w:line="480" w:lineRule="auto"/>
        <w:ind w:firstLine="720"/>
        <w:jc w:val="both"/>
        <w:rPr>
          <w:rFonts w:eastAsia="Times New Roman"/>
          <w:color w:val="000000"/>
          <w:sz w:val="28"/>
          <w:szCs w:val="28"/>
        </w:rPr>
      </w:pPr>
      <w:r w:rsidRPr="005C7CEA">
        <w:rPr>
          <w:rFonts w:eastAsia="Times New Roman"/>
          <w:color w:val="000000"/>
          <w:sz w:val="28"/>
          <w:szCs w:val="28"/>
        </w:rPr>
        <w:lastRenderedPageBreak/>
        <w:t xml:space="preserve">Current Rule 103 states </w:t>
      </w:r>
      <w:r w:rsidR="00CE319D">
        <w:rPr>
          <w:rFonts w:eastAsia="Times New Roman"/>
          <w:color w:val="000000"/>
          <w:sz w:val="28"/>
          <w:szCs w:val="28"/>
        </w:rPr>
        <w:t xml:space="preserve">only </w:t>
      </w:r>
      <w:r w:rsidRPr="005C7CEA">
        <w:rPr>
          <w:rFonts w:eastAsia="Times New Roman"/>
          <w:color w:val="000000"/>
          <w:sz w:val="28"/>
          <w:szCs w:val="28"/>
        </w:rPr>
        <w:t>that an aggrieved party may appeal from a final order of the juvenile court.</w:t>
      </w:r>
      <w:r w:rsidR="00CE319D">
        <w:rPr>
          <w:rFonts w:eastAsia="Times New Roman"/>
          <w:color w:val="000000"/>
          <w:sz w:val="28"/>
          <w:szCs w:val="28"/>
        </w:rPr>
        <w:t xml:space="preserve"> </w:t>
      </w:r>
      <w:r w:rsidR="000C3E71">
        <w:rPr>
          <w:rFonts w:eastAsia="Times New Roman"/>
          <w:color w:val="000000"/>
          <w:sz w:val="28"/>
          <w:szCs w:val="28"/>
        </w:rPr>
        <w:t xml:space="preserve"> </w:t>
      </w:r>
      <w:r w:rsidR="00CE319D">
        <w:rPr>
          <w:rFonts w:eastAsia="Times New Roman"/>
          <w:color w:val="000000"/>
          <w:sz w:val="28"/>
          <w:szCs w:val="28"/>
        </w:rPr>
        <w:t>It does not specify orders that are final.</w:t>
      </w:r>
      <w:r w:rsidR="000C3E71">
        <w:rPr>
          <w:rFonts w:eastAsia="Times New Roman"/>
          <w:color w:val="000000"/>
          <w:sz w:val="28"/>
          <w:szCs w:val="28"/>
        </w:rPr>
        <w:t xml:space="preserve"> </w:t>
      </w:r>
      <w:r w:rsidRPr="005C7CEA">
        <w:rPr>
          <w:rFonts w:eastAsia="Times New Roman"/>
          <w:color w:val="000000"/>
          <w:sz w:val="28"/>
          <w:szCs w:val="28"/>
        </w:rPr>
        <w:t xml:space="preserve"> </w:t>
      </w:r>
      <w:r w:rsidR="00CE319D">
        <w:rPr>
          <w:rFonts w:eastAsia="Times New Roman"/>
          <w:color w:val="000000"/>
          <w:sz w:val="28"/>
          <w:szCs w:val="28"/>
        </w:rPr>
        <w:t>The p</w:t>
      </w:r>
      <w:r w:rsidR="00722E6F">
        <w:rPr>
          <w:rFonts w:eastAsia="Times New Roman"/>
          <w:color w:val="000000"/>
          <w:sz w:val="28"/>
          <w:szCs w:val="28"/>
        </w:rPr>
        <w:t>roposed</w:t>
      </w:r>
      <w:r w:rsidR="00CE319D">
        <w:rPr>
          <w:rFonts w:eastAsia="Times New Roman"/>
          <w:color w:val="000000"/>
          <w:sz w:val="28"/>
          <w:szCs w:val="28"/>
        </w:rPr>
        <w:t xml:space="preserve"> corresponding rule,</w:t>
      </w:r>
      <w:r w:rsidRPr="005C7CEA">
        <w:rPr>
          <w:rFonts w:eastAsia="Times New Roman"/>
          <w:color w:val="000000"/>
          <w:sz w:val="28"/>
          <w:szCs w:val="28"/>
        </w:rPr>
        <w:t xml:space="preserve"> Rule </w:t>
      </w:r>
      <w:r w:rsidR="00285150">
        <w:rPr>
          <w:rFonts w:eastAsia="Times New Roman"/>
          <w:color w:val="000000"/>
          <w:sz w:val="28"/>
          <w:szCs w:val="28"/>
        </w:rPr>
        <w:t xml:space="preserve">601 (“Right to Appeal”), section (b) </w:t>
      </w:r>
      <w:r w:rsidR="00CE319D">
        <w:rPr>
          <w:rFonts w:eastAsia="Times New Roman"/>
          <w:color w:val="000000"/>
          <w:sz w:val="28"/>
          <w:szCs w:val="28"/>
        </w:rPr>
        <w:t>(</w:t>
      </w:r>
      <w:r w:rsidR="00285150">
        <w:rPr>
          <w:rFonts w:eastAsia="Times New Roman"/>
          <w:color w:val="000000"/>
          <w:sz w:val="28"/>
          <w:szCs w:val="28"/>
        </w:rPr>
        <w:t>“Final Orders”)</w:t>
      </w:r>
      <w:r w:rsidRPr="005C7CEA">
        <w:rPr>
          <w:rFonts w:eastAsia="Times New Roman"/>
          <w:color w:val="000000"/>
          <w:sz w:val="28"/>
          <w:szCs w:val="28"/>
        </w:rPr>
        <w:t xml:space="preserve"> now identifies orders that Arizona appellate courts have recognized as final appealable orders.</w:t>
      </w:r>
      <w:r w:rsidR="000C3E71">
        <w:rPr>
          <w:rFonts w:eastAsia="Times New Roman"/>
          <w:color w:val="000000"/>
          <w:sz w:val="28"/>
          <w:szCs w:val="28"/>
        </w:rPr>
        <w:t xml:space="preserve"> </w:t>
      </w:r>
      <w:r w:rsidRPr="005C7CEA">
        <w:rPr>
          <w:rFonts w:eastAsia="Times New Roman"/>
          <w:color w:val="000000"/>
          <w:sz w:val="28"/>
          <w:szCs w:val="28"/>
        </w:rPr>
        <w:t xml:space="preserve"> </w:t>
      </w:r>
      <w:r w:rsidR="00285150">
        <w:rPr>
          <w:rFonts w:eastAsia="Times New Roman"/>
          <w:color w:val="000000"/>
          <w:sz w:val="28"/>
          <w:szCs w:val="28"/>
        </w:rPr>
        <w:t xml:space="preserve">Following a list </w:t>
      </w:r>
      <w:r w:rsidR="003B1909">
        <w:rPr>
          <w:rFonts w:eastAsia="Times New Roman"/>
          <w:color w:val="000000"/>
          <w:sz w:val="28"/>
          <w:szCs w:val="28"/>
        </w:rPr>
        <w:t>of 4</w:t>
      </w:r>
      <w:r w:rsidR="00426F92">
        <w:rPr>
          <w:rFonts w:eastAsia="Times New Roman"/>
          <w:color w:val="000000"/>
          <w:sz w:val="28"/>
          <w:szCs w:val="28"/>
        </w:rPr>
        <w:t xml:space="preserve"> </w:t>
      </w:r>
      <w:r w:rsidR="003B1909">
        <w:rPr>
          <w:rFonts w:eastAsia="Times New Roman"/>
          <w:color w:val="000000"/>
          <w:sz w:val="28"/>
          <w:szCs w:val="28"/>
        </w:rPr>
        <w:t xml:space="preserve">final </w:t>
      </w:r>
      <w:r w:rsidR="00426F92">
        <w:rPr>
          <w:rFonts w:eastAsia="Times New Roman"/>
          <w:color w:val="000000"/>
          <w:sz w:val="28"/>
          <w:szCs w:val="28"/>
        </w:rPr>
        <w:t xml:space="preserve">orders in delinquency cases and </w:t>
      </w:r>
      <w:r w:rsidR="00285150">
        <w:rPr>
          <w:rFonts w:eastAsia="Times New Roman"/>
          <w:color w:val="000000"/>
          <w:sz w:val="28"/>
          <w:szCs w:val="28"/>
        </w:rPr>
        <w:t>13 final orders in non-delinquency cases, catch-all provision</w:t>
      </w:r>
      <w:r w:rsidR="00657A31">
        <w:rPr>
          <w:rFonts w:eastAsia="Times New Roman"/>
          <w:color w:val="000000"/>
          <w:sz w:val="28"/>
          <w:szCs w:val="28"/>
        </w:rPr>
        <w:t>s respectively</w:t>
      </w:r>
      <w:r w:rsidR="00285150">
        <w:rPr>
          <w:rFonts w:eastAsia="Times New Roman"/>
          <w:color w:val="000000"/>
          <w:sz w:val="28"/>
          <w:szCs w:val="28"/>
        </w:rPr>
        <w:t xml:space="preserve"> allow </w:t>
      </w:r>
      <w:r w:rsidR="00CE319D">
        <w:rPr>
          <w:rFonts w:eastAsia="Times New Roman"/>
          <w:color w:val="000000"/>
          <w:sz w:val="28"/>
          <w:szCs w:val="28"/>
        </w:rPr>
        <w:t xml:space="preserve">an </w:t>
      </w:r>
      <w:r w:rsidR="00285150">
        <w:rPr>
          <w:rFonts w:eastAsia="Times New Roman"/>
          <w:color w:val="000000"/>
          <w:sz w:val="28"/>
          <w:szCs w:val="28"/>
        </w:rPr>
        <w:t xml:space="preserve">appeal from “any other order that is final pursuant to Arizona case law.”  </w:t>
      </w:r>
      <w:r w:rsidR="00426F92">
        <w:rPr>
          <w:rFonts w:eastAsia="Times New Roman"/>
          <w:color w:val="000000"/>
          <w:sz w:val="28"/>
          <w:szCs w:val="28"/>
        </w:rPr>
        <w:t xml:space="preserve">A new comment to this rule </w:t>
      </w:r>
      <w:r w:rsidR="003B1909">
        <w:rPr>
          <w:rFonts w:eastAsia="Times New Roman"/>
          <w:color w:val="000000"/>
          <w:sz w:val="28"/>
          <w:szCs w:val="28"/>
        </w:rPr>
        <w:t>recognizes that a provision in Rule 601(b)(2)(E)</w:t>
      </w:r>
      <w:r w:rsidR="00657A31">
        <w:rPr>
          <w:rFonts w:eastAsia="Times New Roman"/>
          <w:color w:val="000000"/>
          <w:sz w:val="28"/>
          <w:szCs w:val="28"/>
        </w:rPr>
        <w:t>, which</w:t>
      </w:r>
      <w:r w:rsidR="003B1909">
        <w:rPr>
          <w:rFonts w:eastAsia="Times New Roman"/>
          <w:color w:val="000000"/>
          <w:sz w:val="28"/>
          <w:szCs w:val="28"/>
        </w:rPr>
        <w:t xml:space="preserve"> permits an appeal </w:t>
      </w:r>
      <w:r w:rsidR="003B1909" w:rsidRPr="003B1909">
        <w:rPr>
          <w:rFonts w:eastAsia="Times New Roman"/>
          <w:color w:val="000000"/>
          <w:sz w:val="28"/>
          <w:szCs w:val="28"/>
        </w:rPr>
        <w:t>from “</w:t>
      </w:r>
      <w:r w:rsidR="003B1909" w:rsidRPr="00A70F1D">
        <w:rPr>
          <w:rStyle w:val="normaltextrun"/>
          <w:color w:val="000000"/>
          <w:sz w:val="28"/>
          <w:szCs w:val="28"/>
          <w:shd w:val="clear" w:color="auto" w:fill="FFFFFF"/>
        </w:rPr>
        <w:t>an order</w:t>
      </w:r>
      <w:r w:rsidR="000C3E71">
        <w:rPr>
          <w:rStyle w:val="normaltextrun"/>
          <w:color w:val="000000"/>
          <w:sz w:val="28"/>
          <w:szCs w:val="28"/>
          <w:shd w:val="clear" w:color="auto" w:fill="FFFFFF"/>
        </w:rPr>
        <w:t xml:space="preserve"> </w:t>
      </w:r>
      <w:r w:rsidR="003B1909" w:rsidRPr="00A70F1D">
        <w:rPr>
          <w:rStyle w:val="normaltextrun"/>
          <w:color w:val="000000"/>
          <w:sz w:val="28"/>
          <w:szCs w:val="28"/>
          <w:shd w:val="clear" w:color="auto" w:fill="FFFFFF"/>
        </w:rPr>
        <w:t>entered in a dependency removing a child who has been adjudicated dependent from a parent’s physical custody</w:t>
      </w:r>
      <w:r w:rsidR="00657A31">
        <w:rPr>
          <w:rStyle w:val="normaltextrun"/>
          <w:color w:val="000000"/>
          <w:sz w:val="28"/>
          <w:szCs w:val="28"/>
          <w:shd w:val="clear" w:color="auto" w:fill="FFFFFF"/>
        </w:rPr>
        <w:t>,</w:t>
      </w:r>
      <w:r w:rsidR="003B1909" w:rsidRPr="00A70F1D">
        <w:rPr>
          <w:rStyle w:val="normaltextrun"/>
          <w:color w:val="000000"/>
          <w:sz w:val="28"/>
          <w:szCs w:val="28"/>
          <w:shd w:val="clear" w:color="auto" w:fill="FFFFFF"/>
        </w:rPr>
        <w:t xml:space="preserve">” might be inconsistent with certain Arizona case law, including a 2020 opinion by </w:t>
      </w:r>
      <w:r w:rsidR="000C3E71">
        <w:rPr>
          <w:rStyle w:val="normaltextrun"/>
          <w:color w:val="000000"/>
          <w:sz w:val="28"/>
          <w:szCs w:val="28"/>
          <w:shd w:val="clear" w:color="auto" w:fill="FFFFFF"/>
        </w:rPr>
        <w:t>the Court of Appeals</w:t>
      </w:r>
      <w:r w:rsidR="003B1909" w:rsidRPr="00A70F1D">
        <w:rPr>
          <w:rStyle w:val="normaltextrun"/>
          <w:color w:val="000000"/>
          <w:sz w:val="28"/>
          <w:szCs w:val="28"/>
          <w:shd w:val="clear" w:color="auto" w:fill="FFFFFF"/>
        </w:rPr>
        <w:t xml:space="preserve">, </w:t>
      </w:r>
      <w:proofErr w:type="spellStart"/>
      <w:r w:rsidR="003B1909" w:rsidRPr="00A70F1D">
        <w:rPr>
          <w:rStyle w:val="normaltextrun"/>
          <w:i/>
          <w:iCs/>
          <w:color w:val="000000"/>
          <w:sz w:val="28"/>
          <w:szCs w:val="28"/>
          <w:shd w:val="clear" w:color="auto" w:fill="FFFFFF"/>
        </w:rPr>
        <w:t>Jessicah</w:t>
      </w:r>
      <w:proofErr w:type="spellEnd"/>
      <w:r w:rsidR="003B1909" w:rsidRPr="00A70F1D">
        <w:rPr>
          <w:rStyle w:val="normaltextrun"/>
          <w:i/>
          <w:iCs/>
          <w:color w:val="000000"/>
          <w:sz w:val="28"/>
          <w:szCs w:val="28"/>
          <w:shd w:val="clear" w:color="auto" w:fill="FFFFFF"/>
        </w:rPr>
        <w:t xml:space="preserve"> C. v. DCS</w:t>
      </w:r>
      <w:r w:rsidR="003575F1">
        <w:rPr>
          <w:rStyle w:val="normaltextrun"/>
          <w:i/>
          <w:iCs/>
          <w:color w:val="000000"/>
          <w:sz w:val="28"/>
          <w:szCs w:val="28"/>
          <w:shd w:val="clear" w:color="auto" w:fill="FFFFFF"/>
        </w:rPr>
        <w:t xml:space="preserve">, </w:t>
      </w:r>
      <w:r w:rsidR="003575F1" w:rsidRPr="008E48D5">
        <w:rPr>
          <w:rStyle w:val="normaltextrun"/>
          <w:color w:val="000000"/>
          <w:sz w:val="28"/>
          <w:szCs w:val="28"/>
          <w:shd w:val="clear" w:color="auto" w:fill="FFFFFF"/>
        </w:rPr>
        <w:t>248 Ariz. 203 (App. 2020)</w:t>
      </w:r>
      <w:r w:rsidR="003B1909" w:rsidRPr="003575F1">
        <w:rPr>
          <w:rStyle w:val="normaltextrun"/>
          <w:color w:val="000000"/>
          <w:sz w:val="28"/>
          <w:szCs w:val="28"/>
          <w:shd w:val="clear" w:color="auto" w:fill="FFFFFF"/>
        </w:rPr>
        <w:t>.</w:t>
      </w:r>
      <w:r w:rsidR="0069377D">
        <w:rPr>
          <w:rStyle w:val="normaltextrun"/>
          <w:color w:val="000000"/>
          <w:sz w:val="28"/>
          <w:szCs w:val="28"/>
          <w:shd w:val="clear" w:color="auto" w:fill="FFFFFF"/>
        </w:rPr>
        <w:t xml:space="preserve">  The Court’s adoption of the rule would provide clarity and guidance.</w:t>
      </w:r>
    </w:p>
    <w:p w14:paraId="551D0993" w14:textId="09EA9E9A" w:rsidR="005059A0" w:rsidRPr="005C7CEA" w:rsidRDefault="005059A0" w:rsidP="002D7101">
      <w:pPr>
        <w:spacing w:line="480" w:lineRule="auto"/>
        <w:ind w:firstLine="720"/>
        <w:jc w:val="both"/>
        <w:rPr>
          <w:rFonts w:eastAsia="Times New Roman"/>
          <w:color w:val="000000"/>
          <w:sz w:val="28"/>
          <w:szCs w:val="28"/>
        </w:rPr>
      </w:pPr>
      <w:r w:rsidRPr="005C7CEA">
        <w:rPr>
          <w:rFonts w:eastAsia="Times New Roman"/>
          <w:color w:val="000000"/>
          <w:sz w:val="28"/>
          <w:szCs w:val="28"/>
        </w:rPr>
        <w:t xml:space="preserve">Rule </w:t>
      </w:r>
      <w:r w:rsidR="00285150">
        <w:rPr>
          <w:rFonts w:eastAsia="Times New Roman"/>
          <w:color w:val="000000"/>
          <w:sz w:val="28"/>
          <w:szCs w:val="28"/>
        </w:rPr>
        <w:t>602 (“General Provisions”), section (b) (“Caption on the Notice of Appeal”)</w:t>
      </w:r>
      <w:r w:rsidRPr="005C7CEA">
        <w:rPr>
          <w:rFonts w:eastAsia="Times New Roman"/>
          <w:color w:val="000000"/>
          <w:sz w:val="28"/>
          <w:szCs w:val="28"/>
        </w:rPr>
        <w:t xml:space="preserve"> prescribes a caption that requires only the type of the proceeding and the child’s name; the caption need not include names of parents or other parties.  The caption </w:t>
      </w:r>
      <w:r w:rsidR="00285150">
        <w:rPr>
          <w:rFonts w:eastAsia="Times New Roman"/>
          <w:color w:val="000000"/>
          <w:sz w:val="28"/>
          <w:szCs w:val="28"/>
        </w:rPr>
        <w:t>would</w:t>
      </w:r>
      <w:r w:rsidRPr="005C7CEA">
        <w:rPr>
          <w:rFonts w:eastAsia="Times New Roman"/>
          <w:color w:val="000000"/>
          <w:sz w:val="28"/>
          <w:szCs w:val="28"/>
        </w:rPr>
        <w:t xml:space="preserve"> state, for example, </w:t>
      </w:r>
      <w:r w:rsidR="002B0123">
        <w:rPr>
          <w:rFonts w:eastAsia="Times New Roman"/>
          <w:color w:val="000000"/>
          <w:sz w:val="28"/>
          <w:szCs w:val="28"/>
        </w:rPr>
        <w:t>“</w:t>
      </w:r>
      <w:r w:rsidRPr="005C7CEA">
        <w:rPr>
          <w:rFonts w:eastAsia="Times New Roman"/>
          <w:color w:val="000000"/>
          <w:sz w:val="28"/>
          <w:szCs w:val="28"/>
        </w:rPr>
        <w:t>In re the Dependency of A.B.,</w:t>
      </w:r>
      <w:r w:rsidR="002B0123">
        <w:rPr>
          <w:rFonts w:eastAsia="Times New Roman"/>
          <w:color w:val="000000"/>
          <w:sz w:val="28"/>
          <w:szCs w:val="28"/>
        </w:rPr>
        <w:t>”</w:t>
      </w:r>
      <w:r w:rsidRPr="005C7CEA">
        <w:rPr>
          <w:rFonts w:eastAsia="Times New Roman"/>
          <w:color w:val="000000"/>
          <w:sz w:val="28"/>
          <w:szCs w:val="28"/>
        </w:rPr>
        <w:t xml:space="preserve"> or </w:t>
      </w:r>
      <w:r w:rsidR="002B0123">
        <w:rPr>
          <w:rFonts w:eastAsia="Times New Roman"/>
          <w:color w:val="000000"/>
          <w:sz w:val="28"/>
          <w:szCs w:val="28"/>
        </w:rPr>
        <w:t xml:space="preserve">“In re </w:t>
      </w:r>
      <w:r w:rsidRPr="005C7CEA">
        <w:rPr>
          <w:rFonts w:eastAsia="Times New Roman"/>
          <w:color w:val="000000"/>
          <w:sz w:val="28"/>
          <w:szCs w:val="28"/>
        </w:rPr>
        <w:t>the Delinquency of C.D.</w:t>
      </w:r>
      <w:r w:rsidR="002B0123">
        <w:rPr>
          <w:rFonts w:eastAsia="Times New Roman"/>
          <w:color w:val="000000"/>
          <w:sz w:val="28"/>
          <w:szCs w:val="28"/>
        </w:rPr>
        <w:t>”</w:t>
      </w:r>
      <w:r w:rsidR="000C3E71">
        <w:rPr>
          <w:rFonts w:eastAsia="Times New Roman"/>
          <w:color w:val="000000"/>
          <w:sz w:val="28"/>
          <w:szCs w:val="28"/>
        </w:rPr>
        <w:t xml:space="preserve"> </w:t>
      </w:r>
      <w:r w:rsidRPr="005C7CEA">
        <w:rPr>
          <w:rFonts w:eastAsia="Times New Roman"/>
          <w:color w:val="000000"/>
          <w:sz w:val="28"/>
          <w:szCs w:val="28"/>
        </w:rPr>
        <w:t xml:space="preserve"> This should eliminate issues concerning the proper alignment of parties in the captions of dependency and severance appeals.</w:t>
      </w:r>
      <w:r w:rsidR="001E17A8">
        <w:rPr>
          <w:rFonts w:eastAsia="Times New Roman"/>
          <w:color w:val="000000"/>
          <w:sz w:val="28"/>
          <w:szCs w:val="28"/>
        </w:rPr>
        <w:t xml:space="preserve">  Rule 602(f) (“Arizona Rules of Civil Appellate Procedure”) contains </w:t>
      </w:r>
      <w:r w:rsidR="00CE319D">
        <w:rPr>
          <w:rFonts w:eastAsia="Times New Roman"/>
          <w:color w:val="000000"/>
          <w:sz w:val="28"/>
          <w:szCs w:val="28"/>
        </w:rPr>
        <w:t xml:space="preserve">ARCAP provisions </w:t>
      </w:r>
      <w:r w:rsidR="00CE319D">
        <w:rPr>
          <w:rFonts w:eastAsia="Times New Roman"/>
          <w:color w:val="000000"/>
          <w:sz w:val="28"/>
          <w:szCs w:val="28"/>
        </w:rPr>
        <w:lastRenderedPageBreak/>
        <w:t xml:space="preserve">identified in current Rule 103(G), with certain modifications, </w:t>
      </w:r>
      <w:r w:rsidR="003D1C00">
        <w:rPr>
          <w:rFonts w:eastAsia="Times New Roman"/>
          <w:color w:val="000000"/>
          <w:sz w:val="28"/>
          <w:szCs w:val="28"/>
        </w:rPr>
        <w:t xml:space="preserve">but </w:t>
      </w:r>
      <w:r w:rsidR="00D84113">
        <w:rPr>
          <w:rFonts w:eastAsia="Times New Roman"/>
          <w:color w:val="000000"/>
          <w:sz w:val="28"/>
          <w:szCs w:val="28"/>
        </w:rPr>
        <w:t>in</w:t>
      </w:r>
      <w:r w:rsidR="001E17A8">
        <w:rPr>
          <w:rFonts w:eastAsia="Times New Roman"/>
          <w:color w:val="000000"/>
          <w:sz w:val="28"/>
          <w:szCs w:val="28"/>
        </w:rPr>
        <w:t xml:space="preserve"> </w:t>
      </w:r>
      <w:r w:rsidR="003D1C00">
        <w:rPr>
          <w:rFonts w:eastAsia="Times New Roman"/>
          <w:color w:val="000000"/>
          <w:sz w:val="28"/>
          <w:szCs w:val="28"/>
        </w:rPr>
        <w:t>an eas</w:t>
      </w:r>
      <w:r w:rsidR="00D84113">
        <w:rPr>
          <w:rFonts w:eastAsia="Times New Roman"/>
          <w:color w:val="000000"/>
          <w:sz w:val="28"/>
          <w:szCs w:val="28"/>
        </w:rPr>
        <w:t>y-</w:t>
      </w:r>
      <w:r w:rsidR="003D1C00">
        <w:rPr>
          <w:rFonts w:eastAsia="Times New Roman"/>
          <w:color w:val="000000"/>
          <w:sz w:val="28"/>
          <w:szCs w:val="28"/>
        </w:rPr>
        <w:t>to</w:t>
      </w:r>
      <w:r w:rsidR="00D84113">
        <w:rPr>
          <w:rFonts w:eastAsia="Times New Roman"/>
          <w:color w:val="000000"/>
          <w:sz w:val="28"/>
          <w:szCs w:val="28"/>
        </w:rPr>
        <w:t>-</w:t>
      </w:r>
      <w:r w:rsidR="003D1C00">
        <w:rPr>
          <w:rFonts w:eastAsia="Times New Roman"/>
          <w:color w:val="000000"/>
          <w:sz w:val="28"/>
          <w:szCs w:val="28"/>
        </w:rPr>
        <w:t xml:space="preserve">read </w:t>
      </w:r>
      <w:r w:rsidR="001E17A8">
        <w:rPr>
          <w:rFonts w:eastAsia="Times New Roman"/>
          <w:color w:val="000000"/>
          <w:sz w:val="28"/>
          <w:szCs w:val="28"/>
        </w:rPr>
        <w:t>list format</w:t>
      </w:r>
      <w:r w:rsidR="00CE319D">
        <w:rPr>
          <w:rFonts w:eastAsia="Times New Roman"/>
          <w:color w:val="000000"/>
          <w:sz w:val="28"/>
          <w:szCs w:val="28"/>
        </w:rPr>
        <w:t>.</w:t>
      </w:r>
    </w:p>
    <w:p w14:paraId="56051FA6" w14:textId="1155C9CC" w:rsidR="005059A0" w:rsidRDefault="005059A0" w:rsidP="002D7101">
      <w:pPr>
        <w:spacing w:line="480" w:lineRule="auto"/>
        <w:ind w:firstLine="720"/>
        <w:jc w:val="both"/>
        <w:rPr>
          <w:rFonts w:eastAsia="Times New Roman"/>
          <w:color w:val="000000"/>
          <w:sz w:val="28"/>
          <w:szCs w:val="28"/>
        </w:rPr>
      </w:pPr>
      <w:r w:rsidRPr="005C7CEA">
        <w:rPr>
          <w:rFonts w:eastAsia="Times New Roman"/>
          <w:color w:val="000000"/>
          <w:sz w:val="28"/>
          <w:szCs w:val="28"/>
        </w:rPr>
        <w:t xml:space="preserve">Although the trial court generally loses </w:t>
      </w:r>
      <w:r w:rsidR="00CE319D">
        <w:rPr>
          <w:rFonts w:eastAsia="Times New Roman"/>
          <w:color w:val="000000"/>
          <w:sz w:val="28"/>
          <w:szCs w:val="28"/>
        </w:rPr>
        <w:t>jurisdiction</w:t>
      </w:r>
      <w:r w:rsidRPr="005C7CEA">
        <w:rPr>
          <w:rFonts w:eastAsia="Times New Roman"/>
          <w:color w:val="000000"/>
          <w:sz w:val="28"/>
          <w:szCs w:val="28"/>
        </w:rPr>
        <w:t xml:space="preserve"> to rule on motions after a party files a notice of appeal, </w:t>
      </w:r>
      <w:r w:rsidR="00722E6F">
        <w:rPr>
          <w:rFonts w:eastAsia="Times New Roman"/>
          <w:color w:val="000000"/>
          <w:sz w:val="28"/>
          <w:szCs w:val="28"/>
        </w:rPr>
        <w:t>proposed</w:t>
      </w:r>
      <w:r w:rsidRPr="005C7CEA">
        <w:rPr>
          <w:rFonts w:eastAsia="Times New Roman"/>
          <w:color w:val="000000"/>
          <w:sz w:val="28"/>
          <w:szCs w:val="28"/>
        </w:rPr>
        <w:t xml:space="preserve"> Rule </w:t>
      </w:r>
      <w:r w:rsidR="00285150">
        <w:rPr>
          <w:rFonts w:eastAsia="Times New Roman"/>
          <w:color w:val="000000"/>
          <w:sz w:val="28"/>
          <w:szCs w:val="28"/>
        </w:rPr>
        <w:t>603 (“Notice of Appeal”), section (a) (</w:t>
      </w:r>
      <w:r w:rsidR="002D7F6B">
        <w:rPr>
          <w:rFonts w:eastAsia="Times New Roman"/>
          <w:color w:val="000000"/>
          <w:sz w:val="28"/>
          <w:szCs w:val="28"/>
        </w:rPr>
        <w:t xml:space="preserve">“Time for Filing a Notice </w:t>
      </w:r>
      <w:r w:rsidR="00285150">
        <w:rPr>
          <w:rFonts w:eastAsia="Times New Roman"/>
          <w:color w:val="000000"/>
          <w:sz w:val="28"/>
          <w:szCs w:val="28"/>
        </w:rPr>
        <w:t>of Appeal and Notice of Cross-Appeal”)</w:t>
      </w:r>
      <w:r w:rsidRPr="005C7CEA">
        <w:rPr>
          <w:rFonts w:eastAsia="Times New Roman"/>
          <w:color w:val="000000"/>
          <w:sz w:val="28"/>
          <w:szCs w:val="28"/>
        </w:rPr>
        <w:t xml:space="preserve"> includes </w:t>
      </w:r>
      <w:r w:rsidR="002D7F6B">
        <w:rPr>
          <w:rFonts w:eastAsia="Times New Roman"/>
          <w:color w:val="000000"/>
          <w:sz w:val="28"/>
          <w:szCs w:val="28"/>
        </w:rPr>
        <w:t xml:space="preserve">3 </w:t>
      </w:r>
      <w:r w:rsidRPr="005C7CEA">
        <w:rPr>
          <w:rFonts w:eastAsia="Times New Roman"/>
          <w:color w:val="000000"/>
          <w:sz w:val="28"/>
          <w:szCs w:val="28"/>
        </w:rPr>
        <w:t>time-extending motions: a motion to alter or amend</w:t>
      </w:r>
      <w:r w:rsidR="002D7F6B">
        <w:rPr>
          <w:rFonts w:eastAsia="Times New Roman"/>
          <w:color w:val="000000"/>
          <w:sz w:val="28"/>
          <w:szCs w:val="28"/>
        </w:rPr>
        <w:t xml:space="preserve"> a final order under Rule 317,</w:t>
      </w:r>
      <w:r w:rsidRPr="005C7CEA">
        <w:rPr>
          <w:rFonts w:eastAsia="Times New Roman"/>
          <w:color w:val="000000"/>
          <w:sz w:val="28"/>
          <w:szCs w:val="28"/>
        </w:rPr>
        <w:t xml:space="preserve"> a motion</w:t>
      </w:r>
      <w:r w:rsidR="002D7F6B">
        <w:rPr>
          <w:rFonts w:eastAsia="Times New Roman"/>
          <w:color w:val="000000"/>
          <w:sz w:val="28"/>
          <w:szCs w:val="28"/>
        </w:rPr>
        <w:t xml:space="preserve"> under Rule 318</w:t>
      </w:r>
      <w:r w:rsidRPr="005C7CEA">
        <w:rPr>
          <w:rFonts w:eastAsia="Times New Roman"/>
          <w:color w:val="000000"/>
          <w:sz w:val="28"/>
          <w:szCs w:val="28"/>
        </w:rPr>
        <w:t xml:space="preserve"> to set aside a </w:t>
      </w:r>
      <w:r w:rsidR="002D7F6B">
        <w:rPr>
          <w:rFonts w:eastAsia="Times New Roman"/>
          <w:color w:val="000000"/>
          <w:sz w:val="28"/>
          <w:szCs w:val="28"/>
        </w:rPr>
        <w:t xml:space="preserve">final order in a </w:t>
      </w:r>
      <w:r w:rsidRPr="005C7CEA">
        <w:rPr>
          <w:rFonts w:eastAsia="Times New Roman"/>
          <w:color w:val="000000"/>
          <w:sz w:val="28"/>
          <w:szCs w:val="28"/>
        </w:rPr>
        <w:t xml:space="preserve">dependency or </w:t>
      </w:r>
      <w:r w:rsidR="002D7F6B">
        <w:rPr>
          <w:rFonts w:eastAsia="Times New Roman"/>
          <w:color w:val="000000"/>
          <w:sz w:val="28"/>
          <w:szCs w:val="28"/>
        </w:rPr>
        <w:t>termination proceeding</w:t>
      </w:r>
      <w:r w:rsidRPr="005C7CEA">
        <w:rPr>
          <w:rFonts w:eastAsia="Times New Roman"/>
          <w:color w:val="000000"/>
          <w:sz w:val="28"/>
          <w:szCs w:val="28"/>
        </w:rPr>
        <w:t>, and a motion</w:t>
      </w:r>
      <w:r w:rsidR="002D7F6B">
        <w:rPr>
          <w:rFonts w:eastAsia="Times New Roman"/>
          <w:color w:val="000000"/>
          <w:sz w:val="28"/>
          <w:szCs w:val="28"/>
        </w:rPr>
        <w:t xml:space="preserve"> under Rule</w:t>
      </w:r>
      <w:r w:rsidR="00511CA7">
        <w:rPr>
          <w:rFonts w:eastAsia="Times New Roman"/>
          <w:color w:val="000000"/>
          <w:sz w:val="28"/>
          <w:szCs w:val="28"/>
        </w:rPr>
        <w:t>s</w:t>
      </w:r>
      <w:r w:rsidR="002D7F6B">
        <w:rPr>
          <w:rFonts w:eastAsia="Times New Roman"/>
          <w:color w:val="000000"/>
          <w:sz w:val="28"/>
          <w:szCs w:val="28"/>
        </w:rPr>
        <w:t xml:space="preserve"> 407(f) </w:t>
      </w:r>
      <w:r w:rsidR="00F8024D">
        <w:rPr>
          <w:rFonts w:eastAsia="Times New Roman"/>
          <w:color w:val="000000"/>
          <w:sz w:val="28"/>
          <w:szCs w:val="28"/>
        </w:rPr>
        <w:t xml:space="preserve">and 417 </w:t>
      </w:r>
      <w:r w:rsidRPr="005C7CEA">
        <w:rPr>
          <w:rFonts w:eastAsia="Times New Roman"/>
          <w:color w:val="000000"/>
          <w:sz w:val="28"/>
          <w:szCs w:val="28"/>
        </w:rPr>
        <w:t>to set aside a</w:t>
      </w:r>
      <w:r w:rsidR="003D1C00">
        <w:rPr>
          <w:rFonts w:eastAsia="Times New Roman"/>
          <w:color w:val="000000"/>
          <w:sz w:val="28"/>
          <w:szCs w:val="28"/>
        </w:rPr>
        <w:t xml:space="preserve"> final</w:t>
      </w:r>
      <w:r w:rsidRPr="005C7CEA">
        <w:rPr>
          <w:rFonts w:eastAsia="Times New Roman"/>
          <w:color w:val="000000"/>
          <w:sz w:val="28"/>
          <w:szCs w:val="28"/>
        </w:rPr>
        <w:t xml:space="preserve"> adoption </w:t>
      </w:r>
      <w:r w:rsidR="00CE319D">
        <w:rPr>
          <w:rFonts w:eastAsia="Times New Roman"/>
          <w:color w:val="000000"/>
          <w:sz w:val="28"/>
          <w:szCs w:val="28"/>
        </w:rPr>
        <w:t>order</w:t>
      </w:r>
      <w:r w:rsidRPr="005C7CEA">
        <w:rPr>
          <w:rFonts w:eastAsia="Times New Roman"/>
          <w:color w:val="000000"/>
          <w:sz w:val="28"/>
          <w:szCs w:val="28"/>
        </w:rPr>
        <w:t>.</w:t>
      </w:r>
      <w:r w:rsidR="00E95197">
        <w:rPr>
          <w:rFonts w:eastAsia="Times New Roman"/>
          <w:color w:val="000000"/>
          <w:sz w:val="28"/>
          <w:szCs w:val="28"/>
        </w:rPr>
        <w:t xml:space="preserve"> </w:t>
      </w:r>
      <w:r w:rsidRPr="005C7CEA">
        <w:rPr>
          <w:rFonts w:eastAsia="Times New Roman"/>
          <w:color w:val="000000"/>
          <w:sz w:val="28"/>
          <w:szCs w:val="28"/>
        </w:rPr>
        <w:t xml:space="preserve"> Although a notice of appeal </w:t>
      </w:r>
      <w:r w:rsidR="00CE319D">
        <w:rPr>
          <w:rFonts w:eastAsia="Times New Roman"/>
          <w:color w:val="000000"/>
          <w:sz w:val="28"/>
          <w:szCs w:val="28"/>
        </w:rPr>
        <w:t xml:space="preserve">from one of these final orders </w:t>
      </w:r>
      <w:r w:rsidRPr="005C7CEA">
        <w:rPr>
          <w:rFonts w:eastAsia="Times New Roman"/>
          <w:color w:val="000000"/>
          <w:sz w:val="28"/>
          <w:szCs w:val="28"/>
        </w:rPr>
        <w:t xml:space="preserve">must be filed no later than 15 days after entry of the order, the filing of one of these motions </w:t>
      </w:r>
      <w:r w:rsidR="002D7F6B">
        <w:rPr>
          <w:rFonts w:eastAsia="Times New Roman"/>
          <w:color w:val="000000"/>
          <w:sz w:val="28"/>
          <w:szCs w:val="28"/>
        </w:rPr>
        <w:t xml:space="preserve">no later than 12 days after entry of the final order </w:t>
      </w:r>
      <w:r w:rsidRPr="005C7CEA">
        <w:rPr>
          <w:rFonts w:eastAsia="Times New Roman"/>
          <w:color w:val="000000"/>
          <w:sz w:val="28"/>
          <w:szCs w:val="28"/>
        </w:rPr>
        <w:t>extends the time for filing the notice</w:t>
      </w:r>
      <w:r w:rsidR="002D7F6B">
        <w:rPr>
          <w:rFonts w:eastAsia="Times New Roman"/>
          <w:color w:val="000000"/>
          <w:sz w:val="28"/>
          <w:szCs w:val="28"/>
        </w:rPr>
        <w:t xml:space="preserve"> of appeal</w:t>
      </w:r>
      <w:r w:rsidRPr="005C7CEA">
        <w:rPr>
          <w:rFonts w:eastAsia="Times New Roman"/>
          <w:color w:val="000000"/>
          <w:sz w:val="28"/>
          <w:szCs w:val="28"/>
        </w:rPr>
        <w:t xml:space="preserve"> </w:t>
      </w:r>
      <w:r w:rsidR="003B1909">
        <w:rPr>
          <w:rFonts w:eastAsia="Times New Roman"/>
          <w:color w:val="000000"/>
          <w:sz w:val="28"/>
          <w:szCs w:val="28"/>
        </w:rPr>
        <w:t xml:space="preserve">pending </w:t>
      </w:r>
      <w:r w:rsidRPr="005C7CEA">
        <w:rPr>
          <w:rFonts w:eastAsia="Times New Roman"/>
          <w:color w:val="000000"/>
          <w:sz w:val="28"/>
          <w:szCs w:val="28"/>
        </w:rPr>
        <w:t>the court</w:t>
      </w:r>
      <w:r w:rsidR="003B1909">
        <w:rPr>
          <w:rFonts w:eastAsia="Times New Roman"/>
          <w:color w:val="000000"/>
          <w:sz w:val="28"/>
          <w:szCs w:val="28"/>
        </w:rPr>
        <w:t xml:space="preserve">’s disposition </w:t>
      </w:r>
      <w:r w:rsidRPr="005C7CEA">
        <w:rPr>
          <w:rFonts w:eastAsia="Times New Roman"/>
          <w:color w:val="000000"/>
          <w:sz w:val="28"/>
          <w:szCs w:val="28"/>
        </w:rPr>
        <w:t xml:space="preserve">of the motion. </w:t>
      </w:r>
      <w:r w:rsidR="002D7F6B">
        <w:rPr>
          <w:rFonts w:eastAsia="Times New Roman"/>
          <w:color w:val="000000"/>
          <w:sz w:val="28"/>
          <w:szCs w:val="28"/>
        </w:rPr>
        <w:t xml:space="preserve"> This provision would allow a trial court to timely </w:t>
      </w:r>
      <w:r w:rsidR="00CE319D">
        <w:rPr>
          <w:rFonts w:eastAsia="Times New Roman"/>
          <w:color w:val="000000"/>
          <w:sz w:val="28"/>
          <w:szCs w:val="28"/>
        </w:rPr>
        <w:t>remedy</w:t>
      </w:r>
      <w:r w:rsidR="002D7F6B">
        <w:rPr>
          <w:rFonts w:eastAsia="Times New Roman"/>
          <w:color w:val="000000"/>
          <w:sz w:val="28"/>
          <w:szCs w:val="28"/>
        </w:rPr>
        <w:t xml:space="preserve"> a final order without </w:t>
      </w:r>
      <w:r w:rsidR="000A6708">
        <w:rPr>
          <w:rFonts w:eastAsia="Times New Roman"/>
          <w:color w:val="000000"/>
          <w:sz w:val="28"/>
          <w:szCs w:val="28"/>
        </w:rPr>
        <w:t>the delay</w:t>
      </w:r>
      <w:r w:rsidR="002D7F6B">
        <w:rPr>
          <w:rFonts w:eastAsia="Times New Roman"/>
          <w:color w:val="000000"/>
          <w:sz w:val="28"/>
          <w:szCs w:val="28"/>
        </w:rPr>
        <w:t xml:space="preserve"> </w:t>
      </w:r>
      <w:r w:rsidR="000A6708">
        <w:rPr>
          <w:rFonts w:eastAsia="Times New Roman"/>
          <w:color w:val="000000"/>
          <w:sz w:val="28"/>
          <w:szCs w:val="28"/>
        </w:rPr>
        <w:t xml:space="preserve">required </w:t>
      </w:r>
      <w:r w:rsidR="002D7F6B">
        <w:rPr>
          <w:rFonts w:eastAsia="Times New Roman"/>
          <w:color w:val="000000"/>
          <w:sz w:val="28"/>
          <w:szCs w:val="28"/>
        </w:rPr>
        <w:t>for the appellate court to revest jurisdiction in the trial cour</w:t>
      </w:r>
      <w:r w:rsidR="00A47ADF">
        <w:rPr>
          <w:rFonts w:eastAsia="Times New Roman"/>
          <w:color w:val="000000"/>
          <w:sz w:val="28"/>
          <w:szCs w:val="28"/>
        </w:rPr>
        <w:t>t</w:t>
      </w:r>
      <w:r w:rsidR="002D7F6B">
        <w:rPr>
          <w:rFonts w:eastAsia="Times New Roman"/>
          <w:color w:val="000000"/>
          <w:sz w:val="28"/>
          <w:szCs w:val="28"/>
        </w:rPr>
        <w:t>.</w:t>
      </w:r>
      <w:r w:rsidR="001E17A8">
        <w:rPr>
          <w:rFonts w:eastAsia="Times New Roman"/>
          <w:color w:val="000000"/>
          <w:sz w:val="28"/>
          <w:szCs w:val="28"/>
        </w:rPr>
        <w:t xml:space="preserve"> </w:t>
      </w:r>
      <w:r w:rsidR="00E95197">
        <w:rPr>
          <w:rFonts w:eastAsia="Times New Roman"/>
          <w:color w:val="000000"/>
          <w:sz w:val="28"/>
          <w:szCs w:val="28"/>
        </w:rPr>
        <w:t xml:space="preserve"> </w:t>
      </w:r>
      <w:r w:rsidR="00EC4984">
        <w:rPr>
          <w:rFonts w:eastAsia="Times New Roman"/>
          <w:color w:val="000000"/>
          <w:sz w:val="28"/>
          <w:szCs w:val="28"/>
        </w:rPr>
        <w:t>(</w:t>
      </w:r>
      <w:r w:rsidR="00657A31">
        <w:rPr>
          <w:rFonts w:eastAsia="Times New Roman"/>
          <w:color w:val="000000"/>
          <w:sz w:val="28"/>
          <w:szCs w:val="28"/>
        </w:rPr>
        <w:t xml:space="preserve">ARCAP </w:t>
      </w:r>
      <w:r w:rsidR="00EC4984">
        <w:rPr>
          <w:rFonts w:eastAsia="Times New Roman"/>
          <w:color w:val="000000"/>
          <w:sz w:val="28"/>
          <w:szCs w:val="28"/>
        </w:rPr>
        <w:t xml:space="preserve">Rule 9(e) contains a similar </w:t>
      </w:r>
      <w:r w:rsidR="00657A31">
        <w:rPr>
          <w:rFonts w:eastAsia="Times New Roman"/>
          <w:color w:val="000000"/>
          <w:sz w:val="28"/>
          <w:szCs w:val="28"/>
        </w:rPr>
        <w:t>provision</w:t>
      </w:r>
      <w:r w:rsidR="007F71E5">
        <w:rPr>
          <w:rFonts w:eastAsia="Times New Roman"/>
          <w:color w:val="000000"/>
          <w:sz w:val="28"/>
          <w:szCs w:val="28"/>
        </w:rPr>
        <w:t>.</w:t>
      </w:r>
      <w:r w:rsidR="00EC4984">
        <w:rPr>
          <w:rFonts w:eastAsia="Times New Roman"/>
          <w:color w:val="000000"/>
          <w:sz w:val="28"/>
          <w:szCs w:val="28"/>
        </w:rPr>
        <w:t>)</w:t>
      </w:r>
      <w:r w:rsidR="00657A31">
        <w:rPr>
          <w:rFonts w:eastAsia="Times New Roman"/>
          <w:color w:val="000000"/>
          <w:sz w:val="28"/>
          <w:szCs w:val="28"/>
        </w:rPr>
        <w:t xml:space="preserve">  </w:t>
      </w:r>
      <w:r w:rsidR="001E17A8">
        <w:rPr>
          <w:rFonts w:eastAsia="Times New Roman"/>
          <w:color w:val="000000"/>
          <w:sz w:val="28"/>
          <w:szCs w:val="28"/>
        </w:rPr>
        <w:t>Rule 60</w:t>
      </w:r>
      <w:r w:rsidR="003D1C00">
        <w:rPr>
          <w:rFonts w:eastAsia="Times New Roman"/>
          <w:color w:val="000000"/>
          <w:sz w:val="28"/>
          <w:szCs w:val="28"/>
        </w:rPr>
        <w:t>3</w:t>
      </w:r>
      <w:r w:rsidR="001E17A8">
        <w:rPr>
          <w:rFonts w:eastAsia="Times New Roman"/>
          <w:color w:val="000000"/>
          <w:sz w:val="28"/>
          <w:szCs w:val="28"/>
        </w:rPr>
        <w:t>(b) (“Content of the Notice of Appeal or Cross-Appeal”), subpart (4), contains the avowal of counsel currently found in Rule 104(B).</w:t>
      </w:r>
    </w:p>
    <w:p w14:paraId="1E6CE05F" w14:textId="232B58C0" w:rsidR="001E17A8" w:rsidRDefault="000A6708" w:rsidP="002D7101">
      <w:pPr>
        <w:spacing w:line="480" w:lineRule="auto"/>
        <w:ind w:firstLine="720"/>
        <w:jc w:val="both"/>
        <w:rPr>
          <w:rFonts w:eastAsia="Times New Roman"/>
          <w:color w:val="000000"/>
          <w:sz w:val="28"/>
          <w:szCs w:val="28"/>
        </w:rPr>
      </w:pPr>
      <w:r>
        <w:rPr>
          <w:rFonts w:eastAsia="Times New Roman"/>
          <w:color w:val="000000"/>
          <w:sz w:val="28"/>
          <w:szCs w:val="28"/>
        </w:rPr>
        <w:t xml:space="preserve">Rule 604 (“The Record on Appeal”) describes what is </w:t>
      </w:r>
      <w:r w:rsidR="009F1A24">
        <w:rPr>
          <w:rFonts w:eastAsia="Times New Roman"/>
          <w:color w:val="000000"/>
          <w:sz w:val="28"/>
          <w:szCs w:val="28"/>
        </w:rPr>
        <w:t>contained</w:t>
      </w:r>
      <w:r>
        <w:rPr>
          <w:rFonts w:eastAsia="Times New Roman"/>
          <w:color w:val="000000"/>
          <w:sz w:val="28"/>
          <w:szCs w:val="28"/>
        </w:rPr>
        <w:t xml:space="preserve"> in a presumptive record on appeal</w:t>
      </w:r>
      <w:r w:rsidR="00A47ADF">
        <w:rPr>
          <w:rFonts w:eastAsia="Times New Roman"/>
          <w:color w:val="000000"/>
          <w:sz w:val="28"/>
          <w:szCs w:val="28"/>
        </w:rPr>
        <w:t xml:space="preserve">. </w:t>
      </w:r>
      <w:r w:rsidR="00EC4984">
        <w:rPr>
          <w:rFonts w:eastAsia="Times New Roman"/>
          <w:color w:val="000000"/>
          <w:sz w:val="28"/>
          <w:szCs w:val="28"/>
        </w:rPr>
        <w:t xml:space="preserve"> </w:t>
      </w:r>
      <w:r w:rsidR="009F1A24">
        <w:rPr>
          <w:rFonts w:eastAsia="Times New Roman"/>
          <w:color w:val="000000"/>
          <w:sz w:val="28"/>
          <w:szCs w:val="28"/>
        </w:rPr>
        <w:t>The rule allows either party to designate supplement</w:t>
      </w:r>
      <w:r w:rsidR="00A70F1D">
        <w:rPr>
          <w:rFonts w:eastAsia="Times New Roman"/>
          <w:color w:val="000000"/>
          <w:sz w:val="28"/>
          <w:szCs w:val="28"/>
        </w:rPr>
        <w:t>al</w:t>
      </w:r>
      <w:r w:rsidR="009F1A24">
        <w:rPr>
          <w:rFonts w:eastAsia="Times New Roman"/>
          <w:color w:val="000000"/>
          <w:sz w:val="28"/>
          <w:szCs w:val="28"/>
        </w:rPr>
        <w:t xml:space="preserve"> documents or transcripts for the appe</w:t>
      </w:r>
      <w:r w:rsidR="00195370">
        <w:rPr>
          <w:rFonts w:eastAsia="Times New Roman"/>
          <w:color w:val="000000"/>
          <w:sz w:val="28"/>
          <w:szCs w:val="28"/>
        </w:rPr>
        <w:t>llate record</w:t>
      </w:r>
      <w:r w:rsidR="009F1A24">
        <w:rPr>
          <w:rFonts w:eastAsia="Times New Roman"/>
          <w:color w:val="000000"/>
          <w:sz w:val="28"/>
          <w:szCs w:val="28"/>
        </w:rPr>
        <w:t xml:space="preserve">. </w:t>
      </w:r>
      <w:r w:rsidR="00195370">
        <w:rPr>
          <w:rFonts w:eastAsia="Times New Roman"/>
          <w:color w:val="000000"/>
          <w:sz w:val="28"/>
          <w:szCs w:val="28"/>
        </w:rPr>
        <w:t xml:space="preserve"> </w:t>
      </w:r>
      <w:r w:rsidR="00D84113">
        <w:rPr>
          <w:rFonts w:eastAsia="Times New Roman"/>
          <w:color w:val="000000"/>
          <w:sz w:val="28"/>
          <w:szCs w:val="28"/>
        </w:rPr>
        <w:t>Buried in c</w:t>
      </w:r>
      <w:r w:rsidR="00195370">
        <w:rPr>
          <w:rFonts w:eastAsia="Times New Roman"/>
          <w:color w:val="000000"/>
          <w:sz w:val="28"/>
          <w:szCs w:val="28"/>
        </w:rPr>
        <w:t>urrent Rule 104</w:t>
      </w:r>
      <w:r w:rsidR="00991116">
        <w:rPr>
          <w:rFonts w:eastAsia="Times New Roman"/>
          <w:color w:val="000000"/>
          <w:sz w:val="28"/>
          <w:szCs w:val="28"/>
        </w:rPr>
        <w:t xml:space="preserve">(C)(2) is a provision </w:t>
      </w:r>
      <w:r w:rsidR="00EC68CE">
        <w:rPr>
          <w:rFonts w:eastAsia="Times New Roman"/>
          <w:color w:val="000000"/>
          <w:sz w:val="28"/>
          <w:szCs w:val="28"/>
        </w:rPr>
        <w:t>allowing a</w:t>
      </w:r>
      <w:r w:rsidR="00195370">
        <w:rPr>
          <w:rFonts w:eastAsia="Times New Roman"/>
          <w:color w:val="000000"/>
          <w:sz w:val="28"/>
          <w:szCs w:val="28"/>
        </w:rPr>
        <w:t xml:space="preserve"> party to file a notice advising that the party </w:t>
      </w:r>
      <w:r w:rsidR="00195370">
        <w:rPr>
          <w:rFonts w:eastAsia="Times New Roman"/>
          <w:color w:val="000000"/>
          <w:sz w:val="28"/>
          <w:szCs w:val="28"/>
        </w:rPr>
        <w:lastRenderedPageBreak/>
        <w:t>will not “participate actively” in the appeal.  This untitled provision has been relocated to a freestanding Rule 605 (“Notice of Non-Participation”</w:t>
      </w:r>
      <w:r w:rsidR="00991116">
        <w:rPr>
          <w:rFonts w:eastAsia="Times New Roman"/>
          <w:color w:val="000000"/>
          <w:sz w:val="28"/>
          <w:szCs w:val="28"/>
        </w:rPr>
        <w:t>).</w:t>
      </w:r>
      <w:r w:rsidR="00195370">
        <w:rPr>
          <w:rFonts w:eastAsia="Times New Roman"/>
          <w:color w:val="000000"/>
          <w:sz w:val="28"/>
          <w:szCs w:val="28"/>
        </w:rPr>
        <w:t xml:space="preserve">  The notice that the record on appeal is complete, </w:t>
      </w:r>
      <w:r w:rsidR="00A47ADF">
        <w:rPr>
          <w:rFonts w:eastAsia="Times New Roman"/>
          <w:color w:val="000000"/>
          <w:sz w:val="28"/>
          <w:szCs w:val="28"/>
        </w:rPr>
        <w:t>which is</w:t>
      </w:r>
      <w:r w:rsidR="00195370">
        <w:rPr>
          <w:rFonts w:eastAsia="Times New Roman"/>
          <w:color w:val="000000"/>
          <w:sz w:val="28"/>
          <w:szCs w:val="28"/>
        </w:rPr>
        <w:t xml:space="preserve"> untitled in current Rule 105(F), is now more visible</w:t>
      </w:r>
      <w:r w:rsidR="002971C7">
        <w:rPr>
          <w:rFonts w:eastAsia="Times New Roman"/>
          <w:color w:val="000000"/>
          <w:sz w:val="28"/>
          <w:szCs w:val="28"/>
        </w:rPr>
        <w:t xml:space="preserve"> and</w:t>
      </w:r>
      <w:r w:rsidR="00195370">
        <w:rPr>
          <w:rFonts w:eastAsia="Times New Roman"/>
          <w:color w:val="000000"/>
          <w:sz w:val="28"/>
          <w:szCs w:val="28"/>
        </w:rPr>
        <w:t xml:space="preserve"> titled </w:t>
      </w:r>
      <w:r w:rsidR="00A47ADF">
        <w:rPr>
          <w:rFonts w:eastAsia="Times New Roman"/>
          <w:color w:val="000000"/>
          <w:sz w:val="28"/>
          <w:szCs w:val="28"/>
        </w:rPr>
        <w:t xml:space="preserve">as </w:t>
      </w:r>
      <w:r w:rsidR="00195370">
        <w:rPr>
          <w:rFonts w:eastAsia="Times New Roman"/>
          <w:color w:val="000000"/>
          <w:sz w:val="28"/>
          <w:szCs w:val="28"/>
        </w:rPr>
        <w:t>“Notice of Completion of the Record”</w:t>
      </w:r>
      <w:r w:rsidR="00A47ADF" w:rsidRPr="00A47ADF">
        <w:rPr>
          <w:rFonts w:eastAsia="Times New Roman"/>
          <w:color w:val="000000"/>
          <w:sz w:val="28"/>
          <w:szCs w:val="28"/>
        </w:rPr>
        <w:t xml:space="preserve"> </w:t>
      </w:r>
      <w:r w:rsidR="00A47ADF">
        <w:rPr>
          <w:rFonts w:eastAsia="Times New Roman"/>
          <w:color w:val="000000"/>
          <w:sz w:val="28"/>
          <w:szCs w:val="28"/>
        </w:rPr>
        <w:t>in Rule 606(e).</w:t>
      </w:r>
    </w:p>
    <w:p w14:paraId="3552B03A" w14:textId="50F875B9" w:rsidR="002971C7" w:rsidRDefault="002971C7" w:rsidP="002D7101">
      <w:pPr>
        <w:spacing w:line="480" w:lineRule="auto"/>
        <w:ind w:firstLine="720"/>
        <w:jc w:val="both"/>
        <w:rPr>
          <w:rFonts w:eastAsia="Times New Roman"/>
          <w:color w:val="000000"/>
          <w:sz w:val="28"/>
          <w:szCs w:val="28"/>
        </w:rPr>
      </w:pPr>
      <w:r>
        <w:rPr>
          <w:rFonts w:eastAsia="Times New Roman"/>
          <w:color w:val="000000"/>
          <w:sz w:val="28"/>
          <w:szCs w:val="28"/>
        </w:rPr>
        <w:t xml:space="preserve">Rule 607 (“Briefing in the Court of Appeals; Transfer to the Supreme Court”) has a notable modification of an untitled provision in current Rule 106(G) that allows appellant’s counsel to file an affidavit affirming that counsel has lost contact with the client or that there is no colorable issue for counsel to raise on appeal.  This provision has been restyled and </w:t>
      </w:r>
      <w:r w:rsidR="00F90B7C">
        <w:rPr>
          <w:rFonts w:eastAsia="Times New Roman"/>
          <w:color w:val="000000"/>
          <w:sz w:val="28"/>
          <w:szCs w:val="28"/>
        </w:rPr>
        <w:t xml:space="preserve">was </w:t>
      </w:r>
      <w:r>
        <w:rPr>
          <w:rFonts w:eastAsia="Times New Roman"/>
          <w:color w:val="000000"/>
          <w:sz w:val="28"/>
          <w:szCs w:val="28"/>
        </w:rPr>
        <w:t xml:space="preserve">relocated </w:t>
      </w:r>
      <w:r w:rsidR="00D277E6">
        <w:rPr>
          <w:rFonts w:eastAsia="Times New Roman"/>
          <w:color w:val="000000"/>
          <w:sz w:val="28"/>
          <w:szCs w:val="28"/>
        </w:rPr>
        <w:t xml:space="preserve">to </w:t>
      </w:r>
      <w:r>
        <w:rPr>
          <w:rFonts w:eastAsia="Times New Roman"/>
          <w:color w:val="000000"/>
          <w:sz w:val="28"/>
          <w:szCs w:val="28"/>
        </w:rPr>
        <w:t>Rule 607(e) (“Notice and Avowal in Lieu of Opening Brief; Pro Se Brief”)</w:t>
      </w:r>
      <w:r w:rsidR="00991116">
        <w:rPr>
          <w:rFonts w:eastAsia="Times New Roman"/>
          <w:color w:val="000000"/>
          <w:sz w:val="28"/>
          <w:szCs w:val="28"/>
        </w:rPr>
        <w:t>.</w:t>
      </w:r>
      <w:r>
        <w:rPr>
          <w:rFonts w:eastAsia="Times New Roman"/>
          <w:color w:val="000000"/>
          <w:sz w:val="28"/>
          <w:szCs w:val="28"/>
        </w:rPr>
        <w:t xml:space="preserve">  This </w:t>
      </w:r>
      <w:r w:rsidR="0069377D">
        <w:rPr>
          <w:rFonts w:eastAsia="Times New Roman"/>
          <w:color w:val="000000"/>
          <w:sz w:val="28"/>
          <w:szCs w:val="28"/>
        </w:rPr>
        <w:t xml:space="preserve">new </w:t>
      </w:r>
      <w:r>
        <w:rPr>
          <w:rFonts w:eastAsia="Times New Roman"/>
          <w:color w:val="000000"/>
          <w:sz w:val="28"/>
          <w:szCs w:val="28"/>
        </w:rPr>
        <w:t>section requires counsel who finds no non-frivolous issue</w:t>
      </w:r>
      <w:r w:rsidR="004B656E">
        <w:rPr>
          <w:rFonts w:eastAsia="Times New Roman"/>
          <w:color w:val="000000"/>
          <w:sz w:val="28"/>
          <w:szCs w:val="28"/>
        </w:rPr>
        <w:t xml:space="preserve"> </w:t>
      </w:r>
      <w:r w:rsidR="00A47ADF">
        <w:rPr>
          <w:rFonts w:eastAsia="Times New Roman"/>
          <w:color w:val="000000"/>
          <w:sz w:val="28"/>
          <w:szCs w:val="28"/>
        </w:rPr>
        <w:t xml:space="preserve">to raise on appeal </w:t>
      </w:r>
      <w:r w:rsidR="004B656E">
        <w:rPr>
          <w:rFonts w:eastAsia="Times New Roman"/>
          <w:color w:val="000000"/>
          <w:sz w:val="28"/>
          <w:szCs w:val="28"/>
        </w:rPr>
        <w:t xml:space="preserve">to </w:t>
      </w:r>
      <w:r w:rsidR="00A47ADF">
        <w:rPr>
          <w:rFonts w:eastAsia="Times New Roman"/>
          <w:color w:val="000000"/>
          <w:sz w:val="28"/>
          <w:szCs w:val="28"/>
        </w:rPr>
        <w:t xml:space="preserve">then </w:t>
      </w:r>
      <w:r w:rsidR="004B656E">
        <w:rPr>
          <w:rFonts w:eastAsia="Times New Roman"/>
          <w:color w:val="000000"/>
          <w:sz w:val="28"/>
          <w:szCs w:val="28"/>
        </w:rPr>
        <w:t xml:space="preserve">notify the client of that finding and advise the client of the opportunity to file a pro se brief.  If the client requests to file a pro se brief, counsel must include that information in </w:t>
      </w:r>
      <w:r w:rsidR="003D1C00">
        <w:rPr>
          <w:rFonts w:eastAsia="Times New Roman"/>
          <w:color w:val="000000"/>
          <w:sz w:val="28"/>
          <w:szCs w:val="28"/>
        </w:rPr>
        <w:t>a</w:t>
      </w:r>
      <w:r w:rsidR="004B656E">
        <w:rPr>
          <w:rFonts w:eastAsia="Times New Roman"/>
          <w:color w:val="000000"/>
          <w:sz w:val="28"/>
          <w:szCs w:val="28"/>
        </w:rPr>
        <w:t xml:space="preserve"> court filing, and the court</w:t>
      </w:r>
      <w:r w:rsidR="003D1C00">
        <w:rPr>
          <w:rFonts w:eastAsia="Times New Roman"/>
          <w:color w:val="000000"/>
          <w:sz w:val="28"/>
          <w:szCs w:val="28"/>
        </w:rPr>
        <w:t xml:space="preserve"> then</w:t>
      </w:r>
      <w:r w:rsidR="004B656E">
        <w:rPr>
          <w:rFonts w:eastAsia="Times New Roman"/>
          <w:color w:val="000000"/>
          <w:sz w:val="28"/>
          <w:szCs w:val="28"/>
        </w:rPr>
        <w:t xml:space="preserve"> must allow the client a specified time to file the </w:t>
      </w:r>
      <w:r w:rsidR="003D1C00">
        <w:rPr>
          <w:rFonts w:eastAsia="Times New Roman"/>
          <w:color w:val="000000"/>
          <w:sz w:val="28"/>
          <w:szCs w:val="28"/>
        </w:rPr>
        <w:t xml:space="preserve">pro se </w:t>
      </w:r>
      <w:r w:rsidR="004B656E">
        <w:rPr>
          <w:rFonts w:eastAsia="Times New Roman"/>
          <w:color w:val="000000"/>
          <w:sz w:val="28"/>
          <w:szCs w:val="28"/>
        </w:rPr>
        <w:t xml:space="preserve">brief.  </w:t>
      </w:r>
      <w:r w:rsidR="00A47ADF">
        <w:rPr>
          <w:rFonts w:eastAsia="Times New Roman"/>
          <w:color w:val="000000"/>
          <w:sz w:val="28"/>
          <w:szCs w:val="28"/>
        </w:rPr>
        <w:t xml:space="preserve">The client does not have this opportunity under the current rules. </w:t>
      </w:r>
      <w:r w:rsidR="003D1C00">
        <w:rPr>
          <w:rFonts w:eastAsia="Times New Roman"/>
          <w:color w:val="000000"/>
          <w:sz w:val="28"/>
          <w:szCs w:val="28"/>
        </w:rPr>
        <w:t xml:space="preserve"> </w:t>
      </w:r>
      <w:r w:rsidR="004B656E">
        <w:rPr>
          <w:rFonts w:eastAsia="Times New Roman"/>
          <w:color w:val="000000"/>
          <w:sz w:val="28"/>
          <w:szCs w:val="28"/>
        </w:rPr>
        <w:t xml:space="preserve">If the client does not request to file a </w:t>
      </w:r>
      <w:r w:rsidR="003D1C00">
        <w:rPr>
          <w:rFonts w:eastAsia="Times New Roman"/>
          <w:color w:val="000000"/>
          <w:sz w:val="28"/>
          <w:szCs w:val="28"/>
        </w:rPr>
        <w:t xml:space="preserve">pro se </w:t>
      </w:r>
      <w:r w:rsidR="004B656E">
        <w:rPr>
          <w:rFonts w:eastAsia="Times New Roman"/>
          <w:color w:val="000000"/>
          <w:sz w:val="28"/>
          <w:szCs w:val="28"/>
        </w:rPr>
        <w:t>brief, or if the</w:t>
      </w:r>
      <w:r w:rsidR="00A47ADF">
        <w:rPr>
          <w:rFonts w:eastAsia="Times New Roman"/>
          <w:color w:val="000000"/>
          <w:sz w:val="28"/>
          <w:szCs w:val="28"/>
        </w:rPr>
        <w:t xml:space="preserve"> client does not timely file a</w:t>
      </w:r>
      <w:r w:rsidR="004B656E">
        <w:rPr>
          <w:rFonts w:eastAsia="Times New Roman"/>
          <w:color w:val="000000"/>
          <w:sz w:val="28"/>
          <w:szCs w:val="28"/>
        </w:rPr>
        <w:t xml:space="preserve"> brief, this new section permits the court to accelerate its issuance of the mandate.</w:t>
      </w:r>
    </w:p>
    <w:p w14:paraId="7ECF8DF0" w14:textId="66C907FB" w:rsidR="004B656E" w:rsidRDefault="004B656E" w:rsidP="002D7101">
      <w:pPr>
        <w:spacing w:line="480" w:lineRule="auto"/>
        <w:ind w:firstLine="720"/>
        <w:jc w:val="both"/>
        <w:rPr>
          <w:rFonts w:eastAsia="Times New Roman"/>
          <w:color w:val="000000"/>
          <w:sz w:val="28"/>
          <w:szCs w:val="28"/>
        </w:rPr>
      </w:pPr>
      <w:r>
        <w:rPr>
          <w:rFonts w:eastAsia="Times New Roman"/>
          <w:color w:val="000000"/>
          <w:sz w:val="28"/>
          <w:szCs w:val="28"/>
        </w:rPr>
        <w:t xml:space="preserve">Proposed Rule 608, which is new, has four sections derived from various provisions in the current rules: (a) Dismissal; (b) Action by the Appellate Court; (c) No Motion for Reconsideration; and (d) Motion for Publication. </w:t>
      </w:r>
      <w:r w:rsidR="00D33FE3">
        <w:rPr>
          <w:rFonts w:eastAsia="Times New Roman"/>
          <w:color w:val="000000"/>
          <w:sz w:val="28"/>
          <w:szCs w:val="28"/>
        </w:rPr>
        <w:t xml:space="preserve"> </w:t>
      </w:r>
      <w:r>
        <w:rPr>
          <w:rFonts w:eastAsia="Times New Roman"/>
          <w:color w:val="000000"/>
          <w:sz w:val="28"/>
          <w:szCs w:val="28"/>
        </w:rPr>
        <w:t xml:space="preserve">Rule 609 is a </w:t>
      </w:r>
      <w:r>
        <w:rPr>
          <w:rFonts w:eastAsia="Times New Roman"/>
          <w:color w:val="000000"/>
          <w:sz w:val="28"/>
          <w:szCs w:val="28"/>
        </w:rPr>
        <w:lastRenderedPageBreak/>
        <w:t xml:space="preserve">lengthy but essential rule on petitions for review.  </w:t>
      </w:r>
      <w:r w:rsidR="000C09DF">
        <w:rPr>
          <w:rFonts w:eastAsia="Times New Roman"/>
          <w:color w:val="000000"/>
          <w:sz w:val="28"/>
          <w:szCs w:val="28"/>
        </w:rPr>
        <w:t>A party has 30 days to file a petition for review</w:t>
      </w:r>
      <w:r w:rsidR="00EC4984">
        <w:rPr>
          <w:rFonts w:eastAsia="Times New Roman"/>
          <w:color w:val="000000"/>
          <w:sz w:val="28"/>
          <w:szCs w:val="28"/>
        </w:rPr>
        <w:t>, although parties infrequently file petitions for review in juvenile appeals</w:t>
      </w:r>
      <w:r w:rsidR="000C09DF">
        <w:rPr>
          <w:rFonts w:eastAsia="Times New Roman"/>
          <w:color w:val="000000"/>
          <w:sz w:val="28"/>
          <w:szCs w:val="28"/>
        </w:rPr>
        <w:t xml:space="preserve">. </w:t>
      </w:r>
      <w:r w:rsidR="00E95197">
        <w:rPr>
          <w:rFonts w:eastAsia="Times New Roman"/>
          <w:color w:val="000000"/>
          <w:sz w:val="28"/>
          <w:szCs w:val="28"/>
        </w:rPr>
        <w:t xml:space="preserve"> </w:t>
      </w:r>
      <w:r w:rsidR="000C09DF">
        <w:rPr>
          <w:rFonts w:eastAsia="Times New Roman"/>
          <w:color w:val="000000"/>
          <w:sz w:val="28"/>
          <w:szCs w:val="28"/>
        </w:rPr>
        <w:t xml:space="preserve">To allow the Court of Appeals to issue its mandate without waiting a full </w:t>
      </w:r>
      <w:r w:rsidR="00EC4984">
        <w:rPr>
          <w:rFonts w:eastAsia="Times New Roman"/>
          <w:color w:val="000000"/>
          <w:sz w:val="28"/>
          <w:szCs w:val="28"/>
        </w:rPr>
        <w:t>30 days</w:t>
      </w:r>
      <w:r w:rsidR="000C09DF">
        <w:rPr>
          <w:rFonts w:eastAsia="Times New Roman"/>
          <w:color w:val="000000"/>
          <w:sz w:val="28"/>
          <w:szCs w:val="28"/>
        </w:rPr>
        <w:t xml:space="preserve">, a new provision requires the filing of a Notice of Intent to File a Petition for Review within 15 days after a disposition by the Court of Appeals.  </w:t>
      </w:r>
      <w:r>
        <w:rPr>
          <w:rFonts w:eastAsia="Times New Roman"/>
          <w:color w:val="000000"/>
          <w:sz w:val="28"/>
          <w:szCs w:val="28"/>
        </w:rPr>
        <w:t>Rule 610</w:t>
      </w:r>
      <w:r w:rsidR="00A47ADF">
        <w:rPr>
          <w:rFonts w:eastAsia="Times New Roman"/>
          <w:color w:val="000000"/>
          <w:sz w:val="28"/>
          <w:szCs w:val="28"/>
        </w:rPr>
        <w:t xml:space="preserve">, </w:t>
      </w:r>
      <w:r w:rsidR="00EC4984">
        <w:rPr>
          <w:rFonts w:eastAsia="Times New Roman"/>
          <w:color w:val="000000"/>
          <w:sz w:val="28"/>
          <w:szCs w:val="28"/>
        </w:rPr>
        <w:t xml:space="preserve">which is </w:t>
      </w:r>
      <w:r w:rsidR="00A47ADF">
        <w:rPr>
          <w:rFonts w:eastAsia="Times New Roman"/>
          <w:color w:val="000000"/>
          <w:sz w:val="28"/>
          <w:szCs w:val="28"/>
        </w:rPr>
        <w:t xml:space="preserve">the final rule </w:t>
      </w:r>
      <w:r w:rsidR="00EC4984">
        <w:rPr>
          <w:rFonts w:eastAsia="Times New Roman"/>
          <w:color w:val="000000"/>
          <w:sz w:val="28"/>
          <w:szCs w:val="28"/>
        </w:rPr>
        <w:t>and</w:t>
      </w:r>
      <w:r w:rsidR="000C09DF">
        <w:rPr>
          <w:rFonts w:eastAsia="Times New Roman"/>
          <w:color w:val="000000"/>
          <w:sz w:val="28"/>
          <w:szCs w:val="28"/>
        </w:rPr>
        <w:t xml:space="preserve"> that concerns the appellate court mandate</w:t>
      </w:r>
      <w:r w:rsidR="00A47ADF">
        <w:rPr>
          <w:rFonts w:eastAsia="Times New Roman"/>
          <w:color w:val="000000"/>
          <w:sz w:val="28"/>
          <w:szCs w:val="28"/>
        </w:rPr>
        <w:t>,</w:t>
      </w:r>
      <w:r>
        <w:rPr>
          <w:rFonts w:eastAsia="Times New Roman"/>
          <w:color w:val="000000"/>
          <w:sz w:val="28"/>
          <w:szCs w:val="28"/>
        </w:rPr>
        <w:t xml:space="preserve"> contains </w:t>
      </w:r>
      <w:r w:rsidR="000C09DF">
        <w:rPr>
          <w:rFonts w:eastAsia="Times New Roman"/>
          <w:color w:val="000000"/>
          <w:sz w:val="28"/>
          <w:szCs w:val="28"/>
        </w:rPr>
        <w:t xml:space="preserve">a corresponding </w:t>
      </w:r>
      <w:r>
        <w:rPr>
          <w:rFonts w:eastAsia="Times New Roman"/>
          <w:color w:val="000000"/>
          <w:sz w:val="28"/>
          <w:szCs w:val="28"/>
        </w:rPr>
        <w:t>provision</w:t>
      </w:r>
      <w:r w:rsidR="000C09DF">
        <w:rPr>
          <w:rFonts w:eastAsia="Times New Roman"/>
          <w:color w:val="000000"/>
          <w:sz w:val="28"/>
          <w:szCs w:val="28"/>
        </w:rPr>
        <w:t>.</w:t>
      </w:r>
    </w:p>
    <w:p w14:paraId="5FC9F330" w14:textId="5187FFDC" w:rsidR="00B17DA8" w:rsidRDefault="00CF02D9" w:rsidP="002D7101">
      <w:pPr>
        <w:spacing w:line="480" w:lineRule="auto"/>
        <w:ind w:firstLine="720"/>
        <w:jc w:val="both"/>
        <w:rPr>
          <w:sz w:val="28"/>
          <w:szCs w:val="28"/>
        </w:rPr>
      </w:pPr>
      <w:r>
        <w:rPr>
          <w:b/>
          <w:sz w:val="28"/>
          <w:szCs w:val="28"/>
          <w:u w:val="single"/>
        </w:rPr>
        <w:t>8</w:t>
      </w:r>
      <w:r w:rsidR="005C7CEA" w:rsidRPr="008E48D5">
        <w:rPr>
          <w:b/>
          <w:sz w:val="28"/>
          <w:szCs w:val="28"/>
          <w:u w:val="single"/>
        </w:rPr>
        <w:t>.</w:t>
      </w:r>
      <w:r w:rsidR="00C53692" w:rsidRPr="008E48D5">
        <w:rPr>
          <w:b/>
          <w:sz w:val="28"/>
          <w:szCs w:val="28"/>
          <w:u w:val="single"/>
        </w:rPr>
        <w:t xml:space="preserve"> </w:t>
      </w:r>
      <w:r w:rsidR="003F6109">
        <w:rPr>
          <w:b/>
          <w:sz w:val="28"/>
          <w:szCs w:val="28"/>
          <w:u w:val="single"/>
        </w:rPr>
        <w:t>T</w:t>
      </w:r>
      <w:r w:rsidR="00EC4984" w:rsidRPr="008E48D5">
        <w:rPr>
          <w:b/>
          <w:sz w:val="28"/>
          <w:szCs w:val="28"/>
          <w:u w:val="single"/>
        </w:rPr>
        <w:t>ables</w:t>
      </w:r>
      <w:r w:rsidR="00B17DA8">
        <w:rPr>
          <w:b/>
          <w:sz w:val="28"/>
          <w:szCs w:val="28"/>
          <w:u w:val="single"/>
        </w:rPr>
        <w:t xml:space="preserve"> and Forms</w:t>
      </w:r>
      <w:r w:rsidR="002D7101" w:rsidRPr="008E48D5">
        <w:rPr>
          <w:b/>
          <w:sz w:val="28"/>
          <w:szCs w:val="28"/>
          <w:u w:val="single"/>
        </w:rPr>
        <w:t>.</w:t>
      </w:r>
      <w:r w:rsidR="005059A0" w:rsidRPr="008E48D5">
        <w:rPr>
          <w:sz w:val="28"/>
          <w:szCs w:val="28"/>
        </w:rPr>
        <w:t xml:space="preserve">  </w:t>
      </w:r>
      <w:r w:rsidR="00B17DA8">
        <w:rPr>
          <w:sz w:val="28"/>
          <w:szCs w:val="28"/>
        </w:rPr>
        <w:t>Appendix A contains two new tables.  The first table is a derivation table that shows the current source of</w:t>
      </w:r>
      <w:r w:rsidR="00FC5C90">
        <w:rPr>
          <w:sz w:val="28"/>
          <w:szCs w:val="28"/>
        </w:rPr>
        <w:t xml:space="preserve"> each</w:t>
      </w:r>
      <w:r w:rsidR="00B17DA8">
        <w:rPr>
          <w:sz w:val="28"/>
          <w:szCs w:val="28"/>
        </w:rPr>
        <w:t xml:space="preserve"> proposed rule.  Petitioner requests that the Court adopt the derivation table, as well as the previously noted ICWA table, for inclusion at the beginning of the new set of rules.</w:t>
      </w:r>
    </w:p>
    <w:p w14:paraId="2993BF55" w14:textId="5F881B10" w:rsidR="00FC5C90" w:rsidRDefault="005059A0" w:rsidP="00FC5C90">
      <w:pPr>
        <w:spacing w:line="480" w:lineRule="auto"/>
        <w:ind w:firstLine="720"/>
        <w:jc w:val="both"/>
        <w:rPr>
          <w:sz w:val="28"/>
          <w:szCs w:val="28"/>
        </w:rPr>
      </w:pPr>
      <w:r w:rsidRPr="005C7CEA">
        <w:rPr>
          <w:sz w:val="28"/>
          <w:szCs w:val="28"/>
        </w:rPr>
        <w:t xml:space="preserve">There are currently 6 forms </w:t>
      </w:r>
      <w:r w:rsidR="003D1C00">
        <w:rPr>
          <w:sz w:val="28"/>
          <w:szCs w:val="28"/>
        </w:rPr>
        <w:t>that follow the concluding</w:t>
      </w:r>
      <w:r w:rsidRPr="005C7CEA">
        <w:rPr>
          <w:sz w:val="28"/>
          <w:szCs w:val="28"/>
        </w:rPr>
        <w:t xml:space="preserve"> Juvenile Rule</w:t>
      </w:r>
      <w:r w:rsidR="001D6B67">
        <w:rPr>
          <w:sz w:val="28"/>
          <w:szCs w:val="28"/>
        </w:rPr>
        <w:t>s</w:t>
      </w:r>
      <w:r w:rsidRPr="005C7CEA">
        <w:rPr>
          <w:sz w:val="28"/>
          <w:szCs w:val="28"/>
        </w:rPr>
        <w:t>.</w:t>
      </w:r>
      <w:r w:rsidR="00FC5C90">
        <w:rPr>
          <w:sz w:val="28"/>
          <w:szCs w:val="28"/>
        </w:rPr>
        <w:t xml:space="preserve">  The proposed forms would be renumbered to avoid gaps in the numbering sequence.</w:t>
      </w:r>
      <w:r w:rsidR="00202540">
        <w:rPr>
          <w:sz w:val="28"/>
          <w:szCs w:val="28"/>
        </w:rPr>
        <w:t xml:space="preserve">  The proposed forms are in Appendix D.</w:t>
      </w:r>
    </w:p>
    <w:p w14:paraId="272F69D0" w14:textId="77B3CC2D" w:rsidR="005059A0" w:rsidRPr="005C7CEA" w:rsidRDefault="005059A0" w:rsidP="002D7101">
      <w:pPr>
        <w:spacing w:line="480" w:lineRule="auto"/>
        <w:ind w:firstLine="720"/>
        <w:jc w:val="both"/>
        <w:rPr>
          <w:sz w:val="28"/>
          <w:szCs w:val="28"/>
        </w:rPr>
      </w:pPr>
      <w:r w:rsidRPr="005C7CEA">
        <w:rPr>
          <w:sz w:val="28"/>
          <w:szCs w:val="28"/>
        </w:rPr>
        <w:t xml:space="preserve">Current Forms 1, 1A, 2, and 3 are notices to a parent in, respectively, dependency, in-home intervention, guardianship, and termination actions.  The Task Force </w:t>
      </w:r>
      <w:r w:rsidR="000C09DF">
        <w:rPr>
          <w:sz w:val="28"/>
          <w:szCs w:val="28"/>
        </w:rPr>
        <w:t xml:space="preserve">is proposing revised </w:t>
      </w:r>
      <w:r w:rsidR="00B17DA8">
        <w:rPr>
          <w:sz w:val="28"/>
          <w:szCs w:val="28"/>
        </w:rPr>
        <w:t>Forms 1</w:t>
      </w:r>
      <w:r w:rsidR="00FC5C90">
        <w:rPr>
          <w:sz w:val="28"/>
          <w:szCs w:val="28"/>
        </w:rPr>
        <w:t>through</w:t>
      </w:r>
      <w:r w:rsidR="00B17DA8">
        <w:rPr>
          <w:sz w:val="28"/>
          <w:szCs w:val="28"/>
        </w:rPr>
        <w:t xml:space="preserve"> 4</w:t>
      </w:r>
      <w:r w:rsidR="00FC5C90">
        <w:rPr>
          <w:sz w:val="28"/>
          <w:szCs w:val="28"/>
        </w:rPr>
        <w:t xml:space="preserve"> to replace the current forms</w:t>
      </w:r>
      <w:r w:rsidRPr="005C7CEA">
        <w:rPr>
          <w:sz w:val="28"/>
          <w:szCs w:val="28"/>
        </w:rPr>
        <w:t>.</w:t>
      </w:r>
    </w:p>
    <w:p w14:paraId="1ACDCEAD" w14:textId="689A8A8E" w:rsidR="005059A0" w:rsidRPr="005C7CEA" w:rsidRDefault="005059A0" w:rsidP="002D7101">
      <w:pPr>
        <w:spacing w:line="480" w:lineRule="auto"/>
        <w:ind w:firstLine="720"/>
        <w:jc w:val="both"/>
        <w:rPr>
          <w:sz w:val="28"/>
          <w:szCs w:val="28"/>
        </w:rPr>
      </w:pPr>
      <w:r w:rsidRPr="005C7CEA">
        <w:rPr>
          <w:sz w:val="28"/>
          <w:szCs w:val="28"/>
        </w:rPr>
        <w:t>Current Form 4 (“</w:t>
      </w:r>
      <w:r w:rsidR="00E95197">
        <w:rPr>
          <w:sz w:val="28"/>
          <w:szCs w:val="28"/>
        </w:rPr>
        <w:t>C</w:t>
      </w:r>
      <w:r w:rsidRPr="005C7CEA">
        <w:rPr>
          <w:sz w:val="28"/>
          <w:szCs w:val="28"/>
        </w:rPr>
        <w:t xml:space="preserve">ounsel’s </w:t>
      </w:r>
      <w:r w:rsidR="00E95197">
        <w:rPr>
          <w:sz w:val="28"/>
          <w:szCs w:val="28"/>
        </w:rPr>
        <w:t>C</w:t>
      </w:r>
      <w:r w:rsidRPr="005C7CEA">
        <w:rPr>
          <w:sz w:val="28"/>
          <w:szCs w:val="28"/>
        </w:rPr>
        <w:t xml:space="preserve">ertification of </w:t>
      </w:r>
      <w:r w:rsidR="00E95197">
        <w:rPr>
          <w:sz w:val="28"/>
          <w:szCs w:val="28"/>
        </w:rPr>
        <w:t>D</w:t>
      </w:r>
      <w:r w:rsidRPr="005C7CEA">
        <w:rPr>
          <w:sz w:val="28"/>
          <w:szCs w:val="28"/>
        </w:rPr>
        <w:t xml:space="preserve">iligent </w:t>
      </w:r>
      <w:r w:rsidR="00E95197">
        <w:rPr>
          <w:sz w:val="28"/>
          <w:szCs w:val="28"/>
        </w:rPr>
        <w:t>S</w:t>
      </w:r>
      <w:r w:rsidRPr="005C7CEA">
        <w:rPr>
          <w:sz w:val="28"/>
          <w:szCs w:val="28"/>
        </w:rPr>
        <w:t>earch”) would be subsumed in the requirements of the juvenile appellate rules.  Accordingly, the Task Force recommend</w:t>
      </w:r>
      <w:r w:rsidR="003D1C00">
        <w:rPr>
          <w:sz w:val="28"/>
          <w:szCs w:val="28"/>
        </w:rPr>
        <w:t>s</w:t>
      </w:r>
      <w:r w:rsidRPr="005C7CEA">
        <w:rPr>
          <w:sz w:val="28"/>
          <w:szCs w:val="28"/>
        </w:rPr>
        <w:t xml:space="preserve"> abrogation of </w:t>
      </w:r>
      <w:r w:rsidR="00B17DA8">
        <w:rPr>
          <w:sz w:val="28"/>
          <w:szCs w:val="28"/>
        </w:rPr>
        <w:t xml:space="preserve">current </w:t>
      </w:r>
      <w:r w:rsidRPr="005C7CEA">
        <w:rPr>
          <w:sz w:val="28"/>
          <w:szCs w:val="28"/>
        </w:rPr>
        <w:t>Form 4.</w:t>
      </w:r>
    </w:p>
    <w:p w14:paraId="63A4F347" w14:textId="55B76D87" w:rsidR="005059A0" w:rsidRPr="005C7CEA" w:rsidRDefault="005059A0" w:rsidP="005C7CEA">
      <w:pPr>
        <w:spacing w:line="480" w:lineRule="auto"/>
        <w:ind w:firstLine="720"/>
        <w:jc w:val="both"/>
        <w:rPr>
          <w:sz w:val="28"/>
          <w:szCs w:val="28"/>
        </w:rPr>
      </w:pPr>
      <w:r w:rsidRPr="005C7CEA">
        <w:rPr>
          <w:sz w:val="28"/>
          <w:szCs w:val="28"/>
        </w:rPr>
        <w:lastRenderedPageBreak/>
        <w:t>Current Form 5 is a sample notice of appeal.  The Task Force propose</w:t>
      </w:r>
      <w:r w:rsidR="00D8346E">
        <w:rPr>
          <w:sz w:val="28"/>
          <w:szCs w:val="28"/>
        </w:rPr>
        <w:t>s</w:t>
      </w:r>
      <w:r w:rsidRPr="005C7CEA">
        <w:rPr>
          <w:sz w:val="28"/>
          <w:szCs w:val="28"/>
        </w:rPr>
        <w:t xml:space="preserve"> two new forms to replace Form 5.  Form 5(a) would be the notice of appeal in a delinquency proceeding.  Form 5(b) would be the notice of appeal in any other juvenile case.</w:t>
      </w:r>
    </w:p>
    <w:p w14:paraId="4369C6E4" w14:textId="4A0904D1" w:rsidR="005059A0" w:rsidRDefault="00D8346E" w:rsidP="002D7101">
      <w:pPr>
        <w:spacing w:line="480" w:lineRule="auto"/>
        <w:ind w:firstLine="720"/>
        <w:jc w:val="both"/>
        <w:rPr>
          <w:sz w:val="28"/>
          <w:szCs w:val="28"/>
        </w:rPr>
      </w:pPr>
      <w:r>
        <w:rPr>
          <w:sz w:val="28"/>
          <w:szCs w:val="28"/>
        </w:rPr>
        <w:t>As noted above, t</w:t>
      </w:r>
      <w:r w:rsidR="005059A0" w:rsidRPr="005C7CEA">
        <w:rPr>
          <w:sz w:val="28"/>
          <w:szCs w:val="28"/>
        </w:rPr>
        <w:t xml:space="preserve">he restyled appellate rules provide for a presumptive record on appeal and specify what </w:t>
      </w:r>
      <w:r w:rsidR="003B5354">
        <w:rPr>
          <w:sz w:val="28"/>
          <w:szCs w:val="28"/>
        </w:rPr>
        <w:t>would be</w:t>
      </w:r>
      <w:r w:rsidR="005059A0" w:rsidRPr="005C7CEA">
        <w:rPr>
          <w:sz w:val="28"/>
          <w:szCs w:val="28"/>
        </w:rPr>
        <w:t xml:space="preserve"> included in the presumptive record. </w:t>
      </w:r>
      <w:r w:rsidR="00E95197">
        <w:rPr>
          <w:sz w:val="28"/>
          <w:szCs w:val="28"/>
        </w:rPr>
        <w:t xml:space="preserve"> </w:t>
      </w:r>
      <w:r w:rsidR="005059A0" w:rsidRPr="005C7CEA">
        <w:rPr>
          <w:sz w:val="28"/>
          <w:szCs w:val="28"/>
        </w:rPr>
        <w:t>The Task Force proposes a new Form 6, which a party would use to make a supplemental designation of the record on appeal.</w:t>
      </w:r>
    </w:p>
    <w:p w14:paraId="4972FE9D" w14:textId="339CA61D" w:rsidR="00730987" w:rsidRPr="00730987" w:rsidRDefault="00EC4984" w:rsidP="002D7101">
      <w:pPr>
        <w:spacing w:line="480" w:lineRule="auto"/>
        <w:ind w:firstLine="720"/>
        <w:jc w:val="both"/>
        <w:rPr>
          <w:sz w:val="28"/>
          <w:szCs w:val="28"/>
        </w:rPr>
      </w:pPr>
      <w:r>
        <w:rPr>
          <w:sz w:val="28"/>
          <w:szCs w:val="28"/>
        </w:rPr>
        <w:t>Although the forms are appended to the current rules, Petitioner proposes that the forms be removed and</w:t>
      </w:r>
      <w:r w:rsidR="0069377D">
        <w:rPr>
          <w:sz w:val="28"/>
          <w:szCs w:val="28"/>
        </w:rPr>
        <w:t>,</w:t>
      </w:r>
      <w:r>
        <w:rPr>
          <w:sz w:val="28"/>
          <w:szCs w:val="28"/>
        </w:rPr>
        <w:t xml:space="preserve"> instead, that they be located on the Self-Service page of the Arizona Judicial Branch website. </w:t>
      </w:r>
      <w:r w:rsidR="00162427">
        <w:rPr>
          <w:sz w:val="28"/>
          <w:szCs w:val="28"/>
        </w:rPr>
        <w:t xml:space="preserve"> </w:t>
      </w:r>
      <w:r>
        <w:rPr>
          <w:sz w:val="28"/>
          <w:szCs w:val="28"/>
        </w:rPr>
        <w:t xml:space="preserve">Doing so would provide </w:t>
      </w:r>
      <w:r w:rsidR="00034E1F">
        <w:rPr>
          <w:sz w:val="28"/>
          <w:szCs w:val="28"/>
        </w:rPr>
        <w:t>easy</w:t>
      </w:r>
      <w:r>
        <w:rPr>
          <w:sz w:val="28"/>
          <w:szCs w:val="28"/>
        </w:rPr>
        <w:t xml:space="preserve"> access to these forms and </w:t>
      </w:r>
      <w:r w:rsidR="00034E1F">
        <w:rPr>
          <w:sz w:val="28"/>
          <w:szCs w:val="28"/>
        </w:rPr>
        <w:t>facilitate</w:t>
      </w:r>
      <w:r>
        <w:rPr>
          <w:sz w:val="28"/>
          <w:szCs w:val="28"/>
        </w:rPr>
        <w:t xml:space="preserve"> future modifications.  A new Rule 114 (“Forms”)</w:t>
      </w:r>
      <w:r w:rsidR="00F02889">
        <w:rPr>
          <w:sz w:val="28"/>
          <w:szCs w:val="28"/>
        </w:rPr>
        <w:t xml:space="preserve"> inform</w:t>
      </w:r>
      <w:r w:rsidR="00034E1F">
        <w:rPr>
          <w:sz w:val="28"/>
          <w:szCs w:val="28"/>
        </w:rPr>
        <w:t>s</w:t>
      </w:r>
      <w:r w:rsidR="00F02889">
        <w:rPr>
          <w:sz w:val="28"/>
          <w:szCs w:val="28"/>
        </w:rPr>
        <w:t xml:space="preserve"> readers </w:t>
      </w:r>
      <w:r>
        <w:rPr>
          <w:sz w:val="28"/>
          <w:szCs w:val="28"/>
        </w:rPr>
        <w:t>of the location of these forms</w:t>
      </w:r>
      <w:r w:rsidR="00F02889">
        <w:rPr>
          <w:sz w:val="28"/>
          <w:szCs w:val="28"/>
        </w:rPr>
        <w:t xml:space="preserve"> on the website</w:t>
      </w:r>
      <w:r>
        <w:rPr>
          <w:sz w:val="28"/>
          <w:szCs w:val="28"/>
        </w:rPr>
        <w:t xml:space="preserve"> and the process for revisi</w:t>
      </w:r>
      <w:r w:rsidR="00F02889">
        <w:rPr>
          <w:sz w:val="28"/>
          <w:szCs w:val="28"/>
        </w:rPr>
        <w:t>ng the forms</w:t>
      </w:r>
      <w:r>
        <w:rPr>
          <w:sz w:val="28"/>
          <w:szCs w:val="28"/>
        </w:rPr>
        <w:t>.  Family Law Rule 97 adopted a similar</w:t>
      </w:r>
      <w:r w:rsidR="00F02889">
        <w:rPr>
          <w:sz w:val="28"/>
          <w:szCs w:val="28"/>
        </w:rPr>
        <w:t xml:space="preserve"> but not identical</w:t>
      </w:r>
      <w:r>
        <w:rPr>
          <w:sz w:val="28"/>
          <w:szCs w:val="28"/>
        </w:rPr>
        <w:t xml:space="preserve"> approach for the family forms. </w:t>
      </w:r>
      <w:r w:rsidR="00C22B03">
        <w:rPr>
          <w:sz w:val="28"/>
          <w:szCs w:val="28"/>
        </w:rPr>
        <w:t xml:space="preserve"> Petitioner </w:t>
      </w:r>
      <w:r w:rsidR="00F02889">
        <w:rPr>
          <w:sz w:val="28"/>
          <w:szCs w:val="28"/>
        </w:rPr>
        <w:t xml:space="preserve">therefore </w:t>
      </w:r>
      <w:r w:rsidR="00C22B03">
        <w:rPr>
          <w:sz w:val="28"/>
          <w:szCs w:val="28"/>
        </w:rPr>
        <w:t>asks the Court to approve Forms 1 through 6 as recommended forms, i.e., forms that meet the requirements of the Juvenile Rules, and to permit the posting of these forms on the Arizona Judicial Branch website.</w:t>
      </w:r>
    </w:p>
    <w:p w14:paraId="4A5089E0" w14:textId="35C5C2B6" w:rsidR="00493DB3" w:rsidRDefault="00BD3DEF" w:rsidP="002D7101">
      <w:pPr>
        <w:spacing w:line="480" w:lineRule="auto"/>
        <w:ind w:firstLine="720"/>
        <w:jc w:val="both"/>
        <w:rPr>
          <w:sz w:val="28"/>
          <w:szCs w:val="28"/>
        </w:rPr>
      </w:pPr>
      <w:r>
        <w:rPr>
          <w:b/>
          <w:bCs/>
          <w:sz w:val="28"/>
          <w:szCs w:val="28"/>
          <w:u w:val="single"/>
        </w:rPr>
        <w:t>9</w:t>
      </w:r>
      <w:r w:rsidR="00493DB3" w:rsidRPr="00C22B03">
        <w:rPr>
          <w:b/>
          <w:bCs/>
          <w:sz w:val="28"/>
          <w:szCs w:val="28"/>
          <w:u w:val="single"/>
        </w:rPr>
        <w:t>. Amendments to Civil Rule 81.1.</w:t>
      </w:r>
      <w:r w:rsidR="00493DB3">
        <w:rPr>
          <w:sz w:val="28"/>
          <w:szCs w:val="28"/>
        </w:rPr>
        <w:t xml:space="preserve">  </w:t>
      </w:r>
      <w:r w:rsidR="00493DB3" w:rsidRPr="005C7CEA">
        <w:rPr>
          <w:sz w:val="28"/>
          <w:szCs w:val="28"/>
        </w:rPr>
        <w:t>Surprisingly, there is a Civil Rule concerning emancipations</w:t>
      </w:r>
      <w:r w:rsidR="00A25846">
        <w:rPr>
          <w:sz w:val="28"/>
          <w:szCs w:val="28"/>
        </w:rPr>
        <w:t xml:space="preserve">.  This short and </w:t>
      </w:r>
      <w:r w:rsidR="003B5354">
        <w:rPr>
          <w:sz w:val="28"/>
          <w:szCs w:val="28"/>
        </w:rPr>
        <w:t xml:space="preserve">often </w:t>
      </w:r>
      <w:r w:rsidR="00A25846">
        <w:rPr>
          <w:sz w:val="28"/>
          <w:szCs w:val="28"/>
        </w:rPr>
        <w:t>unnoticed rule</w:t>
      </w:r>
      <w:r w:rsidR="00C22B03">
        <w:rPr>
          <w:sz w:val="28"/>
          <w:szCs w:val="28"/>
        </w:rPr>
        <w:t>, Rule 81.1,</w:t>
      </w:r>
      <w:r w:rsidR="00493DB3" w:rsidRPr="005C7CEA">
        <w:rPr>
          <w:sz w:val="28"/>
          <w:szCs w:val="28"/>
        </w:rPr>
        <w:t xml:space="preserve"> says that “these [civil] rules apply to juvenile emancipation proceedings except as provided </w:t>
      </w:r>
      <w:r w:rsidR="00493DB3" w:rsidRPr="005C7CEA">
        <w:rPr>
          <w:sz w:val="28"/>
          <w:szCs w:val="28"/>
        </w:rPr>
        <w:lastRenderedPageBreak/>
        <w:t xml:space="preserve">in Part V, Rules of Procedure for Juvenile Court.”  </w:t>
      </w:r>
      <w:r w:rsidR="00A25846">
        <w:rPr>
          <w:sz w:val="28"/>
          <w:szCs w:val="28"/>
        </w:rPr>
        <w:t xml:space="preserve">By virtue of the amendments proposed by this petition, that </w:t>
      </w:r>
      <w:r w:rsidR="003B5354">
        <w:rPr>
          <w:sz w:val="28"/>
          <w:szCs w:val="28"/>
        </w:rPr>
        <w:t xml:space="preserve">statement </w:t>
      </w:r>
      <w:r w:rsidR="00A25846">
        <w:rPr>
          <w:sz w:val="28"/>
          <w:szCs w:val="28"/>
        </w:rPr>
        <w:t>would be incorrect</w:t>
      </w:r>
      <w:r w:rsidR="00A03A54">
        <w:rPr>
          <w:sz w:val="28"/>
          <w:szCs w:val="28"/>
        </w:rPr>
        <w:t xml:space="preserve"> because the Civil Rules </w:t>
      </w:r>
      <w:r w:rsidR="000C09DF">
        <w:rPr>
          <w:sz w:val="28"/>
          <w:szCs w:val="28"/>
        </w:rPr>
        <w:t xml:space="preserve">generally </w:t>
      </w:r>
      <w:r w:rsidR="00A03A54">
        <w:rPr>
          <w:sz w:val="28"/>
          <w:szCs w:val="28"/>
        </w:rPr>
        <w:t>do not apply</w:t>
      </w:r>
      <w:r w:rsidR="000C09DF">
        <w:rPr>
          <w:sz w:val="28"/>
          <w:szCs w:val="28"/>
        </w:rPr>
        <w:t xml:space="preserve"> in juvenile proceedings</w:t>
      </w:r>
      <w:r w:rsidR="00A25846">
        <w:rPr>
          <w:sz w:val="28"/>
          <w:szCs w:val="28"/>
        </w:rPr>
        <w:t>.  The</w:t>
      </w:r>
      <w:r w:rsidR="00493DB3" w:rsidRPr="005C7CEA">
        <w:rPr>
          <w:sz w:val="28"/>
          <w:szCs w:val="28"/>
        </w:rPr>
        <w:t xml:space="preserve"> Task Force </w:t>
      </w:r>
      <w:r w:rsidR="00A25846">
        <w:rPr>
          <w:sz w:val="28"/>
          <w:szCs w:val="28"/>
        </w:rPr>
        <w:t xml:space="preserve">accordingly </w:t>
      </w:r>
      <w:r w:rsidR="00493DB3" w:rsidRPr="005C7CEA">
        <w:rPr>
          <w:sz w:val="28"/>
          <w:szCs w:val="28"/>
        </w:rPr>
        <w:t>request</w:t>
      </w:r>
      <w:r w:rsidR="00A25846">
        <w:rPr>
          <w:sz w:val="28"/>
          <w:szCs w:val="28"/>
        </w:rPr>
        <w:t>s</w:t>
      </w:r>
      <w:r w:rsidR="00493DB3" w:rsidRPr="005C7CEA">
        <w:rPr>
          <w:sz w:val="28"/>
          <w:szCs w:val="28"/>
        </w:rPr>
        <w:t xml:space="preserve"> to amend Rule 81.1 </w:t>
      </w:r>
      <w:r w:rsidR="00C22B03">
        <w:rPr>
          <w:sz w:val="28"/>
          <w:szCs w:val="28"/>
        </w:rPr>
        <w:t>to</w:t>
      </w:r>
      <w:r w:rsidR="00493DB3" w:rsidRPr="005C7CEA">
        <w:rPr>
          <w:sz w:val="28"/>
          <w:szCs w:val="28"/>
        </w:rPr>
        <w:t xml:space="preserve"> instead say, “The rules that apply to juvenile emancipation proceedings are located in Part V of the Rules of Procedure for the Juvenile Court.”</w:t>
      </w:r>
      <w:r w:rsidR="00BA7862">
        <w:rPr>
          <w:sz w:val="28"/>
          <w:szCs w:val="28"/>
        </w:rPr>
        <w:t xml:space="preserve">  </w:t>
      </w:r>
      <w:r w:rsidR="00FC5C90">
        <w:rPr>
          <w:sz w:val="28"/>
          <w:szCs w:val="28"/>
        </w:rPr>
        <w:t>Please s</w:t>
      </w:r>
      <w:r w:rsidR="00BA7862">
        <w:rPr>
          <w:sz w:val="28"/>
          <w:szCs w:val="28"/>
        </w:rPr>
        <w:t xml:space="preserve">ee Appendix </w:t>
      </w:r>
      <w:r w:rsidR="00202540">
        <w:rPr>
          <w:sz w:val="28"/>
          <w:szCs w:val="28"/>
        </w:rPr>
        <w:t>E</w:t>
      </w:r>
      <w:r w:rsidR="00BA7862">
        <w:rPr>
          <w:sz w:val="28"/>
          <w:szCs w:val="28"/>
        </w:rPr>
        <w:t>.</w:t>
      </w:r>
    </w:p>
    <w:p w14:paraId="25B25333" w14:textId="262C6D34" w:rsidR="00A25846" w:rsidRDefault="00A25846" w:rsidP="002D7101">
      <w:pPr>
        <w:spacing w:line="480" w:lineRule="auto"/>
        <w:ind w:firstLine="720"/>
        <w:jc w:val="both"/>
        <w:rPr>
          <w:sz w:val="28"/>
          <w:szCs w:val="28"/>
        </w:rPr>
      </w:pPr>
      <w:r w:rsidRPr="00C07BCB">
        <w:rPr>
          <w:b/>
          <w:bCs/>
          <w:sz w:val="28"/>
          <w:szCs w:val="28"/>
          <w:u w:val="single"/>
        </w:rPr>
        <w:t>1</w:t>
      </w:r>
      <w:r w:rsidR="00BD3DEF">
        <w:rPr>
          <w:b/>
          <w:bCs/>
          <w:sz w:val="28"/>
          <w:szCs w:val="28"/>
          <w:u w:val="single"/>
        </w:rPr>
        <w:t>0</w:t>
      </w:r>
      <w:r w:rsidRPr="00C07BCB">
        <w:rPr>
          <w:b/>
          <w:bCs/>
          <w:sz w:val="28"/>
          <w:szCs w:val="28"/>
          <w:u w:val="single"/>
        </w:rPr>
        <w:t>. Pre-filing Comments.</w:t>
      </w:r>
      <w:r w:rsidR="009E2255" w:rsidRPr="008E48D5">
        <w:rPr>
          <w:sz w:val="28"/>
          <w:szCs w:val="28"/>
        </w:rPr>
        <w:t xml:space="preserve">  </w:t>
      </w:r>
      <w:r w:rsidR="00EC511F">
        <w:rPr>
          <w:sz w:val="28"/>
          <w:szCs w:val="28"/>
        </w:rPr>
        <w:t>On February 17, 2021, the Task Force sent its 240-page draft set of rules, with an invitation to comment, to the following organizations</w:t>
      </w:r>
      <w:r w:rsidR="00206A03">
        <w:rPr>
          <w:sz w:val="28"/>
          <w:szCs w:val="28"/>
        </w:rPr>
        <w:t xml:space="preserve"> and individuals</w:t>
      </w:r>
      <w:r w:rsidR="00EC511F">
        <w:rPr>
          <w:sz w:val="28"/>
          <w:szCs w:val="28"/>
        </w:rPr>
        <w:t>:</w:t>
      </w:r>
    </w:p>
    <w:p w14:paraId="4D06D06F" w14:textId="4D4589BC" w:rsidR="00EC511F" w:rsidRPr="00206A03" w:rsidRDefault="00EC511F" w:rsidP="00206A03">
      <w:pPr>
        <w:ind w:firstLine="720"/>
        <w:rPr>
          <w:rFonts w:eastAsiaTheme="minorHAnsi"/>
          <w:sz w:val="28"/>
          <w:szCs w:val="28"/>
        </w:rPr>
      </w:pPr>
      <w:r w:rsidRPr="00206A03">
        <w:rPr>
          <w:sz w:val="28"/>
          <w:szCs w:val="28"/>
        </w:rPr>
        <w:t>Children’s Action Alliance</w:t>
      </w:r>
    </w:p>
    <w:p w14:paraId="19770B44" w14:textId="7FC1DD57" w:rsidR="00EC511F" w:rsidRPr="00206A03" w:rsidRDefault="00EC511F" w:rsidP="00206A03">
      <w:pPr>
        <w:ind w:firstLine="720"/>
        <w:rPr>
          <w:sz w:val="28"/>
          <w:szCs w:val="28"/>
        </w:rPr>
      </w:pPr>
      <w:r w:rsidRPr="00206A03">
        <w:rPr>
          <w:sz w:val="28"/>
          <w:szCs w:val="28"/>
        </w:rPr>
        <w:t>Arizona Center for Law in the Public Interest</w:t>
      </w:r>
    </w:p>
    <w:p w14:paraId="06F7FA7C" w14:textId="4B554FF6" w:rsidR="00EC511F" w:rsidRPr="00206A03" w:rsidRDefault="00EC511F" w:rsidP="00206A03">
      <w:pPr>
        <w:ind w:firstLine="720"/>
        <w:rPr>
          <w:sz w:val="28"/>
          <w:szCs w:val="28"/>
        </w:rPr>
      </w:pPr>
      <w:r w:rsidRPr="00206A03">
        <w:rPr>
          <w:sz w:val="28"/>
          <w:szCs w:val="28"/>
        </w:rPr>
        <w:t>Arizona Council of Human Service Providers</w:t>
      </w:r>
    </w:p>
    <w:p w14:paraId="72512529" w14:textId="22E965DD" w:rsidR="00EC511F" w:rsidRPr="00206A03" w:rsidRDefault="00EC511F" w:rsidP="00206A03">
      <w:pPr>
        <w:ind w:firstLine="720"/>
        <w:rPr>
          <w:sz w:val="28"/>
          <w:szCs w:val="28"/>
        </w:rPr>
      </w:pPr>
      <w:r w:rsidRPr="00206A03">
        <w:rPr>
          <w:sz w:val="28"/>
          <w:szCs w:val="28"/>
        </w:rPr>
        <w:t>Governor’s Legal Staff</w:t>
      </w:r>
    </w:p>
    <w:p w14:paraId="2E0B85FD" w14:textId="6EF58C6D" w:rsidR="00EC511F" w:rsidRPr="00206A03" w:rsidRDefault="00EC511F" w:rsidP="00206A03">
      <w:pPr>
        <w:ind w:firstLine="720"/>
        <w:rPr>
          <w:sz w:val="28"/>
          <w:szCs w:val="28"/>
        </w:rPr>
      </w:pPr>
      <w:r w:rsidRPr="00206A03">
        <w:rPr>
          <w:sz w:val="28"/>
          <w:szCs w:val="28"/>
        </w:rPr>
        <w:t>Arizona Public Defender Association</w:t>
      </w:r>
    </w:p>
    <w:p w14:paraId="0B200A90" w14:textId="14F73E09" w:rsidR="00EC511F" w:rsidRPr="00206A03" w:rsidRDefault="00EC511F" w:rsidP="00206A03">
      <w:pPr>
        <w:ind w:firstLine="720"/>
        <w:rPr>
          <w:sz w:val="28"/>
          <w:szCs w:val="28"/>
        </w:rPr>
      </w:pPr>
      <w:r w:rsidRPr="00206A03">
        <w:rPr>
          <w:sz w:val="28"/>
          <w:szCs w:val="28"/>
        </w:rPr>
        <w:t>Arizona Court of Appeals, Division One and Division Two</w:t>
      </w:r>
    </w:p>
    <w:p w14:paraId="6741ED02" w14:textId="0185B8DF" w:rsidR="00EC511F" w:rsidRPr="00206A03" w:rsidRDefault="00EC511F" w:rsidP="00206A03">
      <w:pPr>
        <w:ind w:firstLine="720"/>
        <w:rPr>
          <w:sz w:val="28"/>
          <w:szCs w:val="28"/>
        </w:rPr>
      </w:pPr>
      <w:r w:rsidRPr="00206A03">
        <w:rPr>
          <w:sz w:val="28"/>
          <w:szCs w:val="28"/>
        </w:rPr>
        <w:t xml:space="preserve">State Bar </w:t>
      </w:r>
      <w:r w:rsidR="00206A03" w:rsidRPr="00206A03">
        <w:rPr>
          <w:sz w:val="28"/>
          <w:szCs w:val="28"/>
        </w:rPr>
        <w:t xml:space="preserve">of Arizona </w:t>
      </w:r>
      <w:r w:rsidRPr="00206A03">
        <w:rPr>
          <w:sz w:val="28"/>
          <w:szCs w:val="28"/>
        </w:rPr>
        <w:t>Juvenile Law Section</w:t>
      </w:r>
    </w:p>
    <w:p w14:paraId="672E567E" w14:textId="46DA1062" w:rsidR="00EC511F" w:rsidRPr="00206A03" w:rsidRDefault="00EC511F" w:rsidP="00206A03">
      <w:pPr>
        <w:ind w:firstLine="720"/>
        <w:rPr>
          <w:sz w:val="28"/>
          <w:szCs w:val="28"/>
        </w:rPr>
      </w:pPr>
      <w:r w:rsidRPr="00206A03">
        <w:rPr>
          <w:sz w:val="28"/>
          <w:szCs w:val="28"/>
        </w:rPr>
        <w:t>Committee on Superior Court</w:t>
      </w:r>
    </w:p>
    <w:p w14:paraId="36B35D0A" w14:textId="6B5448CC" w:rsidR="00206A03" w:rsidRPr="00206A03" w:rsidRDefault="00206A03" w:rsidP="00206A03">
      <w:pPr>
        <w:ind w:firstLine="720"/>
        <w:rPr>
          <w:sz w:val="28"/>
          <w:szCs w:val="28"/>
        </w:rPr>
      </w:pPr>
      <w:r w:rsidRPr="00206A03">
        <w:rPr>
          <w:sz w:val="28"/>
          <w:szCs w:val="28"/>
        </w:rPr>
        <w:t>Committee on Juvenile Court</w:t>
      </w:r>
    </w:p>
    <w:p w14:paraId="44DA96BA" w14:textId="11661892" w:rsidR="00206A03" w:rsidRDefault="00206A03" w:rsidP="008E48D5">
      <w:pPr>
        <w:spacing w:line="480" w:lineRule="auto"/>
        <w:ind w:firstLine="720"/>
        <w:contextualSpacing w:val="0"/>
        <w:rPr>
          <w:sz w:val="28"/>
          <w:szCs w:val="28"/>
        </w:rPr>
      </w:pPr>
      <w:r w:rsidRPr="00206A03">
        <w:rPr>
          <w:sz w:val="28"/>
          <w:szCs w:val="28"/>
        </w:rPr>
        <w:t>Rita Meiser (a fellow of the American Academy of Adoption Attorneys)</w:t>
      </w:r>
    </w:p>
    <w:p w14:paraId="6B7743E4" w14:textId="14C940C1" w:rsidR="00EC511F" w:rsidRPr="009E2255" w:rsidRDefault="00206A03" w:rsidP="00A70F1D">
      <w:pPr>
        <w:spacing w:line="480" w:lineRule="auto"/>
        <w:ind w:firstLine="720"/>
        <w:jc w:val="both"/>
        <w:rPr>
          <w:sz w:val="28"/>
          <w:szCs w:val="28"/>
        </w:rPr>
      </w:pPr>
      <w:r>
        <w:rPr>
          <w:sz w:val="28"/>
          <w:szCs w:val="28"/>
        </w:rPr>
        <w:t xml:space="preserve">The Task Force received </w:t>
      </w:r>
      <w:r w:rsidR="000C09DF">
        <w:rPr>
          <w:sz w:val="28"/>
          <w:szCs w:val="28"/>
        </w:rPr>
        <w:t xml:space="preserve">20 thoughtful and extensive </w:t>
      </w:r>
      <w:r>
        <w:rPr>
          <w:sz w:val="28"/>
          <w:szCs w:val="28"/>
        </w:rPr>
        <w:t>comments</w:t>
      </w:r>
      <w:r w:rsidR="000C09DF">
        <w:rPr>
          <w:sz w:val="28"/>
          <w:szCs w:val="28"/>
        </w:rPr>
        <w:t>, which necessitated the Task Force’s second request to extend the filing date for this rule petition</w:t>
      </w:r>
      <w:r>
        <w:rPr>
          <w:sz w:val="28"/>
          <w:szCs w:val="28"/>
        </w:rPr>
        <w:t>.  Members discussed</w:t>
      </w:r>
      <w:r w:rsidR="000C09DF">
        <w:rPr>
          <w:sz w:val="28"/>
          <w:szCs w:val="28"/>
        </w:rPr>
        <w:t xml:space="preserve"> many of</w:t>
      </w:r>
      <w:r>
        <w:rPr>
          <w:sz w:val="28"/>
          <w:szCs w:val="28"/>
        </w:rPr>
        <w:t xml:space="preserve"> those </w:t>
      </w:r>
      <w:r w:rsidR="000C09DF">
        <w:rPr>
          <w:sz w:val="28"/>
          <w:szCs w:val="28"/>
        </w:rPr>
        <w:t xml:space="preserve">prefiling </w:t>
      </w:r>
      <w:r>
        <w:rPr>
          <w:sz w:val="28"/>
          <w:szCs w:val="28"/>
        </w:rPr>
        <w:t xml:space="preserve">comments at its March 5, 2021 meeting and made appropriate changes to its draft. </w:t>
      </w:r>
      <w:r w:rsidR="000C09DF">
        <w:rPr>
          <w:sz w:val="28"/>
          <w:szCs w:val="28"/>
        </w:rPr>
        <w:t xml:space="preserve"> However, the volume and scope of those comments also required further review by Task Force workgroups, which conducted 9 meetings over the ensuing</w:t>
      </w:r>
      <w:r w:rsidR="00825DBF">
        <w:rPr>
          <w:sz w:val="28"/>
          <w:szCs w:val="28"/>
        </w:rPr>
        <w:t xml:space="preserve"> month.</w:t>
      </w:r>
      <w:r>
        <w:rPr>
          <w:sz w:val="28"/>
          <w:szCs w:val="28"/>
        </w:rPr>
        <w:t xml:space="preserve"> </w:t>
      </w:r>
      <w:r w:rsidR="00827BC9">
        <w:rPr>
          <w:sz w:val="28"/>
          <w:szCs w:val="28"/>
        </w:rPr>
        <w:t xml:space="preserve"> </w:t>
      </w:r>
      <w:r>
        <w:rPr>
          <w:sz w:val="28"/>
          <w:szCs w:val="28"/>
        </w:rPr>
        <w:t xml:space="preserve">The </w:t>
      </w:r>
      <w:r w:rsidR="00034E1F">
        <w:rPr>
          <w:sz w:val="28"/>
          <w:szCs w:val="28"/>
        </w:rPr>
        <w:t>Task Force</w:t>
      </w:r>
      <w:r>
        <w:rPr>
          <w:sz w:val="28"/>
          <w:szCs w:val="28"/>
        </w:rPr>
        <w:t xml:space="preserve"> met </w:t>
      </w:r>
      <w:r w:rsidR="00825DBF">
        <w:rPr>
          <w:sz w:val="28"/>
          <w:szCs w:val="28"/>
        </w:rPr>
        <w:t xml:space="preserve">again on </w:t>
      </w:r>
      <w:r w:rsidR="000C09DF">
        <w:rPr>
          <w:sz w:val="28"/>
          <w:szCs w:val="28"/>
        </w:rPr>
        <w:t xml:space="preserve">April </w:t>
      </w:r>
      <w:r w:rsidR="00E01D03">
        <w:rPr>
          <w:sz w:val="28"/>
          <w:szCs w:val="28"/>
        </w:rPr>
        <w:lastRenderedPageBreak/>
        <w:t>12</w:t>
      </w:r>
      <w:r>
        <w:rPr>
          <w:sz w:val="28"/>
          <w:szCs w:val="28"/>
        </w:rPr>
        <w:t xml:space="preserve"> to </w:t>
      </w:r>
      <w:r w:rsidR="00825DBF">
        <w:rPr>
          <w:sz w:val="28"/>
          <w:szCs w:val="28"/>
        </w:rPr>
        <w:t xml:space="preserve">discuss workgroup recommendations and to </w:t>
      </w:r>
      <w:r>
        <w:rPr>
          <w:sz w:val="28"/>
          <w:szCs w:val="28"/>
        </w:rPr>
        <w:t xml:space="preserve">further </w:t>
      </w:r>
      <w:r w:rsidR="00C22B03">
        <w:rPr>
          <w:sz w:val="28"/>
          <w:szCs w:val="28"/>
        </w:rPr>
        <w:t xml:space="preserve">modify </w:t>
      </w:r>
      <w:r>
        <w:rPr>
          <w:sz w:val="28"/>
          <w:szCs w:val="28"/>
        </w:rPr>
        <w:t xml:space="preserve">the </w:t>
      </w:r>
      <w:r w:rsidR="00C22B03">
        <w:rPr>
          <w:sz w:val="28"/>
          <w:szCs w:val="28"/>
        </w:rPr>
        <w:t xml:space="preserve">proposed </w:t>
      </w:r>
      <w:r>
        <w:rPr>
          <w:sz w:val="28"/>
          <w:szCs w:val="28"/>
        </w:rPr>
        <w:t>rules.</w:t>
      </w:r>
      <w:r w:rsidR="00825DBF">
        <w:rPr>
          <w:sz w:val="28"/>
          <w:szCs w:val="28"/>
        </w:rPr>
        <w:t xml:space="preserve">  The Editorial Group met </w:t>
      </w:r>
      <w:r w:rsidR="00C22B03">
        <w:rPr>
          <w:sz w:val="28"/>
          <w:szCs w:val="28"/>
        </w:rPr>
        <w:t xml:space="preserve">twice </w:t>
      </w:r>
      <w:r w:rsidR="00825DBF">
        <w:rPr>
          <w:sz w:val="28"/>
          <w:szCs w:val="28"/>
        </w:rPr>
        <w:t xml:space="preserve">after the April </w:t>
      </w:r>
      <w:r w:rsidR="00E01D03">
        <w:rPr>
          <w:sz w:val="28"/>
          <w:szCs w:val="28"/>
        </w:rPr>
        <w:t>12</w:t>
      </w:r>
      <w:r w:rsidR="00825DBF">
        <w:rPr>
          <w:sz w:val="28"/>
          <w:szCs w:val="28"/>
        </w:rPr>
        <w:t xml:space="preserve"> Task Force meeting </w:t>
      </w:r>
      <w:r w:rsidR="00034E1F">
        <w:rPr>
          <w:sz w:val="28"/>
          <w:szCs w:val="28"/>
        </w:rPr>
        <w:t xml:space="preserve">(April 14 and 21) </w:t>
      </w:r>
      <w:r w:rsidR="00825DBF">
        <w:rPr>
          <w:sz w:val="28"/>
          <w:szCs w:val="28"/>
        </w:rPr>
        <w:t>to finalize the Task Force work product.</w:t>
      </w:r>
    </w:p>
    <w:p w14:paraId="78025C6F" w14:textId="14063B9E" w:rsidR="00BB169C" w:rsidRDefault="00A25846" w:rsidP="002D7101">
      <w:pPr>
        <w:spacing w:line="480" w:lineRule="auto"/>
        <w:ind w:firstLine="720"/>
        <w:jc w:val="both"/>
        <w:rPr>
          <w:sz w:val="28"/>
          <w:szCs w:val="28"/>
        </w:rPr>
      </w:pPr>
      <w:r w:rsidRPr="00C07BCB">
        <w:rPr>
          <w:b/>
          <w:bCs/>
          <w:sz w:val="28"/>
          <w:szCs w:val="28"/>
          <w:u w:val="single"/>
        </w:rPr>
        <w:t>1</w:t>
      </w:r>
      <w:r w:rsidR="00827BC9">
        <w:rPr>
          <w:b/>
          <w:bCs/>
          <w:sz w:val="28"/>
          <w:szCs w:val="28"/>
          <w:u w:val="single"/>
        </w:rPr>
        <w:t>1</w:t>
      </w:r>
      <w:r w:rsidRPr="00C07BCB">
        <w:rPr>
          <w:b/>
          <w:bCs/>
          <w:sz w:val="28"/>
          <w:szCs w:val="28"/>
          <w:u w:val="single"/>
        </w:rPr>
        <w:t xml:space="preserve">. </w:t>
      </w:r>
      <w:r w:rsidR="00206A03">
        <w:rPr>
          <w:b/>
          <w:bCs/>
          <w:sz w:val="28"/>
          <w:szCs w:val="28"/>
          <w:u w:val="single"/>
        </w:rPr>
        <w:t>Consideration of this Petition at the December 2021 Rules Agenda</w:t>
      </w:r>
      <w:r w:rsidR="00162617">
        <w:rPr>
          <w:b/>
          <w:bCs/>
          <w:sz w:val="28"/>
          <w:szCs w:val="28"/>
          <w:u w:val="single"/>
        </w:rPr>
        <w:t xml:space="preserve"> and a Proposed Effective Date</w:t>
      </w:r>
      <w:r w:rsidR="00206A03">
        <w:rPr>
          <w:b/>
          <w:bCs/>
          <w:sz w:val="28"/>
          <w:szCs w:val="28"/>
          <w:u w:val="single"/>
        </w:rPr>
        <w:t>.</w:t>
      </w:r>
      <w:r w:rsidR="00206A03" w:rsidRPr="00462C5C">
        <w:rPr>
          <w:sz w:val="28"/>
          <w:szCs w:val="28"/>
        </w:rPr>
        <w:t xml:space="preserve">  </w:t>
      </w:r>
      <w:r w:rsidR="00462C5C">
        <w:rPr>
          <w:sz w:val="28"/>
          <w:szCs w:val="28"/>
        </w:rPr>
        <w:t xml:space="preserve">Given the </w:t>
      </w:r>
      <w:r w:rsidR="00825DBF">
        <w:rPr>
          <w:sz w:val="28"/>
          <w:szCs w:val="28"/>
        </w:rPr>
        <w:t xml:space="preserve">number </w:t>
      </w:r>
      <w:r w:rsidR="00462C5C">
        <w:rPr>
          <w:sz w:val="28"/>
          <w:szCs w:val="28"/>
        </w:rPr>
        <w:t xml:space="preserve">and complexity of the proposed rules, </w:t>
      </w:r>
      <w:r w:rsidR="00825DBF">
        <w:rPr>
          <w:sz w:val="28"/>
          <w:szCs w:val="28"/>
        </w:rPr>
        <w:t xml:space="preserve">the belated April filing </w:t>
      </w:r>
      <w:r w:rsidR="00C22B03">
        <w:rPr>
          <w:sz w:val="28"/>
          <w:szCs w:val="28"/>
        </w:rPr>
        <w:t xml:space="preserve">of </w:t>
      </w:r>
      <w:r w:rsidR="00825DBF">
        <w:rPr>
          <w:sz w:val="28"/>
          <w:szCs w:val="28"/>
        </w:rPr>
        <w:t>this petition, and the desirability of having further public comments, Petitioner requests the Court to consider this petition at its December 202</w:t>
      </w:r>
      <w:r w:rsidR="007C039D">
        <w:rPr>
          <w:sz w:val="28"/>
          <w:szCs w:val="28"/>
        </w:rPr>
        <w:t>1</w:t>
      </w:r>
      <w:r w:rsidR="00825DBF">
        <w:rPr>
          <w:sz w:val="28"/>
          <w:szCs w:val="28"/>
        </w:rPr>
        <w:t xml:space="preserve"> rules agenda, rather than at its</w:t>
      </w:r>
      <w:r w:rsidR="007C039D">
        <w:rPr>
          <w:sz w:val="28"/>
          <w:szCs w:val="28"/>
        </w:rPr>
        <w:t xml:space="preserve"> customary summer</w:t>
      </w:r>
      <w:r w:rsidR="00825DBF">
        <w:rPr>
          <w:sz w:val="28"/>
          <w:szCs w:val="28"/>
        </w:rPr>
        <w:t xml:space="preserve"> rules agenda.</w:t>
      </w:r>
      <w:r w:rsidR="00E8105C">
        <w:rPr>
          <w:sz w:val="28"/>
          <w:szCs w:val="28"/>
        </w:rPr>
        <w:t xml:space="preserve">  </w:t>
      </w:r>
      <w:r w:rsidR="00034E1F">
        <w:rPr>
          <w:sz w:val="28"/>
          <w:szCs w:val="28"/>
        </w:rPr>
        <w:t>I</w:t>
      </w:r>
      <w:r w:rsidR="00C22B03">
        <w:rPr>
          <w:sz w:val="28"/>
          <w:szCs w:val="28"/>
        </w:rPr>
        <w:t>n the</w:t>
      </w:r>
      <w:r w:rsidR="00825DBF">
        <w:rPr>
          <w:sz w:val="28"/>
          <w:szCs w:val="28"/>
        </w:rPr>
        <w:t xml:space="preserve"> second motion for an extension of time</w:t>
      </w:r>
      <w:r w:rsidR="00034E1F">
        <w:rPr>
          <w:sz w:val="28"/>
          <w:szCs w:val="28"/>
        </w:rPr>
        <w:t>, Petitioner proposed that public comments be due</w:t>
      </w:r>
      <w:r w:rsidR="00825DBF">
        <w:rPr>
          <w:sz w:val="28"/>
          <w:szCs w:val="28"/>
        </w:rPr>
        <w:t xml:space="preserve"> July 23, 2021</w:t>
      </w:r>
      <w:r w:rsidR="00034E1F">
        <w:rPr>
          <w:sz w:val="28"/>
          <w:szCs w:val="28"/>
        </w:rPr>
        <w:t xml:space="preserve">, and that </w:t>
      </w:r>
      <w:r w:rsidR="00BB169C">
        <w:rPr>
          <w:sz w:val="28"/>
          <w:szCs w:val="28"/>
        </w:rPr>
        <w:t xml:space="preserve">Petitioner’s </w:t>
      </w:r>
      <w:r w:rsidR="00AA0B75">
        <w:rPr>
          <w:sz w:val="28"/>
          <w:szCs w:val="28"/>
        </w:rPr>
        <w:t>r</w:t>
      </w:r>
      <w:r w:rsidR="00BB169C">
        <w:rPr>
          <w:sz w:val="28"/>
          <w:szCs w:val="28"/>
        </w:rPr>
        <w:t>eply</w:t>
      </w:r>
      <w:r w:rsidR="00034E1F">
        <w:rPr>
          <w:sz w:val="28"/>
          <w:szCs w:val="28"/>
        </w:rPr>
        <w:t xml:space="preserve"> be</w:t>
      </w:r>
      <w:r w:rsidR="00BB169C">
        <w:rPr>
          <w:sz w:val="28"/>
          <w:szCs w:val="28"/>
        </w:rPr>
        <w:t xml:space="preserve"> due</w:t>
      </w:r>
      <w:r w:rsidR="00825DBF">
        <w:rPr>
          <w:sz w:val="28"/>
          <w:szCs w:val="28"/>
        </w:rPr>
        <w:t xml:space="preserve"> September 30, 2021</w:t>
      </w:r>
      <w:r w:rsidR="00034E1F">
        <w:rPr>
          <w:sz w:val="28"/>
          <w:szCs w:val="28"/>
        </w:rPr>
        <w:t>.</w:t>
      </w:r>
    </w:p>
    <w:p w14:paraId="3A01D775" w14:textId="34612F90" w:rsidR="00206A03" w:rsidRDefault="00BB169C" w:rsidP="008E48D5">
      <w:pPr>
        <w:spacing w:line="480" w:lineRule="auto"/>
        <w:ind w:firstLine="720"/>
        <w:jc w:val="both"/>
        <w:rPr>
          <w:b/>
          <w:bCs/>
          <w:sz w:val="28"/>
          <w:szCs w:val="28"/>
          <w:u w:val="single"/>
        </w:rPr>
      </w:pPr>
      <w:r>
        <w:rPr>
          <w:sz w:val="28"/>
          <w:szCs w:val="28"/>
        </w:rPr>
        <w:t xml:space="preserve">If the Court adopts this schedule, </w:t>
      </w:r>
      <w:r w:rsidR="007C039D">
        <w:rPr>
          <w:sz w:val="28"/>
          <w:szCs w:val="28"/>
        </w:rPr>
        <w:t xml:space="preserve">including consideration of this petition in December, </w:t>
      </w:r>
      <w:r>
        <w:rPr>
          <w:sz w:val="28"/>
          <w:szCs w:val="28"/>
        </w:rPr>
        <w:t xml:space="preserve">Petitioner proposes that the effective date of the newly adopted rules be deferred until July 1, 2022.  </w:t>
      </w:r>
      <w:r w:rsidR="00C633E0">
        <w:rPr>
          <w:sz w:val="28"/>
          <w:szCs w:val="28"/>
        </w:rPr>
        <w:t>Because of the extensive changes proposed by these rules,</w:t>
      </w:r>
      <w:r w:rsidR="00653342">
        <w:rPr>
          <w:sz w:val="28"/>
          <w:szCs w:val="28"/>
        </w:rPr>
        <w:t xml:space="preserve"> it would be desirable to have</w:t>
      </w:r>
      <w:r w:rsidR="00C633E0">
        <w:rPr>
          <w:sz w:val="28"/>
          <w:szCs w:val="28"/>
        </w:rPr>
        <w:t xml:space="preserve"> </w:t>
      </w:r>
      <w:r w:rsidR="00C22B03">
        <w:rPr>
          <w:sz w:val="28"/>
          <w:szCs w:val="28"/>
        </w:rPr>
        <w:t xml:space="preserve">a significant amount of </w:t>
      </w:r>
      <w:r w:rsidR="00653342">
        <w:rPr>
          <w:sz w:val="28"/>
          <w:szCs w:val="28"/>
        </w:rPr>
        <w:t xml:space="preserve">time for </w:t>
      </w:r>
      <w:r w:rsidR="00A03A54">
        <w:rPr>
          <w:sz w:val="28"/>
          <w:szCs w:val="28"/>
        </w:rPr>
        <w:t xml:space="preserve">stakeholder </w:t>
      </w:r>
      <w:r w:rsidR="00C633E0">
        <w:rPr>
          <w:sz w:val="28"/>
          <w:szCs w:val="28"/>
        </w:rPr>
        <w:t xml:space="preserve">training and familiarization </w:t>
      </w:r>
      <w:r w:rsidR="00653342">
        <w:rPr>
          <w:sz w:val="28"/>
          <w:szCs w:val="28"/>
        </w:rPr>
        <w:t>with the new rules</w:t>
      </w:r>
      <w:r w:rsidR="00C633E0">
        <w:rPr>
          <w:sz w:val="28"/>
          <w:szCs w:val="28"/>
        </w:rPr>
        <w:t xml:space="preserve">.  </w:t>
      </w:r>
      <w:r>
        <w:rPr>
          <w:sz w:val="28"/>
          <w:szCs w:val="28"/>
        </w:rPr>
        <w:t xml:space="preserve">This </w:t>
      </w:r>
      <w:r w:rsidR="00C633E0">
        <w:rPr>
          <w:sz w:val="28"/>
          <w:szCs w:val="28"/>
        </w:rPr>
        <w:t xml:space="preserve">later effective date </w:t>
      </w:r>
      <w:r>
        <w:rPr>
          <w:sz w:val="28"/>
          <w:szCs w:val="28"/>
        </w:rPr>
        <w:t xml:space="preserve">would </w:t>
      </w:r>
      <w:r w:rsidR="00C633E0">
        <w:rPr>
          <w:sz w:val="28"/>
          <w:szCs w:val="28"/>
        </w:rPr>
        <w:t>facilitate</w:t>
      </w:r>
      <w:r>
        <w:rPr>
          <w:sz w:val="28"/>
          <w:szCs w:val="28"/>
        </w:rPr>
        <w:t xml:space="preserve"> judicial and attorney education during the first </w:t>
      </w:r>
      <w:r w:rsidR="0060791C">
        <w:rPr>
          <w:sz w:val="28"/>
          <w:szCs w:val="28"/>
        </w:rPr>
        <w:t xml:space="preserve">six months </w:t>
      </w:r>
      <w:r>
        <w:rPr>
          <w:sz w:val="28"/>
          <w:szCs w:val="28"/>
        </w:rPr>
        <w:t>of 2022.</w:t>
      </w:r>
    </w:p>
    <w:p w14:paraId="480D4871" w14:textId="5CF33AB3" w:rsidR="00206A03" w:rsidRDefault="00206A03" w:rsidP="002D7101">
      <w:pPr>
        <w:spacing w:line="480" w:lineRule="auto"/>
        <w:ind w:firstLine="720"/>
        <w:jc w:val="both"/>
        <w:rPr>
          <w:sz w:val="28"/>
          <w:szCs w:val="28"/>
        </w:rPr>
      </w:pPr>
      <w:r>
        <w:rPr>
          <w:b/>
          <w:bCs/>
          <w:sz w:val="28"/>
          <w:szCs w:val="28"/>
          <w:u w:val="single"/>
        </w:rPr>
        <w:t>1</w:t>
      </w:r>
      <w:r w:rsidR="00827BC9">
        <w:rPr>
          <w:b/>
          <w:bCs/>
          <w:sz w:val="28"/>
          <w:szCs w:val="28"/>
          <w:u w:val="single"/>
        </w:rPr>
        <w:t>2</w:t>
      </w:r>
      <w:r>
        <w:rPr>
          <w:b/>
          <w:bCs/>
          <w:sz w:val="28"/>
          <w:szCs w:val="28"/>
          <w:u w:val="single"/>
        </w:rPr>
        <w:t xml:space="preserve">. Request for </w:t>
      </w:r>
      <w:r w:rsidR="009261AE">
        <w:rPr>
          <w:b/>
          <w:bCs/>
          <w:sz w:val="28"/>
          <w:szCs w:val="28"/>
          <w:u w:val="single"/>
        </w:rPr>
        <w:t xml:space="preserve">Early </w:t>
      </w:r>
      <w:r>
        <w:rPr>
          <w:b/>
          <w:bCs/>
          <w:sz w:val="28"/>
          <w:szCs w:val="28"/>
          <w:u w:val="single"/>
        </w:rPr>
        <w:t xml:space="preserve">Adoption of Rule </w:t>
      </w:r>
      <w:r w:rsidR="009261AE">
        <w:rPr>
          <w:b/>
          <w:bCs/>
          <w:sz w:val="28"/>
          <w:szCs w:val="28"/>
          <w:u w:val="single"/>
        </w:rPr>
        <w:t>335.</w:t>
      </w:r>
      <w:r w:rsidR="00C633E0" w:rsidRPr="008E48D5">
        <w:rPr>
          <w:sz w:val="28"/>
          <w:szCs w:val="28"/>
        </w:rPr>
        <w:t xml:space="preserve">  </w:t>
      </w:r>
      <w:r w:rsidR="00C633E0">
        <w:rPr>
          <w:sz w:val="28"/>
          <w:szCs w:val="28"/>
        </w:rPr>
        <w:t xml:space="preserve">Proposed Rule 335 is an exception to the delayed effective date discussed in the preceding </w:t>
      </w:r>
      <w:r w:rsidR="00034E1F">
        <w:rPr>
          <w:sz w:val="28"/>
          <w:szCs w:val="28"/>
        </w:rPr>
        <w:t>paragraph</w:t>
      </w:r>
      <w:r w:rsidR="00C633E0">
        <w:rPr>
          <w:sz w:val="28"/>
          <w:szCs w:val="28"/>
        </w:rPr>
        <w:t xml:space="preserve">.  </w:t>
      </w:r>
      <w:r w:rsidR="00A03A54">
        <w:rPr>
          <w:sz w:val="28"/>
          <w:szCs w:val="28"/>
        </w:rPr>
        <w:t>F</w:t>
      </w:r>
      <w:r w:rsidR="00C633E0">
        <w:rPr>
          <w:sz w:val="28"/>
          <w:szCs w:val="28"/>
        </w:rPr>
        <w:t xml:space="preserve">or </w:t>
      </w:r>
      <w:r w:rsidR="00C633E0">
        <w:rPr>
          <w:sz w:val="28"/>
          <w:szCs w:val="28"/>
        </w:rPr>
        <w:lastRenderedPageBreak/>
        <w:t>Arizona to compl</w:t>
      </w:r>
      <w:r w:rsidR="00034E1F">
        <w:rPr>
          <w:sz w:val="28"/>
          <w:szCs w:val="28"/>
        </w:rPr>
        <w:t>y</w:t>
      </w:r>
      <w:r w:rsidR="00C633E0">
        <w:rPr>
          <w:sz w:val="28"/>
          <w:szCs w:val="28"/>
        </w:rPr>
        <w:t xml:space="preserve"> with the Family First Prevention Services Act, Rule 335 should be adopted with an effective date of </w:t>
      </w:r>
      <w:r w:rsidR="00BA7862">
        <w:rPr>
          <w:sz w:val="28"/>
          <w:szCs w:val="28"/>
          <w:u w:val="single"/>
        </w:rPr>
        <w:t>September</w:t>
      </w:r>
      <w:r w:rsidR="00C633E0" w:rsidRPr="00C633E0">
        <w:rPr>
          <w:sz w:val="28"/>
          <w:szCs w:val="28"/>
          <w:u w:val="single"/>
        </w:rPr>
        <w:t xml:space="preserve"> 1, 2021</w:t>
      </w:r>
      <w:r w:rsidR="00C633E0">
        <w:rPr>
          <w:sz w:val="28"/>
          <w:szCs w:val="28"/>
        </w:rPr>
        <w:t>.</w:t>
      </w:r>
    </w:p>
    <w:p w14:paraId="0C3CAE9A" w14:textId="700343CE" w:rsidR="00C633E0" w:rsidRPr="00C633E0" w:rsidRDefault="00C633E0" w:rsidP="002D7101">
      <w:pPr>
        <w:spacing w:line="480" w:lineRule="auto"/>
        <w:ind w:firstLine="720"/>
        <w:jc w:val="both"/>
        <w:rPr>
          <w:sz w:val="28"/>
          <w:szCs w:val="28"/>
        </w:rPr>
      </w:pPr>
      <w:r>
        <w:rPr>
          <w:sz w:val="28"/>
          <w:szCs w:val="28"/>
        </w:rPr>
        <w:t xml:space="preserve">For Rule 335 to have a </w:t>
      </w:r>
      <w:r w:rsidR="00BA7862">
        <w:rPr>
          <w:sz w:val="28"/>
          <w:szCs w:val="28"/>
        </w:rPr>
        <w:t>September</w:t>
      </w:r>
      <w:r>
        <w:rPr>
          <w:sz w:val="28"/>
          <w:szCs w:val="28"/>
        </w:rPr>
        <w:t xml:space="preserve"> 1, 2021 effective date, the Court should consider this proposed </w:t>
      </w:r>
      <w:r w:rsidR="00C22B03">
        <w:rPr>
          <w:sz w:val="28"/>
          <w:szCs w:val="28"/>
        </w:rPr>
        <w:t xml:space="preserve">rule </w:t>
      </w:r>
      <w:r>
        <w:rPr>
          <w:sz w:val="28"/>
          <w:szCs w:val="28"/>
        </w:rPr>
        <w:t xml:space="preserve">at its August 2021 Rules Agenda.  </w:t>
      </w:r>
      <w:r w:rsidR="00A03A54">
        <w:rPr>
          <w:sz w:val="28"/>
          <w:szCs w:val="28"/>
        </w:rPr>
        <w:t>N</w:t>
      </w:r>
      <w:r>
        <w:rPr>
          <w:sz w:val="28"/>
          <w:szCs w:val="28"/>
        </w:rPr>
        <w:t xml:space="preserve">ew Juvenile Rule 335 </w:t>
      </w:r>
      <w:r w:rsidR="00C22B03">
        <w:rPr>
          <w:sz w:val="28"/>
          <w:szCs w:val="28"/>
        </w:rPr>
        <w:t xml:space="preserve">therefore </w:t>
      </w:r>
      <w:r>
        <w:rPr>
          <w:sz w:val="28"/>
          <w:szCs w:val="28"/>
        </w:rPr>
        <w:t>would be effective for 9 months before the effective date of the remaining rules</w:t>
      </w:r>
      <w:r w:rsidR="00A03A54">
        <w:rPr>
          <w:sz w:val="28"/>
          <w:szCs w:val="28"/>
        </w:rPr>
        <w:t>.</w:t>
      </w:r>
      <w:r>
        <w:rPr>
          <w:sz w:val="28"/>
          <w:szCs w:val="28"/>
        </w:rPr>
        <w:t xml:space="preserve"> </w:t>
      </w:r>
      <w:r w:rsidR="009307B1">
        <w:rPr>
          <w:sz w:val="28"/>
          <w:szCs w:val="28"/>
        </w:rPr>
        <w:t xml:space="preserve"> </w:t>
      </w:r>
      <w:r w:rsidR="00A03A54">
        <w:rPr>
          <w:sz w:val="28"/>
          <w:szCs w:val="28"/>
        </w:rPr>
        <w:t xml:space="preserve">However, </w:t>
      </w:r>
      <w:r w:rsidR="00C22B03">
        <w:rPr>
          <w:sz w:val="28"/>
          <w:szCs w:val="28"/>
        </w:rPr>
        <w:t xml:space="preserve">an early-adopted </w:t>
      </w:r>
      <w:r w:rsidR="00A03A54">
        <w:rPr>
          <w:sz w:val="28"/>
          <w:szCs w:val="28"/>
        </w:rPr>
        <w:t xml:space="preserve">Rule 335 </w:t>
      </w:r>
      <w:r>
        <w:rPr>
          <w:sz w:val="28"/>
          <w:szCs w:val="28"/>
        </w:rPr>
        <w:t xml:space="preserve">would </w:t>
      </w:r>
      <w:r w:rsidR="00167EFE">
        <w:rPr>
          <w:sz w:val="28"/>
          <w:szCs w:val="28"/>
        </w:rPr>
        <w:t>have</w:t>
      </w:r>
      <w:r w:rsidR="005A3B5D">
        <w:rPr>
          <w:sz w:val="28"/>
          <w:szCs w:val="28"/>
        </w:rPr>
        <w:t xml:space="preserve"> (1)</w:t>
      </w:r>
      <w:r w:rsidR="00167EFE">
        <w:rPr>
          <w:sz w:val="28"/>
          <w:szCs w:val="28"/>
        </w:rPr>
        <w:t xml:space="preserve"> a</w:t>
      </w:r>
      <w:r w:rsidR="00C22B03">
        <w:rPr>
          <w:sz w:val="28"/>
          <w:szCs w:val="28"/>
        </w:rPr>
        <w:t xml:space="preserve"> three-digit</w:t>
      </w:r>
      <w:r w:rsidR="00167EFE">
        <w:rPr>
          <w:sz w:val="28"/>
          <w:szCs w:val="28"/>
        </w:rPr>
        <w:t xml:space="preserve"> </w:t>
      </w:r>
      <w:r w:rsidR="00202540">
        <w:rPr>
          <w:sz w:val="28"/>
          <w:szCs w:val="28"/>
        </w:rPr>
        <w:t xml:space="preserve">rule </w:t>
      </w:r>
      <w:r w:rsidR="00167EFE">
        <w:rPr>
          <w:sz w:val="28"/>
          <w:szCs w:val="28"/>
        </w:rPr>
        <w:t xml:space="preserve">number </w:t>
      </w:r>
      <w:r w:rsidR="00202540">
        <w:rPr>
          <w:sz w:val="28"/>
          <w:szCs w:val="28"/>
        </w:rPr>
        <w:t>and</w:t>
      </w:r>
      <w:r w:rsidR="005A3B5D">
        <w:rPr>
          <w:sz w:val="28"/>
          <w:szCs w:val="28"/>
        </w:rPr>
        <w:t xml:space="preserve"> (2)</w:t>
      </w:r>
      <w:r w:rsidR="00202540">
        <w:rPr>
          <w:sz w:val="28"/>
          <w:szCs w:val="28"/>
        </w:rPr>
        <w:t xml:space="preserve"> 4 three-digit cross-references</w:t>
      </w:r>
      <w:r w:rsidR="005A3B5D">
        <w:rPr>
          <w:sz w:val="28"/>
          <w:szCs w:val="28"/>
        </w:rPr>
        <w:t xml:space="preserve"> to other rules</w:t>
      </w:r>
      <w:r w:rsidR="00202540">
        <w:rPr>
          <w:sz w:val="28"/>
          <w:szCs w:val="28"/>
        </w:rPr>
        <w:t xml:space="preserve"> </w:t>
      </w:r>
      <w:r w:rsidR="00167EFE">
        <w:rPr>
          <w:sz w:val="28"/>
          <w:szCs w:val="28"/>
        </w:rPr>
        <w:t xml:space="preserve">that </w:t>
      </w:r>
      <w:r w:rsidR="00202540">
        <w:rPr>
          <w:sz w:val="28"/>
          <w:szCs w:val="28"/>
        </w:rPr>
        <w:t xml:space="preserve">would be </w:t>
      </w:r>
      <w:r>
        <w:rPr>
          <w:sz w:val="28"/>
          <w:szCs w:val="28"/>
        </w:rPr>
        <w:t>inco</w:t>
      </w:r>
      <w:r w:rsidR="00A03A54">
        <w:rPr>
          <w:sz w:val="28"/>
          <w:szCs w:val="28"/>
        </w:rPr>
        <w:t xml:space="preserve">mpatible </w:t>
      </w:r>
      <w:r>
        <w:rPr>
          <w:sz w:val="28"/>
          <w:szCs w:val="28"/>
        </w:rPr>
        <w:t xml:space="preserve">with the numbering scheme of the current </w:t>
      </w:r>
      <w:r w:rsidR="00A03A54">
        <w:rPr>
          <w:sz w:val="28"/>
          <w:szCs w:val="28"/>
        </w:rPr>
        <w:t>Juvenile R</w:t>
      </w:r>
      <w:r>
        <w:rPr>
          <w:sz w:val="28"/>
          <w:szCs w:val="28"/>
        </w:rPr>
        <w:t xml:space="preserve">ules, which would continue to be effective until July 1, 2022.  </w:t>
      </w:r>
      <w:r w:rsidR="00EC68CE">
        <w:rPr>
          <w:sz w:val="28"/>
          <w:szCs w:val="28"/>
        </w:rPr>
        <w:t xml:space="preserve">Petitioner </w:t>
      </w:r>
      <w:r w:rsidR="0040070F">
        <w:rPr>
          <w:sz w:val="28"/>
          <w:szCs w:val="28"/>
        </w:rPr>
        <w:t xml:space="preserve">therefore proposes that the rule be assigned a temporary number of Rule 52.1, as it follows, in both the current (Rule 52) and proposed (Rule 334) rules, the rule on the “Initial Dependency Hearing.”  </w:t>
      </w:r>
      <w:r w:rsidR="00202540">
        <w:rPr>
          <w:sz w:val="28"/>
          <w:szCs w:val="28"/>
        </w:rPr>
        <w:t xml:space="preserve">The </w:t>
      </w:r>
      <w:r w:rsidR="005A3B5D">
        <w:rPr>
          <w:sz w:val="28"/>
          <w:szCs w:val="28"/>
        </w:rPr>
        <w:t xml:space="preserve">4 </w:t>
      </w:r>
      <w:r w:rsidR="00202540">
        <w:rPr>
          <w:sz w:val="28"/>
          <w:szCs w:val="28"/>
        </w:rPr>
        <w:t>internal three-digit cross references</w:t>
      </w:r>
      <w:r w:rsidR="005A3B5D">
        <w:rPr>
          <w:sz w:val="28"/>
          <w:szCs w:val="28"/>
        </w:rPr>
        <w:t xml:space="preserve"> in Rule 335</w:t>
      </w:r>
      <w:r w:rsidR="00202540">
        <w:rPr>
          <w:sz w:val="28"/>
          <w:szCs w:val="28"/>
        </w:rPr>
        <w:t xml:space="preserve"> would be replaced with explanatory text</w:t>
      </w:r>
      <w:r w:rsidR="005A3B5D">
        <w:rPr>
          <w:sz w:val="28"/>
          <w:szCs w:val="28"/>
        </w:rPr>
        <w:t xml:space="preserve"> in Rule 52.1</w:t>
      </w:r>
      <w:r w:rsidR="00202540">
        <w:rPr>
          <w:sz w:val="28"/>
          <w:szCs w:val="28"/>
        </w:rPr>
        <w:t xml:space="preserve">.  </w:t>
      </w:r>
      <w:r w:rsidR="00034E1F">
        <w:rPr>
          <w:sz w:val="28"/>
          <w:szCs w:val="28"/>
        </w:rPr>
        <w:t xml:space="preserve">After the adoption of the new set of Juvenile Rules, </w:t>
      </w:r>
      <w:r w:rsidR="00167EFE">
        <w:rPr>
          <w:sz w:val="28"/>
          <w:szCs w:val="28"/>
        </w:rPr>
        <w:t xml:space="preserve">Rule 52.1 would </w:t>
      </w:r>
      <w:r w:rsidR="00202540">
        <w:rPr>
          <w:sz w:val="28"/>
          <w:szCs w:val="28"/>
        </w:rPr>
        <w:t>be abrogated, along with all the other current rules, and</w:t>
      </w:r>
      <w:r w:rsidR="00167EFE">
        <w:rPr>
          <w:sz w:val="28"/>
          <w:szCs w:val="28"/>
        </w:rPr>
        <w:t xml:space="preserve"> </w:t>
      </w:r>
      <w:r w:rsidR="00202540">
        <w:rPr>
          <w:sz w:val="28"/>
          <w:szCs w:val="28"/>
        </w:rPr>
        <w:t xml:space="preserve">Rule </w:t>
      </w:r>
      <w:r w:rsidR="00167EFE">
        <w:rPr>
          <w:sz w:val="28"/>
          <w:szCs w:val="28"/>
        </w:rPr>
        <w:t>335</w:t>
      </w:r>
      <w:r w:rsidR="00034E1F">
        <w:rPr>
          <w:sz w:val="28"/>
          <w:szCs w:val="28"/>
        </w:rPr>
        <w:t xml:space="preserve"> would become effective </w:t>
      </w:r>
      <w:r w:rsidR="001278FF">
        <w:rPr>
          <w:sz w:val="28"/>
          <w:szCs w:val="28"/>
        </w:rPr>
        <w:t xml:space="preserve">with </w:t>
      </w:r>
      <w:r w:rsidR="00034E1F">
        <w:rPr>
          <w:sz w:val="28"/>
          <w:szCs w:val="28"/>
        </w:rPr>
        <w:t xml:space="preserve">that </w:t>
      </w:r>
      <w:r w:rsidR="001278FF">
        <w:rPr>
          <w:sz w:val="28"/>
          <w:szCs w:val="28"/>
        </w:rPr>
        <w:t xml:space="preserve">three-digit </w:t>
      </w:r>
      <w:r w:rsidR="00034E1F">
        <w:rPr>
          <w:sz w:val="28"/>
          <w:szCs w:val="28"/>
        </w:rPr>
        <w:t>number on July 1, 2022</w:t>
      </w:r>
      <w:r w:rsidR="00167EFE">
        <w:rPr>
          <w:sz w:val="28"/>
          <w:szCs w:val="28"/>
        </w:rPr>
        <w:t>.</w:t>
      </w:r>
      <w:r w:rsidR="00BA7862">
        <w:rPr>
          <w:sz w:val="28"/>
          <w:szCs w:val="28"/>
        </w:rPr>
        <w:t xml:space="preserve">  </w:t>
      </w:r>
    </w:p>
    <w:p w14:paraId="435B317D" w14:textId="19A88FAA" w:rsidR="00167EFE" w:rsidRDefault="005C7CEA" w:rsidP="00A25846">
      <w:pPr>
        <w:pStyle w:val="Default"/>
        <w:spacing w:line="480" w:lineRule="auto"/>
        <w:ind w:firstLine="720"/>
        <w:jc w:val="both"/>
        <w:rPr>
          <w:sz w:val="28"/>
          <w:szCs w:val="28"/>
        </w:rPr>
      </w:pPr>
      <w:r w:rsidRPr="00C07BCB">
        <w:rPr>
          <w:b/>
          <w:bCs/>
          <w:sz w:val="28"/>
          <w:szCs w:val="28"/>
          <w:u w:val="single"/>
        </w:rPr>
        <w:t>1</w:t>
      </w:r>
      <w:r w:rsidR="009307B1">
        <w:rPr>
          <w:b/>
          <w:bCs/>
          <w:sz w:val="28"/>
          <w:szCs w:val="28"/>
          <w:u w:val="single"/>
        </w:rPr>
        <w:t>3</w:t>
      </w:r>
      <w:r w:rsidRPr="00C07BCB">
        <w:rPr>
          <w:b/>
          <w:bCs/>
          <w:sz w:val="28"/>
          <w:szCs w:val="28"/>
          <w:u w:val="single"/>
        </w:rPr>
        <w:t>.</w:t>
      </w:r>
      <w:r w:rsidR="003F3F2E" w:rsidRPr="00C07BCB">
        <w:rPr>
          <w:b/>
          <w:bCs/>
          <w:sz w:val="28"/>
          <w:szCs w:val="28"/>
          <w:u w:val="single"/>
        </w:rPr>
        <w:t xml:space="preserve"> Conclusion.</w:t>
      </w:r>
      <w:r w:rsidR="003F3F2E" w:rsidRPr="008E48D5">
        <w:rPr>
          <w:sz w:val="28"/>
          <w:szCs w:val="28"/>
        </w:rPr>
        <w:t xml:space="preserve">  </w:t>
      </w:r>
      <w:r w:rsidR="00730987">
        <w:rPr>
          <w:sz w:val="28"/>
          <w:szCs w:val="28"/>
        </w:rPr>
        <w:t xml:space="preserve">The </w:t>
      </w:r>
      <w:r w:rsidR="00730987" w:rsidRPr="005C7CEA">
        <w:rPr>
          <w:sz w:val="28"/>
          <w:szCs w:val="28"/>
        </w:rPr>
        <w:t xml:space="preserve">Task Force </w:t>
      </w:r>
      <w:r w:rsidR="00730987">
        <w:rPr>
          <w:sz w:val="28"/>
          <w:szCs w:val="28"/>
        </w:rPr>
        <w:t>makes the following requests:</w:t>
      </w:r>
    </w:p>
    <w:p w14:paraId="112411C5" w14:textId="3FA2E31A" w:rsidR="00730987" w:rsidRDefault="00167EFE" w:rsidP="00A25846">
      <w:pPr>
        <w:pStyle w:val="Default"/>
        <w:spacing w:line="480" w:lineRule="auto"/>
        <w:ind w:firstLine="720"/>
        <w:jc w:val="both"/>
        <w:rPr>
          <w:sz w:val="28"/>
          <w:szCs w:val="28"/>
        </w:rPr>
      </w:pPr>
      <w:r>
        <w:rPr>
          <w:sz w:val="28"/>
          <w:szCs w:val="28"/>
        </w:rPr>
        <w:lastRenderedPageBreak/>
        <w:t xml:space="preserve">(a) </w:t>
      </w:r>
      <w:r w:rsidR="00730987">
        <w:rPr>
          <w:sz w:val="28"/>
          <w:szCs w:val="28"/>
        </w:rPr>
        <w:t xml:space="preserve">that </w:t>
      </w:r>
      <w:r w:rsidR="003F3F2E" w:rsidRPr="005C7CEA">
        <w:rPr>
          <w:sz w:val="28"/>
          <w:szCs w:val="28"/>
        </w:rPr>
        <w:t xml:space="preserve">the Court abrogate the current </w:t>
      </w:r>
      <w:r w:rsidR="00493DB3">
        <w:rPr>
          <w:sz w:val="28"/>
          <w:szCs w:val="28"/>
        </w:rPr>
        <w:t xml:space="preserve">Juvenile </w:t>
      </w:r>
      <w:r w:rsidR="003F3F2E" w:rsidRPr="005C7CEA">
        <w:rPr>
          <w:sz w:val="28"/>
          <w:szCs w:val="28"/>
        </w:rPr>
        <w:t xml:space="preserve">Rules </w:t>
      </w:r>
      <w:r w:rsidR="00730987" w:rsidRPr="005C7CEA">
        <w:rPr>
          <w:sz w:val="28"/>
          <w:szCs w:val="28"/>
        </w:rPr>
        <w:t>and, in their place,</w:t>
      </w:r>
      <w:r w:rsidR="003F3F2E" w:rsidRPr="005C7CEA">
        <w:rPr>
          <w:sz w:val="28"/>
          <w:szCs w:val="28"/>
        </w:rPr>
        <w:t xml:space="preserve"> adopt the proposed new </w:t>
      </w:r>
      <w:r w:rsidR="00493DB3">
        <w:rPr>
          <w:sz w:val="28"/>
          <w:szCs w:val="28"/>
        </w:rPr>
        <w:t xml:space="preserve">Juvenile </w:t>
      </w:r>
      <w:r w:rsidR="003F3F2E" w:rsidRPr="005C7CEA">
        <w:rPr>
          <w:sz w:val="28"/>
          <w:szCs w:val="28"/>
        </w:rPr>
        <w:t>Rule</w:t>
      </w:r>
      <w:r w:rsidR="00C53692" w:rsidRPr="005C7CEA">
        <w:rPr>
          <w:sz w:val="28"/>
          <w:szCs w:val="28"/>
        </w:rPr>
        <w:t xml:space="preserve">s shown in Appendix </w:t>
      </w:r>
      <w:r w:rsidR="00A14D9E">
        <w:rPr>
          <w:sz w:val="28"/>
          <w:szCs w:val="28"/>
        </w:rPr>
        <w:t>B</w:t>
      </w:r>
      <w:r w:rsidR="00A45664">
        <w:rPr>
          <w:sz w:val="28"/>
          <w:szCs w:val="28"/>
        </w:rPr>
        <w:t>;</w:t>
      </w:r>
    </w:p>
    <w:p w14:paraId="27B96FF3" w14:textId="1203BF24" w:rsidR="008D1C7F" w:rsidRDefault="00730987" w:rsidP="00A25846">
      <w:pPr>
        <w:pStyle w:val="Default"/>
        <w:spacing w:line="480" w:lineRule="auto"/>
        <w:ind w:firstLine="720"/>
        <w:jc w:val="both"/>
        <w:rPr>
          <w:sz w:val="28"/>
          <w:szCs w:val="28"/>
        </w:rPr>
      </w:pPr>
      <w:r>
        <w:rPr>
          <w:sz w:val="28"/>
          <w:szCs w:val="28"/>
        </w:rPr>
        <w:t xml:space="preserve">(b) that </w:t>
      </w:r>
      <w:r w:rsidR="006322DB">
        <w:rPr>
          <w:sz w:val="28"/>
          <w:szCs w:val="28"/>
        </w:rPr>
        <w:t>the newly adopted rules become effective on July 1, 2022, with the exception noted in the next request;</w:t>
      </w:r>
    </w:p>
    <w:p w14:paraId="0E07CA7C" w14:textId="0110369F" w:rsidR="006322DB" w:rsidRDefault="006322DB" w:rsidP="00A25846">
      <w:pPr>
        <w:pStyle w:val="Default"/>
        <w:spacing w:line="480" w:lineRule="auto"/>
        <w:ind w:firstLine="720"/>
        <w:jc w:val="both"/>
        <w:rPr>
          <w:sz w:val="28"/>
          <w:szCs w:val="28"/>
        </w:rPr>
      </w:pPr>
      <w:r>
        <w:rPr>
          <w:sz w:val="28"/>
          <w:szCs w:val="28"/>
        </w:rPr>
        <w:t xml:space="preserve">(c) that the Court adopt Rule </w:t>
      </w:r>
      <w:r w:rsidR="005A3B5D">
        <w:rPr>
          <w:sz w:val="28"/>
          <w:szCs w:val="28"/>
        </w:rPr>
        <w:t>52.1</w:t>
      </w:r>
      <w:r w:rsidR="00FD12F4">
        <w:rPr>
          <w:sz w:val="28"/>
          <w:szCs w:val="28"/>
        </w:rPr>
        <w:t>, as shown in Appendix C,</w:t>
      </w:r>
      <w:r w:rsidR="005A3B5D">
        <w:rPr>
          <w:sz w:val="28"/>
          <w:szCs w:val="28"/>
        </w:rPr>
        <w:t xml:space="preserve"> </w:t>
      </w:r>
      <w:r>
        <w:rPr>
          <w:sz w:val="28"/>
          <w:szCs w:val="28"/>
        </w:rPr>
        <w:t xml:space="preserve">on an expedited basis, with an effective date of </w:t>
      </w:r>
      <w:r w:rsidR="00A14D9E">
        <w:rPr>
          <w:sz w:val="28"/>
          <w:szCs w:val="28"/>
        </w:rPr>
        <w:t>September</w:t>
      </w:r>
      <w:r>
        <w:rPr>
          <w:sz w:val="28"/>
          <w:szCs w:val="28"/>
        </w:rPr>
        <w:t xml:space="preserve"> 1, 202</w:t>
      </w:r>
      <w:r w:rsidR="006E08AE">
        <w:rPr>
          <w:sz w:val="28"/>
          <w:szCs w:val="28"/>
        </w:rPr>
        <w:t>1</w:t>
      </w:r>
      <w:r>
        <w:rPr>
          <w:sz w:val="28"/>
          <w:szCs w:val="28"/>
        </w:rPr>
        <w:t>; and that on July 1, 2022, Rule 52.1</w:t>
      </w:r>
      <w:r w:rsidR="00202540">
        <w:rPr>
          <w:sz w:val="28"/>
          <w:szCs w:val="28"/>
        </w:rPr>
        <w:t xml:space="preserve"> be abrogated and replaced by Rule 335</w:t>
      </w:r>
      <w:r>
        <w:rPr>
          <w:sz w:val="28"/>
          <w:szCs w:val="28"/>
        </w:rPr>
        <w:t>;</w:t>
      </w:r>
    </w:p>
    <w:p w14:paraId="3D5DF390" w14:textId="0F1B6D89" w:rsidR="001322FB" w:rsidRDefault="006322DB" w:rsidP="00A25846">
      <w:pPr>
        <w:pStyle w:val="Default"/>
        <w:spacing w:line="480" w:lineRule="auto"/>
        <w:ind w:firstLine="720"/>
        <w:jc w:val="both"/>
        <w:rPr>
          <w:sz w:val="28"/>
          <w:szCs w:val="28"/>
        </w:rPr>
      </w:pPr>
      <w:r>
        <w:rPr>
          <w:sz w:val="28"/>
          <w:szCs w:val="28"/>
        </w:rPr>
        <w:t xml:space="preserve">(d) that the Court </w:t>
      </w:r>
      <w:r w:rsidR="009363F3">
        <w:rPr>
          <w:sz w:val="28"/>
          <w:szCs w:val="28"/>
        </w:rPr>
        <w:t xml:space="preserve">adopt </w:t>
      </w:r>
      <w:r w:rsidR="002223CA">
        <w:rPr>
          <w:sz w:val="28"/>
          <w:szCs w:val="28"/>
        </w:rPr>
        <w:t xml:space="preserve">the derivation and ICWA tables in Appendix </w:t>
      </w:r>
      <w:r w:rsidR="00A14D9E">
        <w:rPr>
          <w:sz w:val="28"/>
          <w:szCs w:val="28"/>
        </w:rPr>
        <w:t>A</w:t>
      </w:r>
      <w:r w:rsidR="00CA34E3">
        <w:rPr>
          <w:sz w:val="28"/>
          <w:szCs w:val="28"/>
        </w:rPr>
        <w:t xml:space="preserve"> for inclusion </w:t>
      </w:r>
      <w:r w:rsidR="00AE2271">
        <w:rPr>
          <w:sz w:val="28"/>
          <w:szCs w:val="28"/>
        </w:rPr>
        <w:t xml:space="preserve">with the rules in Appendix </w:t>
      </w:r>
      <w:r w:rsidR="00A14D9E">
        <w:rPr>
          <w:sz w:val="28"/>
          <w:szCs w:val="28"/>
        </w:rPr>
        <w:t>B</w:t>
      </w:r>
      <w:r w:rsidR="00AE2271">
        <w:rPr>
          <w:sz w:val="28"/>
          <w:szCs w:val="28"/>
        </w:rPr>
        <w:t>;</w:t>
      </w:r>
    </w:p>
    <w:p w14:paraId="46B7AB6F" w14:textId="7D02CF8D" w:rsidR="006322DB" w:rsidRDefault="003D673F" w:rsidP="00A25846">
      <w:pPr>
        <w:pStyle w:val="Default"/>
        <w:spacing w:line="480" w:lineRule="auto"/>
        <w:ind w:firstLine="720"/>
        <w:jc w:val="both"/>
        <w:rPr>
          <w:sz w:val="28"/>
          <w:szCs w:val="28"/>
        </w:rPr>
      </w:pPr>
      <w:r>
        <w:rPr>
          <w:sz w:val="28"/>
          <w:szCs w:val="28"/>
        </w:rPr>
        <w:t xml:space="preserve">(e) that the Court </w:t>
      </w:r>
      <w:r w:rsidR="00F02889">
        <w:rPr>
          <w:sz w:val="28"/>
          <w:szCs w:val="28"/>
        </w:rPr>
        <w:t xml:space="preserve">approve the forms in Appendix </w:t>
      </w:r>
      <w:r w:rsidR="00202540">
        <w:rPr>
          <w:sz w:val="28"/>
          <w:szCs w:val="28"/>
        </w:rPr>
        <w:t xml:space="preserve">D </w:t>
      </w:r>
      <w:r w:rsidR="00F02889">
        <w:rPr>
          <w:sz w:val="28"/>
          <w:szCs w:val="28"/>
        </w:rPr>
        <w:t>as recommended forms;</w:t>
      </w:r>
    </w:p>
    <w:p w14:paraId="682CC5F8" w14:textId="6FE1528D" w:rsidR="008D1C7F" w:rsidRDefault="00167EFE" w:rsidP="006322DB">
      <w:pPr>
        <w:pStyle w:val="Default"/>
        <w:spacing w:line="480" w:lineRule="auto"/>
        <w:ind w:firstLine="720"/>
        <w:jc w:val="both"/>
        <w:rPr>
          <w:sz w:val="28"/>
          <w:szCs w:val="28"/>
        </w:rPr>
      </w:pPr>
      <w:r>
        <w:rPr>
          <w:sz w:val="28"/>
          <w:szCs w:val="28"/>
        </w:rPr>
        <w:t>(</w:t>
      </w:r>
      <w:r w:rsidR="003D673F">
        <w:rPr>
          <w:sz w:val="28"/>
          <w:szCs w:val="28"/>
        </w:rPr>
        <w:t>f</w:t>
      </w:r>
      <w:r w:rsidR="006322DB">
        <w:rPr>
          <w:sz w:val="28"/>
          <w:szCs w:val="28"/>
        </w:rPr>
        <w:t>)</w:t>
      </w:r>
      <w:r>
        <w:rPr>
          <w:sz w:val="28"/>
          <w:szCs w:val="28"/>
        </w:rPr>
        <w:t xml:space="preserve"> </w:t>
      </w:r>
      <w:r w:rsidR="006322DB">
        <w:rPr>
          <w:sz w:val="28"/>
          <w:szCs w:val="28"/>
        </w:rPr>
        <w:t>that</w:t>
      </w:r>
      <w:r>
        <w:rPr>
          <w:sz w:val="28"/>
          <w:szCs w:val="28"/>
        </w:rPr>
        <w:t xml:space="preserve"> the Court adopt the proposed amendments to Civil Rule 81</w:t>
      </w:r>
      <w:r w:rsidR="00DC37F1">
        <w:rPr>
          <w:sz w:val="28"/>
          <w:szCs w:val="28"/>
        </w:rPr>
        <w:t>.1</w:t>
      </w:r>
      <w:r>
        <w:rPr>
          <w:sz w:val="28"/>
          <w:szCs w:val="28"/>
        </w:rPr>
        <w:t xml:space="preserve">, as shown in Appendix </w:t>
      </w:r>
      <w:r w:rsidR="00202540">
        <w:rPr>
          <w:sz w:val="28"/>
          <w:szCs w:val="28"/>
        </w:rPr>
        <w:t>E</w:t>
      </w:r>
      <w:r w:rsidR="006322DB">
        <w:rPr>
          <w:sz w:val="28"/>
          <w:szCs w:val="28"/>
        </w:rPr>
        <w:t>, with an effective date of July 1, 2022</w:t>
      </w:r>
      <w:r w:rsidR="006E08AE">
        <w:rPr>
          <w:sz w:val="28"/>
          <w:szCs w:val="28"/>
        </w:rPr>
        <w:t>; and</w:t>
      </w:r>
    </w:p>
    <w:p w14:paraId="092ECD1E" w14:textId="2E245ECB" w:rsidR="006E08AE" w:rsidRPr="005C7CEA" w:rsidRDefault="006E08AE" w:rsidP="006322DB">
      <w:pPr>
        <w:pStyle w:val="Default"/>
        <w:spacing w:line="480" w:lineRule="auto"/>
        <w:ind w:firstLine="720"/>
        <w:jc w:val="both"/>
        <w:rPr>
          <w:sz w:val="28"/>
          <w:szCs w:val="28"/>
        </w:rPr>
      </w:pPr>
      <w:r>
        <w:rPr>
          <w:sz w:val="28"/>
          <w:szCs w:val="28"/>
        </w:rPr>
        <w:t>(</w:t>
      </w:r>
      <w:r w:rsidR="003D673F">
        <w:rPr>
          <w:sz w:val="28"/>
          <w:szCs w:val="28"/>
        </w:rPr>
        <w:t>g</w:t>
      </w:r>
      <w:r>
        <w:rPr>
          <w:sz w:val="28"/>
          <w:szCs w:val="28"/>
        </w:rPr>
        <w:t>) that the Court open this petition for public comments, with an opportunity for Petitioner to file a Reply, as provided in the schedule set out in section 1</w:t>
      </w:r>
      <w:r w:rsidR="0077338B">
        <w:rPr>
          <w:sz w:val="28"/>
          <w:szCs w:val="28"/>
        </w:rPr>
        <w:t>1</w:t>
      </w:r>
      <w:r>
        <w:rPr>
          <w:sz w:val="28"/>
          <w:szCs w:val="28"/>
        </w:rPr>
        <w:t xml:space="preserve"> of this petition</w:t>
      </w:r>
      <w:r w:rsidR="00CC2EB9">
        <w:rPr>
          <w:sz w:val="28"/>
          <w:szCs w:val="28"/>
        </w:rPr>
        <w:t>.</w:t>
      </w:r>
    </w:p>
    <w:p w14:paraId="205AE5B5" w14:textId="0432D126" w:rsidR="00EE7D42" w:rsidRPr="005C7CEA" w:rsidRDefault="00EE7D42" w:rsidP="008E48D5">
      <w:pPr>
        <w:spacing w:line="480" w:lineRule="auto"/>
        <w:ind w:firstLine="720"/>
        <w:jc w:val="both"/>
        <w:rPr>
          <w:sz w:val="28"/>
          <w:szCs w:val="28"/>
        </w:rPr>
      </w:pPr>
      <w:r w:rsidRPr="005C7CEA">
        <w:rPr>
          <w:sz w:val="28"/>
          <w:szCs w:val="28"/>
        </w:rPr>
        <w:t xml:space="preserve">RESPECTFULLY SUBMITTED this </w:t>
      </w:r>
      <w:r w:rsidR="007C039D">
        <w:rPr>
          <w:sz w:val="28"/>
          <w:szCs w:val="28"/>
        </w:rPr>
        <w:t>2</w:t>
      </w:r>
      <w:r w:rsidR="00DC37F1">
        <w:rPr>
          <w:sz w:val="28"/>
          <w:szCs w:val="28"/>
        </w:rPr>
        <w:t>7</w:t>
      </w:r>
      <w:r w:rsidR="007C039D" w:rsidRPr="005C7CEA">
        <w:rPr>
          <w:sz w:val="28"/>
          <w:szCs w:val="28"/>
          <w:vertAlign w:val="superscript"/>
        </w:rPr>
        <w:t>th</w:t>
      </w:r>
      <w:r w:rsidR="007C039D" w:rsidRPr="005C7CEA">
        <w:rPr>
          <w:sz w:val="28"/>
          <w:szCs w:val="28"/>
        </w:rPr>
        <w:t xml:space="preserve"> </w:t>
      </w:r>
      <w:r w:rsidRPr="005C7CEA">
        <w:rPr>
          <w:sz w:val="28"/>
          <w:szCs w:val="28"/>
        </w:rPr>
        <w:t xml:space="preserve">day of </w:t>
      </w:r>
      <w:r w:rsidR="007C039D">
        <w:rPr>
          <w:sz w:val="28"/>
          <w:szCs w:val="28"/>
        </w:rPr>
        <w:t>April</w:t>
      </w:r>
      <w:r w:rsidR="007C039D" w:rsidRPr="005C7CEA">
        <w:rPr>
          <w:sz w:val="28"/>
          <w:szCs w:val="28"/>
        </w:rPr>
        <w:t xml:space="preserve"> </w:t>
      </w:r>
      <w:r w:rsidR="00D37D5C" w:rsidRPr="005C7CEA">
        <w:rPr>
          <w:sz w:val="28"/>
          <w:szCs w:val="28"/>
        </w:rPr>
        <w:t>2021</w:t>
      </w:r>
      <w:r w:rsidR="00792F37" w:rsidRPr="005C7CEA">
        <w:rPr>
          <w:sz w:val="28"/>
          <w:szCs w:val="28"/>
        </w:rPr>
        <w:t>.</w:t>
      </w:r>
    </w:p>
    <w:p w14:paraId="5A2B1670" w14:textId="77777777" w:rsidR="00EE7D42" w:rsidRPr="005C7CEA" w:rsidRDefault="00EE7D42" w:rsidP="008E48D5">
      <w:pPr>
        <w:jc w:val="both"/>
        <w:rPr>
          <w:sz w:val="28"/>
          <w:szCs w:val="28"/>
        </w:rPr>
      </w:pPr>
    </w:p>
    <w:p w14:paraId="42089DAE" w14:textId="77777777" w:rsidR="00EE7D42" w:rsidRPr="005C7CEA" w:rsidRDefault="00EE7D42" w:rsidP="008E48D5">
      <w:pPr>
        <w:jc w:val="both"/>
        <w:rPr>
          <w:sz w:val="28"/>
          <w:szCs w:val="28"/>
        </w:rPr>
      </w:pPr>
    </w:p>
    <w:p w14:paraId="5F95F1A1" w14:textId="4EF98773" w:rsidR="00EE7D42" w:rsidRPr="005C7CEA" w:rsidRDefault="00EE7D42" w:rsidP="008E48D5">
      <w:pPr>
        <w:ind w:left="2880" w:firstLine="720"/>
        <w:jc w:val="both"/>
        <w:rPr>
          <w:sz w:val="28"/>
          <w:szCs w:val="28"/>
          <w:u w:val="single"/>
        </w:rPr>
      </w:pPr>
      <w:r w:rsidRPr="005C7CEA">
        <w:rPr>
          <w:sz w:val="28"/>
          <w:szCs w:val="28"/>
        </w:rPr>
        <w:t xml:space="preserve">By </w:t>
      </w:r>
      <w:r w:rsidR="000609BC" w:rsidRPr="0076259F">
        <w:rPr>
          <w:sz w:val="28"/>
          <w:szCs w:val="28"/>
          <w:u w:val="single"/>
        </w:rPr>
        <w:t xml:space="preserve">/s/ Justice Rebecca </w:t>
      </w:r>
      <w:r w:rsidR="000609BC">
        <w:rPr>
          <w:sz w:val="28"/>
          <w:szCs w:val="28"/>
          <w:u w:val="single"/>
        </w:rPr>
        <w:t xml:space="preserve">White </w:t>
      </w:r>
      <w:r w:rsidR="000609BC" w:rsidRPr="0076259F">
        <w:rPr>
          <w:sz w:val="28"/>
          <w:szCs w:val="28"/>
          <w:u w:val="single"/>
        </w:rPr>
        <w:t>Berch</w:t>
      </w:r>
    </w:p>
    <w:p w14:paraId="2830C402" w14:textId="77777777" w:rsidR="002D7101" w:rsidRPr="005C7CEA" w:rsidRDefault="00EE7D42" w:rsidP="008E48D5">
      <w:pPr>
        <w:ind w:left="3945"/>
        <w:jc w:val="both"/>
        <w:rPr>
          <w:sz w:val="28"/>
          <w:szCs w:val="28"/>
        </w:rPr>
      </w:pPr>
      <w:r w:rsidRPr="005C7CEA">
        <w:rPr>
          <w:sz w:val="28"/>
          <w:szCs w:val="28"/>
        </w:rPr>
        <w:t xml:space="preserve">Rebecca </w:t>
      </w:r>
      <w:r w:rsidR="00D11729" w:rsidRPr="005C7CEA">
        <w:rPr>
          <w:sz w:val="28"/>
          <w:szCs w:val="28"/>
        </w:rPr>
        <w:t xml:space="preserve">White </w:t>
      </w:r>
      <w:r w:rsidRPr="005C7CEA">
        <w:rPr>
          <w:sz w:val="28"/>
          <w:szCs w:val="28"/>
        </w:rPr>
        <w:t>Berch (</w:t>
      </w:r>
      <w:r w:rsidR="00641792" w:rsidRPr="005C7CEA">
        <w:rPr>
          <w:sz w:val="28"/>
          <w:szCs w:val="28"/>
        </w:rPr>
        <w:t xml:space="preserve">Justice, </w:t>
      </w:r>
      <w:r w:rsidRPr="005C7CEA">
        <w:rPr>
          <w:sz w:val="28"/>
          <w:szCs w:val="28"/>
        </w:rPr>
        <w:t>ret.)</w:t>
      </w:r>
    </w:p>
    <w:p w14:paraId="78CFC78A" w14:textId="05278D88" w:rsidR="00EE7D42" w:rsidRPr="005C7CEA" w:rsidRDefault="002D7101" w:rsidP="008E48D5">
      <w:pPr>
        <w:ind w:left="3945"/>
        <w:jc w:val="both"/>
        <w:rPr>
          <w:sz w:val="28"/>
          <w:szCs w:val="28"/>
        </w:rPr>
      </w:pPr>
      <w:r w:rsidRPr="005C7CEA">
        <w:rPr>
          <w:sz w:val="28"/>
          <w:szCs w:val="28"/>
        </w:rPr>
        <w:lastRenderedPageBreak/>
        <w:t xml:space="preserve">Chair, </w:t>
      </w:r>
      <w:r w:rsidR="00D37D5C" w:rsidRPr="005C7CEA">
        <w:rPr>
          <w:sz w:val="28"/>
          <w:szCs w:val="28"/>
        </w:rPr>
        <w:t xml:space="preserve">Juvenile </w:t>
      </w:r>
      <w:r w:rsidR="00641792" w:rsidRPr="005C7CEA">
        <w:rPr>
          <w:sz w:val="28"/>
          <w:szCs w:val="28"/>
        </w:rPr>
        <w:t xml:space="preserve">Rules </w:t>
      </w:r>
      <w:r w:rsidR="00D37D5C" w:rsidRPr="005C7CEA">
        <w:rPr>
          <w:sz w:val="28"/>
          <w:szCs w:val="28"/>
        </w:rPr>
        <w:t>Task Force</w:t>
      </w:r>
    </w:p>
    <w:p w14:paraId="79EA6ED3" w14:textId="1ED04D65" w:rsidR="00CC2EB9" w:rsidRDefault="00CC2EB9">
      <w:pPr>
        <w:spacing w:line="480" w:lineRule="auto"/>
        <w:jc w:val="both"/>
        <w:rPr>
          <w:sz w:val="28"/>
          <w:szCs w:val="28"/>
        </w:rPr>
      </w:pPr>
      <w:r>
        <w:rPr>
          <w:sz w:val="28"/>
          <w:szCs w:val="28"/>
        </w:rPr>
        <w:br w:type="page"/>
      </w:r>
    </w:p>
    <w:p w14:paraId="54340FB2" w14:textId="218C0008" w:rsidR="00365D02" w:rsidRDefault="00365D02" w:rsidP="00A70F1D">
      <w:pPr>
        <w:jc w:val="center"/>
        <w:rPr>
          <w:sz w:val="28"/>
          <w:szCs w:val="28"/>
        </w:rPr>
      </w:pPr>
      <w:r>
        <w:rPr>
          <w:sz w:val="28"/>
          <w:szCs w:val="28"/>
        </w:rPr>
        <w:lastRenderedPageBreak/>
        <w:t>Attachment</w:t>
      </w:r>
    </w:p>
    <w:p w14:paraId="7803888B" w14:textId="504C71E1" w:rsidR="00BE4A01" w:rsidRPr="00A70F1D" w:rsidRDefault="00BE4A01" w:rsidP="00A70F1D">
      <w:pPr>
        <w:rPr>
          <w:sz w:val="28"/>
          <w:szCs w:val="28"/>
          <w:u w:val="single"/>
        </w:rPr>
      </w:pPr>
      <w:r w:rsidRPr="00A70F1D">
        <w:rPr>
          <w:sz w:val="28"/>
          <w:szCs w:val="28"/>
          <w:u w:val="single"/>
        </w:rPr>
        <w:t>Task Force Membership</w:t>
      </w:r>
      <w:r w:rsidR="00A70F1D" w:rsidRPr="00A70F1D">
        <w:rPr>
          <w:sz w:val="28"/>
          <w:szCs w:val="28"/>
          <w:u w:val="single"/>
        </w:rPr>
        <w:t>:</w:t>
      </w:r>
    </w:p>
    <w:p w14:paraId="59986311" w14:textId="33A29129" w:rsidR="00BE4A01" w:rsidRDefault="00BE4A01" w:rsidP="00C06C36">
      <w:pPr>
        <w:rPr>
          <w:sz w:val="28"/>
          <w:szCs w:val="28"/>
        </w:rPr>
      </w:pPr>
      <w:r w:rsidRPr="00A70F1D">
        <w:rPr>
          <w:b/>
          <w:bCs/>
          <w:sz w:val="28"/>
          <w:szCs w:val="28"/>
        </w:rPr>
        <w:t>Hon. Rebecca W. Berch</w:t>
      </w:r>
      <w:r>
        <w:rPr>
          <w:sz w:val="28"/>
          <w:szCs w:val="28"/>
        </w:rPr>
        <w:t xml:space="preserve">, </w:t>
      </w:r>
      <w:r w:rsidR="00575FA0">
        <w:rPr>
          <w:sz w:val="28"/>
          <w:szCs w:val="28"/>
        </w:rPr>
        <w:t>Chief Justice (ret.)</w:t>
      </w:r>
      <w:r w:rsidR="00C06C36">
        <w:rPr>
          <w:sz w:val="28"/>
          <w:szCs w:val="28"/>
        </w:rPr>
        <w:t>, Task Force Chair</w:t>
      </w:r>
    </w:p>
    <w:p w14:paraId="3189E6CA" w14:textId="39C03176" w:rsidR="00C06C36" w:rsidRDefault="00C06C36" w:rsidP="00C06C36">
      <w:pPr>
        <w:rPr>
          <w:sz w:val="28"/>
          <w:szCs w:val="28"/>
        </w:rPr>
      </w:pPr>
      <w:r w:rsidRPr="00A70F1D">
        <w:rPr>
          <w:b/>
          <w:bCs/>
          <w:sz w:val="28"/>
          <w:szCs w:val="28"/>
        </w:rPr>
        <w:t>Randi Alexander,</w:t>
      </w:r>
      <w:r>
        <w:rPr>
          <w:sz w:val="28"/>
          <w:szCs w:val="28"/>
        </w:rPr>
        <w:t xml:space="preserve"> DCS, successor to Magdalena Jorquez, DCS</w:t>
      </w:r>
    </w:p>
    <w:p w14:paraId="1D365928" w14:textId="048115BD" w:rsidR="00C06C36" w:rsidRDefault="00C06C36" w:rsidP="00C06C36">
      <w:pPr>
        <w:rPr>
          <w:sz w:val="28"/>
          <w:szCs w:val="28"/>
        </w:rPr>
      </w:pPr>
      <w:r w:rsidRPr="00A70F1D">
        <w:rPr>
          <w:b/>
          <w:bCs/>
          <w:sz w:val="28"/>
          <w:szCs w:val="28"/>
        </w:rPr>
        <w:t>Hon. Mark Armstrong,</w:t>
      </w:r>
      <w:r>
        <w:rPr>
          <w:sz w:val="28"/>
          <w:szCs w:val="28"/>
        </w:rPr>
        <w:t xml:space="preserve"> Superior Court of Arizona</w:t>
      </w:r>
      <w:r w:rsidR="00FE1111">
        <w:rPr>
          <w:sz w:val="28"/>
          <w:szCs w:val="28"/>
        </w:rPr>
        <w:t>,</w:t>
      </w:r>
      <w:r w:rsidR="0070763B">
        <w:rPr>
          <w:sz w:val="28"/>
          <w:szCs w:val="28"/>
        </w:rPr>
        <w:t xml:space="preserve"> Maricopa County</w:t>
      </w:r>
      <w:r w:rsidR="00FE1111">
        <w:rPr>
          <w:sz w:val="28"/>
          <w:szCs w:val="28"/>
        </w:rPr>
        <w:t xml:space="preserve"> (ret.)</w:t>
      </w:r>
    </w:p>
    <w:p w14:paraId="76DC834E" w14:textId="1A453285" w:rsidR="0070763B" w:rsidRDefault="0070763B" w:rsidP="00C06C36">
      <w:pPr>
        <w:rPr>
          <w:sz w:val="28"/>
          <w:szCs w:val="28"/>
        </w:rPr>
      </w:pPr>
      <w:r w:rsidRPr="00A70F1D">
        <w:rPr>
          <w:b/>
          <w:bCs/>
          <w:sz w:val="28"/>
          <w:szCs w:val="28"/>
        </w:rPr>
        <w:t>Professor Barbara Atwood,</w:t>
      </w:r>
      <w:r>
        <w:rPr>
          <w:sz w:val="28"/>
          <w:szCs w:val="28"/>
        </w:rPr>
        <w:t xml:space="preserve"> University of Arizona College of Law</w:t>
      </w:r>
    </w:p>
    <w:p w14:paraId="6BAFC618" w14:textId="003587AE" w:rsidR="0070763B" w:rsidRDefault="0070763B" w:rsidP="00C06C36">
      <w:pPr>
        <w:rPr>
          <w:sz w:val="28"/>
          <w:szCs w:val="28"/>
        </w:rPr>
      </w:pPr>
      <w:r w:rsidRPr="00A70F1D">
        <w:rPr>
          <w:b/>
          <w:bCs/>
          <w:sz w:val="28"/>
          <w:szCs w:val="28"/>
        </w:rPr>
        <w:t>Beth Beckmann,</w:t>
      </w:r>
      <w:r>
        <w:rPr>
          <w:sz w:val="28"/>
          <w:szCs w:val="28"/>
        </w:rPr>
        <w:t xml:space="preserve"> Court of Appeals, Division 2</w:t>
      </w:r>
    </w:p>
    <w:p w14:paraId="20A2DAFB" w14:textId="71BDD1E3" w:rsidR="0070763B" w:rsidRDefault="0070763B" w:rsidP="00C06C36">
      <w:pPr>
        <w:rPr>
          <w:sz w:val="28"/>
          <w:szCs w:val="28"/>
        </w:rPr>
      </w:pPr>
      <w:r w:rsidRPr="00A70F1D">
        <w:rPr>
          <w:b/>
          <w:bCs/>
          <w:sz w:val="28"/>
          <w:szCs w:val="28"/>
        </w:rPr>
        <w:t>Beth Beringhaus,</w:t>
      </w:r>
      <w:r>
        <w:rPr>
          <w:sz w:val="28"/>
          <w:szCs w:val="28"/>
        </w:rPr>
        <w:t xml:space="preserve"> Maricopa County Attorney’s Office</w:t>
      </w:r>
    </w:p>
    <w:p w14:paraId="1A29F292" w14:textId="19692627" w:rsidR="0070763B" w:rsidRDefault="00FE1111" w:rsidP="00C06C36">
      <w:pPr>
        <w:rPr>
          <w:sz w:val="28"/>
          <w:szCs w:val="28"/>
        </w:rPr>
      </w:pPr>
      <w:r w:rsidRPr="00A70F1D">
        <w:rPr>
          <w:b/>
          <w:bCs/>
          <w:sz w:val="28"/>
          <w:szCs w:val="28"/>
        </w:rPr>
        <w:t>Dale Cardy,</w:t>
      </w:r>
      <w:r>
        <w:rPr>
          <w:sz w:val="28"/>
          <w:szCs w:val="28"/>
        </w:rPr>
        <w:t xml:space="preserve"> Pima County Attorney’s Office</w:t>
      </w:r>
    </w:p>
    <w:p w14:paraId="71E964BB" w14:textId="6C654B9E" w:rsidR="00FE1111" w:rsidRDefault="00FE1111" w:rsidP="00C06C36">
      <w:pPr>
        <w:rPr>
          <w:sz w:val="28"/>
          <w:szCs w:val="28"/>
        </w:rPr>
      </w:pPr>
      <w:r w:rsidRPr="00A70F1D">
        <w:rPr>
          <w:b/>
          <w:bCs/>
          <w:sz w:val="28"/>
          <w:szCs w:val="28"/>
        </w:rPr>
        <w:t>Kathleen Coughlin,</w:t>
      </w:r>
      <w:r>
        <w:rPr>
          <w:sz w:val="28"/>
          <w:szCs w:val="28"/>
        </w:rPr>
        <w:t xml:space="preserve"> Pima County Legal Defender’s Office</w:t>
      </w:r>
    </w:p>
    <w:p w14:paraId="0512D501" w14:textId="7538C128" w:rsidR="00FE1111" w:rsidRDefault="00FE1111" w:rsidP="00C06C36">
      <w:pPr>
        <w:rPr>
          <w:sz w:val="28"/>
          <w:szCs w:val="28"/>
        </w:rPr>
      </w:pPr>
      <w:r w:rsidRPr="00A70F1D">
        <w:rPr>
          <w:b/>
          <w:bCs/>
          <w:sz w:val="28"/>
          <w:szCs w:val="28"/>
        </w:rPr>
        <w:t>Maria C</w:t>
      </w:r>
      <w:r w:rsidR="00F5395A" w:rsidRPr="00A70F1D">
        <w:rPr>
          <w:b/>
          <w:bCs/>
          <w:sz w:val="28"/>
          <w:szCs w:val="28"/>
        </w:rPr>
        <w:t>.</w:t>
      </w:r>
      <w:r w:rsidRPr="00A70F1D">
        <w:rPr>
          <w:b/>
          <w:bCs/>
          <w:sz w:val="28"/>
          <w:szCs w:val="28"/>
        </w:rPr>
        <w:t xml:space="preserve"> Fuentes/Steve Selover,</w:t>
      </w:r>
      <w:r>
        <w:rPr>
          <w:sz w:val="28"/>
          <w:szCs w:val="28"/>
        </w:rPr>
        <w:t xml:space="preserve"> Governor’s Office</w:t>
      </w:r>
      <w:r w:rsidR="00F5395A">
        <w:rPr>
          <w:sz w:val="28"/>
          <w:szCs w:val="28"/>
        </w:rPr>
        <w:t xml:space="preserve"> of Youth, Faith, and Family</w:t>
      </w:r>
    </w:p>
    <w:p w14:paraId="62B1158B" w14:textId="1D34C099" w:rsidR="00FE1111" w:rsidRDefault="00FE1111" w:rsidP="00C06C36">
      <w:pPr>
        <w:rPr>
          <w:sz w:val="28"/>
          <w:szCs w:val="28"/>
        </w:rPr>
      </w:pPr>
      <w:r w:rsidRPr="00A70F1D">
        <w:rPr>
          <w:b/>
          <w:bCs/>
          <w:sz w:val="28"/>
          <w:szCs w:val="28"/>
        </w:rPr>
        <w:t>John Gilmore,</w:t>
      </w:r>
      <w:r>
        <w:rPr>
          <w:sz w:val="28"/>
          <w:szCs w:val="28"/>
        </w:rPr>
        <w:t xml:space="preserve"> Attorney at Law, Tucson</w:t>
      </w:r>
    </w:p>
    <w:p w14:paraId="0BCD6016" w14:textId="67C41484" w:rsidR="00FE1111" w:rsidRDefault="00FE1111" w:rsidP="00C06C36">
      <w:pPr>
        <w:rPr>
          <w:sz w:val="28"/>
          <w:szCs w:val="28"/>
        </w:rPr>
      </w:pPr>
      <w:r w:rsidRPr="00A70F1D">
        <w:rPr>
          <w:b/>
          <w:bCs/>
          <w:sz w:val="28"/>
          <w:szCs w:val="28"/>
        </w:rPr>
        <w:t>Hon. Joseph Kreamer,</w:t>
      </w:r>
      <w:r>
        <w:rPr>
          <w:sz w:val="28"/>
          <w:szCs w:val="28"/>
        </w:rPr>
        <w:t xml:space="preserve"> Superior Court of Arizona, Maricopa County</w:t>
      </w:r>
    </w:p>
    <w:p w14:paraId="6854021D" w14:textId="509A1A1B" w:rsidR="00FE1111" w:rsidRDefault="00FE1111" w:rsidP="00C06C36">
      <w:pPr>
        <w:rPr>
          <w:sz w:val="28"/>
          <w:szCs w:val="28"/>
        </w:rPr>
      </w:pPr>
      <w:r w:rsidRPr="00A70F1D">
        <w:rPr>
          <w:b/>
          <w:bCs/>
          <w:sz w:val="28"/>
          <w:szCs w:val="28"/>
        </w:rPr>
        <w:t>Tina Mattison,</w:t>
      </w:r>
      <w:r>
        <w:rPr>
          <w:sz w:val="28"/>
          <w:szCs w:val="28"/>
        </w:rPr>
        <w:t xml:space="preserve"> Pima County Juvenile Court Center</w:t>
      </w:r>
    </w:p>
    <w:p w14:paraId="42E854E0" w14:textId="0FFD6407" w:rsidR="00FE1111" w:rsidRDefault="00FE1111" w:rsidP="00C06C36">
      <w:pPr>
        <w:rPr>
          <w:sz w:val="28"/>
          <w:szCs w:val="28"/>
        </w:rPr>
      </w:pPr>
      <w:r w:rsidRPr="00A70F1D">
        <w:rPr>
          <w:b/>
          <w:bCs/>
          <w:sz w:val="28"/>
          <w:szCs w:val="28"/>
        </w:rPr>
        <w:t>Donna McQuality,</w:t>
      </w:r>
      <w:r>
        <w:rPr>
          <w:sz w:val="28"/>
          <w:szCs w:val="28"/>
        </w:rPr>
        <w:t xml:space="preserve"> Clerk of Superior Court, Yavapai County</w:t>
      </w:r>
    </w:p>
    <w:p w14:paraId="06F30DFE" w14:textId="12D605AE" w:rsidR="00FE1111" w:rsidRDefault="00FE1111" w:rsidP="00C06C36">
      <w:pPr>
        <w:rPr>
          <w:sz w:val="28"/>
          <w:szCs w:val="28"/>
        </w:rPr>
      </w:pPr>
      <w:r w:rsidRPr="00A70F1D">
        <w:rPr>
          <w:b/>
          <w:bCs/>
          <w:sz w:val="28"/>
          <w:szCs w:val="28"/>
        </w:rPr>
        <w:t>Eric Meaux,</w:t>
      </w:r>
      <w:r>
        <w:rPr>
          <w:sz w:val="28"/>
          <w:szCs w:val="28"/>
        </w:rPr>
        <w:t xml:space="preserve"> Superior Court of Arizona, Maricopa County</w:t>
      </w:r>
    </w:p>
    <w:p w14:paraId="1076AE0E" w14:textId="25A8D3FC" w:rsidR="00FE1111" w:rsidRDefault="00FE1111" w:rsidP="00C06C36">
      <w:pPr>
        <w:rPr>
          <w:sz w:val="28"/>
          <w:szCs w:val="28"/>
        </w:rPr>
      </w:pPr>
      <w:r w:rsidRPr="00A70F1D">
        <w:rPr>
          <w:b/>
          <w:bCs/>
          <w:sz w:val="28"/>
          <w:szCs w:val="28"/>
        </w:rPr>
        <w:t>William Owsley,</w:t>
      </w:r>
      <w:r>
        <w:rPr>
          <w:sz w:val="28"/>
          <w:szCs w:val="28"/>
        </w:rPr>
        <w:t xml:space="preserve"> Office of the Legal Advocate, Maricopa County</w:t>
      </w:r>
    </w:p>
    <w:p w14:paraId="58D92BF5" w14:textId="03928A06" w:rsidR="00FE1111" w:rsidRDefault="00FE1111" w:rsidP="00C06C36">
      <w:pPr>
        <w:rPr>
          <w:sz w:val="28"/>
          <w:szCs w:val="28"/>
        </w:rPr>
      </w:pPr>
      <w:r w:rsidRPr="00A70F1D">
        <w:rPr>
          <w:b/>
          <w:bCs/>
          <w:sz w:val="28"/>
          <w:szCs w:val="28"/>
        </w:rPr>
        <w:t>Christina Phillis,</w:t>
      </w:r>
      <w:r>
        <w:rPr>
          <w:sz w:val="28"/>
          <w:szCs w:val="28"/>
        </w:rPr>
        <w:t xml:space="preserve"> Maricopa County Office of Public Defense Services</w:t>
      </w:r>
    </w:p>
    <w:p w14:paraId="27C5B19E" w14:textId="03F23764" w:rsidR="00FE1111" w:rsidRDefault="00FE1111" w:rsidP="00C06C36">
      <w:pPr>
        <w:rPr>
          <w:sz w:val="28"/>
          <w:szCs w:val="28"/>
        </w:rPr>
      </w:pPr>
      <w:r w:rsidRPr="00A70F1D">
        <w:rPr>
          <w:b/>
          <w:bCs/>
          <w:sz w:val="28"/>
          <w:szCs w:val="28"/>
        </w:rPr>
        <w:t>Hon. Maurice Portley,</w:t>
      </w:r>
      <w:r>
        <w:rPr>
          <w:sz w:val="28"/>
          <w:szCs w:val="28"/>
        </w:rPr>
        <w:t xml:space="preserve"> Court of Appeals, Division 1 (ret.)</w:t>
      </w:r>
    </w:p>
    <w:p w14:paraId="7E43B31E" w14:textId="39E3723F" w:rsidR="00F5395A" w:rsidRDefault="00F5395A" w:rsidP="00C06C36">
      <w:pPr>
        <w:rPr>
          <w:sz w:val="28"/>
          <w:szCs w:val="28"/>
        </w:rPr>
      </w:pPr>
      <w:r w:rsidRPr="00A70F1D">
        <w:rPr>
          <w:b/>
          <w:bCs/>
          <w:sz w:val="28"/>
          <w:szCs w:val="28"/>
        </w:rPr>
        <w:t>Hon. Kathleen Quigley,</w:t>
      </w:r>
      <w:r>
        <w:rPr>
          <w:sz w:val="28"/>
          <w:szCs w:val="28"/>
        </w:rPr>
        <w:t xml:space="preserve"> Superior Court of Arizona, Pima County</w:t>
      </w:r>
    </w:p>
    <w:p w14:paraId="65A2BF10" w14:textId="651CE066" w:rsidR="00F5395A" w:rsidRDefault="00F5395A" w:rsidP="00C06C36">
      <w:pPr>
        <w:rPr>
          <w:sz w:val="28"/>
          <w:szCs w:val="28"/>
        </w:rPr>
      </w:pPr>
      <w:r w:rsidRPr="00A70F1D">
        <w:rPr>
          <w:b/>
          <w:bCs/>
          <w:sz w:val="28"/>
          <w:szCs w:val="28"/>
        </w:rPr>
        <w:t>Beth Rosenberg,</w:t>
      </w:r>
      <w:r>
        <w:rPr>
          <w:sz w:val="28"/>
          <w:szCs w:val="28"/>
        </w:rPr>
        <w:t xml:space="preserve"> Children’s Action Alliance (ret.)</w:t>
      </w:r>
    </w:p>
    <w:p w14:paraId="1FD996FA" w14:textId="11A5D971" w:rsidR="00F5395A" w:rsidRDefault="00F5395A" w:rsidP="00C06C36">
      <w:pPr>
        <w:rPr>
          <w:sz w:val="28"/>
          <w:szCs w:val="28"/>
        </w:rPr>
      </w:pPr>
      <w:r w:rsidRPr="00A70F1D">
        <w:rPr>
          <w:b/>
          <w:bCs/>
          <w:sz w:val="28"/>
          <w:szCs w:val="28"/>
        </w:rPr>
        <w:t>Denise Smith,</w:t>
      </w:r>
      <w:r>
        <w:rPr>
          <w:sz w:val="28"/>
          <w:szCs w:val="28"/>
        </w:rPr>
        <w:t xml:space="preserve"> Pinal County Juvenile Court Services</w:t>
      </w:r>
    </w:p>
    <w:p w14:paraId="22937249" w14:textId="39D5A271" w:rsidR="00F5395A" w:rsidRDefault="00F5395A" w:rsidP="00C06C36">
      <w:pPr>
        <w:rPr>
          <w:sz w:val="28"/>
          <w:szCs w:val="28"/>
        </w:rPr>
      </w:pPr>
      <w:r w:rsidRPr="00A70F1D">
        <w:rPr>
          <w:b/>
          <w:bCs/>
          <w:sz w:val="28"/>
          <w:szCs w:val="28"/>
        </w:rPr>
        <w:t>Denise Avila Taylor,</w:t>
      </w:r>
      <w:r>
        <w:rPr>
          <w:sz w:val="28"/>
          <w:szCs w:val="28"/>
        </w:rPr>
        <w:t xml:space="preserve"> Attorney at Law, Yuma</w:t>
      </w:r>
    </w:p>
    <w:p w14:paraId="53C5975A" w14:textId="0E2052E0" w:rsidR="00F5395A" w:rsidRDefault="00F5395A" w:rsidP="00C06C36">
      <w:pPr>
        <w:rPr>
          <w:sz w:val="28"/>
          <w:szCs w:val="28"/>
        </w:rPr>
      </w:pPr>
      <w:r w:rsidRPr="00A70F1D">
        <w:rPr>
          <w:b/>
          <w:bCs/>
          <w:sz w:val="28"/>
          <w:szCs w:val="28"/>
        </w:rPr>
        <w:t>Hon. Patricia Trebesch,</w:t>
      </w:r>
      <w:r>
        <w:rPr>
          <w:sz w:val="28"/>
          <w:szCs w:val="28"/>
        </w:rPr>
        <w:t xml:space="preserve"> Superior Court of Arizona, Yavapai County (ret.)</w:t>
      </w:r>
    </w:p>
    <w:p w14:paraId="09180916" w14:textId="7668A3E7" w:rsidR="00F5395A" w:rsidRDefault="00F5395A" w:rsidP="00C06C36">
      <w:pPr>
        <w:rPr>
          <w:sz w:val="28"/>
          <w:szCs w:val="28"/>
        </w:rPr>
      </w:pPr>
      <w:r w:rsidRPr="00A70F1D">
        <w:rPr>
          <w:b/>
          <w:bCs/>
          <w:sz w:val="28"/>
          <w:szCs w:val="28"/>
        </w:rPr>
        <w:t>Edward Truman,</w:t>
      </w:r>
      <w:r>
        <w:rPr>
          <w:sz w:val="28"/>
          <w:szCs w:val="28"/>
        </w:rPr>
        <w:t xml:space="preserve"> Office of the Attorney General</w:t>
      </w:r>
    </w:p>
    <w:p w14:paraId="2764C77C" w14:textId="753A5B26" w:rsidR="00F5395A" w:rsidRDefault="00F5395A" w:rsidP="00C06C36">
      <w:pPr>
        <w:rPr>
          <w:sz w:val="28"/>
          <w:szCs w:val="28"/>
        </w:rPr>
      </w:pPr>
      <w:r w:rsidRPr="00A70F1D">
        <w:rPr>
          <w:b/>
          <w:bCs/>
          <w:sz w:val="28"/>
          <w:szCs w:val="28"/>
        </w:rPr>
        <w:t>Kent Volkmer,</w:t>
      </w:r>
      <w:r>
        <w:rPr>
          <w:sz w:val="28"/>
          <w:szCs w:val="28"/>
        </w:rPr>
        <w:t xml:space="preserve"> Pinal County Attorney</w:t>
      </w:r>
    </w:p>
    <w:p w14:paraId="5AC7C8E0" w14:textId="4232F7F0" w:rsidR="00F5395A" w:rsidRDefault="00F5395A" w:rsidP="00C06C36">
      <w:pPr>
        <w:rPr>
          <w:sz w:val="28"/>
          <w:szCs w:val="28"/>
        </w:rPr>
      </w:pPr>
      <w:r w:rsidRPr="00A70F1D">
        <w:rPr>
          <w:b/>
          <w:bCs/>
          <w:sz w:val="28"/>
          <w:szCs w:val="28"/>
        </w:rPr>
        <w:t>Hon. Rick Williams,</w:t>
      </w:r>
      <w:r>
        <w:rPr>
          <w:sz w:val="28"/>
          <w:szCs w:val="28"/>
        </w:rPr>
        <w:t xml:space="preserve"> Superior Court of Arizona, Mohave County</w:t>
      </w:r>
    </w:p>
    <w:p w14:paraId="385E8AD4" w14:textId="6DF24DF6" w:rsidR="00F5395A" w:rsidRDefault="00F5395A" w:rsidP="00C06C36">
      <w:pPr>
        <w:rPr>
          <w:sz w:val="28"/>
          <w:szCs w:val="28"/>
        </w:rPr>
      </w:pPr>
      <w:r w:rsidRPr="00A70F1D">
        <w:rPr>
          <w:b/>
          <w:bCs/>
          <w:sz w:val="28"/>
          <w:szCs w:val="28"/>
        </w:rPr>
        <w:t>Hon. Anna Young,</w:t>
      </w:r>
      <w:r>
        <w:rPr>
          <w:sz w:val="28"/>
          <w:szCs w:val="28"/>
        </w:rPr>
        <w:t xml:space="preserve"> Superior Court of Arizona, Yavapai County</w:t>
      </w:r>
    </w:p>
    <w:p w14:paraId="7F8764B8" w14:textId="77777777" w:rsidR="00F5395A" w:rsidRDefault="00F5395A" w:rsidP="00C06C36">
      <w:pPr>
        <w:rPr>
          <w:sz w:val="28"/>
          <w:szCs w:val="28"/>
        </w:rPr>
      </w:pPr>
    </w:p>
    <w:p w14:paraId="4F6ECC68" w14:textId="6B43D67F" w:rsidR="00FE1111" w:rsidRPr="00A70F1D" w:rsidRDefault="00F5395A" w:rsidP="00C06C36">
      <w:pPr>
        <w:rPr>
          <w:sz w:val="28"/>
          <w:szCs w:val="28"/>
          <w:u w:val="single"/>
        </w:rPr>
      </w:pPr>
      <w:r w:rsidRPr="00A70F1D">
        <w:rPr>
          <w:sz w:val="28"/>
          <w:szCs w:val="28"/>
          <w:u w:val="single"/>
        </w:rPr>
        <w:t>Acknowledgments:</w:t>
      </w:r>
    </w:p>
    <w:p w14:paraId="6B7096A4" w14:textId="6ECAE098" w:rsidR="00F5395A" w:rsidRDefault="00F5395A" w:rsidP="00C06C36">
      <w:pPr>
        <w:rPr>
          <w:sz w:val="28"/>
          <w:szCs w:val="28"/>
        </w:rPr>
      </w:pPr>
      <w:r>
        <w:rPr>
          <w:sz w:val="28"/>
          <w:szCs w:val="28"/>
        </w:rPr>
        <w:t>Hon. Randy Warner, Superior Court of Arizona, Maricopa County</w:t>
      </w:r>
    </w:p>
    <w:p w14:paraId="424EFF51" w14:textId="4C61B549" w:rsidR="00F5395A" w:rsidRDefault="00F5395A" w:rsidP="00C06C36">
      <w:pPr>
        <w:rPr>
          <w:sz w:val="28"/>
          <w:szCs w:val="28"/>
        </w:rPr>
      </w:pPr>
      <w:r>
        <w:rPr>
          <w:sz w:val="28"/>
          <w:szCs w:val="28"/>
        </w:rPr>
        <w:t>Hon. Sara Agne, Superior Court of Arizona, Maricopa County</w:t>
      </w:r>
    </w:p>
    <w:p w14:paraId="6C91BBF9" w14:textId="78171609" w:rsidR="00F5395A" w:rsidRDefault="00F5395A" w:rsidP="00C06C36">
      <w:pPr>
        <w:rPr>
          <w:sz w:val="28"/>
          <w:szCs w:val="28"/>
        </w:rPr>
      </w:pPr>
      <w:r>
        <w:rPr>
          <w:sz w:val="28"/>
          <w:szCs w:val="28"/>
        </w:rPr>
        <w:t>Rita Meiser, Attorney at Law, Phoenix</w:t>
      </w:r>
    </w:p>
    <w:p w14:paraId="28B549FD" w14:textId="39EDD10F" w:rsidR="00F5395A" w:rsidRDefault="00F5395A" w:rsidP="00C06C36">
      <w:pPr>
        <w:rPr>
          <w:sz w:val="28"/>
          <w:szCs w:val="28"/>
        </w:rPr>
      </w:pPr>
      <w:r>
        <w:rPr>
          <w:sz w:val="28"/>
          <w:szCs w:val="28"/>
        </w:rPr>
        <w:t>Carey Turner, Office of the Attorney General</w:t>
      </w:r>
    </w:p>
    <w:p w14:paraId="02DFCCD4" w14:textId="77777777" w:rsidR="00365D02" w:rsidRDefault="00365D02" w:rsidP="00365D02">
      <w:pPr>
        <w:rPr>
          <w:sz w:val="28"/>
          <w:szCs w:val="28"/>
        </w:rPr>
      </w:pPr>
      <w:r>
        <w:rPr>
          <w:sz w:val="28"/>
          <w:szCs w:val="28"/>
        </w:rPr>
        <w:t>Chanetta Curtis, DCS</w:t>
      </w:r>
    </w:p>
    <w:p w14:paraId="7379EEAF" w14:textId="1ABC6349" w:rsidR="00F5395A" w:rsidRDefault="00F5395A" w:rsidP="00C06C36">
      <w:pPr>
        <w:rPr>
          <w:sz w:val="28"/>
          <w:szCs w:val="28"/>
        </w:rPr>
      </w:pPr>
      <w:r>
        <w:rPr>
          <w:sz w:val="28"/>
          <w:szCs w:val="28"/>
        </w:rPr>
        <w:t>David Withey and Nina Preston, AOC Legal</w:t>
      </w:r>
    </w:p>
    <w:p w14:paraId="48399A52" w14:textId="596D6003" w:rsidR="00A70F1D" w:rsidRDefault="00A70F1D" w:rsidP="00C06C36">
      <w:pPr>
        <w:rPr>
          <w:sz w:val="28"/>
          <w:szCs w:val="28"/>
        </w:rPr>
      </w:pPr>
      <w:r>
        <w:rPr>
          <w:sz w:val="28"/>
          <w:szCs w:val="28"/>
        </w:rPr>
        <w:t>Every judge and practitioner who provided prefiling comments</w:t>
      </w:r>
    </w:p>
    <w:p w14:paraId="6E655E56" w14:textId="41E0F0B8" w:rsidR="00F5395A" w:rsidRDefault="00F5395A" w:rsidP="00C06C36">
      <w:pPr>
        <w:rPr>
          <w:sz w:val="28"/>
          <w:szCs w:val="28"/>
        </w:rPr>
      </w:pPr>
    </w:p>
    <w:p w14:paraId="6D7F96D6" w14:textId="64FB77D0" w:rsidR="00F5395A" w:rsidRPr="00A70F1D" w:rsidRDefault="00F5395A" w:rsidP="00C06C36">
      <w:pPr>
        <w:rPr>
          <w:sz w:val="28"/>
          <w:szCs w:val="28"/>
          <w:u w:val="single"/>
        </w:rPr>
      </w:pPr>
      <w:r w:rsidRPr="00A70F1D">
        <w:rPr>
          <w:sz w:val="28"/>
          <w:szCs w:val="28"/>
          <w:u w:val="single"/>
        </w:rPr>
        <w:t>Staff:</w:t>
      </w:r>
    </w:p>
    <w:p w14:paraId="1EB405C1" w14:textId="5EC17FF6" w:rsidR="00575FA0" w:rsidRPr="005C7CEA" w:rsidRDefault="00F5395A" w:rsidP="00A70F1D">
      <w:pPr>
        <w:rPr>
          <w:sz w:val="28"/>
          <w:szCs w:val="28"/>
        </w:rPr>
      </w:pPr>
      <w:r>
        <w:rPr>
          <w:sz w:val="28"/>
          <w:szCs w:val="28"/>
        </w:rPr>
        <w:t xml:space="preserve">Mark Meltzer and Angela Pennington, </w:t>
      </w:r>
      <w:r w:rsidR="00CA5AD7">
        <w:rPr>
          <w:sz w:val="28"/>
          <w:szCs w:val="28"/>
        </w:rPr>
        <w:t>AOC Court Services Division</w:t>
      </w:r>
    </w:p>
    <w:sectPr w:rsidR="00575FA0" w:rsidRPr="005C7CE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0B171" w14:textId="77777777" w:rsidR="00BF14E9" w:rsidRDefault="00BF14E9" w:rsidP="00EE7D42">
      <w:r>
        <w:separator/>
      </w:r>
    </w:p>
  </w:endnote>
  <w:endnote w:type="continuationSeparator" w:id="0">
    <w:p w14:paraId="59B831AC" w14:textId="77777777" w:rsidR="00BF14E9" w:rsidRDefault="00BF14E9" w:rsidP="00EE7D42">
      <w:r>
        <w:continuationSeparator/>
      </w:r>
    </w:p>
  </w:endnote>
  <w:endnote w:type="continuationNotice" w:id="1">
    <w:p w14:paraId="34F6E96C" w14:textId="77777777" w:rsidR="00BF14E9" w:rsidRDefault="00BF1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2FB4F" w14:textId="77777777" w:rsidR="00C45157" w:rsidRDefault="00C45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793080"/>
      <w:docPartObj>
        <w:docPartGallery w:val="Page Numbers (Bottom of Page)"/>
        <w:docPartUnique/>
      </w:docPartObj>
    </w:sdtPr>
    <w:sdtEndPr>
      <w:rPr>
        <w:noProof/>
      </w:rPr>
    </w:sdtEndPr>
    <w:sdtContent>
      <w:p w14:paraId="7B5BA50E" w14:textId="77777777" w:rsidR="0048728E" w:rsidRDefault="0048728E">
        <w:pPr>
          <w:pStyle w:val="Footer"/>
          <w:jc w:val="center"/>
        </w:pPr>
        <w:r>
          <w:fldChar w:fldCharType="begin"/>
        </w:r>
        <w:r>
          <w:instrText xml:space="preserve"> PAGE   \* MERGEFORMAT </w:instrText>
        </w:r>
        <w:r>
          <w:fldChar w:fldCharType="separate"/>
        </w:r>
        <w:r w:rsidR="00804B04">
          <w:rPr>
            <w:noProof/>
          </w:rPr>
          <w:t>21</w:t>
        </w:r>
        <w:r>
          <w:rPr>
            <w:noProof/>
          </w:rPr>
          <w:fldChar w:fldCharType="end"/>
        </w:r>
      </w:p>
    </w:sdtContent>
  </w:sdt>
  <w:p w14:paraId="05D80D97" w14:textId="77777777" w:rsidR="0048728E" w:rsidRDefault="0048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426FA" w14:textId="77777777" w:rsidR="00C45157" w:rsidRDefault="00C4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98D76" w14:textId="77777777" w:rsidR="00BF14E9" w:rsidRDefault="00BF14E9" w:rsidP="00EE7D42">
      <w:r>
        <w:separator/>
      </w:r>
    </w:p>
  </w:footnote>
  <w:footnote w:type="continuationSeparator" w:id="0">
    <w:p w14:paraId="1E9532CF" w14:textId="77777777" w:rsidR="00BF14E9" w:rsidRDefault="00BF14E9" w:rsidP="00EE7D42">
      <w:r>
        <w:continuationSeparator/>
      </w:r>
    </w:p>
  </w:footnote>
  <w:footnote w:type="continuationNotice" w:id="1">
    <w:p w14:paraId="7115D99C" w14:textId="77777777" w:rsidR="00BF14E9" w:rsidRDefault="00BF1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DA7D" w14:textId="77777777" w:rsidR="00C45157" w:rsidRDefault="00C45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FBB64" w14:textId="40A8081B" w:rsidR="00D615B9" w:rsidRPr="00C45157" w:rsidRDefault="00D61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32FEC" w14:textId="77777777" w:rsidR="00C45157" w:rsidRDefault="00C45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0978"/>
    <w:multiLevelType w:val="hybridMultilevel"/>
    <w:tmpl w:val="E702DCAE"/>
    <w:lvl w:ilvl="0" w:tplc="92041D14">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911CD3"/>
    <w:multiLevelType w:val="hybridMultilevel"/>
    <w:tmpl w:val="75D27ABE"/>
    <w:lvl w:ilvl="0" w:tplc="322657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4B0514"/>
    <w:multiLevelType w:val="hybridMultilevel"/>
    <w:tmpl w:val="0A84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507E48BD"/>
    <w:multiLevelType w:val="hybridMultilevel"/>
    <w:tmpl w:val="2454F99C"/>
    <w:lvl w:ilvl="0" w:tplc="877C2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9521AD"/>
    <w:multiLevelType w:val="hybridMultilevel"/>
    <w:tmpl w:val="94B0BF5C"/>
    <w:lvl w:ilvl="0" w:tplc="A192D820">
      <w:start w:val="1"/>
      <w:numFmt w:val="upperLetter"/>
      <w:lvlText w:val="(%1)"/>
      <w:lvlJc w:val="left"/>
      <w:pPr>
        <w:ind w:left="1170" w:hanging="360"/>
      </w:pPr>
      <w:rPr>
        <w:rFonts w:ascii="Times New Roman" w:eastAsia="Calibri" w:hAnsi="Times New Roman" w:cs="Times New Roman"/>
        <w:b/>
        <w:bCs w:val="0"/>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00398"/>
    <w:rsid w:val="00003001"/>
    <w:rsid w:val="00005F81"/>
    <w:rsid w:val="00006C5B"/>
    <w:rsid w:val="000119F7"/>
    <w:rsid w:val="00011A77"/>
    <w:rsid w:val="000129A7"/>
    <w:rsid w:val="000132CF"/>
    <w:rsid w:val="00014252"/>
    <w:rsid w:val="000230AA"/>
    <w:rsid w:val="00030DE8"/>
    <w:rsid w:val="00031A45"/>
    <w:rsid w:val="00032898"/>
    <w:rsid w:val="00033A12"/>
    <w:rsid w:val="00034E1F"/>
    <w:rsid w:val="00035522"/>
    <w:rsid w:val="00035F8E"/>
    <w:rsid w:val="0003688A"/>
    <w:rsid w:val="000372C5"/>
    <w:rsid w:val="00042DE6"/>
    <w:rsid w:val="00053E07"/>
    <w:rsid w:val="000609BC"/>
    <w:rsid w:val="000761DD"/>
    <w:rsid w:val="00077C53"/>
    <w:rsid w:val="00090D52"/>
    <w:rsid w:val="00091C4E"/>
    <w:rsid w:val="000946F1"/>
    <w:rsid w:val="000A1B4D"/>
    <w:rsid w:val="000A2A3F"/>
    <w:rsid w:val="000A3B77"/>
    <w:rsid w:val="000A3B83"/>
    <w:rsid w:val="000A6708"/>
    <w:rsid w:val="000A7322"/>
    <w:rsid w:val="000B2B10"/>
    <w:rsid w:val="000B2B85"/>
    <w:rsid w:val="000B493C"/>
    <w:rsid w:val="000B6896"/>
    <w:rsid w:val="000B6F3E"/>
    <w:rsid w:val="000C09DF"/>
    <w:rsid w:val="000C1483"/>
    <w:rsid w:val="000C1A69"/>
    <w:rsid w:val="000C3DBA"/>
    <w:rsid w:val="000C3E71"/>
    <w:rsid w:val="000D1C8F"/>
    <w:rsid w:val="000D37F1"/>
    <w:rsid w:val="000D6781"/>
    <w:rsid w:val="000E1EC9"/>
    <w:rsid w:val="000E3712"/>
    <w:rsid w:val="000E3CFF"/>
    <w:rsid w:val="000E4931"/>
    <w:rsid w:val="000F2A43"/>
    <w:rsid w:val="000F2FDE"/>
    <w:rsid w:val="00100527"/>
    <w:rsid w:val="00105F57"/>
    <w:rsid w:val="0010650B"/>
    <w:rsid w:val="00117C9A"/>
    <w:rsid w:val="00121A9B"/>
    <w:rsid w:val="001256A2"/>
    <w:rsid w:val="001278FF"/>
    <w:rsid w:val="001301E4"/>
    <w:rsid w:val="001322FB"/>
    <w:rsid w:val="00132BCE"/>
    <w:rsid w:val="00132EE1"/>
    <w:rsid w:val="0013355E"/>
    <w:rsid w:val="0014006F"/>
    <w:rsid w:val="00140A5A"/>
    <w:rsid w:val="00142509"/>
    <w:rsid w:val="00147AF5"/>
    <w:rsid w:val="00154AE5"/>
    <w:rsid w:val="00161148"/>
    <w:rsid w:val="00162427"/>
    <w:rsid w:val="00162617"/>
    <w:rsid w:val="00164B56"/>
    <w:rsid w:val="00166E3B"/>
    <w:rsid w:val="001679DD"/>
    <w:rsid w:val="00167EFE"/>
    <w:rsid w:val="001736C5"/>
    <w:rsid w:val="00173E49"/>
    <w:rsid w:val="00174DE8"/>
    <w:rsid w:val="001802ED"/>
    <w:rsid w:val="00180920"/>
    <w:rsid w:val="00180EDC"/>
    <w:rsid w:val="00182B87"/>
    <w:rsid w:val="00192E8A"/>
    <w:rsid w:val="00195370"/>
    <w:rsid w:val="001976FA"/>
    <w:rsid w:val="001A3A79"/>
    <w:rsid w:val="001A5E43"/>
    <w:rsid w:val="001B394D"/>
    <w:rsid w:val="001C4482"/>
    <w:rsid w:val="001C5939"/>
    <w:rsid w:val="001D3221"/>
    <w:rsid w:val="001D590B"/>
    <w:rsid w:val="001D6B67"/>
    <w:rsid w:val="001D7A7D"/>
    <w:rsid w:val="001E17A8"/>
    <w:rsid w:val="001E1FB6"/>
    <w:rsid w:val="001E20C9"/>
    <w:rsid w:val="001E3B6A"/>
    <w:rsid w:val="001E603D"/>
    <w:rsid w:val="001F070C"/>
    <w:rsid w:val="001F22CF"/>
    <w:rsid w:val="001F390A"/>
    <w:rsid w:val="001F6AA5"/>
    <w:rsid w:val="001F75FD"/>
    <w:rsid w:val="00201141"/>
    <w:rsid w:val="0020235B"/>
    <w:rsid w:val="00202540"/>
    <w:rsid w:val="00204DA3"/>
    <w:rsid w:val="002060F4"/>
    <w:rsid w:val="00206A03"/>
    <w:rsid w:val="0021240B"/>
    <w:rsid w:val="00222216"/>
    <w:rsid w:val="002223CA"/>
    <w:rsid w:val="0022268D"/>
    <w:rsid w:val="00223498"/>
    <w:rsid w:val="00224F0E"/>
    <w:rsid w:val="002313A8"/>
    <w:rsid w:val="00232AFC"/>
    <w:rsid w:val="002346B0"/>
    <w:rsid w:val="00241A57"/>
    <w:rsid w:val="00241C5E"/>
    <w:rsid w:val="00243570"/>
    <w:rsid w:val="002439A8"/>
    <w:rsid w:val="002450E5"/>
    <w:rsid w:val="00250714"/>
    <w:rsid w:val="002508A6"/>
    <w:rsid w:val="00252F96"/>
    <w:rsid w:val="00256EED"/>
    <w:rsid w:val="00270CE8"/>
    <w:rsid w:val="00273B85"/>
    <w:rsid w:val="002749F3"/>
    <w:rsid w:val="00276824"/>
    <w:rsid w:val="00277098"/>
    <w:rsid w:val="00285150"/>
    <w:rsid w:val="00292D30"/>
    <w:rsid w:val="002971C7"/>
    <w:rsid w:val="002A3A5F"/>
    <w:rsid w:val="002A4EBA"/>
    <w:rsid w:val="002A5372"/>
    <w:rsid w:val="002A61FB"/>
    <w:rsid w:val="002B0123"/>
    <w:rsid w:val="002B3AF9"/>
    <w:rsid w:val="002B52DA"/>
    <w:rsid w:val="002C6DE4"/>
    <w:rsid w:val="002D7101"/>
    <w:rsid w:val="002D7DBA"/>
    <w:rsid w:val="002D7F6B"/>
    <w:rsid w:val="002E47C0"/>
    <w:rsid w:val="002E4DFE"/>
    <w:rsid w:val="002F0139"/>
    <w:rsid w:val="002F1EB6"/>
    <w:rsid w:val="002F5307"/>
    <w:rsid w:val="002F7D0F"/>
    <w:rsid w:val="00303184"/>
    <w:rsid w:val="00303781"/>
    <w:rsid w:val="003148B0"/>
    <w:rsid w:val="0031533A"/>
    <w:rsid w:val="003156F5"/>
    <w:rsid w:val="003233F4"/>
    <w:rsid w:val="0032637B"/>
    <w:rsid w:val="003302BF"/>
    <w:rsid w:val="00332DF6"/>
    <w:rsid w:val="00332F20"/>
    <w:rsid w:val="00334D99"/>
    <w:rsid w:val="00334F91"/>
    <w:rsid w:val="00336221"/>
    <w:rsid w:val="00340376"/>
    <w:rsid w:val="00342FA5"/>
    <w:rsid w:val="00344A71"/>
    <w:rsid w:val="0035038C"/>
    <w:rsid w:val="003519EF"/>
    <w:rsid w:val="00355057"/>
    <w:rsid w:val="00356C28"/>
    <w:rsid w:val="003575F1"/>
    <w:rsid w:val="003612EF"/>
    <w:rsid w:val="00365C27"/>
    <w:rsid w:val="00365D02"/>
    <w:rsid w:val="00367F7C"/>
    <w:rsid w:val="003716E7"/>
    <w:rsid w:val="00372BC2"/>
    <w:rsid w:val="003733FB"/>
    <w:rsid w:val="003752A4"/>
    <w:rsid w:val="0037782C"/>
    <w:rsid w:val="003804E9"/>
    <w:rsid w:val="003863C4"/>
    <w:rsid w:val="00391DAD"/>
    <w:rsid w:val="003931EC"/>
    <w:rsid w:val="003A029B"/>
    <w:rsid w:val="003A29CA"/>
    <w:rsid w:val="003A7CF5"/>
    <w:rsid w:val="003B1909"/>
    <w:rsid w:val="003B2DD1"/>
    <w:rsid w:val="003B5354"/>
    <w:rsid w:val="003B6689"/>
    <w:rsid w:val="003D1C00"/>
    <w:rsid w:val="003D1CF7"/>
    <w:rsid w:val="003D4BA3"/>
    <w:rsid w:val="003D5E21"/>
    <w:rsid w:val="003D673F"/>
    <w:rsid w:val="003E178B"/>
    <w:rsid w:val="003E26C3"/>
    <w:rsid w:val="003E3F19"/>
    <w:rsid w:val="003E475A"/>
    <w:rsid w:val="003F2618"/>
    <w:rsid w:val="003F3618"/>
    <w:rsid w:val="003F3F2E"/>
    <w:rsid w:val="003F6109"/>
    <w:rsid w:val="0040070F"/>
    <w:rsid w:val="004071E6"/>
    <w:rsid w:val="004125C6"/>
    <w:rsid w:val="00412741"/>
    <w:rsid w:val="00412E48"/>
    <w:rsid w:val="00413639"/>
    <w:rsid w:val="0041571D"/>
    <w:rsid w:val="00416176"/>
    <w:rsid w:val="004215EF"/>
    <w:rsid w:val="0042211F"/>
    <w:rsid w:val="00423353"/>
    <w:rsid w:val="004236E3"/>
    <w:rsid w:val="00425B11"/>
    <w:rsid w:val="00426F92"/>
    <w:rsid w:val="004308CE"/>
    <w:rsid w:val="00441C09"/>
    <w:rsid w:val="0044225D"/>
    <w:rsid w:val="00445B7E"/>
    <w:rsid w:val="00446568"/>
    <w:rsid w:val="00452789"/>
    <w:rsid w:val="0045501B"/>
    <w:rsid w:val="004578AF"/>
    <w:rsid w:val="00461870"/>
    <w:rsid w:val="00462C5C"/>
    <w:rsid w:val="00464D22"/>
    <w:rsid w:val="00471CAD"/>
    <w:rsid w:val="00477DFE"/>
    <w:rsid w:val="00483C30"/>
    <w:rsid w:val="00483D83"/>
    <w:rsid w:val="00485C8C"/>
    <w:rsid w:val="00486DF1"/>
    <w:rsid w:val="0048728E"/>
    <w:rsid w:val="00493DB3"/>
    <w:rsid w:val="0049505D"/>
    <w:rsid w:val="004A0A43"/>
    <w:rsid w:val="004A3EEA"/>
    <w:rsid w:val="004A45C8"/>
    <w:rsid w:val="004A6BB8"/>
    <w:rsid w:val="004B1769"/>
    <w:rsid w:val="004B2E0A"/>
    <w:rsid w:val="004B2FFB"/>
    <w:rsid w:val="004B48C8"/>
    <w:rsid w:val="004B656E"/>
    <w:rsid w:val="004C24F9"/>
    <w:rsid w:val="004C76AD"/>
    <w:rsid w:val="004D2530"/>
    <w:rsid w:val="004D4DC4"/>
    <w:rsid w:val="004D5213"/>
    <w:rsid w:val="004E5B22"/>
    <w:rsid w:val="004E69F3"/>
    <w:rsid w:val="004F0014"/>
    <w:rsid w:val="004F6387"/>
    <w:rsid w:val="00502CD8"/>
    <w:rsid w:val="00503B6A"/>
    <w:rsid w:val="005059A0"/>
    <w:rsid w:val="00507547"/>
    <w:rsid w:val="005105AE"/>
    <w:rsid w:val="0051117D"/>
    <w:rsid w:val="00511CA7"/>
    <w:rsid w:val="00511EC9"/>
    <w:rsid w:val="00512523"/>
    <w:rsid w:val="00513623"/>
    <w:rsid w:val="005138EC"/>
    <w:rsid w:val="00516760"/>
    <w:rsid w:val="00520D4A"/>
    <w:rsid w:val="00525A9E"/>
    <w:rsid w:val="00532AD5"/>
    <w:rsid w:val="00533586"/>
    <w:rsid w:val="005418D6"/>
    <w:rsid w:val="00542969"/>
    <w:rsid w:val="0054519F"/>
    <w:rsid w:val="005477DE"/>
    <w:rsid w:val="0055203F"/>
    <w:rsid w:val="00552DCE"/>
    <w:rsid w:val="00555F89"/>
    <w:rsid w:val="00556D00"/>
    <w:rsid w:val="00562931"/>
    <w:rsid w:val="00563AD0"/>
    <w:rsid w:val="00564FAE"/>
    <w:rsid w:val="00567611"/>
    <w:rsid w:val="00570702"/>
    <w:rsid w:val="00571A0B"/>
    <w:rsid w:val="0057200C"/>
    <w:rsid w:val="00574D81"/>
    <w:rsid w:val="005759AF"/>
    <w:rsid w:val="00575FA0"/>
    <w:rsid w:val="0059337C"/>
    <w:rsid w:val="005956C7"/>
    <w:rsid w:val="00595FC0"/>
    <w:rsid w:val="005A3B5D"/>
    <w:rsid w:val="005A6064"/>
    <w:rsid w:val="005B1AA9"/>
    <w:rsid w:val="005B4F8E"/>
    <w:rsid w:val="005C3DD0"/>
    <w:rsid w:val="005C7CEA"/>
    <w:rsid w:val="005D282A"/>
    <w:rsid w:val="005D4C7E"/>
    <w:rsid w:val="005D73A6"/>
    <w:rsid w:val="005F019A"/>
    <w:rsid w:val="005F2ED9"/>
    <w:rsid w:val="006042E7"/>
    <w:rsid w:val="0060791C"/>
    <w:rsid w:val="00607FCD"/>
    <w:rsid w:val="00611A2F"/>
    <w:rsid w:val="006174C7"/>
    <w:rsid w:val="00624DE1"/>
    <w:rsid w:val="00625C12"/>
    <w:rsid w:val="00626554"/>
    <w:rsid w:val="006322DB"/>
    <w:rsid w:val="006332DC"/>
    <w:rsid w:val="00634A4B"/>
    <w:rsid w:val="006359F2"/>
    <w:rsid w:val="00636699"/>
    <w:rsid w:val="00637E12"/>
    <w:rsid w:val="00641792"/>
    <w:rsid w:val="00642760"/>
    <w:rsid w:val="0064562B"/>
    <w:rsid w:val="00645F7F"/>
    <w:rsid w:val="00646A0F"/>
    <w:rsid w:val="00647AD7"/>
    <w:rsid w:val="00647BFE"/>
    <w:rsid w:val="006508FA"/>
    <w:rsid w:val="006516F1"/>
    <w:rsid w:val="00653342"/>
    <w:rsid w:val="0065798B"/>
    <w:rsid w:val="00657A31"/>
    <w:rsid w:val="00657B70"/>
    <w:rsid w:val="0066349A"/>
    <w:rsid w:val="00665E3F"/>
    <w:rsid w:val="006667BA"/>
    <w:rsid w:val="00666819"/>
    <w:rsid w:val="00671493"/>
    <w:rsid w:val="0067241A"/>
    <w:rsid w:val="00675F30"/>
    <w:rsid w:val="00676009"/>
    <w:rsid w:val="00677611"/>
    <w:rsid w:val="006810C7"/>
    <w:rsid w:val="00683FA6"/>
    <w:rsid w:val="006850D0"/>
    <w:rsid w:val="00692FBC"/>
    <w:rsid w:val="0069377D"/>
    <w:rsid w:val="006A165A"/>
    <w:rsid w:val="006A2816"/>
    <w:rsid w:val="006A5885"/>
    <w:rsid w:val="006C3A89"/>
    <w:rsid w:val="006D6774"/>
    <w:rsid w:val="006E08AE"/>
    <w:rsid w:val="006E0FC9"/>
    <w:rsid w:val="006E7B34"/>
    <w:rsid w:val="006F1A51"/>
    <w:rsid w:val="006F4BC2"/>
    <w:rsid w:val="006F63E6"/>
    <w:rsid w:val="007065B8"/>
    <w:rsid w:val="0070763B"/>
    <w:rsid w:val="00707E20"/>
    <w:rsid w:val="00710B83"/>
    <w:rsid w:val="00712E64"/>
    <w:rsid w:val="00713971"/>
    <w:rsid w:val="007167A4"/>
    <w:rsid w:val="0072267B"/>
    <w:rsid w:val="00722E6F"/>
    <w:rsid w:val="00726012"/>
    <w:rsid w:val="007269B7"/>
    <w:rsid w:val="00730987"/>
    <w:rsid w:val="00733D7D"/>
    <w:rsid w:val="00737E7B"/>
    <w:rsid w:val="00742F8E"/>
    <w:rsid w:val="00744560"/>
    <w:rsid w:val="00746740"/>
    <w:rsid w:val="00751A23"/>
    <w:rsid w:val="0076271F"/>
    <w:rsid w:val="0076442A"/>
    <w:rsid w:val="007646C1"/>
    <w:rsid w:val="0077338B"/>
    <w:rsid w:val="00792F37"/>
    <w:rsid w:val="0079368F"/>
    <w:rsid w:val="007A07F3"/>
    <w:rsid w:val="007A2B0B"/>
    <w:rsid w:val="007A3F92"/>
    <w:rsid w:val="007A73CA"/>
    <w:rsid w:val="007B120A"/>
    <w:rsid w:val="007B3CEB"/>
    <w:rsid w:val="007B49DD"/>
    <w:rsid w:val="007B6160"/>
    <w:rsid w:val="007C039D"/>
    <w:rsid w:val="007C28B5"/>
    <w:rsid w:val="007C4740"/>
    <w:rsid w:val="007C4F84"/>
    <w:rsid w:val="007C798F"/>
    <w:rsid w:val="007D14EB"/>
    <w:rsid w:val="007D4BC1"/>
    <w:rsid w:val="007D5D80"/>
    <w:rsid w:val="007E364B"/>
    <w:rsid w:val="007F1C2C"/>
    <w:rsid w:val="007F4CCA"/>
    <w:rsid w:val="007F5CBF"/>
    <w:rsid w:val="007F6FF3"/>
    <w:rsid w:val="007F71E5"/>
    <w:rsid w:val="00800A68"/>
    <w:rsid w:val="00803FDE"/>
    <w:rsid w:val="00804B04"/>
    <w:rsid w:val="008120B0"/>
    <w:rsid w:val="0081600D"/>
    <w:rsid w:val="0081616C"/>
    <w:rsid w:val="008173AA"/>
    <w:rsid w:val="008255DB"/>
    <w:rsid w:val="00825DBF"/>
    <w:rsid w:val="00827BC9"/>
    <w:rsid w:val="00836316"/>
    <w:rsid w:val="008408FD"/>
    <w:rsid w:val="00841395"/>
    <w:rsid w:val="00842F31"/>
    <w:rsid w:val="0084416F"/>
    <w:rsid w:val="00844414"/>
    <w:rsid w:val="008456C4"/>
    <w:rsid w:val="00853873"/>
    <w:rsid w:val="00855E16"/>
    <w:rsid w:val="00856C94"/>
    <w:rsid w:val="00860010"/>
    <w:rsid w:val="00863AEC"/>
    <w:rsid w:val="00864A18"/>
    <w:rsid w:val="00872609"/>
    <w:rsid w:val="00876A5C"/>
    <w:rsid w:val="0088083E"/>
    <w:rsid w:val="00883E1A"/>
    <w:rsid w:val="00884D0A"/>
    <w:rsid w:val="00895559"/>
    <w:rsid w:val="00897BA7"/>
    <w:rsid w:val="008A7FBB"/>
    <w:rsid w:val="008B3B93"/>
    <w:rsid w:val="008B48DC"/>
    <w:rsid w:val="008B58FA"/>
    <w:rsid w:val="008B76A6"/>
    <w:rsid w:val="008C290E"/>
    <w:rsid w:val="008D1692"/>
    <w:rsid w:val="008D1C7F"/>
    <w:rsid w:val="008D2BB8"/>
    <w:rsid w:val="008D34D4"/>
    <w:rsid w:val="008D36EB"/>
    <w:rsid w:val="008D4C7E"/>
    <w:rsid w:val="008D511C"/>
    <w:rsid w:val="008D6187"/>
    <w:rsid w:val="008D63BE"/>
    <w:rsid w:val="008E0EC4"/>
    <w:rsid w:val="008E48D5"/>
    <w:rsid w:val="008F0BA4"/>
    <w:rsid w:val="008F138F"/>
    <w:rsid w:val="008F1F66"/>
    <w:rsid w:val="008F5A35"/>
    <w:rsid w:val="008F6ADD"/>
    <w:rsid w:val="00901950"/>
    <w:rsid w:val="009019BC"/>
    <w:rsid w:val="0092418F"/>
    <w:rsid w:val="009261AE"/>
    <w:rsid w:val="00926335"/>
    <w:rsid w:val="0092799B"/>
    <w:rsid w:val="009307B1"/>
    <w:rsid w:val="0093620B"/>
    <w:rsid w:val="009363F3"/>
    <w:rsid w:val="00937974"/>
    <w:rsid w:val="0094174D"/>
    <w:rsid w:val="00941897"/>
    <w:rsid w:val="00941AAD"/>
    <w:rsid w:val="00951689"/>
    <w:rsid w:val="00953A78"/>
    <w:rsid w:val="00955246"/>
    <w:rsid w:val="00960466"/>
    <w:rsid w:val="00964831"/>
    <w:rsid w:val="00966EB3"/>
    <w:rsid w:val="009672DD"/>
    <w:rsid w:val="00972289"/>
    <w:rsid w:val="0097493D"/>
    <w:rsid w:val="00976D28"/>
    <w:rsid w:val="0097783A"/>
    <w:rsid w:val="00986002"/>
    <w:rsid w:val="00986FB3"/>
    <w:rsid w:val="00987316"/>
    <w:rsid w:val="00991116"/>
    <w:rsid w:val="009A0121"/>
    <w:rsid w:val="009A06C0"/>
    <w:rsid w:val="009A1017"/>
    <w:rsid w:val="009A2D88"/>
    <w:rsid w:val="009A317D"/>
    <w:rsid w:val="009A5436"/>
    <w:rsid w:val="009B2D96"/>
    <w:rsid w:val="009B7464"/>
    <w:rsid w:val="009C0B0B"/>
    <w:rsid w:val="009C15DD"/>
    <w:rsid w:val="009C3FF0"/>
    <w:rsid w:val="009C7755"/>
    <w:rsid w:val="009D1689"/>
    <w:rsid w:val="009D259C"/>
    <w:rsid w:val="009D4328"/>
    <w:rsid w:val="009D4B56"/>
    <w:rsid w:val="009E07A4"/>
    <w:rsid w:val="009E2255"/>
    <w:rsid w:val="009E5203"/>
    <w:rsid w:val="009E6AD4"/>
    <w:rsid w:val="009F1A24"/>
    <w:rsid w:val="009F1E2D"/>
    <w:rsid w:val="009F26B6"/>
    <w:rsid w:val="009F594E"/>
    <w:rsid w:val="00A01365"/>
    <w:rsid w:val="00A03A54"/>
    <w:rsid w:val="00A067D1"/>
    <w:rsid w:val="00A06FCD"/>
    <w:rsid w:val="00A144D3"/>
    <w:rsid w:val="00A14D9E"/>
    <w:rsid w:val="00A21C1D"/>
    <w:rsid w:val="00A2443F"/>
    <w:rsid w:val="00A24913"/>
    <w:rsid w:val="00A24933"/>
    <w:rsid w:val="00A25846"/>
    <w:rsid w:val="00A316F3"/>
    <w:rsid w:val="00A3656B"/>
    <w:rsid w:val="00A449D2"/>
    <w:rsid w:val="00A450BB"/>
    <w:rsid w:val="00A45664"/>
    <w:rsid w:val="00A47ADF"/>
    <w:rsid w:val="00A50612"/>
    <w:rsid w:val="00A514A7"/>
    <w:rsid w:val="00A518D2"/>
    <w:rsid w:val="00A5197B"/>
    <w:rsid w:val="00A53AF4"/>
    <w:rsid w:val="00A560D0"/>
    <w:rsid w:val="00A56468"/>
    <w:rsid w:val="00A572E3"/>
    <w:rsid w:val="00A61561"/>
    <w:rsid w:val="00A6313A"/>
    <w:rsid w:val="00A67429"/>
    <w:rsid w:val="00A70085"/>
    <w:rsid w:val="00A70F1D"/>
    <w:rsid w:val="00A71372"/>
    <w:rsid w:val="00A75002"/>
    <w:rsid w:val="00A816E1"/>
    <w:rsid w:val="00A83434"/>
    <w:rsid w:val="00A83489"/>
    <w:rsid w:val="00A8457F"/>
    <w:rsid w:val="00A84F22"/>
    <w:rsid w:val="00A86D20"/>
    <w:rsid w:val="00A87BEB"/>
    <w:rsid w:val="00A91136"/>
    <w:rsid w:val="00A9113B"/>
    <w:rsid w:val="00A91467"/>
    <w:rsid w:val="00A91580"/>
    <w:rsid w:val="00A91C81"/>
    <w:rsid w:val="00A95C13"/>
    <w:rsid w:val="00A95E8E"/>
    <w:rsid w:val="00AA02E4"/>
    <w:rsid w:val="00AA0B75"/>
    <w:rsid w:val="00AA17EC"/>
    <w:rsid w:val="00AA4865"/>
    <w:rsid w:val="00AB0249"/>
    <w:rsid w:val="00AB448C"/>
    <w:rsid w:val="00AB7E81"/>
    <w:rsid w:val="00AC0A86"/>
    <w:rsid w:val="00AC3080"/>
    <w:rsid w:val="00AC6420"/>
    <w:rsid w:val="00AD0AD0"/>
    <w:rsid w:val="00AD4625"/>
    <w:rsid w:val="00AD4DB1"/>
    <w:rsid w:val="00AD4FB7"/>
    <w:rsid w:val="00AD70D1"/>
    <w:rsid w:val="00AE2271"/>
    <w:rsid w:val="00AF0F87"/>
    <w:rsid w:val="00AF28C6"/>
    <w:rsid w:val="00AF493D"/>
    <w:rsid w:val="00AF76E2"/>
    <w:rsid w:val="00B02736"/>
    <w:rsid w:val="00B039AD"/>
    <w:rsid w:val="00B04554"/>
    <w:rsid w:val="00B05C92"/>
    <w:rsid w:val="00B06B34"/>
    <w:rsid w:val="00B06F92"/>
    <w:rsid w:val="00B13C1B"/>
    <w:rsid w:val="00B13E7C"/>
    <w:rsid w:val="00B17DA8"/>
    <w:rsid w:val="00B20237"/>
    <w:rsid w:val="00B24C1E"/>
    <w:rsid w:val="00B26843"/>
    <w:rsid w:val="00B33593"/>
    <w:rsid w:val="00B33A70"/>
    <w:rsid w:val="00B34EF1"/>
    <w:rsid w:val="00B356AB"/>
    <w:rsid w:val="00B3678D"/>
    <w:rsid w:val="00B37FCF"/>
    <w:rsid w:val="00B46960"/>
    <w:rsid w:val="00B50F42"/>
    <w:rsid w:val="00B51502"/>
    <w:rsid w:val="00B53203"/>
    <w:rsid w:val="00B71FD3"/>
    <w:rsid w:val="00B72367"/>
    <w:rsid w:val="00B7672E"/>
    <w:rsid w:val="00B77680"/>
    <w:rsid w:val="00B80838"/>
    <w:rsid w:val="00B81805"/>
    <w:rsid w:val="00B843AE"/>
    <w:rsid w:val="00B863D7"/>
    <w:rsid w:val="00B9088C"/>
    <w:rsid w:val="00B935FA"/>
    <w:rsid w:val="00BA32ED"/>
    <w:rsid w:val="00BA43AE"/>
    <w:rsid w:val="00BA7862"/>
    <w:rsid w:val="00BB0543"/>
    <w:rsid w:val="00BB169C"/>
    <w:rsid w:val="00BB444F"/>
    <w:rsid w:val="00BB45B6"/>
    <w:rsid w:val="00BB567A"/>
    <w:rsid w:val="00BB7AC3"/>
    <w:rsid w:val="00BD3B93"/>
    <w:rsid w:val="00BD3DEF"/>
    <w:rsid w:val="00BD475D"/>
    <w:rsid w:val="00BE3206"/>
    <w:rsid w:val="00BE45DD"/>
    <w:rsid w:val="00BE4A01"/>
    <w:rsid w:val="00BF14E9"/>
    <w:rsid w:val="00BF163C"/>
    <w:rsid w:val="00BF4ED1"/>
    <w:rsid w:val="00BF789D"/>
    <w:rsid w:val="00BF7CB1"/>
    <w:rsid w:val="00BF7F0D"/>
    <w:rsid w:val="00C00A98"/>
    <w:rsid w:val="00C06C36"/>
    <w:rsid w:val="00C07309"/>
    <w:rsid w:val="00C07BCB"/>
    <w:rsid w:val="00C150BD"/>
    <w:rsid w:val="00C161A3"/>
    <w:rsid w:val="00C22B03"/>
    <w:rsid w:val="00C2381F"/>
    <w:rsid w:val="00C2578E"/>
    <w:rsid w:val="00C344B7"/>
    <w:rsid w:val="00C357AA"/>
    <w:rsid w:val="00C376BF"/>
    <w:rsid w:val="00C43B55"/>
    <w:rsid w:val="00C44ABE"/>
    <w:rsid w:val="00C45157"/>
    <w:rsid w:val="00C471C7"/>
    <w:rsid w:val="00C53414"/>
    <w:rsid w:val="00C53692"/>
    <w:rsid w:val="00C54873"/>
    <w:rsid w:val="00C60A0A"/>
    <w:rsid w:val="00C633E0"/>
    <w:rsid w:val="00C65BB1"/>
    <w:rsid w:val="00C679E3"/>
    <w:rsid w:val="00C741C6"/>
    <w:rsid w:val="00C751CD"/>
    <w:rsid w:val="00C75E8C"/>
    <w:rsid w:val="00C80F12"/>
    <w:rsid w:val="00C8196F"/>
    <w:rsid w:val="00C81A64"/>
    <w:rsid w:val="00C908CC"/>
    <w:rsid w:val="00C92A34"/>
    <w:rsid w:val="00C933CA"/>
    <w:rsid w:val="00C938CB"/>
    <w:rsid w:val="00C939AC"/>
    <w:rsid w:val="00C93C51"/>
    <w:rsid w:val="00C94946"/>
    <w:rsid w:val="00CA34E3"/>
    <w:rsid w:val="00CA52C1"/>
    <w:rsid w:val="00CA5AD7"/>
    <w:rsid w:val="00CB7638"/>
    <w:rsid w:val="00CB7BBF"/>
    <w:rsid w:val="00CC24B3"/>
    <w:rsid w:val="00CC2EB9"/>
    <w:rsid w:val="00CD0EFD"/>
    <w:rsid w:val="00CD6E41"/>
    <w:rsid w:val="00CE089E"/>
    <w:rsid w:val="00CE1429"/>
    <w:rsid w:val="00CE319D"/>
    <w:rsid w:val="00CF02D9"/>
    <w:rsid w:val="00CF3ECF"/>
    <w:rsid w:val="00CF40F4"/>
    <w:rsid w:val="00CF4191"/>
    <w:rsid w:val="00CF55C1"/>
    <w:rsid w:val="00CF6F84"/>
    <w:rsid w:val="00D00114"/>
    <w:rsid w:val="00D05803"/>
    <w:rsid w:val="00D06F49"/>
    <w:rsid w:val="00D11729"/>
    <w:rsid w:val="00D11E5E"/>
    <w:rsid w:val="00D214A4"/>
    <w:rsid w:val="00D24CD2"/>
    <w:rsid w:val="00D277E6"/>
    <w:rsid w:val="00D277F0"/>
    <w:rsid w:val="00D314EF"/>
    <w:rsid w:val="00D323AB"/>
    <w:rsid w:val="00D33FE3"/>
    <w:rsid w:val="00D36E06"/>
    <w:rsid w:val="00D37D5C"/>
    <w:rsid w:val="00D45E70"/>
    <w:rsid w:val="00D45FEC"/>
    <w:rsid w:val="00D46B61"/>
    <w:rsid w:val="00D5282C"/>
    <w:rsid w:val="00D5288F"/>
    <w:rsid w:val="00D53B68"/>
    <w:rsid w:val="00D602EF"/>
    <w:rsid w:val="00D615B9"/>
    <w:rsid w:val="00D628A6"/>
    <w:rsid w:val="00D7302F"/>
    <w:rsid w:val="00D73468"/>
    <w:rsid w:val="00D7553C"/>
    <w:rsid w:val="00D76ADE"/>
    <w:rsid w:val="00D81816"/>
    <w:rsid w:val="00D82263"/>
    <w:rsid w:val="00D8346E"/>
    <w:rsid w:val="00D84113"/>
    <w:rsid w:val="00D846A6"/>
    <w:rsid w:val="00D91510"/>
    <w:rsid w:val="00D91883"/>
    <w:rsid w:val="00D935D4"/>
    <w:rsid w:val="00D97C43"/>
    <w:rsid w:val="00DA1952"/>
    <w:rsid w:val="00DA2C6D"/>
    <w:rsid w:val="00DA59D9"/>
    <w:rsid w:val="00DB00F2"/>
    <w:rsid w:val="00DB16E9"/>
    <w:rsid w:val="00DB3CDF"/>
    <w:rsid w:val="00DB65CC"/>
    <w:rsid w:val="00DC37F1"/>
    <w:rsid w:val="00DC4D5E"/>
    <w:rsid w:val="00DD0F52"/>
    <w:rsid w:val="00DE3A8D"/>
    <w:rsid w:val="00DE5705"/>
    <w:rsid w:val="00DF2272"/>
    <w:rsid w:val="00DF44D0"/>
    <w:rsid w:val="00DF6AAF"/>
    <w:rsid w:val="00DF7B9C"/>
    <w:rsid w:val="00E01D03"/>
    <w:rsid w:val="00E02066"/>
    <w:rsid w:val="00E03611"/>
    <w:rsid w:val="00E068CF"/>
    <w:rsid w:val="00E10C93"/>
    <w:rsid w:val="00E13CA9"/>
    <w:rsid w:val="00E165B5"/>
    <w:rsid w:val="00E4028C"/>
    <w:rsid w:val="00E40486"/>
    <w:rsid w:val="00E44627"/>
    <w:rsid w:val="00E44B45"/>
    <w:rsid w:val="00E47F4B"/>
    <w:rsid w:val="00E5292C"/>
    <w:rsid w:val="00E5626C"/>
    <w:rsid w:val="00E57E6B"/>
    <w:rsid w:val="00E6119E"/>
    <w:rsid w:val="00E67942"/>
    <w:rsid w:val="00E67BAB"/>
    <w:rsid w:val="00E71072"/>
    <w:rsid w:val="00E71241"/>
    <w:rsid w:val="00E719BE"/>
    <w:rsid w:val="00E755BA"/>
    <w:rsid w:val="00E8105C"/>
    <w:rsid w:val="00E822BA"/>
    <w:rsid w:val="00E82997"/>
    <w:rsid w:val="00E82FA0"/>
    <w:rsid w:val="00E855B6"/>
    <w:rsid w:val="00E85620"/>
    <w:rsid w:val="00E916D0"/>
    <w:rsid w:val="00E92B01"/>
    <w:rsid w:val="00E9510C"/>
    <w:rsid w:val="00E95197"/>
    <w:rsid w:val="00EA116F"/>
    <w:rsid w:val="00EA1F76"/>
    <w:rsid w:val="00EA408A"/>
    <w:rsid w:val="00EA537E"/>
    <w:rsid w:val="00EA5572"/>
    <w:rsid w:val="00EB137C"/>
    <w:rsid w:val="00EC4984"/>
    <w:rsid w:val="00EC511F"/>
    <w:rsid w:val="00EC5942"/>
    <w:rsid w:val="00EC68CE"/>
    <w:rsid w:val="00EC710D"/>
    <w:rsid w:val="00ED35A9"/>
    <w:rsid w:val="00ED4BB6"/>
    <w:rsid w:val="00EE2B14"/>
    <w:rsid w:val="00EE44C5"/>
    <w:rsid w:val="00EE7D42"/>
    <w:rsid w:val="00EF1600"/>
    <w:rsid w:val="00EF29A2"/>
    <w:rsid w:val="00EF5716"/>
    <w:rsid w:val="00EF6CD1"/>
    <w:rsid w:val="00F02889"/>
    <w:rsid w:val="00F076A7"/>
    <w:rsid w:val="00F1015D"/>
    <w:rsid w:val="00F154E4"/>
    <w:rsid w:val="00F17FA5"/>
    <w:rsid w:val="00F20497"/>
    <w:rsid w:val="00F21D9D"/>
    <w:rsid w:val="00F2530F"/>
    <w:rsid w:val="00F2534C"/>
    <w:rsid w:val="00F271BE"/>
    <w:rsid w:val="00F325A7"/>
    <w:rsid w:val="00F33897"/>
    <w:rsid w:val="00F358F6"/>
    <w:rsid w:val="00F35A48"/>
    <w:rsid w:val="00F36874"/>
    <w:rsid w:val="00F36A96"/>
    <w:rsid w:val="00F40E44"/>
    <w:rsid w:val="00F47423"/>
    <w:rsid w:val="00F533F9"/>
    <w:rsid w:val="00F5395A"/>
    <w:rsid w:val="00F6153A"/>
    <w:rsid w:val="00F720A1"/>
    <w:rsid w:val="00F7273E"/>
    <w:rsid w:val="00F7655A"/>
    <w:rsid w:val="00F8024D"/>
    <w:rsid w:val="00F838ED"/>
    <w:rsid w:val="00F83D88"/>
    <w:rsid w:val="00F85FF6"/>
    <w:rsid w:val="00F90B7C"/>
    <w:rsid w:val="00F920F4"/>
    <w:rsid w:val="00F92322"/>
    <w:rsid w:val="00F938AF"/>
    <w:rsid w:val="00F9508F"/>
    <w:rsid w:val="00FA5347"/>
    <w:rsid w:val="00FB0C0A"/>
    <w:rsid w:val="00FB1350"/>
    <w:rsid w:val="00FB26E8"/>
    <w:rsid w:val="00FB4B84"/>
    <w:rsid w:val="00FB560F"/>
    <w:rsid w:val="00FC5C90"/>
    <w:rsid w:val="00FD12F4"/>
    <w:rsid w:val="00FD23A9"/>
    <w:rsid w:val="00FD3C46"/>
    <w:rsid w:val="00FD773C"/>
    <w:rsid w:val="00FE1111"/>
    <w:rsid w:val="00FE554D"/>
    <w:rsid w:val="00FE7B69"/>
    <w:rsid w:val="00FF063A"/>
    <w:rsid w:val="00FF44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CFA0"/>
  <w15:chartTrackingRefBased/>
  <w15:docId w15:val="{D654ACE6-96DC-4B6C-830D-9903EE49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customStyle="1" w:styleId="UnresolvedMention1">
    <w:name w:val="Unresolved Mention1"/>
    <w:basedOn w:val="DefaultParagraphFont"/>
    <w:uiPriority w:val="99"/>
    <w:semiHidden/>
    <w:unhideWhenUsed/>
    <w:rsid w:val="00416176"/>
    <w:rPr>
      <w:color w:val="808080"/>
      <w:shd w:val="clear" w:color="auto" w:fill="E6E6E6"/>
    </w:rPr>
  </w:style>
  <w:style w:type="paragraph" w:styleId="BalloonText">
    <w:name w:val="Balloon Text"/>
    <w:basedOn w:val="Normal"/>
    <w:link w:val="BalloonTextChar"/>
    <w:uiPriority w:val="99"/>
    <w:semiHidden/>
    <w:unhideWhenUsed/>
    <w:rsid w:val="00FD7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3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751CD"/>
    <w:rPr>
      <w:sz w:val="16"/>
      <w:szCs w:val="16"/>
    </w:rPr>
  </w:style>
  <w:style w:type="paragraph" w:styleId="CommentText">
    <w:name w:val="annotation text"/>
    <w:basedOn w:val="Normal"/>
    <w:link w:val="CommentTextChar"/>
    <w:uiPriority w:val="99"/>
    <w:semiHidden/>
    <w:unhideWhenUsed/>
    <w:rsid w:val="00C751CD"/>
    <w:rPr>
      <w:sz w:val="20"/>
      <w:szCs w:val="20"/>
    </w:rPr>
  </w:style>
  <w:style w:type="character" w:customStyle="1" w:styleId="CommentTextChar">
    <w:name w:val="Comment Text Char"/>
    <w:basedOn w:val="DefaultParagraphFont"/>
    <w:link w:val="CommentText"/>
    <w:uiPriority w:val="99"/>
    <w:semiHidden/>
    <w:rsid w:val="00C751C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1CD"/>
    <w:rPr>
      <w:b/>
      <w:bCs/>
    </w:rPr>
  </w:style>
  <w:style w:type="character" w:customStyle="1" w:styleId="CommentSubjectChar">
    <w:name w:val="Comment Subject Char"/>
    <w:basedOn w:val="CommentTextChar"/>
    <w:link w:val="CommentSubject"/>
    <w:uiPriority w:val="99"/>
    <w:semiHidden/>
    <w:rsid w:val="00C751CD"/>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55203F"/>
    <w:rPr>
      <w:color w:val="954F72" w:themeColor="followedHyperlink"/>
      <w:u w:val="single"/>
    </w:rPr>
  </w:style>
  <w:style w:type="paragraph" w:customStyle="1" w:styleId="Default">
    <w:name w:val="Default"/>
    <w:rsid w:val="008D1C7F"/>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C76AD"/>
    <w:rPr>
      <w:sz w:val="20"/>
      <w:szCs w:val="20"/>
    </w:rPr>
  </w:style>
  <w:style w:type="character" w:customStyle="1" w:styleId="FootnoteTextChar">
    <w:name w:val="Footnote Text Char"/>
    <w:basedOn w:val="DefaultParagraphFont"/>
    <w:link w:val="FootnoteText"/>
    <w:uiPriority w:val="99"/>
    <w:rsid w:val="004C76AD"/>
    <w:rPr>
      <w:rFonts w:ascii="Times New Roman" w:eastAsia="Calibri" w:hAnsi="Times New Roman" w:cs="Times New Roman"/>
      <w:sz w:val="20"/>
      <w:szCs w:val="20"/>
    </w:rPr>
  </w:style>
  <w:style w:type="paragraph" w:customStyle="1" w:styleId="7Document">
    <w:name w:val="7Document"/>
    <w:rsid w:val="0021240B"/>
    <w:pPr>
      <w:widowControl w:val="0"/>
      <w:autoSpaceDE w:val="0"/>
      <w:autoSpaceDN w:val="0"/>
      <w:adjustRightInd w:val="0"/>
      <w:spacing w:after="0" w:line="240" w:lineRule="auto"/>
      <w:ind w:left="1440" w:firstLine="0"/>
    </w:pPr>
    <w:rPr>
      <w:rFonts w:ascii="Courier 10cpi" w:eastAsia="Times New Roman" w:hAnsi="Courier 10cpi" w:cs="Times New Roman"/>
      <w:sz w:val="24"/>
      <w:szCs w:val="24"/>
    </w:rPr>
  </w:style>
  <w:style w:type="table" w:styleId="TableGrid">
    <w:name w:val="Table Grid"/>
    <w:basedOn w:val="TableNormal"/>
    <w:uiPriority w:val="39"/>
    <w:rsid w:val="005059A0"/>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4F22"/>
    <w:rPr>
      <w:color w:val="808080"/>
    </w:rPr>
  </w:style>
  <w:style w:type="character" w:customStyle="1" w:styleId="normaltextrun">
    <w:name w:val="normaltextrun"/>
    <w:basedOn w:val="DefaultParagraphFont"/>
    <w:rsid w:val="008A7FBB"/>
  </w:style>
  <w:style w:type="character" w:styleId="UnresolvedMention">
    <w:name w:val="Unresolved Mention"/>
    <w:basedOn w:val="DefaultParagraphFont"/>
    <w:uiPriority w:val="99"/>
    <w:semiHidden/>
    <w:unhideWhenUsed/>
    <w:rsid w:val="00BA7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34042">
      <w:bodyDiv w:val="1"/>
      <w:marLeft w:val="0"/>
      <w:marRight w:val="0"/>
      <w:marTop w:val="0"/>
      <w:marBottom w:val="0"/>
      <w:divBdr>
        <w:top w:val="none" w:sz="0" w:space="0" w:color="auto"/>
        <w:left w:val="none" w:sz="0" w:space="0" w:color="auto"/>
        <w:bottom w:val="none" w:sz="0" w:space="0" w:color="auto"/>
        <w:right w:val="none" w:sz="0" w:space="0" w:color="auto"/>
      </w:divBdr>
    </w:div>
    <w:div w:id="257954664">
      <w:bodyDiv w:val="1"/>
      <w:marLeft w:val="0"/>
      <w:marRight w:val="0"/>
      <w:marTop w:val="0"/>
      <w:marBottom w:val="0"/>
      <w:divBdr>
        <w:top w:val="none" w:sz="0" w:space="0" w:color="auto"/>
        <w:left w:val="none" w:sz="0" w:space="0" w:color="auto"/>
        <w:bottom w:val="none" w:sz="0" w:space="0" w:color="auto"/>
        <w:right w:val="none" w:sz="0" w:space="0" w:color="auto"/>
      </w:divBdr>
    </w:div>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 w:id="19543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peals2.az.gov/Decisions/JV20190055%20Opinio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zcourts.gov/Portals/0/OpinionFiles/Div1/2019/1%20CA-SA%2019-0001%20DCS%20v%20Stocking%20Tate%2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74/JRTF/RulebyRuleMinutes042221JRTF.pdf?ver=2021-04-22-184501-77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68304-ED4E-48A6-88CB-A01E57391A36}">
  <ds:schemaRefs>
    <ds:schemaRef ds:uri="http://schemas.microsoft.com/office/2006/metadata/contentType"/>
    <ds:schemaRef ds:uri="http://schemas.microsoft.com/office/2006/metadata/properties/metaAttributes"/>
    <ds:schemaRef ds:uri="http://www.w3.org/2000/xmlns/"/>
    <ds:schemaRef ds:uri="http://www.w3.org/2001/XMLSchema"/>
    <ds:schemaRef ds:uri="af1728ae-d4ce-456e-aa49-d77ab305ce34"/>
    <ds:schemaRef ds:uri="0a415121-e8b0-4a72-a970-189c518da75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B8C85-7F9F-4145-B138-F060A2A95CD5}">
  <ds:schemaRefs>
    <ds:schemaRef ds:uri="http://purl.org/dc/dcmitype/"/>
    <ds:schemaRef ds:uri="http://purl.org/dc/elements/1.1/"/>
    <ds:schemaRef ds:uri="http://purl.org/dc/terms/"/>
    <ds:schemaRef ds:uri="http://schemas.microsoft.com/office/2006/documentManagement/types"/>
    <ds:schemaRef ds:uri="af1728ae-d4ce-456e-aa49-d77ab305ce34"/>
    <ds:schemaRef ds:uri="http://schemas.microsoft.com/office/infopath/2007/PartnerControls"/>
    <ds:schemaRef ds:uri="http://schemas.microsoft.com/office/2006/metadata/properties"/>
    <ds:schemaRef ds:uri="http://schemas.openxmlformats.org/package/2006/metadata/core-properties"/>
    <ds:schemaRef ds:uri="0a415121-e8b0-4a72-a970-189c518da753"/>
    <ds:schemaRef ds:uri="http://www.w3.org/XML/1998/namespace"/>
  </ds:schemaRefs>
</ds:datastoreItem>
</file>

<file path=customXml/itemProps3.xml><?xml version="1.0" encoding="utf-8"?>
<ds:datastoreItem xmlns:ds="http://schemas.openxmlformats.org/officeDocument/2006/customXml" ds:itemID="{49D39F18-93F9-491F-97F5-B20D3D3098E2}">
  <ds:schemaRefs>
    <ds:schemaRef ds:uri="http://schemas.microsoft.com/sharepoint/v3/contenttype/forms"/>
  </ds:schemaRefs>
</ds:datastoreItem>
</file>

<file path=customXml/itemProps4.xml><?xml version="1.0" encoding="utf-8"?>
<ds:datastoreItem xmlns:ds="http://schemas.openxmlformats.org/officeDocument/2006/customXml" ds:itemID="{BC51BA00-CF14-4A50-92BE-227E7BC7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26</Pages>
  <Words>5734</Words>
  <Characters>32688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38346</CharactersWithSpaces>
  <SharedDoc>false</SharedDoc>
  <HLinks>
    <vt:vector size="12" baseType="variant">
      <vt:variant>
        <vt:i4>4522009</vt:i4>
      </vt:variant>
      <vt:variant>
        <vt:i4>3</vt:i4>
      </vt:variant>
      <vt:variant>
        <vt:i4>0</vt:i4>
      </vt:variant>
      <vt:variant>
        <vt:i4>5</vt:i4>
      </vt:variant>
      <vt:variant>
        <vt:lpwstr>https://www.appeals2.az.gov/Decisions/JV20190055 Opinion.pdf</vt:lpwstr>
      </vt:variant>
      <vt:variant>
        <vt:lpwstr/>
      </vt:variant>
      <vt:variant>
        <vt:i4>8126579</vt:i4>
      </vt:variant>
      <vt:variant>
        <vt:i4>0</vt:i4>
      </vt:variant>
      <vt:variant>
        <vt:i4>0</vt:i4>
      </vt:variant>
      <vt:variant>
        <vt:i4>5</vt:i4>
      </vt:variant>
      <vt:variant>
        <vt:lpwstr>https://www.azcourts.gov/Portals/0/OpinionFiles/Div1/2019/1 CA-SA 19-0001 DCS v Stocking Tate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Pennington, Angela</cp:lastModifiedBy>
  <cp:revision>12</cp:revision>
  <cp:lastPrinted>2019-01-30T23:05:00Z</cp:lastPrinted>
  <dcterms:created xsi:type="dcterms:W3CDTF">2021-04-26T18:02:00Z</dcterms:created>
  <dcterms:modified xsi:type="dcterms:W3CDTF">2021-04-27T21:03:00Z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