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E50A5" w14:textId="671CA287" w:rsidR="00BC0FE4" w:rsidRDefault="00BC0FE4" w:rsidP="00126B34">
      <w:pPr>
        <w:rPr>
          <w:rFonts w:eastAsia="Times New Roman"/>
          <w:snapToGrid/>
          <w:sz w:val="28"/>
          <w:szCs w:val="28"/>
          <w:vertAlign w:val="baseline"/>
        </w:rPr>
      </w:pPr>
      <w:r>
        <w:rPr>
          <w:rFonts w:eastAsia="Times New Roman"/>
          <w:snapToGrid/>
          <w:sz w:val="28"/>
          <w:szCs w:val="28"/>
          <w:vertAlign w:val="baseline"/>
        </w:rPr>
        <w:t xml:space="preserve">Central Arizona National Lawyers Guild </w:t>
      </w:r>
    </w:p>
    <w:p w14:paraId="2540AF7F" w14:textId="0782ECA7" w:rsidR="00466C82" w:rsidRDefault="00466C82" w:rsidP="00126B34">
      <w:pPr>
        <w:rPr>
          <w:rFonts w:eastAsia="Times New Roman"/>
          <w:snapToGrid/>
          <w:sz w:val="28"/>
          <w:szCs w:val="28"/>
          <w:vertAlign w:val="baseline"/>
        </w:rPr>
      </w:pPr>
      <w:r>
        <w:rPr>
          <w:rFonts w:eastAsia="Times New Roman"/>
          <w:snapToGrid/>
          <w:sz w:val="28"/>
          <w:szCs w:val="28"/>
          <w:vertAlign w:val="baseline"/>
        </w:rPr>
        <w:t>V</w:t>
      </w:r>
      <w:r w:rsidR="00BC0FE4">
        <w:rPr>
          <w:rFonts w:eastAsia="Times New Roman"/>
          <w:snapToGrid/>
          <w:sz w:val="28"/>
          <w:szCs w:val="28"/>
          <w:vertAlign w:val="baseline"/>
        </w:rPr>
        <w:t>ictor Aronow</w:t>
      </w:r>
      <w:r>
        <w:rPr>
          <w:rFonts w:eastAsia="Times New Roman"/>
          <w:snapToGrid/>
          <w:sz w:val="28"/>
          <w:szCs w:val="28"/>
          <w:vertAlign w:val="baseline"/>
        </w:rPr>
        <w:t xml:space="preserve"> </w:t>
      </w:r>
    </w:p>
    <w:p w14:paraId="44BD8594" w14:textId="1CDD096C" w:rsidR="003324C6" w:rsidRDefault="004C4B66" w:rsidP="00126B34">
      <w:pPr>
        <w:rPr>
          <w:rFonts w:eastAsia="Times New Roman"/>
          <w:snapToGrid/>
          <w:sz w:val="28"/>
          <w:szCs w:val="28"/>
          <w:vertAlign w:val="baseline"/>
        </w:rPr>
      </w:pPr>
      <w:r>
        <w:rPr>
          <w:rFonts w:eastAsia="Times New Roman"/>
          <w:snapToGrid/>
          <w:sz w:val="28"/>
          <w:szCs w:val="28"/>
          <w:vertAlign w:val="baseline"/>
        </w:rPr>
        <w:t>P.O. Box 27617</w:t>
      </w:r>
    </w:p>
    <w:p w14:paraId="0A9D5E0D" w14:textId="3D15B604" w:rsidR="003324C6" w:rsidRDefault="004C4B66" w:rsidP="00126B34">
      <w:pPr>
        <w:rPr>
          <w:rFonts w:eastAsia="Times New Roman"/>
          <w:snapToGrid/>
          <w:sz w:val="28"/>
          <w:szCs w:val="28"/>
          <w:vertAlign w:val="baseline"/>
        </w:rPr>
      </w:pPr>
      <w:r>
        <w:rPr>
          <w:rFonts w:eastAsia="Times New Roman"/>
          <w:snapToGrid/>
          <w:sz w:val="28"/>
          <w:szCs w:val="28"/>
          <w:vertAlign w:val="baseline"/>
        </w:rPr>
        <w:t>Tempe, AZ  85285-7617</w:t>
      </w:r>
    </w:p>
    <w:p w14:paraId="04D7CFC0" w14:textId="1F6DA39C" w:rsidR="00466C82" w:rsidRDefault="005E635A" w:rsidP="00126B34">
      <w:pPr>
        <w:rPr>
          <w:rFonts w:eastAsia="Times New Roman"/>
          <w:snapToGrid/>
          <w:sz w:val="28"/>
          <w:szCs w:val="28"/>
          <w:vertAlign w:val="baseline"/>
        </w:rPr>
      </w:pPr>
      <w:r>
        <w:rPr>
          <w:rFonts w:eastAsia="Times New Roman"/>
          <w:snapToGrid/>
          <w:sz w:val="28"/>
          <w:szCs w:val="28"/>
          <w:vertAlign w:val="baseline"/>
        </w:rPr>
        <w:t>victora</w:t>
      </w:r>
      <w:r w:rsidR="004C4B66" w:rsidRPr="004C4B66">
        <w:rPr>
          <w:rFonts w:eastAsia="Times New Roman"/>
          <w:snapToGrid/>
          <w:sz w:val="28"/>
          <w:szCs w:val="28"/>
          <w:vertAlign w:val="baseline"/>
        </w:rPr>
        <w:t>ronow@aol.com</w:t>
      </w:r>
    </w:p>
    <w:p w14:paraId="4C5C4F46" w14:textId="3228AA82" w:rsidR="00793F08" w:rsidRDefault="00446320" w:rsidP="00126B34">
      <w:pPr>
        <w:rPr>
          <w:rFonts w:eastAsia="Times New Roman"/>
          <w:snapToGrid/>
          <w:sz w:val="28"/>
          <w:szCs w:val="28"/>
          <w:vertAlign w:val="baseline"/>
        </w:rPr>
      </w:pPr>
      <w:r>
        <w:rPr>
          <w:rFonts w:eastAsia="Times New Roman"/>
          <w:snapToGrid/>
          <w:sz w:val="28"/>
          <w:szCs w:val="28"/>
          <w:vertAlign w:val="baseline"/>
        </w:rPr>
        <w:t>(4</w:t>
      </w:r>
      <w:r w:rsidR="00BC0FE4">
        <w:rPr>
          <w:rFonts w:eastAsia="Times New Roman"/>
          <w:snapToGrid/>
          <w:sz w:val="28"/>
          <w:szCs w:val="28"/>
          <w:vertAlign w:val="baseline"/>
        </w:rPr>
        <w:t>80) 829-5746</w:t>
      </w:r>
    </w:p>
    <w:p w14:paraId="5D2209CD" w14:textId="0F79D386" w:rsidR="004C4B66" w:rsidRDefault="004C4B66" w:rsidP="00126B34">
      <w:pPr>
        <w:rPr>
          <w:rFonts w:eastAsia="Times New Roman"/>
          <w:snapToGrid/>
          <w:sz w:val="28"/>
          <w:szCs w:val="28"/>
          <w:vertAlign w:val="baseline"/>
        </w:rPr>
      </w:pPr>
      <w:r>
        <w:rPr>
          <w:rFonts w:eastAsia="Times New Roman"/>
          <w:snapToGrid/>
          <w:sz w:val="28"/>
          <w:szCs w:val="28"/>
          <w:vertAlign w:val="baseline"/>
        </w:rPr>
        <w:t>Az Bar No. 002764</w:t>
      </w:r>
    </w:p>
    <w:p w14:paraId="04B8DEEE" w14:textId="77777777" w:rsidR="00126B34" w:rsidRPr="00126B34" w:rsidRDefault="00126B34" w:rsidP="00126B34">
      <w:pPr>
        <w:keepNext/>
        <w:jc w:val="center"/>
        <w:outlineLvl w:val="2"/>
        <w:rPr>
          <w:rFonts w:eastAsia="Times New Roman"/>
          <w:b/>
          <w:bCs/>
          <w:snapToGrid/>
          <w:sz w:val="28"/>
          <w:szCs w:val="28"/>
          <w:vertAlign w:val="baseline"/>
        </w:rPr>
      </w:pPr>
    </w:p>
    <w:p w14:paraId="434CF567" w14:textId="77777777" w:rsidR="00126B34" w:rsidRPr="00126B34" w:rsidRDefault="00126B34" w:rsidP="00126B34">
      <w:pPr>
        <w:keepNext/>
        <w:jc w:val="center"/>
        <w:outlineLvl w:val="2"/>
        <w:rPr>
          <w:rFonts w:eastAsia="Times New Roman"/>
          <w:b/>
          <w:bCs/>
          <w:snapToGrid/>
          <w:sz w:val="28"/>
          <w:szCs w:val="28"/>
          <w:vertAlign w:val="baseline"/>
        </w:rPr>
      </w:pPr>
    </w:p>
    <w:p w14:paraId="7A6F38F2" w14:textId="77777777" w:rsidR="00126B34" w:rsidRPr="00126B34" w:rsidRDefault="00126B34" w:rsidP="00126B34">
      <w:pPr>
        <w:keepNext/>
        <w:jc w:val="center"/>
        <w:outlineLvl w:val="2"/>
        <w:rPr>
          <w:rFonts w:eastAsia="Times New Roman"/>
          <w:b/>
          <w:bCs/>
          <w:snapToGrid/>
          <w:sz w:val="28"/>
          <w:szCs w:val="28"/>
          <w:vertAlign w:val="baseline"/>
        </w:rPr>
      </w:pPr>
      <w:r w:rsidRPr="00126B34">
        <w:rPr>
          <w:rFonts w:eastAsia="Times New Roman"/>
          <w:b/>
          <w:bCs/>
          <w:snapToGrid/>
          <w:sz w:val="28"/>
          <w:szCs w:val="28"/>
          <w:vertAlign w:val="baseline"/>
        </w:rPr>
        <w:t>IN THE ARIZONA SUPREME COURT</w:t>
      </w:r>
    </w:p>
    <w:p w14:paraId="17E89587" w14:textId="77777777" w:rsidR="00126B34" w:rsidRPr="00126B34" w:rsidRDefault="00126B34" w:rsidP="00126B34">
      <w:pPr>
        <w:jc w:val="center"/>
        <w:rPr>
          <w:rFonts w:eastAsia="Times New Roman"/>
          <w:b/>
          <w:snapToGrid/>
          <w:sz w:val="28"/>
          <w:szCs w:val="28"/>
          <w:vertAlign w:val="baseline"/>
        </w:rPr>
      </w:pPr>
    </w:p>
    <w:tbl>
      <w:tblPr>
        <w:tblW w:w="9326" w:type="dxa"/>
        <w:tblLayout w:type="fixed"/>
        <w:tblCellMar>
          <w:left w:w="0" w:type="dxa"/>
          <w:right w:w="0" w:type="dxa"/>
        </w:tblCellMar>
        <w:tblLook w:val="0000" w:firstRow="0" w:lastRow="0" w:firstColumn="0" w:lastColumn="0" w:noHBand="0" w:noVBand="0"/>
      </w:tblPr>
      <w:tblGrid>
        <w:gridCol w:w="4767"/>
        <w:gridCol w:w="25"/>
        <w:gridCol w:w="4534"/>
      </w:tblGrid>
      <w:tr w:rsidR="00126B34" w:rsidRPr="00126B34" w14:paraId="1CE29504" w14:textId="77777777" w:rsidTr="006B236E">
        <w:trPr>
          <w:trHeight w:val="2655"/>
        </w:trPr>
        <w:tc>
          <w:tcPr>
            <w:tcW w:w="4770" w:type="dxa"/>
            <w:tcBorders>
              <w:bottom w:val="single" w:sz="4" w:space="0" w:color="auto"/>
            </w:tcBorders>
          </w:tcPr>
          <w:p w14:paraId="50BD0806" w14:textId="77777777" w:rsidR="00126B34" w:rsidRPr="00126B34" w:rsidRDefault="00126B34" w:rsidP="00126B34">
            <w:pPr>
              <w:spacing w:after="120"/>
              <w:ind w:right="87"/>
              <w:rPr>
                <w:rFonts w:eastAsia="Times New Roman"/>
                <w:snapToGrid/>
                <w:sz w:val="28"/>
                <w:szCs w:val="28"/>
                <w:vertAlign w:val="baseline"/>
              </w:rPr>
            </w:pPr>
            <w:bookmarkStart w:id="0" w:name="Parties"/>
            <w:bookmarkEnd w:id="0"/>
            <w:r w:rsidRPr="00126B34">
              <w:rPr>
                <w:rFonts w:eastAsia="Times New Roman"/>
                <w:snapToGrid/>
                <w:sz w:val="28"/>
                <w:szCs w:val="28"/>
                <w:vertAlign w:val="baseline"/>
              </w:rPr>
              <w:t>IN THE MATTER OF:</w:t>
            </w:r>
          </w:p>
          <w:p w14:paraId="7EE9BFEB" w14:textId="1998FB0D" w:rsidR="00126B34" w:rsidRPr="00126B34" w:rsidRDefault="00126B34" w:rsidP="00C04700">
            <w:pPr>
              <w:spacing w:after="120"/>
              <w:ind w:right="87"/>
              <w:rPr>
                <w:rFonts w:eastAsia="Times New Roman"/>
                <w:snapToGrid/>
                <w:sz w:val="28"/>
                <w:szCs w:val="28"/>
                <w:vertAlign w:val="baseline"/>
              </w:rPr>
            </w:pPr>
            <w:r w:rsidRPr="00126B34">
              <w:rPr>
                <w:rFonts w:eastAsia="Times New Roman"/>
                <w:snapToGrid/>
                <w:sz w:val="28"/>
                <w:szCs w:val="28"/>
                <w:vertAlign w:val="baseline"/>
              </w:rPr>
              <w:t xml:space="preserve">PETITION TO AMEND THE RULES </w:t>
            </w:r>
            <w:r w:rsidR="00F41F13">
              <w:rPr>
                <w:rFonts w:eastAsia="Times New Roman"/>
                <w:snapToGrid/>
                <w:sz w:val="28"/>
                <w:szCs w:val="28"/>
                <w:vertAlign w:val="baseline"/>
              </w:rPr>
              <w:t>18.4</w:t>
            </w:r>
            <w:r w:rsidR="000F108F">
              <w:rPr>
                <w:rFonts w:eastAsia="Times New Roman"/>
                <w:snapToGrid/>
                <w:sz w:val="28"/>
                <w:szCs w:val="28"/>
                <w:vertAlign w:val="baseline"/>
              </w:rPr>
              <w:t xml:space="preserve">  AND 18.5 OF THE ARIZONA RULES OF</w:t>
            </w:r>
            <w:r w:rsidR="004C4B66">
              <w:rPr>
                <w:rFonts w:eastAsia="Times New Roman"/>
                <w:snapToGrid/>
                <w:sz w:val="28"/>
                <w:szCs w:val="28"/>
                <w:vertAlign w:val="baseline"/>
              </w:rPr>
              <w:t xml:space="preserve"> CRIMINAL PROCEDURE AND RULE 47</w:t>
            </w:r>
            <w:r w:rsidR="00C04700">
              <w:rPr>
                <w:rFonts w:eastAsia="Times New Roman"/>
                <w:snapToGrid/>
                <w:sz w:val="28"/>
                <w:szCs w:val="28"/>
                <w:vertAlign w:val="baseline"/>
              </w:rPr>
              <w:t>(e)</w:t>
            </w:r>
            <w:r w:rsidR="000F108F">
              <w:rPr>
                <w:rFonts w:eastAsia="Times New Roman"/>
                <w:snapToGrid/>
                <w:sz w:val="28"/>
                <w:szCs w:val="28"/>
                <w:vertAlign w:val="baseline"/>
              </w:rPr>
              <w:t xml:space="preserve"> OF THE ARIZONA RULES OF CIVIL PROCEDURE</w:t>
            </w:r>
          </w:p>
        </w:tc>
        <w:tc>
          <w:tcPr>
            <w:tcW w:w="20" w:type="dxa"/>
            <w:tcBorders>
              <w:right w:val="single" w:sz="4" w:space="0" w:color="auto"/>
            </w:tcBorders>
          </w:tcPr>
          <w:p w14:paraId="6874903B" w14:textId="77777777" w:rsidR="00126B34" w:rsidRPr="00126B34" w:rsidRDefault="00126B34" w:rsidP="00126B34">
            <w:pPr>
              <w:spacing w:line="254" w:lineRule="exact"/>
              <w:ind w:right="-40"/>
              <w:rPr>
                <w:rFonts w:eastAsia="Times New Roman"/>
                <w:snapToGrid/>
                <w:sz w:val="28"/>
                <w:szCs w:val="28"/>
                <w:vertAlign w:val="baseline"/>
              </w:rPr>
            </w:pPr>
            <w:r w:rsidRPr="00126B34">
              <w:rPr>
                <w:rFonts w:eastAsia="Times New Roman"/>
                <w:snapToGrid/>
                <w:sz w:val="28"/>
                <w:szCs w:val="28"/>
                <w:vertAlign w:val="baseline"/>
              </w:rPr>
              <w:t xml:space="preserve">  </w:t>
            </w:r>
          </w:p>
        </w:tc>
        <w:tc>
          <w:tcPr>
            <w:tcW w:w="4536" w:type="dxa"/>
            <w:tcBorders>
              <w:left w:val="single" w:sz="4" w:space="0" w:color="auto"/>
            </w:tcBorders>
          </w:tcPr>
          <w:p w14:paraId="303B3C41" w14:textId="50AF3029" w:rsidR="00126B34" w:rsidRPr="00126B34" w:rsidRDefault="005E635A" w:rsidP="00126B34">
            <w:pPr>
              <w:spacing w:line="254" w:lineRule="exact"/>
              <w:ind w:right="-40"/>
              <w:rPr>
                <w:rFonts w:eastAsia="Times New Roman"/>
                <w:b/>
                <w:bCs/>
                <w:snapToGrid/>
                <w:sz w:val="28"/>
                <w:szCs w:val="28"/>
                <w:vertAlign w:val="baseline"/>
              </w:rPr>
            </w:pPr>
            <w:bookmarkStart w:id="1" w:name="CaseNumber"/>
            <w:bookmarkEnd w:id="1"/>
            <w:r>
              <w:rPr>
                <w:rFonts w:eastAsia="Times New Roman"/>
                <w:snapToGrid/>
                <w:sz w:val="28"/>
                <w:szCs w:val="28"/>
                <w:vertAlign w:val="baseline"/>
              </w:rPr>
              <w:t xml:space="preserve">    </w:t>
            </w:r>
            <w:r w:rsidR="00CB69B0">
              <w:rPr>
                <w:rFonts w:eastAsia="Times New Roman"/>
                <w:snapToGrid/>
                <w:sz w:val="28"/>
                <w:szCs w:val="28"/>
                <w:vertAlign w:val="baseline"/>
              </w:rPr>
              <w:t xml:space="preserve">SUPREME COURT NO. </w:t>
            </w:r>
            <w:r w:rsidR="0040729A">
              <w:rPr>
                <w:rFonts w:eastAsia="Times New Roman"/>
                <w:snapToGrid/>
                <w:sz w:val="28"/>
                <w:szCs w:val="28"/>
                <w:vertAlign w:val="baseline"/>
              </w:rPr>
              <w:t>R-2</w:t>
            </w:r>
            <w:r w:rsidR="000F108F">
              <w:rPr>
                <w:rFonts w:eastAsia="Times New Roman"/>
                <w:snapToGrid/>
                <w:sz w:val="28"/>
                <w:szCs w:val="28"/>
                <w:vertAlign w:val="baseline"/>
              </w:rPr>
              <w:t>1</w:t>
            </w:r>
            <w:r w:rsidR="0040729A">
              <w:rPr>
                <w:rFonts w:eastAsia="Times New Roman"/>
                <w:snapToGrid/>
                <w:sz w:val="28"/>
                <w:szCs w:val="28"/>
                <w:vertAlign w:val="baseline"/>
              </w:rPr>
              <w:t>-00</w:t>
            </w:r>
            <w:r w:rsidR="000F108F">
              <w:rPr>
                <w:rFonts w:eastAsia="Times New Roman"/>
                <w:snapToGrid/>
                <w:sz w:val="28"/>
                <w:szCs w:val="28"/>
                <w:vertAlign w:val="baseline"/>
              </w:rPr>
              <w:t>20</w:t>
            </w:r>
          </w:p>
          <w:p w14:paraId="6B834661" w14:textId="77777777" w:rsidR="00126B34" w:rsidRPr="00126B34" w:rsidRDefault="00126B34" w:rsidP="00126B34">
            <w:pPr>
              <w:spacing w:line="254" w:lineRule="exact"/>
              <w:ind w:right="-40"/>
              <w:rPr>
                <w:rFonts w:eastAsia="Times New Roman"/>
                <w:b/>
                <w:bCs/>
                <w:snapToGrid/>
                <w:sz w:val="28"/>
                <w:szCs w:val="28"/>
                <w:vertAlign w:val="baseline"/>
              </w:rPr>
            </w:pPr>
          </w:p>
          <w:p w14:paraId="7E68FDEE" w14:textId="4685EAE0" w:rsidR="00126B34" w:rsidRPr="00126B34" w:rsidRDefault="00CC6B86" w:rsidP="00CC6B86">
            <w:pPr>
              <w:ind w:left="248" w:right="-40"/>
              <w:rPr>
                <w:rFonts w:eastAsia="Times New Roman"/>
                <w:b/>
                <w:bCs/>
                <w:snapToGrid/>
                <w:sz w:val="28"/>
                <w:szCs w:val="28"/>
                <w:vertAlign w:val="baseline"/>
              </w:rPr>
            </w:pPr>
            <w:r>
              <w:rPr>
                <w:rFonts w:eastAsia="Times New Roman"/>
                <w:snapToGrid/>
                <w:sz w:val="28"/>
                <w:szCs w:val="28"/>
                <w:vertAlign w:val="baseline"/>
              </w:rPr>
              <w:t xml:space="preserve">COMMENT OF THE CENTRAL ARIZONA NATIONAL LAWYERS GUILD </w:t>
            </w:r>
            <w:r w:rsidR="000F108F">
              <w:rPr>
                <w:rFonts w:eastAsia="Times New Roman"/>
                <w:snapToGrid/>
                <w:sz w:val="28"/>
                <w:szCs w:val="28"/>
                <w:vertAlign w:val="baseline"/>
              </w:rPr>
              <w:t xml:space="preserve">OPPOSING THE ABOLITION OF PEREMPTORY STRIKES </w:t>
            </w:r>
          </w:p>
        </w:tc>
      </w:tr>
    </w:tbl>
    <w:p w14:paraId="3B7B702D" w14:textId="77777777" w:rsidR="00126B34" w:rsidRPr="00126B34" w:rsidRDefault="00126B34" w:rsidP="00126B34">
      <w:pPr>
        <w:spacing w:line="480" w:lineRule="auto"/>
        <w:ind w:right="58"/>
        <w:jc w:val="both"/>
        <w:rPr>
          <w:rFonts w:eastAsia="Times New Roman"/>
          <w:snapToGrid/>
          <w:sz w:val="28"/>
          <w:szCs w:val="28"/>
          <w:vertAlign w:val="baseline"/>
          <w:lang w:eastAsia="x-none"/>
        </w:rPr>
      </w:pPr>
    </w:p>
    <w:p w14:paraId="0B23D353" w14:textId="715A109E" w:rsidR="00335113" w:rsidRPr="00126B34" w:rsidRDefault="00126B34" w:rsidP="00126B34">
      <w:pPr>
        <w:spacing w:line="480" w:lineRule="auto"/>
        <w:ind w:firstLine="720"/>
        <w:jc w:val="both"/>
        <w:rPr>
          <w:rFonts w:eastAsia="Times New Roman"/>
          <w:snapToGrid/>
          <w:sz w:val="28"/>
          <w:szCs w:val="28"/>
          <w:vertAlign w:val="baseline"/>
          <w:lang w:eastAsia="x-none"/>
        </w:rPr>
      </w:pPr>
      <w:r w:rsidRPr="00126B34">
        <w:rPr>
          <w:rFonts w:eastAsia="Times New Roman"/>
          <w:snapToGrid/>
          <w:sz w:val="28"/>
          <w:szCs w:val="28"/>
          <w:vertAlign w:val="baseline"/>
          <w:lang w:eastAsia="x-none"/>
        </w:rPr>
        <w:t>Pursuant to Rule 28</w:t>
      </w:r>
      <w:r w:rsidR="0076037F">
        <w:rPr>
          <w:rFonts w:eastAsia="Times New Roman"/>
          <w:snapToGrid/>
          <w:sz w:val="28"/>
          <w:szCs w:val="28"/>
          <w:vertAlign w:val="baseline"/>
          <w:lang w:eastAsia="x-none"/>
        </w:rPr>
        <w:t xml:space="preserve">(e) </w:t>
      </w:r>
      <w:r w:rsidRPr="00126B34">
        <w:rPr>
          <w:rFonts w:eastAsia="Times New Roman"/>
          <w:snapToGrid/>
          <w:sz w:val="28"/>
          <w:szCs w:val="28"/>
          <w:vertAlign w:val="baseline"/>
          <w:lang w:eastAsia="x-none"/>
        </w:rPr>
        <w:t>of the Rules of the Supreme Court</w:t>
      </w:r>
      <w:r w:rsidR="00C40F63">
        <w:rPr>
          <w:rFonts w:eastAsia="Times New Roman"/>
          <w:snapToGrid/>
          <w:sz w:val="28"/>
          <w:szCs w:val="28"/>
          <w:vertAlign w:val="baseline"/>
          <w:lang w:eastAsia="x-none"/>
        </w:rPr>
        <w:t xml:space="preserve"> of Arizona</w:t>
      </w:r>
      <w:r w:rsidRPr="00126B34">
        <w:rPr>
          <w:rFonts w:eastAsia="Times New Roman"/>
          <w:snapToGrid/>
          <w:sz w:val="28"/>
          <w:szCs w:val="28"/>
          <w:vertAlign w:val="baseline"/>
          <w:lang w:eastAsia="x-none"/>
        </w:rPr>
        <w:t xml:space="preserve">, </w:t>
      </w:r>
      <w:r w:rsidR="000D213B">
        <w:rPr>
          <w:rFonts w:eastAsia="Times New Roman"/>
          <w:snapToGrid/>
          <w:sz w:val="28"/>
          <w:szCs w:val="28"/>
          <w:vertAlign w:val="baseline"/>
          <w:lang w:eastAsia="x-none"/>
        </w:rPr>
        <w:t xml:space="preserve">the </w:t>
      </w:r>
      <w:r w:rsidR="0016027E">
        <w:rPr>
          <w:rFonts w:eastAsia="Times New Roman"/>
          <w:snapToGrid/>
          <w:sz w:val="28"/>
          <w:szCs w:val="28"/>
          <w:vertAlign w:val="baseline"/>
          <w:lang w:eastAsia="x-none"/>
        </w:rPr>
        <w:t>Central Arizona National Lawyers Guild (Central AZ NLG</w:t>
      </w:r>
      <w:r w:rsidRPr="00126B34">
        <w:rPr>
          <w:rFonts w:eastAsia="Times New Roman"/>
          <w:snapToGrid/>
          <w:sz w:val="28"/>
          <w:szCs w:val="28"/>
          <w:vertAlign w:val="baseline"/>
          <w:lang w:eastAsia="x-none"/>
        </w:rPr>
        <w:t xml:space="preserve">), respectfully submits this </w:t>
      </w:r>
      <w:r w:rsidR="0076037F">
        <w:rPr>
          <w:rFonts w:eastAsia="Times New Roman"/>
          <w:snapToGrid/>
          <w:sz w:val="28"/>
          <w:szCs w:val="28"/>
          <w:vertAlign w:val="baseline"/>
          <w:lang w:eastAsia="x-none"/>
        </w:rPr>
        <w:t xml:space="preserve">comment </w:t>
      </w:r>
      <w:r w:rsidR="000F108F">
        <w:rPr>
          <w:rFonts w:eastAsia="Times New Roman"/>
          <w:snapToGrid/>
          <w:sz w:val="28"/>
          <w:szCs w:val="28"/>
          <w:vertAlign w:val="baseline"/>
          <w:lang w:eastAsia="x-none"/>
        </w:rPr>
        <w:t xml:space="preserve">opposing R-21-0020. The abolition of peremptory strikes will undermine the legitimacy of Arizona’s jury trials and it will do nothing to eliminate explicit and implicit bias from the jury selection process. </w:t>
      </w:r>
      <w:r w:rsidR="00154275">
        <w:rPr>
          <w:rFonts w:eastAsia="Times New Roman"/>
          <w:snapToGrid/>
          <w:sz w:val="28"/>
          <w:szCs w:val="28"/>
          <w:vertAlign w:val="baseline"/>
          <w:lang w:eastAsia="x-none"/>
        </w:rPr>
        <w:t>This Court should reform their use, not abolish them.</w:t>
      </w:r>
    </w:p>
    <w:p w14:paraId="24ED0D13" w14:textId="0A33ACE8" w:rsidR="00126B34" w:rsidRDefault="00787A59" w:rsidP="00126B34">
      <w:pPr>
        <w:numPr>
          <w:ilvl w:val="0"/>
          <w:numId w:val="1"/>
        </w:numPr>
        <w:spacing w:line="480" w:lineRule="auto"/>
        <w:jc w:val="both"/>
        <w:rPr>
          <w:rFonts w:eastAsia="Times New Roman"/>
          <w:b/>
          <w:snapToGrid/>
          <w:sz w:val="28"/>
          <w:szCs w:val="28"/>
          <w:vertAlign w:val="baseline"/>
          <w:lang w:eastAsia="x-none"/>
        </w:rPr>
      </w:pPr>
      <w:r>
        <w:rPr>
          <w:rFonts w:eastAsia="Times New Roman"/>
          <w:b/>
          <w:snapToGrid/>
          <w:sz w:val="28"/>
          <w:szCs w:val="28"/>
          <w:vertAlign w:val="baseline"/>
          <w:lang w:eastAsia="x-none"/>
        </w:rPr>
        <w:t>STATEMENT OF INTEREST</w:t>
      </w:r>
    </w:p>
    <w:p w14:paraId="351B5989" w14:textId="77777777" w:rsidR="0016027E" w:rsidRPr="0016027E" w:rsidRDefault="0016027E" w:rsidP="0016027E">
      <w:pPr>
        <w:spacing w:line="480" w:lineRule="auto"/>
        <w:ind w:firstLine="720"/>
        <w:jc w:val="both"/>
        <w:rPr>
          <w:rFonts w:eastAsia="Times New Roman"/>
          <w:snapToGrid/>
          <w:sz w:val="28"/>
          <w:szCs w:val="28"/>
          <w:vertAlign w:val="baseline"/>
          <w:lang w:eastAsia="x-none"/>
        </w:rPr>
      </w:pPr>
      <w:r w:rsidRPr="0016027E">
        <w:rPr>
          <w:rFonts w:eastAsia="Times New Roman"/>
          <w:snapToGrid/>
          <w:sz w:val="28"/>
          <w:szCs w:val="28"/>
          <w:vertAlign w:val="baseline"/>
          <w:lang w:eastAsia="x-none"/>
        </w:rPr>
        <w:t xml:space="preserve">The Central Arizona National Lawyers Guild is a local chapter of the National Lawyers Guild located in the greater Phoenix metropolitan area. </w:t>
      </w:r>
    </w:p>
    <w:p w14:paraId="7546A91E" w14:textId="4692530A" w:rsidR="0016027E" w:rsidRPr="0016027E" w:rsidRDefault="0016027E" w:rsidP="0016027E">
      <w:pPr>
        <w:spacing w:line="480" w:lineRule="auto"/>
        <w:ind w:firstLine="720"/>
        <w:jc w:val="both"/>
        <w:rPr>
          <w:sz w:val="28"/>
          <w:szCs w:val="28"/>
          <w:vertAlign w:val="baseline"/>
        </w:rPr>
      </w:pPr>
      <w:r w:rsidRPr="0016027E">
        <w:rPr>
          <w:sz w:val="28"/>
          <w:szCs w:val="28"/>
          <w:vertAlign w:val="baseline"/>
        </w:rPr>
        <w:lastRenderedPageBreak/>
        <w:t xml:space="preserve">The National Lawyers Guild </w:t>
      </w:r>
      <w:r>
        <w:rPr>
          <w:sz w:val="28"/>
          <w:szCs w:val="28"/>
          <w:vertAlign w:val="baseline"/>
        </w:rPr>
        <w:t xml:space="preserve">(NLG) </w:t>
      </w:r>
      <w:r w:rsidRPr="0016027E">
        <w:rPr>
          <w:sz w:val="28"/>
          <w:szCs w:val="28"/>
          <w:vertAlign w:val="baseline"/>
        </w:rPr>
        <w:t>is the nation’s oldest and largest progressive bar association and was the first one in the US to be racially integrated.</w:t>
      </w:r>
      <w:r w:rsidR="00C04700">
        <w:rPr>
          <w:sz w:val="28"/>
          <w:szCs w:val="28"/>
          <w:vertAlign w:val="baseline"/>
        </w:rPr>
        <w:t xml:space="preserve"> </w:t>
      </w:r>
      <w:r w:rsidRPr="0016027E">
        <w:rPr>
          <w:sz w:val="28"/>
          <w:szCs w:val="28"/>
          <w:vertAlign w:val="baseline"/>
        </w:rPr>
        <w:t> </w:t>
      </w:r>
      <w:r w:rsidRPr="0016027E">
        <w:rPr>
          <w:rStyle w:val="Strong"/>
          <w:b w:val="0"/>
          <w:sz w:val="28"/>
          <w:szCs w:val="28"/>
          <w:vertAlign w:val="baseline"/>
        </w:rPr>
        <w:t>Our mission is to use law for the people, uniting lawyers, law students, legal workers, and jailhouse lawyers to function as an effective force in the service of the people by valuing human rights and the rights of ecosystems over property interests</w:t>
      </w:r>
      <w:r w:rsidRPr="0016027E">
        <w:rPr>
          <w:b/>
          <w:sz w:val="28"/>
          <w:szCs w:val="28"/>
          <w:vertAlign w:val="baseline"/>
        </w:rPr>
        <w:t>.</w:t>
      </w:r>
      <w:r w:rsidRPr="0016027E">
        <w:rPr>
          <w:sz w:val="28"/>
          <w:szCs w:val="28"/>
          <w:vertAlign w:val="baseline"/>
        </w:rPr>
        <w:t xml:space="preserve"> </w:t>
      </w:r>
      <w:r w:rsidR="00C04700">
        <w:rPr>
          <w:sz w:val="28"/>
          <w:szCs w:val="28"/>
          <w:vertAlign w:val="baseline"/>
        </w:rPr>
        <w:t xml:space="preserve"> </w:t>
      </w:r>
      <w:r w:rsidRPr="0016027E">
        <w:rPr>
          <w:sz w:val="28"/>
          <w:szCs w:val="28"/>
          <w:vertAlign w:val="baseline"/>
        </w:rPr>
        <w:t>This is achieved </w:t>
      </w:r>
      <w:r w:rsidR="004C4B66">
        <w:rPr>
          <w:sz w:val="28"/>
          <w:szCs w:val="28"/>
          <w:vertAlign w:val="baseline"/>
        </w:rPr>
        <w:t>through the work of our members</w:t>
      </w:r>
      <w:r w:rsidRPr="0016027E">
        <w:rPr>
          <w:sz w:val="28"/>
          <w:szCs w:val="28"/>
          <w:vertAlign w:val="baseline"/>
        </w:rPr>
        <w:t xml:space="preserve"> and the Guild’s numerous organizational committees, caucuses and projects, reflecting a wide spectrum of intersectional issues. Guild members effectively network and hone their legal skills in order to help create change at the local, regional, national, and international levels.</w:t>
      </w:r>
    </w:p>
    <w:p w14:paraId="32D2E7A0" w14:textId="58C1B037" w:rsidR="0016027E" w:rsidRPr="0016027E" w:rsidRDefault="0016027E" w:rsidP="0016027E">
      <w:pPr>
        <w:pStyle w:val="NormalWeb"/>
        <w:spacing w:line="480" w:lineRule="auto"/>
        <w:ind w:firstLine="720"/>
        <w:jc w:val="both"/>
        <w:rPr>
          <w:sz w:val="28"/>
          <w:szCs w:val="28"/>
        </w:rPr>
      </w:pPr>
      <w:r w:rsidRPr="0016027E">
        <w:rPr>
          <w:sz w:val="28"/>
          <w:szCs w:val="28"/>
        </w:rPr>
        <w:t>The NLG is dedicated to the need for basic change in the structure of our political and economic system. Our aim is to bring together all those who recognize the importance of safeguarding and extending the rights of workers, women, LGBTQ people, farmers, people with disabilities</w:t>
      </w:r>
      <w:r w:rsidR="000F108F">
        <w:rPr>
          <w:sz w:val="28"/>
          <w:szCs w:val="28"/>
        </w:rPr>
        <w:t xml:space="preserve">, </w:t>
      </w:r>
      <w:r w:rsidRPr="0016027E">
        <w:rPr>
          <w:sz w:val="28"/>
          <w:szCs w:val="28"/>
        </w:rPr>
        <w:t xml:space="preserve">and people of color, upon whom the welfare of the entire nation depends; </w:t>
      </w:r>
      <w:r w:rsidR="004C4B66">
        <w:rPr>
          <w:sz w:val="28"/>
          <w:szCs w:val="28"/>
        </w:rPr>
        <w:t xml:space="preserve">and those </w:t>
      </w:r>
      <w:r w:rsidRPr="0016027E">
        <w:rPr>
          <w:sz w:val="28"/>
          <w:szCs w:val="28"/>
        </w:rPr>
        <w:t>who seek actively to eliminate racism; who work to maintain and protect our civil rights and liberties in the face of persistent attacks upon them; and who look upon the law as an instrument for the protection of the people, rather than for their repression.</w:t>
      </w:r>
    </w:p>
    <w:p w14:paraId="477D8D6B" w14:textId="73485726" w:rsidR="00AF123A" w:rsidRPr="0016027E" w:rsidRDefault="00126B34" w:rsidP="005E635A">
      <w:pPr>
        <w:spacing w:line="480" w:lineRule="auto"/>
        <w:ind w:firstLine="720"/>
        <w:jc w:val="both"/>
        <w:rPr>
          <w:rFonts w:eastAsia="Times New Roman"/>
          <w:snapToGrid/>
          <w:sz w:val="28"/>
          <w:szCs w:val="28"/>
          <w:vertAlign w:val="baseline"/>
        </w:rPr>
      </w:pPr>
      <w:r w:rsidRPr="0016027E">
        <w:rPr>
          <w:rFonts w:eastAsia="Times New Roman"/>
          <w:snapToGrid/>
          <w:sz w:val="28"/>
          <w:szCs w:val="28"/>
          <w:vertAlign w:val="baseline"/>
        </w:rPr>
        <w:t xml:space="preserve">The </w:t>
      </w:r>
      <w:r w:rsidR="000F108F">
        <w:rPr>
          <w:rFonts w:eastAsia="Times New Roman"/>
          <w:snapToGrid/>
          <w:sz w:val="28"/>
          <w:szCs w:val="28"/>
          <w:vertAlign w:val="baseline"/>
        </w:rPr>
        <w:t xml:space="preserve">proposal to abolish peremptory strikes, although well-intentioned, fails to directly address the harms caused by explicit and implicit bias during jury selection. If implemented, litigants in civil and criminal trials will be denied a meaningful opportunity to select the jurors who will hear their case. </w:t>
      </w:r>
      <w:r w:rsidR="00D257DB">
        <w:rPr>
          <w:rFonts w:eastAsia="Times New Roman"/>
          <w:snapToGrid/>
          <w:sz w:val="28"/>
          <w:szCs w:val="28"/>
          <w:vertAlign w:val="baseline"/>
        </w:rPr>
        <w:t xml:space="preserve">The proposal also fails to acknowledge the institutional history of the judiciary itself in </w:t>
      </w:r>
      <w:r w:rsidR="00C04700">
        <w:rPr>
          <w:rFonts w:eastAsia="Times New Roman"/>
          <w:snapToGrid/>
          <w:sz w:val="28"/>
          <w:szCs w:val="28"/>
          <w:vertAlign w:val="baseline"/>
        </w:rPr>
        <w:t>preventing</w:t>
      </w:r>
      <w:r w:rsidR="00D257DB">
        <w:rPr>
          <w:rFonts w:eastAsia="Times New Roman"/>
          <w:snapToGrid/>
          <w:sz w:val="28"/>
          <w:szCs w:val="28"/>
          <w:vertAlign w:val="baseline"/>
        </w:rPr>
        <w:t xml:space="preserve"> both explicit and implicit bias through all phases of litigation. Without an expanded requirement for a voir dire process that mandates that trial judges conduct the proceedings in a manner that enables the litigants to uncover bias, the abolition of peremptory strikes will lead to more unjust trials filled with jurors who harbor discriminatory animus toward the litigants. </w:t>
      </w:r>
    </w:p>
    <w:p w14:paraId="791226A2" w14:textId="1613EC9D" w:rsidR="00D257DB" w:rsidRPr="00D257DB" w:rsidRDefault="009B1503" w:rsidP="00D257DB">
      <w:pPr>
        <w:pStyle w:val="ListParagraph"/>
        <w:numPr>
          <w:ilvl w:val="0"/>
          <w:numId w:val="1"/>
        </w:numPr>
        <w:jc w:val="both"/>
        <w:rPr>
          <w:rFonts w:eastAsia="Times New Roman"/>
          <w:snapToGrid/>
          <w:sz w:val="28"/>
          <w:szCs w:val="28"/>
          <w:vertAlign w:val="baseline"/>
        </w:rPr>
      </w:pPr>
      <w:r w:rsidRPr="00947511">
        <w:rPr>
          <w:rFonts w:eastAsia="Times New Roman"/>
          <w:b/>
          <w:snapToGrid/>
          <w:sz w:val="28"/>
          <w:szCs w:val="28"/>
          <w:vertAlign w:val="baseline"/>
        </w:rPr>
        <w:t xml:space="preserve">THE </w:t>
      </w:r>
      <w:r w:rsidR="00D257DB">
        <w:rPr>
          <w:rFonts w:eastAsia="Times New Roman"/>
          <w:b/>
          <w:snapToGrid/>
          <w:sz w:val="28"/>
          <w:szCs w:val="28"/>
          <w:vertAlign w:val="baseline"/>
        </w:rPr>
        <w:t>ABOLITION OF PEREMPTORY STRIKES WILL UNDERMINE CONFIDENCE IN THE FAIRNESS OF JURY TRIALS</w:t>
      </w:r>
      <w:r w:rsidR="004C4B66">
        <w:rPr>
          <w:rFonts w:eastAsia="Times New Roman"/>
          <w:b/>
          <w:snapToGrid/>
          <w:sz w:val="28"/>
          <w:szCs w:val="28"/>
          <w:vertAlign w:val="baseline"/>
        </w:rPr>
        <w:t xml:space="preserve"> ---</w:t>
      </w:r>
      <w:r w:rsidR="00AA0F62">
        <w:rPr>
          <w:rFonts w:eastAsia="Times New Roman"/>
          <w:b/>
          <w:snapToGrid/>
          <w:sz w:val="28"/>
          <w:szCs w:val="28"/>
          <w:vertAlign w:val="baseline"/>
        </w:rPr>
        <w:t xml:space="preserve"> REFORM WILL IMPROVE IT. </w:t>
      </w:r>
    </w:p>
    <w:p w14:paraId="2F279F0E" w14:textId="2D56E648" w:rsidR="00D257DB" w:rsidRDefault="00D257DB" w:rsidP="00D257DB">
      <w:pPr>
        <w:jc w:val="both"/>
        <w:rPr>
          <w:rFonts w:eastAsia="Times New Roman"/>
          <w:snapToGrid/>
          <w:sz w:val="28"/>
          <w:szCs w:val="28"/>
          <w:vertAlign w:val="baseline"/>
        </w:rPr>
      </w:pPr>
    </w:p>
    <w:p w14:paraId="79CD14EB" w14:textId="678D99B4" w:rsidR="00D257DB" w:rsidRDefault="0007706A" w:rsidP="0026030E">
      <w:pPr>
        <w:spacing w:line="480" w:lineRule="auto"/>
        <w:ind w:firstLine="720"/>
        <w:jc w:val="both"/>
        <w:rPr>
          <w:rFonts w:eastAsia="Times New Roman"/>
          <w:snapToGrid/>
          <w:sz w:val="28"/>
          <w:szCs w:val="28"/>
          <w:vertAlign w:val="baseline"/>
        </w:rPr>
      </w:pPr>
      <w:r>
        <w:rPr>
          <w:rFonts w:eastAsia="Times New Roman"/>
          <w:snapToGrid/>
          <w:sz w:val="28"/>
          <w:szCs w:val="28"/>
          <w:vertAlign w:val="baseline"/>
        </w:rPr>
        <w:t>The abolition of peremptory strikes will undermine the confidence in Arizona’s jury trials without adequately addressing the issue of explicit or implicit bias. R</w:t>
      </w:r>
      <w:r w:rsidR="004C4B66">
        <w:rPr>
          <w:rFonts w:eastAsia="Times New Roman"/>
          <w:snapToGrid/>
          <w:sz w:val="28"/>
          <w:szCs w:val="28"/>
          <w:vertAlign w:val="baseline"/>
        </w:rPr>
        <w:t>eform</w:t>
      </w:r>
      <w:r w:rsidR="00527715">
        <w:rPr>
          <w:rFonts w:eastAsia="Times New Roman"/>
          <w:snapToGrid/>
          <w:sz w:val="28"/>
          <w:szCs w:val="28"/>
          <w:vertAlign w:val="baseline"/>
        </w:rPr>
        <w:t xml:space="preserve"> that acknowledges </w:t>
      </w:r>
      <w:r w:rsidR="0026030E">
        <w:rPr>
          <w:rFonts w:eastAsia="Times New Roman"/>
          <w:snapToGrid/>
          <w:sz w:val="28"/>
          <w:szCs w:val="28"/>
          <w:vertAlign w:val="baseline"/>
        </w:rPr>
        <w:t xml:space="preserve">role implicit bias plays in our courts </w:t>
      </w:r>
      <w:r w:rsidR="00527715">
        <w:rPr>
          <w:rFonts w:eastAsia="Times New Roman"/>
          <w:snapToGrid/>
          <w:sz w:val="28"/>
          <w:szCs w:val="28"/>
          <w:vertAlign w:val="baseline"/>
        </w:rPr>
        <w:t xml:space="preserve">will </w:t>
      </w:r>
      <w:r w:rsidR="00C04700">
        <w:rPr>
          <w:rFonts w:eastAsia="Times New Roman"/>
          <w:snapToGrid/>
          <w:sz w:val="28"/>
          <w:szCs w:val="28"/>
          <w:vertAlign w:val="baseline"/>
        </w:rPr>
        <w:t>burnish</w:t>
      </w:r>
      <w:r w:rsidR="00527715">
        <w:rPr>
          <w:rFonts w:eastAsia="Times New Roman"/>
          <w:snapToGrid/>
          <w:sz w:val="28"/>
          <w:szCs w:val="28"/>
          <w:vertAlign w:val="baseline"/>
        </w:rPr>
        <w:t xml:space="preserve"> the legitimacy of the judiciary while protecting the rights of litigants. </w:t>
      </w:r>
    </w:p>
    <w:p w14:paraId="526C2FDD" w14:textId="0E681B04" w:rsidR="00C04700" w:rsidRDefault="00C04700" w:rsidP="00D257DB">
      <w:pPr>
        <w:jc w:val="both"/>
        <w:rPr>
          <w:rFonts w:eastAsia="Times New Roman"/>
          <w:snapToGrid/>
          <w:sz w:val="28"/>
          <w:szCs w:val="28"/>
          <w:vertAlign w:val="baseline"/>
        </w:rPr>
      </w:pPr>
    </w:p>
    <w:p w14:paraId="1F09BF3A" w14:textId="4FFF24BC" w:rsidR="00D257DB" w:rsidRPr="00C04700" w:rsidRDefault="00D257DB" w:rsidP="00C04700">
      <w:pPr>
        <w:pStyle w:val="ListParagraph"/>
        <w:numPr>
          <w:ilvl w:val="0"/>
          <w:numId w:val="5"/>
        </w:numPr>
        <w:jc w:val="both"/>
        <w:rPr>
          <w:rFonts w:eastAsia="Times New Roman"/>
          <w:b/>
          <w:bCs/>
          <w:snapToGrid/>
          <w:sz w:val="28"/>
          <w:szCs w:val="28"/>
          <w:vertAlign w:val="baseline"/>
        </w:rPr>
      </w:pPr>
      <w:r w:rsidRPr="00C04700">
        <w:rPr>
          <w:rFonts w:eastAsia="Times New Roman"/>
          <w:b/>
          <w:bCs/>
          <w:snapToGrid/>
          <w:sz w:val="28"/>
          <w:szCs w:val="28"/>
          <w:vertAlign w:val="baseline"/>
        </w:rPr>
        <w:t xml:space="preserve">The historical purpose of peremptory strikes is to promote the legitimacy of the jury trials by giving litigants a say in who will judge the facts. </w:t>
      </w:r>
    </w:p>
    <w:p w14:paraId="04932E71" w14:textId="149982A2" w:rsidR="004C5D80" w:rsidRDefault="004C5D80" w:rsidP="004C5D80">
      <w:pPr>
        <w:jc w:val="both"/>
        <w:rPr>
          <w:rFonts w:eastAsia="Times New Roman"/>
          <w:b/>
          <w:bCs/>
          <w:snapToGrid/>
          <w:sz w:val="28"/>
          <w:szCs w:val="28"/>
          <w:vertAlign w:val="baseline"/>
        </w:rPr>
      </w:pPr>
    </w:p>
    <w:p w14:paraId="0582704D" w14:textId="20F34649" w:rsidR="009C6977" w:rsidRPr="005E635A" w:rsidRDefault="00EE4641" w:rsidP="005E635A">
      <w:pPr>
        <w:spacing w:line="480" w:lineRule="auto"/>
        <w:ind w:firstLine="720"/>
        <w:jc w:val="both"/>
        <w:rPr>
          <w:sz w:val="28"/>
          <w:szCs w:val="28"/>
          <w:shd w:val="clear" w:color="auto" w:fill="FFFFFF"/>
          <w:vertAlign w:val="baseline"/>
        </w:rPr>
      </w:pPr>
      <w:r w:rsidRPr="00F76039">
        <w:rPr>
          <w:rFonts w:eastAsia="Times New Roman"/>
          <w:snapToGrid/>
          <w:sz w:val="28"/>
          <w:szCs w:val="28"/>
          <w:vertAlign w:val="baseline"/>
        </w:rPr>
        <w:t xml:space="preserve">The </w:t>
      </w:r>
      <w:r w:rsidR="008E3838" w:rsidRPr="00F76039">
        <w:rPr>
          <w:rFonts w:eastAsia="Times New Roman"/>
          <w:snapToGrid/>
          <w:sz w:val="28"/>
          <w:szCs w:val="28"/>
          <w:vertAlign w:val="baseline"/>
        </w:rPr>
        <w:t>Petition</w:t>
      </w:r>
      <w:r w:rsidRPr="00F76039">
        <w:rPr>
          <w:rFonts w:eastAsia="Times New Roman"/>
          <w:snapToGrid/>
          <w:sz w:val="28"/>
          <w:szCs w:val="28"/>
          <w:vertAlign w:val="baseline"/>
        </w:rPr>
        <w:t xml:space="preserve"> </w:t>
      </w:r>
      <w:r w:rsidR="00845EF6" w:rsidRPr="00F76039">
        <w:rPr>
          <w:rFonts w:eastAsia="Times New Roman"/>
          <w:snapToGrid/>
          <w:sz w:val="28"/>
          <w:szCs w:val="28"/>
          <w:vertAlign w:val="baseline"/>
        </w:rPr>
        <w:t xml:space="preserve">acknowledges that </w:t>
      </w:r>
      <w:r w:rsidR="00207E86">
        <w:rPr>
          <w:rFonts w:eastAsia="Times New Roman"/>
          <w:snapToGrid/>
          <w:sz w:val="28"/>
          <w:szCs w:val="28"/>
          <w:vertAlign w:val="baseline"/>
        </w:rPr>
        <w:t>“</w:t>
      </w:r>
      <w:r w:rsidR="00845EF6" w:rsidRPr="00F76039">
        <w:rPr>
          <w:rFonts w:eastAsia="Times New Roman"/>
          <w:snapToGrid/>
          <w:sz w:val="28"/>
          <w:szCs w:val="28"/>
          <w:vertAlign w:val="baseline"/>
        </w:rPr>
        <w:t xml:space="preserve">public confidence </w:t>
      </w:r>
      <w:r w:rsidR="00A93D35" w:rsidRPr="00F76039">
        <w:rPr>
          <w:rFonts w:eastAsia="Times New Roman"/>
          <w:snapToGrid/>
          <w:sz w:val="28"/>
          <w:szCs w:val="28"/>
          <w:vertAlign w:val="baseline"/>
        </w:rPr>
        <w:t xml:space="preserve">is the currency of the judicial system.” (Petition at 13). Yet it fails to </w:t>
      </w:r>
      <w:r w:rsidR="00E5776A" w:rsidRPr="00F76039">
        <w:rPr>
          <w:rFonts w:eastAsia="Times New Roman"/>
          <w:snapToGrid/>
          <w:sz w:val="28"/>
          <w:szCs w:val="28"/>
          <w:vertAlign w:val="baseline"/>
        </w:rPr>
        <w:t xml:space="preserve">acknowledge that </w:t>
      </w:r>
      <w:r w:rsidR="002F75C5">
        <w:rPr>
          <w:rFonts w:eastAsia="Times New Roman"/>
          <w:snapToGrid/>
          <w:sz w:val="28"/>
          <w:szCs w:val="28"/>
          <w:vertAlign w:val="baseline"/>
        </w:rPr>
        <w:t>the</w:t>
      </w:r>
      <w:r w:rsidR="00E5776A" w:rsidRPr="00F76039">
        <w:rPr>
          <w:rFonts w:eastAsia="Times New Roman"/>
          <w:snapToGrid/>
          <w:sz w:val="28"/>
          <w:szCs w:val="28"/>
          <w:vertAlign w:val="baseline"/>
        </w:rPr>
        <w:t xml:space="preserve"> core purpose of the peremptory strike is </w:t>
      </w:r>
      <w:r w:rsidR="00547064" w:rsidRPr="00F76039">
        <w:rPr>
          <w:rFonts w:eastAsia="Times New Roman"/>
          <w:snapToGrid/>
          <w:sz w:val="28"/>
          <w:szCs w:val="28"/>
          <w:vertAlign w:val="baseline"/>
        </w:rPr>
        <w:t>not “</w:t>
      </w:r>
      <w:r w:rsidR="00547064" w:rsidRPr="00F76039">
        <w:rPr>
          <w:rFonts w:eastAsia="Times New Roman"/>
          <w:snapToGrid/>
          <w:color w:val="000000"/>
          <w:sz w:val="28"/>
          <w:szCs w:val="28"/>
          <w:shd w:val="clear" w:color="auto" w:fill="FFFFFF"/>
          <w:vertAlign w:val="baseline"/>
        </w:rPr>
        <w:t>designed to </w:t>
      </w:r>
      <w:r w:rsidR="00547064" w:rsidRPr="00F76039">
        <w:rPr>
          <w:rFonts w:eastAsia="Times New Roman"/>
          <w:i/>
          <w:iCs/>
          <w:snapToGrid/>
          <w:color w:val="000000"/>
          <w:sz w:val="28"/>
          <w:szCs w:val="28"/>
          <w:bdr w:val="none" w:sz="0" w:space="0" w:color="auto" w:frame="1"/>
          <w:vertAlign w:val="baseline"/>
        </w:rPr>
        <w:t>make</w:t>
      </w:r>
      <w:r w:rsidR="00547064" w:rsidRPr="00F76039">
        <w:rPr>
          <w:rFonts w:eastAsia="Times New Roman"/>
          <w:snapToGrid/>
          <w:color w:val="000000"/>
          <w:sz w:val="28"/>
          <w:szCs w:val="28"/>
          <w:shd w:val="clear" w:color="auto" w:fill="FFFFFF"/>
          <w:vertAlign w:val="baseline"/>
        </w:rPr>
        <w:t xml:space="preserve"> juries unbiased. Rather, the purpose of the peremptory challenge was to help ensure the legal system did not seem to be biased, as </w:t>
      </w:r>
      <w:r w:rsidR="006716A6" w:rsidRPr="00F76039">
        <w:rPr>
          <w:rFonts w:eastAsia="Times New Roman"/>
          <w:snapToGrid/>
          <w:color w:val="000000"/>
          <w:sz w:val="28"/>
          <w:szCs w:val="28"/>
          <w:shd w:val="clear" w:color="auto" w:fill="FFFFFF"/>
          <w:vertAlign w:val="baseline"/>
        </w:rPr>
        <w:t>‘</w:t>
      </w:r>
      <w:r w:rsidR="00547064" w:rsidRPr="00F76039">
        <w:rPr>
          <w:rFonts w:eastAsia="Times New Roman"/>
          <w:snapToGrid/>
          <w:color w:val="000000"/>
          <w:sz w:val="28"/>
          <w:szCs w:val="28"/>
          <w:shd w:val="clear" w:color="auto" w:fill="FFFFFF"/>
          <w:vertAlign w:val="baseline"/>
        </w:rPr>
        <w:t>to perform its high function in the best way ‘justice must satisfy the appearance of justice.</w:t>
      </w:r>
      <w:r w:rsidR="006716A6" w:rsidRPr="00F76039">
        <w:rPr>
          <w:rFonts w:eastAsia="Times New Roman"/>
          <w:snapToGrid/>
          <w:color w:val="000000"/>
          <w:sz w:val="28"/>
          <w:szCs w:val="28"/>
          <w:shd w:val="clear" w:color="auto" w:fill="FFFFFF"/>
          <w:vertAlign w:val="baseline"/>
        </w:rPr>
        <w:t>’</w:t>
      </w:r>
      <w:r w:rsidR="00547064" w:rsidRPr="00F76039">
        <w:rPr>
          <w:rFonts w:eastAsia="Times New Roman"/>
          <w:snapToGrid/>
          <w:color w:val="000000"/>
          <w:sz w:val="28"/>
          <w:szCs w:val="28"/>
          <w:shd w:val="clear" w:color="auto" w:fill="FFFFFF"/>
          <w:vertAlign w:val="baseline"/>
        </w:rPr>
        <w:t>”’</w:t>
      </w:r>
      <w:r w:rsidR="00F76039" w:rsidRPr="00F76039">
        <w:rPr>
          <w:rFonts w:eastAsia="Times New Roman"/>
          <w:snapToGrid/>
          <w:color w:val="000000"/>
          <w:sz w:val="28"/>
          <w:szCs w:val="28"/>
          <w:shd w:val="clear" w:color="auto" w:fill="FFFFFF"/>
          <w:vertAlign w:val="baseline"/>
        </w:rPr>
        <w:t xml:space="preserve"> </w:t>
      </w:r>
      <w:r w:rsidR="00547064" w:rsidRPr="00547064">
        <w:rPr>
          <w:rFonts w:eastAsia="Times New Roman"/>
          <w:snapToGrid/>
          <w:color w:val="000000"/>
          <w:sz w:val="28"/>
          <w:szCs w:val="28"/>
          <w:vertAlign w:val="baseline"/>
        </w:rPr>
        <w:t>Erik J. Girvan, Robert J. Cramer, Caroline Titcomb, Tess M.S. Neal, Stanley L. &amp; Brodsky, </w:t>
      </w:r>
      <w:r w:rsidR="00547064" w:rsidRPr="001134FF">
        <w:rPr>
          <w:rFonts w:eastAsia="Times New Roman"/>
          <w:snapToGrid/>
          <w:color w:val="000000"/>
          <w:sz w:val="28"/>
          <w:szCs w:val="28"/>
          <w:u w:val="single"/>
          <w:bdr w:val="none" w:sz="0" w:space="0" w:color="auto" w:frame="1"/>
          <w:vertAlign w:val="baseline"/>
        </w:rPr>
        <w:t>The Propriety of Peremptory Challenges for Perceived Personality Traits</w:t>
      </w:r>
      <w:r w:rsidR="00547064" w:rsidRPr="001134FF">
        <w:rPr>
          <w:rFonts w:eastAsia="Times New Roman"/>
          <w:snapToGrid/>
          <w:color w:val="000000"/>
          <w:sz w:val="28"/>
          <w:szCs w:val="28"/>
          <w:u w:val="single"/>
          <w:vertAlign w:val="baseline"/>
        </w:rPr>
        <w:t>,</w:t>
      </w:r>
      <w:r w:rsidR="00547064" w:rsidRPr="00547064">
        <w:rPr>
          <w:rFonts w:eastAsia="Times New Roman"/>
          <w:snapToGrid/>
          <w:color w:val="000000"/>
          <w:sz w:val="28"/>
          <w:szCs w:val="28"/>
          <w:vertAlign w:val="baseline"/>
        </w:rPr>
        <w:t xml:space="preserve"> 37 Law &amp; Psychol. Rev. 49, 54 (2013)</w:t>
      </w:r>
      <w:r w:rsidR="006716A6" w:rsidRPr="00F76039">
        <w:rPr>
          <w:rFonts w:eastAsia="Times New Roman"/>
          <w:snapToGrid/>
          <w:color w:val="000000"/>
          <w:sz w:val="28"/>
          <w:szCs w:val="28"/>
          <w:vertAlign w:val="baseline"/>
        </w:rPr>
        <w:t xml:space="preserve"> (quoting</w:t>
      </w:r>
      <w:r w:rsidR="006716A6" w:rsidRPr="00F76039">
        <w:rPr>
          <w:rFonts w:eastAsia="Times New Roman"/>
          <w:snapToGrid/>
          <w:sz w:val="28"/>
          <w:szCs w:val="28"/>
          <w:vertAlign w:val="baseline"/>
        </w:rPr>
        <w:t xml:space="preserve"> </w:t>
      </w:r>
      <w:hyperlink r:id="rId8" w:anchor="co_pp_sp_780_219" w:history="1">
        <w:r w:rsidR="00F76039" w:rsidRPr="004C4B66">
          <w:rPr>
            <w:sz w:val="28"/>
            <w:szCs w:val="28"/>
            <w:u w:val="single"/>
            <w:bdr w:val="none" w:sz="0" w:space="0" w:color="auto" w:frame="1"/>
            <w:shd w:val="clear" w:color="auto" w:fill="FFFFFF"/>
            <w:vertAlign w:val="baseline"/>
          </w:rPr>
          <w:t>Swain v. Alabama</w:t>
        </w:r>
        <w:r w:rsidR="00F76039" w:rsidRPr="00F76039">
          <w:rPr>
            <w:sz w:val="28"/>
            <w:szCs w:val="28"/>
            <w:bdr w:val="none" w:sz="0" w:space="0" w:color="auto" w:frame="1"/>
            <w:shd w:val="clear" w:color="auto" w:fill="FFFFFF"/>
            <w:vertAlign w:val="baseline"/>
          </w:rPr>
          <w:t>, 380 U.S. 202, 219 (1965)</w:t>
        </w:r>
      </w:hyperlink>
      <w:r w:rsidR="00F76039" w:rsidRPr="00F76039">
        <w:rPr>
          <w:sz w:val="28"/>
          <w:szCs w:val="28"/>
          <w:shd w:val="clear" w:color="auto" w:fill="FFFFFF"/>
          <w:vertAlign w:val="baseline"/>
        </w:rPr>
        <w:t> (quoting </w:t>
      </w:r>
      <w:hyperlink r:id="rId9" w:anchor="co_pp_sp_780_136" w:history="1">
        <w:r w:rsidR="00F76039" w:rsidRPr="001134FF">
          <w:rPr>
            <w:sz w:val="28"/>
            <w:szCs w:val="28"/>
            <w:u w:val="single"/>
            <w:bdr w:val="none" w:sz="0" w:space="0" w:color="auto" w:frame="1"/>
            <w:shd w:val="clear" w:color="auto" w:fill="FFFFFF"/>
            <w:vertAlign w:val="baseline"/>
          </w:rPr>
          <w:t>In re </w:t>
        </w:r>
        <w:r w:rsidR="00F76039" w:rsidRPr="004C4B66">
          <w:rPr>
            <w:sz w:val="28"/>
            <w:szCs w:val="28"/>
            <w:u w:val="single"/>
            <w:bdr w:val="none" w:sz="0" w:space="0" w:color="auto" w:frame="1"/>
            <w:shd w:val="clear" w:color="auto" w:fill="FFFFFF"/>
            <w:vertAlign w:val="baseline"/>
          </w:rPr>
          <w:t>Murchison</w:t>
        </w:r>
        <w:r w:rsidR="00F76039" w:rsidRPr="00F76039">
          <w:rPr>
            <w:sz w:val="28"/>
            <w:szCs w:val="28"/>
            <w:bdr w:val="none" w:sz="0" w:space="0" w:color="auto" w:frame="1"/>
            <w:shd w:val="clear" w:color="auto" w:fill="FFFFFF"/>
            <w:vertAlign w:val="baseline"/>
          </w:rPr>
          <w:t>, 349 U.S. 133, 136 (1955)</w:t>
        </w:r>
      </w:hyperlink>
      <w:r w:rsidR="00F76039" w:rsidRPr="00F76039">
        <w:rPr>
          <w:sz w:val="28"/>
          <w:szCs w:val="28"/>
          <w:shd w:val="clear" w:color="auto" w:fill="FFFFFF"/>
          <w:vertAlign w:val="baseline"/>
        </w:rPr>
        <w:t>),</w:t>
      </w:r>
      <w:r w:rsidR="00F76039" w:rsidRPr="00B41AAC">
        <w:rPr>
          <w:sz w:val="28"/>
          <w:szCs w:val="28"/>
          <w:shd w:val="clear" w:color="auto" w:fill="FFFFFF"/>
          <w:vertAlign w:val="baseline"/>
        </w:rPr>
        <w:t> </w:t>
      </w:r>
      <w:r w:rsidR="00F76039" w:rsidRPr="00B41AAC">
        <w:rPr>
          <w:sz w:val="28"/>
          <w:szCs w:val="28"/>
          <w:u w:val="single"/>
          <w:bdr w:val="none" w:sz="0" w:space="0" w:color="auto" w:frame="1"/>
          <w:shd w:val="clear" w:color="auto" w:fill="FFFFFF"/>
          <w:vertAlign w:val="baseline"/>
        </w:rPr>
        <w:t>overruled by</w:t>
      </w:r>
      <w:r w:rsidR="004C4B66" w:rsidRPr="001E56E8">
        <w:rPr>
          <w:sz w:val="28"/>
          <w:szCs w:val="28"/>
          <w:u w:val="single"/>
          <w:shd w:val="clear" w:color="auto" w:fill="FFFFFF"/>
          <w:vertAlign w:val="baseline"/>
        </w:rPr>
        <w:t xml:space="preserve"> </w:t>
      </w:r>
      <w:hyperlink r:id="rId10" w:history="1">
        <w:r w:rsidR="00F76039" w:rsidRPr="004C4B66">
          <w:rPr>
            <w:sz w:val="28"/>
            <w:szCs w:val="28"/>
            <w:u w:val="single"/>
            <w:bdr w:val="none" w:sz="0" w:space="0" w:color="auto" w:frame="1"/>
            <w:shd w:val="clear" w:color="auto" w:fill="FFFFFF"/>
            <w:vertAlign w:val="baseline"/>
          </w:rPr>
          <w:t>Batson v. Kentucky</w:t>
        </w:r>
        <w:r w:rsidR="00F76039" w:rsidRPr="00F76039">
          <w:rPr>
            <w:sz w:val="28"/>
            <w:szCs w:val="28"/>
            <w:bdr w:val="none" w:sz="0" w:space="0" w:color="auto" w:frame="1"/>
            <w:shd w:val="clear" w:color="auto" w:fill="FFFFFF"/>
            <w:vertAlign w:val="baseline"/>
          </w:rPr>
          <w:t xml:space="preserve">, </w:t>
        </w:r>
        <w:r w:rsidR="004C4B66">
          <w:rPr>
            <w:sz w:val="28"/>
            <w:szCs w:val="28"/>
            <w:bdr w:val="none" w:sz="0" w:space="0" w:color="auto" w:frame="1"/>
            <w:shd w:val="clear" w:color="auto" w:fill="FFFFFF"/>
            <w:vertAlign w:val="baseline"/>
          </w:rPr>
          <w:t xml:space="preserve">  </w:t>
        </w:r>
        <w:r w:rsidR="00F76039" w:rsidRPr="00F76039">
          <w:rPr>
            <w:sz w:val="28"/>
            <w:szCs w:val="28"/>
            <w:bdr w:val="none" w:sz="0" w:space="0" w:color="auto" w:frame="1"/>
            <w:shd w:val="clear" w:color="auto" w:fill="FFFFFF"/>
            <w:vertAlign w:val="baseline"/>
          </w:rPr>
          <w:t>476 U.S. 79 (1986)</w:t>
        </w:r>
      </w:hyperlink>
      <w:r w:rsidR="00F76039" w:rsidRPr="00F76039">
        <w:rPr>
          <w:sz w:val="28"/>
          <w:szCs w:val="28"/>
          <w:shd w:val="clear" w:color="auto" w:fill="FFFFFF"/>
          <w:vertAlign w:val="baseline"/>
        </w:rPr>
        <w:t xml:space="preserve">.). </w:t>
      </w:r>
      <w:r w:rsidR="00F76039" w:rsidRPr="00F76039">
        <w:rPr>
          <w:rFonts w:eastAsia="Times New Roman"/>
          <w:snapToGrid/>
          <w:sz w:val="28"/>
          <w:szCs w:val="28"/>
          <w:vertAlign w:val="baseline"/>
        </w:rPr>
        <w:t xml:space="preserve"> </w:t>
      </w:r>
      <w:r w:rsidR="00D63DD8">
        <w:rPr>
          <w:rFonts w:eastAsia="Times New Roman"/>
          <w:snapToGrid/>
          <w:sz w:val="28"/>
          <w:szCs w:val="28"/>
          <w:vertAlign w:val="baseline"/>
        </w:rPr>
        <w:t>“</w:t>
      </w:r>
      <w:r w:rsidR="00F76039" w:rsidRPr="00F76039">
        <w:rPr>
          <w:sz w:val="28"/>
          <w:szCs w:val="28"/>
          <w:shd w:val="clear" w:color="auto" w:fill="FFFFFF"/>
          <w:vertAlign w:val="baseline"/>
        </w:rPr>
        <w:t>Social scientific research supports the notion that litigants who perceive the justice system as procedurally fair are more willing to support it, even when they lose a case</w:t>
      </w:r>
      <w:r w:rsidR="00D63DD8">
        <w:rPr>
          <w:sz w:val="28"/>
          <w:szCs w:val="28"/>
          <w:shd w:val="clear" w:color="auto" w:fill="FFFFFF"/>
          <w:vertAlign w:val="baseline"/>
        </w:rPr>
        <w:t xml:space="preserve">” </w:t>
      </w:r>
      <w:r w:rsidR="00D63DD8" w:rsidRPr="004C4B66">
        <w:rPr>
          <w:sz w:val="28"/>
          <w:szCs w:val="28"/>
          <w:u w:val="single"/>
          <w:shd w:val="clear" w:color="auto" w:fill="FFFFFF"/>
          <w:vertAlign w:val="baseline"/>
        </w:rPr>
        <w:t>Id</w:t>
      </w:r>
      <w:r w:rsidR="00D63DD8">
        <w:rPr>
          <w:sz w:val="28"/>
          <w:szCs w:val="28"/>
          <w:shd w:val="clear" w:color="auto" w:fill="FFFFFF"/>
          <w:vertAlign w:val="baseline"/>
        </w:rPr>
        <w:t xml:space="preserve"> at fn 27 (citing </w:t>
      </w:r>
      <w:r w:rsidR="00787CB2" w:rsidRPr="00787CB2">
        <w:rPr>
          <w:rStyle w:val="cosmallcaps"/>
          <w:sz w:val="28"/>
          <w:szCs w:val="28"/>
          <w:bdr w:val="none" w:sz="0" w:space="0" w:color="auto" w:frame="1"/>
          <w:shd w:val="clear" w:color="auto" w:fill="FFFFFF"/>
          <w:vertAlign w:val="baseline"/>
        </w:rPr>
        <w:t>A</w:t>
      </w:r>
      <w:r w:rsidR="00450EC4" w:rsidRPr="00787CB2">
        <w:rPr>
          <w:rStyle w:val="cosmallcaps"/>
          <w:sz w:val="28"/>
          <w:szCs w:val="28"/>
          <w:bdr w:val="none" w:sz="0" w:space="0" w:color="auto" w:frame="1"/>
          <w:shd w:val="clear" w:color="auto" w:fill="FFFFFF"/>
          <w:vertAlign w:val="baseline"/>
        </w:rPr>
        <w:t>llan Lind</w:t>
      </w:r>
      <w:r w:rsidR="00F76039" w:rsidRPr="00787CB2">
        <w:rPr>
          <w:rStyle w:val="cosmallcaps"/>
          <w:sz w:val="28"/>
          <w:szCs w:val="28"/>
          <w:bdr w:val="none" w:sz="0" w:space="0" w:color="auto" w:frame="1"/>
          <w:shd w:val="clear" w:color="auto" w:fill="FFFFFF"/>
          <w:vertAlign w:val="baseline"/>
        </w:rPr>
        <w:t xml:space="preserve"> &amp; T</w:t>
      </w:r>
      <w:r w:rsidR="00787CB2">
        <w:rPr>
          <w:rStyle w:val="cosmallcaps"/>
          <w:sz w:val="28"/>
          <w:szCs w:val="28"/>
          <w:bdr w:val="none" w:sz="0" w:space="0" w:color="auto" w:frame="1"/>
          <w:shd w:val="clear" w:color="auto" w:fill="FFFFFF"/>
          <w:vertAlign w:val="baseline"/>
        </w:rPr>
        <w:t xml:space="preserve">om R. Tyler, </w:t>
      </w:r>
      <w:r w:rsidR="00787CB2" w:rsidRPr="00787CB2">
        <w:rPr>
          <w:rStyle w:val="cosmallcaps"/>
          <w:sz w:val="28"/>
          <w:szCs w:val="28"/>
          <w:u w:val="single"/>
          <w:bdr w:val="none" w:sz="0" w:space="0" w:color="auto" w:frame="1"/>
          <w:shd w:val="clear" w:color="auto" w:fill="FFFFFF"/>
          <w:vertAlign w:val="baseline"/>
        </w:rPr>
        <w:t>The Social Psychology of Procedural Justice</w:t>
      </w:r>
      <w:r w:rsidR="00F76039" w:rsidRPr="00787CB2">
        <w:rPr>
          <w:rStyle w:val="cosmallcaps"/>
          <w:sz w:val="28"/>
          <w:szCs w:val="28"/>
          <w:bdr w:val="none" w:sz="0" w:space="0" w:color="auto" w:frame="1"/>
          <w:shd w:val="clear" w:color="auto" w:fill="FFFFFF"/>
          <w:vertAlign w:val="baseline"/>
        </w:rPr>
        <w:t xml:space="preserve">, </w:t>
      </w:r>
      <w:r w:rsidR="00F76039" w:rsidRPr="00F76039">
        <w:rPr>
          <w:sz w:val="28"/>
          <w:szCs w:val="28"/>
          <w:shd w:val="clear" w:color="auto" w:fill="FFFFFF"/>
          <w:vertAlign w:val="baseline"/>
        </w:rPr>
        <w:t>(1988)</w:t>
      </w:r>
      <w:r w:rsidR="00D63DD8">
        <w:rPr>
          <w:sz w:val="28"/>
          <w:szCs w:val="28"/>
          <w:shd w:val="clear" w:color="auto" w:fill="FFFFFF"/>
          <w:vertAlign w:val="baseline"/>
        </w:rPr>
        <w:t xml:space="preserve">). </w:t>
      </w:r>
    </w:p>
    <w:p w14:paraId="72D08885" w14:textId="33C83839" w:rsidR="00D257DB" w:rsidRDefault="00D257DB" w:rsidP="00D257DB">
      <w:pPr>
        <w:pStyle w:val="ListParagraph"/>
        <w:numPr>
          <w:ilvl w:val="0"/>
          <w:numId w:val="5"/>
        </w:numPr>
        <w:jc w:val="both"/>
        <w:rPr>
          <w:rFonts w:eastAsia="Times New Roman"/>
          <w:b/>
          <w:bCs/>
          <w:snapToGrid/>
          <w:sz w:val="28"/>
          <w:szCs w:val="28"/>
          <w:vertAlign w:val="baseline"/>
        </w:rPr>
      </w:pPr>
      <w:r w:rsidRPr="00D257DB">
        <w:rPr>
          <w:rFonts w:eastAsia="Times New Roman"/>
          <w:b/>
          <w:bCs/>
          <w:snapToGrid/>
          <w:sz w:val="28"/>
          <w:szCs w:val="28"/>
          <w:vertAlign w:val="baseline"/>
        </w:rPr>
        <w:t xml:space="preserve">The state and criminal defendants are not on equal footing, and the abolition of peremptory strikes for criminal defendants exacerbates the unequal power held by the state in criminal trials. </w:t>
      </w:r>
    </w:p>
    <w:p w14:paraId="2321C072" w14:textId="578BB0DE" w:rsidR="00B0429B" w:rsidRDefault="00B0429B" w:rsidP="00B0429B">
      <w:pPr>
        <w:pStyle w:val="ListParagraph"/>
        <w:ind w:left="810"/>
        <w:jc w:val="both"/>
        <w:rPr>
          <w:rFonts w:eastAsia="Times New Roman"/>
          <w:b/>
          <w:bCs/>
          <w:snapToGrid/>
          <w:sz w:val="28"/>
          <w:szCs w:val="28"/>
          <w:vertAlign w:val="baseline"/>
        </w:rPr>
      </w:pPr>
    </w:p>
    <w:p w14:paraId="0355E78A" w14:textId="5F36F707" w:rsidR="00B04DA4" w:rsidRPr="00D43609" w:rsidRDefault="00B04DA4" w:rsidP="00EB3E05">
      <w:pPr>
        <w:spacing w:line="480" w:lineRule="auto"/>
        <w:ind w:firstLine="720"/>
        <w:jc w:val="both"/>
        <w:rPr>
          <w:rFonts w:eastAsia="Times New Roman"/>
          <w:snapToGrid/>
          <w:sz w:val="28"/>
          <w:szCs w:val="28"/>
          <w:vertAlign w:val="baseline"/>
        </w:rPr>
      </w:pPr>
      <w:r w:rsidRPr="00D43609">
        <w:rPr>
          <w:rFonts w:eastAsia="Times New Roman"/>
          <w:snapToGrid/>
          <w:sz w:val="28"/>
          <w:szCs w:val="28"/>
          <w:vertAlign w:val="baseline"/>
        </w:rPr>
        <w:t>The Petition acknowledges that, historically, criminal defendants were entitled to peremptory strikes whereas the prosecution was not.</w:t>
      </w:r>
      <w:r w:rsidR="003E686C">
        <w:rPr>
          <w:rFonts w:eastAsia="Times New Roman"/>
          <w:snapToGrid/>
          <w:sz w:val="28"/>
          <w:szCs w:val="28"/>
          <w:vertAlign w:val="baseline"/>
        </w:rPr>
        <w:t xml:space="preserve"> </w:t>
      </w:r>
      <w:r w:rsidR="004C4B66">
        <w:rPr>
          <w:rFonts w:eastAsia="Times New Roman"/>
          <w:snapToGrid/>
          <w:sz w:val="28"/>
          <w:szCs w:val="28"/>
          <w:vertAlign w:val="baseline"/>
        </w:rPr>
        <w:t xml:space="preserve"> </w:t>
      </w:r>
      <w:r w:rsidR="003E686C">
        <w:rPr>
          <w:rFonts w:eastAsia="Times New Roman"/>
          <w:snapToGrid/>
          <w:sz w:val="28"/>
          <w:szCs w:val="28"/>
          <w:vertAlign w:val="baseline"/>
        </w:rPr>
        <w:t xml:space="preserve">Petition at </w:t>
      </w:r>
      <w:r w:rsidR="008E1F12">
        <w:rPr>
          <w:rFonts w:eastAsia="Times New Roman"/>
          <w:snapToGrid/>
          <w:sz w:val="28"/>
          <w:szCs w:val="28"/>
          <w:vertAlign w:val="baseline"/>
        </w:rPr>
        <w:t>5.</w:t>
      </w:r>
      <w:r w:rsidRPr="00D43609">
        <w:rPr>
          <w:rFonts w:eastAsia="Times New Roman"/>
          <w:snapToGrid/>
          <w:sz w:val="28"/>
          <w:szCs w:val="28"/>
          <w:vertAlign w:val="baseline"/>
        </w:rPr>
        <w:t xml:space="preserve"> </w:t>
      </w:r>
      <w:r w:rsidR="00FB4AF0" w:rsidRPr="00D43609">
        <w:rPr>
          <w:rFonts w:eastAsia="Times New Roman"/>
          <w:snapToGrid/>
          <w:sz w:val="28"/>
          <w:szCs w:val="28"/>
          <w:vertAlign w:val="baseline"/>
        </w:rPr>
        <w:t xml:space="preserve"> The government has no </w:t>
      </w:r>
      <w:r w:rsidR="00F06530">
        <w:rPr>
          <w:rFonts w:eastAsia="Times New Roman"/>
          <w:snapToGrid/>
          <w:sz w:val="28"/>
          <w:szCs w:val="28"/>
          <w:vertAlign w:val="baseline"/>
        </w:rPr>
        <w:t xml:space="preserve">peers. </w:t>
      </w:r>
      <w:r w:rsidR="008E1F12">
        <w:rPr>
          <w:rFonts w:eastAsia="Times New Roman"/>
          <w:snapToGrid/>
          <w:sz w:val="28"/>
          <w:szCs w:val="28"/>
          <w:vertAlign w:val="baseline"/>
        </w:rPr>
        <w:t>But a survey of the Arizona judiciary w</w:t>
      </w:r>
      <w:r w:rsidR="00AC1EE6">
        <w:rPr>
          <w:rFonts w:eastAsia="Times New Roman"/>
          <w:snapToGrid/>
          <w:sz w:val="28"/>
          <w:szCs w:val="28"/>
          <w:vertAlign w:val="baseline"/>
        </w:rPr>
        <w:t>ould likely establish a disproportionate number of former prosecutors on the bench.</w:t>
      </w:r>
      <w:r w:rsidR="008D1539">
        <w:rPr>
          <w:rFonts w:eastAsia="Times New Roman"/>
          <w:snapToGrid/>
          <w:sz w:val="28"/>
          <w:szCs w:val="28"/>
          <w:vertAlign w:val="baseline"/>
        </w:rPr>
        <w:t xml:space="preserve"> </w:t>
      </w:r>
      <w:r w:rsidR="008D1539" w:rsidRPr="00450EC4">
        <w:rPr>
          <w:rFonts w:eastAsia="Times New Roman"/>
          <w:snapToGrid/>
          <w:sz w:val="28"/>
          <w:szCs w:val="28"/>
          <w:u w:val="single"/>
          <w:vertAlign w:val="baseline"/>
        </w:rPr>
        <w:t>See</w:t>
      </w:r>
      <w:r w:rsidR="008D1539">
        <w:rPr>
          <w:rFonts w:eastAsia="Times New Roman"/>
          <w:snapToGrid/>
          <w:sz w:val="28"/>
          <w:szCs w:val="28"/>
          <w:vertAlign w:val="baseline"/>
        </w:rPr>
        <w:t xml:space="preserve">, e.g., Sarah Fair George, </w:t>
      </w:r>
      <w:hyperlink r:id="rId11" w:history="1">
        <w:r w:rsidR="008D1539" w:rsidRPr="001134FF">
          <w:rPr>
            <w:rStyle w:val="Hyperlink"/>
            <w:rFonts w:eastAsia="Times New Roman"/>
            <w:snapToGrid/>
            <w:color w:val="000000" w:themeColor="text1"/>
            <w:sz w:val="28"/>
            <w:szCs w:val="28"/>
            <w:vertAlign w:val="baseline"/>
          </w:rPr>
          <w:t>There Are Too Many Prosecutors On The Bench. Take It From Me, A Prosecutor</w:t>
        </w:r>
        <w:r w:rsidR="008D1539" w:rsidRPr="00DF4A92">
          <w:rPr>
            <w:rStyle w:val="Hyperlink"/>
            <w:rFonts w:eastAsia="Times New Roman"/>
            <w:i/>
            <w:iCs/>
            <w:snapToGrid/>
            <w:sz w:val="28"/>
            <w:szCs w:val="28"/>
            <w:vertAlign w:val="baseline"/>
          </w:rPr>
          <w:t xml:space="preserve">. </w:t>
        </w:r>
      </w:hyperlink>
      <w:r w:rsidR="00DF4A92" w:rsidRPr="00357040">
        <w:rPr>
          <w:rFonts w:eastAsia="Times New Roman"/>
          <w:i/>
          <w:iCs/>
          <w:smallCaps/>
          <w:snapToGrid/>
          <w:sz w:val="28"/>
          <w:szCs w:val="28"/>
          <w:vertAlign w:val="baseline"/>
        </w:rPr>
        <w:t xml:space="preserve"> </w:t>
      </w:r>
      <w:r w:rsidR="008D1539" w:rsidRPr="00357040">
        <w:rPr>
          <w:rFonts w:eastAsia="Times New Roman"/>
          <w:smallCaps/>
          <w:snapToGrid/>
          <w:sz w:val="28"/>
          <w:szCs w:val="28"/>
          <w:vertAlign w:val="baseline"/>
        </w:rPr>
        <w:t>The</w:t>
      </w:r>
      <w:r w:rsidR="00C14899" w:rsidRPr="00357040">
        <w:rPr>
          <w:rFonts w:eastAsia="Times New Roman"/>
          <w:smallCaps/>
          <w:snapToGrid/>
          <w:sz w:val="28"/>
          <w:szCs w:val="28"/>
          <w:vertAlign w:val="baseline"/>
        </w:rPr>
        <w:t>Appeal.Org</w:t>
      </w:r>
      <w:r w:rsidR="00C14899">
        <w:rPr>
          <w:rFonts w:eastAsia="Times New Roman"/>
          <w:snapToGrid/>
          <w:sz w:val="28"/>
          <w:szCs w:val="28"/>
          <w:vertAlign w:val="baseline"/>
        </w:rPr>
        <w:t xml:space="preserve"> (Jan. 08, 2021). </w:t>
      </w:r>
      <w:r w:rsidR="00AC1EE6">
        <w:rPr>
          <w:rFonts w:eastAsia="Times New Roman"/>
          <w:snapToGrid/>
          <w:sz w:val="28"/>
          <w:szCs w:val="28"/>
          <w:vertAlign w:val="baseline"/>
        </w:rPr>
        <w:t xml:space="preserve"> </w:t>
      </w:r>
      <w:r w:rsidR="00351170">
        <w:rPr>
          <w:rFonts w:eastAsia="Times New Roman"/>
          <w:snapToGrid/>
          <w:sz w:val="28"/>
          <w:szCs w:val="28"/>
          <w:vertAlign w:val="baseline"/>
        </w:rPr>
        <w:t>Perhaps this is why the Petition finds it to be “odd” that the government would</w:t>
      </w:r>
      <w:r w:rsidR="006368D4">
        <w:rPr>
          <w:rFonts w:eastAsia="Times New Roman"/>
          <w:snapToGrid/>
          <w:sz w:val="28"/>
          <w:szCs w:val="28"/>
          <w:vertAlign w:val="baseline"/>
        </w:rPr>
        <w:t xml:space="preserve"> “would have less access (or no access at a</w:t>
      </w:r>
      <w:r w:rsidR="00450EC4">
        <w:rPr>
          <w:rFonts w:eastAsia="Times New Roman"/>
          <w:snapToGrid/>
          <w:sz w:val="28"/>
          <w:szCs w:val="28"/>
          <w:vertAlign w:val="baseline"/>
        </w:rPr>
        <w:t>ll) to the device of peremptories.</w:t>
      </w:r>
      <w:r w:rsidR="00F06530">
        <w:rPr>
          <w:rFonts w:eastAsia="Times New Roman"/>
          <w:snapToGrid/>
          <w:sz w:val="28"/>
          <w:szCs w:val="28"/>
          <w:vertAlign w:val="baseline"/>
        </w:rPr>
        <w:t>”</w:t>
      </w:r>
      <w:r w:rsidR="006368D4">
        <w:rPr>
          <w:rFonts w:eastAsia="Times New Roman"/>
          <w:snapToGrid/>
          <w:sz w:val="28"/>
          <w:szCs w:val="28"/>
          <w:vertAlign w:val="baseline"/>
        </w:rPr>
        <w:t xml:space="preserve"> Petition at 5. </w:t>
      </w:r>
    </w:p>
    <w:p w14:paraId="3D791EFE" w14:textId="27DD28E4" w:rsidR="007B169A" w:rsidRPr="007B169A" w:rsidRDefault="007B169A" w:rsidP="00AD42D3">
      <w:pPr>
        <w:spacing w:line="480" w:lineRule="auto"/>
        <w:ind w:firstLine="720"/>
        <w:jc w:val="both"/>
        <w:rPr>
          <w:rFonts w:eastAsia="Times New Roman"/>
          <w:snapToGrid/>
          <w:color w:val="000000"/>
          <w:sz w:val="28"/>
          <w:szCs w:val="28"/>
          <w:vertAlign w:val="baseline"/>
        </w:rPr>
      </w:pPr>
      <w:r>
        <w:rPr>
          <w:rFonts w:eastAsia="Times New Roman"/>
          <w:snapToGrid/>
          <w:sz w:val="28"/>
          <w:szCs w:val="28"/>
          <w:vertAlign w:val="baseline"/>
        </w:rPr>
        <w:t>T</w:t>
      </w:r>
      <w:r w:rsidRPr="00AD42D3">
        <w:rPr>
          <w:rFonts w:eastAsia="Times New Roman"/>
          <w:snapToGrid/>
          <w:sz w:val="28"/>
          <w:szCs w:val="28"/>
          <w:vertAlign w:val="baseline"/>
        </w:rPr>
        <w:t>he</w:t>
      </w:r>
      <w:r w:rsidR="003D4B4C" w:rsidRPr="00AD42D3">
        <w:rPr>
          <w:rFonts w:eastAsia="Times New Roman"/>
          <w:snapToGrid/>
          <w:sz w:val="28"/>
          <w:szCs w:val="28"/>
          <w:vertAlign w:val="baseline"/>
        </w:rPr>
        <w:t xml:space="preserve"> scholarship criticizing </w:t>
      </w:r>
      <w:r w:rsidR="003D4B4C" w:rsidRPr="0064030E">
        <w:rPr>
          <w:rFonts w:eastAsia="Times New Roman"/>
          <w:snapToGrid/>
          <w:sz w:val="28"/>
          <w:szCs w:val="28"/>
          <w:u w:val="single"/>
          <w:vertAlign w:val="baseline"/>
        </w:rPr>
        <w:t>Batson’s</w:t>
      </w:r>
      <w:r w:rsidR="003D4B4C" w:rsidRPr="0064030E">
        <w:rPr>
          <w:rFonts w:eastAsia="Times New Roman"/>
          <w:snapToGrid/>
          <w:sz w:val="28"/>
          <w:szCs w:val="28"/>
          <w:vertAlign w:val="baseline"/>
        </w:rPr>
        <w:t xml:space="preserve"> </w:t>
      </w:r>
      <w:r w:rsidR="003D4B4C" w:rsidRPr="00AD42D3">
        <w:rPr>
          <w:rFonts w:eastAsia="Times New Roman"/>
          <w:snapToGrid/>
          <w:sz w:val="28"/>
          <w:szCs w:val="28"/>
          <w:vertAlign w:val="baseline"/>
        </w:rPr>
        <w:t xml:space="preserve">failure to remedy discrimination during jury selection is focused on the </w:t>
      </w:r>
      <w:r w:rsidR="00844E1D" w:rsidRPr="00AD42D3">
        <w:rPr>
          <w:rFonts w:eastAsia="Times New Roman"/>
          <w:snapToGrid/>
          <w:sz w:val="28"/>
          <w:szCs w:val="28"/>
          <w:vertAlign w:val="baseline"/>
        </w:rPr>
        <w:t>prosecution’s</w:t>
      </w:r>
      <w:r w:rsidR="00496215" w:rsidRPr="00AD42D3">
        <w:rPr>
          <w:rFonts w:eastAsia="Times New Roman"/>
          <w:snapToGrid/>
          <w:sz w:val="28"/>
          <w:szCs w:val="28"/>
          <w:vertAlign w:val="baseline"/>
        </w:rPr>
        <w:t xml:space="preserve"> improper use of discriminatory strikes. </w:t>
      </w:r>
      <w:r w:rsidRPr="00AD42D3">
        <w:rPr>
          <w:rFonts w:eastAsia="Times New Roman"/>
          <w:snapToGrid/>
          <w:sz w:val="28"/>
          <w:szCs w:val="28"/>
          <w:vertAlign w:val="baseline"/>
        </w:rPr>
        <w:t xml:space="preserve"> </w:t>
      </w:r>
      <w:r w:rsidRPr="007B169A">
        <w:rPr>
          <w:rFonts w:eastAsia="Times New Roman"/>
          <w:snapToGrid/>
          <w:color w:val="000000"/>
          <w:sz w:val="28"/>
          <w:szCs w:val="28"/>
          <w:vertAlign w:val="baseline"/>
        </w:rPr>
        <w:t>Collin P. Wedel, </w:t>
      </w:r>
      <w:r w:rsidRPr="00357040">
        <w:rPr>
          <w:rFonts w:eastAsia="Times New Roman"/>
          <w:snapToGrid/>
          <w:color w:val="000000"/>
          <w:sz w:val="28"/>
          <w:szCs w:val="28"/>
          <w:u w:val="single"/>
          <w:bdr w:val="none" w:sz="0" w:space="0" w:color="auto" w:frame="1"/>
          <w:vertAlign w:val="baseline"/>
        </w:rPr>
        <w:t>Twelve Angry (and Stereotyped) Jurors: How Courts Can Use Scientific Jury Selection to End Discriminatory Peremptory Challenges</w:t>
      </w:r>
      <w:r w:rsidRPr="007B169A">
        <w:rPr>
          <w:rFonts w:eastAsia="Times New Roman"/>
          <w:snapToGrid/>
          <w:color w:val="000000"/>
          <w:sz w:val="28"/>
          <w:szCs w:val="28"/>
          <w:vertAlign w:val="baseline"/>
        </w:rPr>
        <w:t>, 7 Stan. J. Civ. Rts. &amp; Civ. Liberties 293, 309 (2011)</w:t>
      </w:r>
    </w:p>
    <w:p w14:paraId="5534E5DE" w14:textId="6D9F6C09" w:rsidR="00526717" w:rsidRPr="00D43609" w:rsidRDefault="00B82598" w:rsidP="00EB3E05">
      <w:pPr>
        <w:shd w:val="clear" w:color="auto" w:fill="FFFFFF"/>
        <w:spacing w:line="480" w:lineRule="auto"/>
        <w:ind w:firstLine="720"/>
        <w:jc w:val="both"/>
        <w:textAlignment w:val="baseline"/>
        <w:rPr>
          <w:rFonts w:eastAsia="Times New Roman"/>
          <w:snapToGrid/>
          <w:color w:val="000000"/>
          <w:sz w:val="28"/>
          <w:szCs w:val="28"/>
          <w:shd w:val="clear" w:color="auto" w:fill="FFFFFF"/>
          <w:vertAlign w:val="baseline"/>
        </w:rPr>
      </w:pPr>
      <w:r w:rsidRPr="00D43609">
        <w:rPr>
          <w:rFonts w:eastAsia="Times New Roman"/>
          <w:snapToGrid/>
          <w:sz w:val="28"/>
          <w:szCs w:val="28"/>
          <w:vertAlign w:val="baseline"/>
        </w:rPr>
        <w:t xml:space="preserve">The studies cited by the Petition suggesting that criminal defendants act in a discriminatory manner by striking white jurors misses the mark while reflecting </w:t>
      </w:r>
      <w:r w:rsidR="0089228B" w:rsidRPr="00D43609">
        <w:rPr>
          <w:rFonts w:eastAsia="Times New Roman"/>
          <w:snapToGrid/>
          <w:sz w:val="28"/>
          <w:szCs w:val="28"/>
          <w:vertAlign w:val="baseline"/>
        </w:rPr>
        <w:t xml:space="preserve">a crucial misunderstanding of the interplay between race and power. </w:t>
      </w:r>
      <w:r w:rsidR="00445581" w:rsidRPr="00D43609">
        <w:rPr>
          <w:rFonts w:eastAsia="Times New Roman"/>
          <w:snapToGrid/>
          <w:sz w:val="28"/>
          <w:szCs w:val="28"/>
          <w:vertAlign w:val="baseline"/>
        </w:rPr>
        <w:t xml:space="preserve">Many </w:t>
      </w:r>
      <w:r w:rsidR="005459C8" w:rsidRPr="00D43609">
        <w:rPr>
          <w:rFonts w:eastAsia="Times New Roman"/>
          <w:snapToGrid/>
          <w:sz w:val="28"/>
          <w:szCs w:val="28"/>
          <w:vertAlign w:val="baseline"/>
        </w:rPr>
        <w:t>w</w:t>
      </w:r>
      <w:r w:rsidR="0089228B" w:rsidRPr="00D43609">
        <w:rPr>
          <w:rFonts w:eastAsia="Times New Roman"/>
          <w:snapToGrid/>
          <w:sz w:val="28"/>
          <w:szCs w:val="28"/>
          <w:vertAlign w:val="baseline"/>
        </w:rPr>
        <w:t>hite jurors hold racist views</w:t>
      </w:r>
      <w:r w:rsidR="00445581" w:rsidRPr="00D43609">
        <w:rPr>
          <w:rFonts w:eastAsia="Times New Roman"/>
          <w:snapToGrid/>
          <w:sz w:val="28"/>
          <w:szCs w:val="28"/>
          <w:vertAlign w:val="baseline"/>
        </w:rPr>
        <w:t xml:space="preserve"> that are difficult to discern. </w:t>
      </w:r>
      <w:r w:rsidR="0089228B" w:rsidRPr="00D43609">
        <w:rPr>
          <w:rFonts w:eastAsia="Times New Roman"/>
          <w:snapToGrid/>
          <w:sz w:val="28"/>
          <w:szCs w:val="28"/>
          <w:vertAlign w:val="baseline"/>
        </w:rPr>
        <w:t xml:space="preserve"> Justice O’Connor </w:t>
      </w:r>
      <w:r w:rsidR="00F954D7" w:rsidRPr="00D43609">
        <w:rPr>
          <w:rFonts w:eastAsia="Times New Roman"/>
          <w:snapToGrid/>
          <w:sz w:val="28"/>
          <w:szCs w:val="28"/>
          <w:vertAlign w:val="baseline"/>
        </w:rPr>
        <w:t>explained “</w:t>
      </w:r>
      <w:r w:rsidR="00F954D7" w:rsidRPr="00D43609">
        <w:rPr>
          <w:rFonts w:eastAsia="Times New Roman"/>
          <w:snapToGrid/>
          <w:color w:val="000000"/>
          <w:sz w:val="28"/>
          <w:szCs w:val="28"/>
          <w:shd w:val="clear" w:color="auto" w:fill="FFFFFF"/>
          <w:vertAlign w:val="baseline"/>
        </w:rPr>
        <w:t>It is by now clear that conscious and unconscious racism can affect the way white jurors perceive minority defendants and the facts presented at their trials, perhaps determining the verdict of guilt or innocence.</w:t>
      </w:r>
      <w:r w:rsidR="00864066" w:rsidRPr="00D43609">
        <w:rPr>
          <w:rFonts w:eastAsia="Times New Roman"/>
          <w:snapToGrid/>
          <w:color w:val="000000"/>
          <w:sz w:val="28"/>
          <w:szCs w:val="28"/>
          <w:shd w:val="clear" w:color="auto" w:fill="FFFFFF"/>
          <w:vertAlign w:val="baseline"/>
        </w:rPr>
        <w:t xml:space="preserve">” </w:t>
      </w:r>
      <w:r w:rsidR="00F954D7" w:rsidRPr="00D43609">
        <w:rPr>
          <w:rFonts w:eastAsia="Times New Roman"/>
          <w:snapToGrid/>
          <w:color w:val="000000"/>
          <w:sz w:val="28"/>
          <w:szCs w:val="28"/>
          <w:shd w:val="clear" w:color="auto" w:fill="FFFFFF"/>
          <w:vertAlign w:val="baseline"/>
        </w:rPr>
        <w:t xml:space="preserve"> </w:t>
      </w:r>
      <w:r w:rsidR="00864066" w:rsidRPr="00450EC4">
        <w:rPr>
          <w:rFonts w:eastAsia="Times New Roman"/>
          <w:iCs/>
          <w:snapToGrid/>
          <w:color w:val="000000"/>
          <w:sz w:val="28"/>
          <w:szCs w:val="28"/>
          <w:u w:val="single"/>
          <w:bdr w:val="none" w:sz="0" w:space="0" w:color="auto" w:frame="1"/>
          <w:vertAlign w:val="baseline"/>
        </w:rPr>
        <w:t>Georgia v. McCollum</w:t>
      </w:r>
      <w:r w:rsidR="00864066" w:rsidRPr="00F954D7">
        <w:rPr>
          <w:rFonts w:eastAsia="Times New Roman"/>
          <w:snapToGrid/>
          <w:color w:val="000000"/>
          <w:sz w:val="28"/>
          <w:szCs w:val="28"/>
          <w:vertAlign w:val="baseline"/>
        </w:rPr>
        <w:t>, 505 U.S. 42, 68 (1992</w:t>
      </w:r>
      <w:r w:rsidR="00864066" w:rsidRPr="00D43609">
        <w:rPr>
          <w:rFonts w:eastAsia="Times New Roman"/>
          <w:snapToGrid/>
          <w:color w:val="000000"/>
          <w:sz w:val="28"/>
          <w:szCs w:val="28"/>
          <w:vertAlign w:val="baseline"/>
        </w:rPr>
        <w:t xml:space="preserve"> (O’Connor, J., dissenting) (citing </w:t>
      </w:r>
      <w:r w:rsidR="00F954D7" w:rsidRPr="00D43609">
        <w:rPr>
          <w:rFonts w:eastAsia="Times New Roman"/>
          <w:snapToGrid/>
          <w:color w:val="000000"/>
          <w:sz w:val="28"/>
          <w:szCs w:val="28"/>
          <w:shd w:val="clear" w:color="auto" w:fill="FFFFFF"/>
          <w:vertAlign w:val="baseline"/>
        </w:rPr>
        <w:t>D</w:t>
      </w:r>
      <w:r w:rsidR="00F954D7" w:rsidRPr="001E56E8">
        <w:rPr>
          <w:rFonts w:eastAsia="Times New Roman"/>
          <w:snapToGrid/>
          <w:color w:val="000000"/>
          <w:sz w:val="28"/>
          <w:szCs w:val="28"/>
          <w:u w:val="single"/>
          <w:shd w:val="clear" w:color="auto" w:fill="FFFFFF"/>
          <w:vertAlign w:val="baseline"/>
        </w:rPr>
        <w:t>evelopments in the Law—Race and the Criminal Process</w:t>
      </w:r>
      <w:r w:rsidR="00F954D7" w:rsidRPr="00D43609">
        <w:rPr>
          <w:rFonts w:eastAsia="Times New Roman"/>
          <w:snapToGrid/>
          <w:color w:val="000000"/>
          <w:sz w:val="28"/>
          <w:szCs w:val="28"/>
          <w:shd w:val="clear" w:color="auto" w:fill="FFFFFF"/>
          <w:vertAlign w:val="baseline"/>
        </w:rPr>
        <w:t xml:space="preserve">, 101 Harv.L.Rev. 1472, 1559–1560 (1988); Colbert, </w:t>
      </w:r>
      <w:r w:rsidR="00F954D7" w:rsidRPr="001134FF">
        <w:rPr>
          <w:rFonts w:eastAsia="Times New Roman"/>
          <w:iCs/>
          <w:snapToGrid/>
          <w:color w:val="000000"/>
          <w:sz w:val="28"/>
          <w:szCs w:val="28"/>
          <w:u w:val="single"/>
          <w:shd w:val="clear" w:color="auto" w:fill="FFFFFF"/>
          <w:vertAlign w:val="baseline"/>
        </w:rPr>
        <w:t>Challenging the Challenge: Thirteenth Amendment as a Prohibition against the Racial Use of Peremptory Challenges,</w:t>
      </w:r>
      <w:r w:rsidR="00F954D7" w:rsidRPr="00D43609">
        <w:rPr>
          <w:rFonts w:eastAsia="Times New Roman"/>
          <w:snapToGrid/>
          <w:color w:val="000000"/>
          <w:sz w:val="28"/>
          <w:szCs w:val="28"/>
          <w:shd w:val="clear" w:color="auto" w:fill="FFFFFF"/>
          <w:vertAlign w:val="baseline"/>
        </w:rPr>
        <w:t xml:space="preserve"> 76 Cornell L.Rev. 1, 110–112 (1990)</w:t>
      </w:r>
      <w:r w:rsidR="00864066" w:rsidRPr="00D43609">
        <w:rPr>
          <w:rFonts w:eastAsia="Times New Roman"/>
          <w:snapToGrid/>
          <w:color w:val="000000"/>
          <w:sz w:val="28"/>
          <w:szCs w:val="28"/>
          <w:shd w:val="clear" w:color="auto" w:fill="FFFFFF"/>
          <w:vertAlign w:val="baseline"/>
        </w:rPr>
        <w:t>)</w:t>
      </w:r>
      <w:r w:rsidR="00F954D7" w:rsidRPr="00D43609">
        <w:rPr>
          <w:rFonts w:eastAsia="Times New Roman"/>
          <w:snapToGrid/>
          <w:color w:val="000000"/>
          <w:sz w:val="28"/>
          <w:szCs w:val="28"/>
          <w:shd w:val="clear" w:color="auto" w:fill="FFFFFF"/>
          <w:vertAlign w:val="baseline"/>
        </w:rPr>
        <w:t>.</w:t>
      </w:r>
      <w:r w:rsidR="005459C8" w:rsidRPr="00D43609">
        <w:rPr>
          <w:rFonts w:eastAsia="Times New Roman"/>
          <w:snapToGrid/>
          <w:color w:val="000000"/>
          <w:sz w:val="28"/>
          <w:szCs w:val="28"/>
          <w:shd w:val="clear" w:color="auto" w:fill="FFFFFF"/>
          <w:vertAlign w:val="baseline"/>
        </w:rPr>
        <w:t xml:space="preserve"> </w:t>
      </w:r>
    </w:p>
    <w:p w14:paraId="2DCA4073" w14:textId="51F2BB3E" w:rsidR="005459C8" w:rsidRPr="00D43609" w:rsidRDefault="005459C8" w:rsidP="00EB3E05">
      <w:pPr>
        <w:shd w:val="clear" w:color="auto" w:fill="FFFFFF"/>
        <w:spacing w:line="480" w:lineRule="auto"/>
        <w:ind w:firstLine="720"/>
        <w:jc w:val="both"/>
        <w:textAlignment w:val="baseline"/>
        <w:rPr>
          <w:rFonts w:eastAsia="Times New Roman"/>
          <w:snapToGrid/>
          <w:color w:val="000000"/>
          <w:sz w:val="28"/>
          <w:szCs w:val="28"/>
          <w:shd w:val="clear" w:color="auto" w:fill="FFFFFF"/>
          <w:vertAlign w:val="baseline"/>
        </w:rPr>
      </w:pPr>
      <w:r w:rsidRPr="00D43609">
        <w:rPr>
          <w:rFonts w:eastAsia="Times New Roman"/>
          <w:snapToGrid/>
          <w:color w:val="000000"/>
          <w:sz w:val="28"/>
          <w:szCs w:val="28"/>
          <w:shd w:val="clear" w:color="auto" w:fill="FFFFFF"/>
          <w:vertAlign w:val="baseline"/>
        </w:rPr>
        <w:t>Furthermore, given the ov</w:t>
      </w:r>
      <w:r w:rsidR="00723F67">
        <w:rPr>
          <w:rFonts w:eastAsia="Times New Roman"/>
          <w:snapToGrid/>
          <w:color w:val="000000"/>
          <w:sz w:val="28"/>
          <w:szCs w:val="28"/>
          <w:shd w:val="clear" w:color="auto" w:fill="FFFFFF"/>
          <w:vertAlign w:val="baseline"/>
        </w:rPr>
        <w:t>e</w:t>
      </w:r>
      <w:r w:rsidRPr="00D43609">
        <w:rPr>
          <w:rFonts w:eastAsia="Times New Roman"/>
          <w:snapToGrid/>
          <w:color w:val="000000"/>
          <w:sz w:val="28"/>
          <w:szCs w:val="28"/>
          <w:shd w:val="clear" w:color="auto" w:fill="FFFFFF"/>
          <w:vertAlign w:val="baseline"/>
        </w:rPr>
        <w:t xml:space="preserve">r-representation </w:t>
      </w:r>
      <w:r w:rsidR="008E0CE5" w:rsidRPr="00D43609">
        <w:rPr>
          <w:rFonts w:eastAsia="Times New Roman"/>
          <w:snapToGrid/>
          <w:color w:val="000000"/>
          <w:sz w:val="28"/>
          <w:szCs w:val="28"/>
          <w:shd w:val="clear" w:color="auto" w:fill="FFFFFF"/>
          <w:vertAlign w:val="baseline"/>
        </w:rPr>
        <w:t>of white jurors and the under-</w:t>
      </w:r>
      <w:r w:rsidR="00723F67" w:rsidRPr="00D43609">
        <w:rPr>
          <w:rFonts w:eastAsia="Times New Roman"/>
          <w:snapToGrid/>
          <w:color w:val="000000"/>
          <w:sz w:val="28"/>
          <w:szCs w:val="28"/>
          <w:shd w:val="clear" w:color="auto" w:fill="FFFFFF"/>
          <w:vertAlign w:val="baseline"/>
        </w:rPr>
        <w:t>representation</w:t>
      </w:r>
      <w:r w:rsidR="008E0CE5" w:rsidRPr="00D43609">
        <w:rPr>
          <w:rFonts w:eastAsia="Times New Roman"/>
          <w:snapToGrid/>
          <w:color w:val="000000"/>
          <w:sz w:val="28"/>
          <w:szCs w:val="28"/>
          <w:shd w:val="clear" w:color="auto" w:fill="FFFFFF"/>
          <w:vertAlign w:val="baseline"/>
        </w:rPr>
        <w:t xml:space="preserve"> of people of color on jury p</w:t>
      </w:r>
      <w:r w:rsidR="009C6977">
        <w:rPr>
          <w:rFonts w:eastAsia="Times New Roman"/>
          <w:snapToGrid/>
          <w:color w:val="000000"/>
          <w:sz w:val="28"/>
          <w:szCs w:val="28"/>
          <w:shd w:val="clear" w:color="auto" w:fill="FFFFFF"/>
          <w:vertAlign w:val="baseline"/>
        </w:rPr>
        <w:t>anels, the Petition’s assertion</w:t>
      </w:r>
      <w:r w:rsidR="00FF1B7E">
        <w:rPr>
          <w:rFonts w:eastAsia="Times New Roman"/>
          <w:snapToGrid/>
          <w:color w:val="000000"/>
          <w:sz w:val="28"/>
          <w:szCs w:val="28"/>
          <w:shd w:val="clear" w:color="auto" w:fill="FFFFFF"/>
          <w:vertAlign w:val="baseline"/>
        </w:rPr>
        <w:t xml:space="preserve"> that </w:t>
      </w:r>
      <w:r w:rsidR="008E0CE5" w:rsidRPr="00D43609">
        <w:rPr>
          <w:rFonts w:eastAsia="Times New Roman"/>
          <w:snapToGrid/>
          <w:color w:val="000000"/>
          <w:sz w:val="28"/>
          <w:szCs w:val="28"/>
          <w:shd w:val="clear" w:color="auto" w:fill="FFFFFF"/>
          <w:vertAlign w:val="baseline"/>
        </w:rPr>
        <w:t xml:space="preserve">abolishing </w:t>
      </w:r>
      <w:r w:rsidR="00723F67" w:rsidRPr="00D43609">
        <w:rPr>
          <w:rFonts w:eastAsia="Times New Roman"/>
          <w:snapToGrid/>
          <w:color w:val="000000"/>
          <w:sz w:val="28"/>
          <w:szCs w:val="28"/>
          <w:shd w:val="clear" w:color="auto" w:fill="FFFFFF"/>
          <w:vertAlign w:val="baseline"/>
        </w:rPr>
        <w:t>peremptor</w:t>
      </w:r>
      <w:r w:rsidR="00450EC4">
        <w:rPr>
          <w:rFonts w:eastAsia="Times New Roman"/>
          <w:snapToGrid/>
          <w:color w:val="000000"/>
          <w:sz w:val="28"/>
          <w:szCs w:val="28"/>
          <w:shd w:val="clear" w:color="auto" w:fill="FFFFFF"/>
          <w:vertAlign w:val="baseline"/>
        </w:rPr>
        <w:t>y challenges</w:t>
      </w:r>
      <w:r w:rsidR="008E0CE5" w:rsidRPr="00D43609">
        <w:rPr>
          <w:rFonts w:eastAsia="Times New Roman"/>
          <w:snapToGrid/>
          <w:color w:val="000000"/>
          <w:sz w:val="28"/>
          <w:szCs w:val="28"/>
          <w:shd w:val="clear" w:color="auto" w:fill="FFFFFF"/>
          <w:vertAlign w:val="baseline"/>
        </w:rPr>
        <w:t xml:space="preserve"> is a fair and even-handed approach</w:t>
      </w:r>
      <w:r w:rsidR="001E2EBB" w:rsidRPr="00D43609">
        <w:rPr>
          <w:rFonts w:eastAsia="Times New Roman"/>
          <w:snapToGrid/>
          <w:color w:val="000000"/>
          <w:sz w:val="28"/>
          <w:szCs w:val="28"/>
          <w:shd w:val="clear" w:color="auto" w:fill="FFFFFF"/>
          <w:vertAlign w:val="baseline"/>
        </w:rPr>
        <w:t xml:space="preserve"> ignores the institutional history of </w:t>
      </w:r>
      <w:r w:rsidR="002A6EF7" w:rsidRPr="00D43609">
        <w:rPr>
          <w:rFonts w:eastAsia="Times New Roman"/>
          <w:snapToGrid/>
          <w:color w:val="000000"/>
          <w:sz w:val="28"/>
          <w:szCs w:val="28"/>
          <w:shd w:val="clear" w:color="auto" w:fill="FFFFFF"/>
          <w:vertAlign w:val="baseline"/>
        </w:rPr>
        <w:t>over-representation of white jurors in criminal cases</w:t>
      </w:r>
      <w:r w:rsidR="008D16DC">
        <w:rPr>
          <w:rFonts w:eastAsia="Times New Roman"/>
          <w:snapToGrid/>
          <w:color w:val="000000"/>
          <w:sz w:val="28"/>
          <w:szCs w:val="28"/>
          <w:shd w:val="clear" w:color="auto" w:fill="FFFFFF"/>
          <w:vertAlign w:val="baseline"/>
        </w:rPr>
        <w:t xml:space="preserve">. </w:t>
      </w:r>
      <w:r w:rsidR="00D45E1B">
        <w:rPr>
          <w:rFonts w:eastAsia="Times New Roman"/>
          <w:snapToGrid/>
          <w:color w:val="000000"/>
          <w:sz w:val="28"/>
          <w:szCs w:val="28"/>
          <w:shd w:val="clear" w:color="auto" w:fill="FFFFFF"/>
          <w:vertAlign w:val="baseline"/>
        </w:rPr>
        <w:t xml:space="preserve"> </w:t>
      </w:r>
      <w:r w:rsidR="00425A05">
        <w:rPr>
          <w:rFonts w:eastAsia="Times New Roman"/>
          <w:snapToGrid/>
          <w:color w:val="000000"/>
          <w:sz w:val="28"/>
          <w:szCs w:val="28"/>
          <w:shd w:val="clear" w:color="auto" w:fill="FFFFFF"/>
          <w:vertAlign w:val="baseline"/>
        </w:rPr>
        <w:t xml:space="preserve">See Ashish S. Joshi and Christina T. Kline, </w:t>
      </w:r>
      <w:hyperlink r:id="rId12" w:history="1">
        <w:r w:rsidR="00425A05" w:rsidRPr="00B36654">
          <w:rPr>
            <w:rStyle w:val="Hyperlink"/>
            <w:rFonts w:eastAsia="Times New Roman"/>
            <w:snapToGrid/>
            <w:color w:val="auto"/>
            <w:sz w:val="28"/>
            <w:szCs w:val="28"/>
            <w:shd w:val="clear" w:color="auto" w:fill="FFFFFF"/>
            <w:vertAlign w:val="baseline"/>
          </w:rPr>
          <w:t>Lack of Jury Diversity: A National Problem with Individual Consequences</w:t>
        </w:r>
      </w:hyperlink>
      <w:r w:rsidR="00CA743A">
        <w:rPr>
          <w:rFonts w:eastAsia="Times New Roman"/>
          <w:snapToGrid/>
          <w:color w:val="000000"/>
          <w:sz w:val="28"/>
          <w:szCs w:val="28"/>
          <w:shd w:val="clear" w:color="auto" w:fill="FFFFFF"/>
          <w:vertAlign w:val="baseline"/>
        </w:rPr>
        <w:t xml:space="preserve">, American Bar Association (Sept. 01, 2015). </w:t>
      </w:r>
    </w:p>
    <w:p w14:paraId="250D1E73" w14:textId="37F635F7" w:rsidR="00B04DA4" w:rsidRPr="005E635A" w:rsidRDefault="0034601D" w:rsidP="005E635A">
      <w:pPr>
        <w:shd w:val="clear" w:color="auto" w:fill="FFFFFF"/>
        <w:spacing w:line="480" w:lineRule="auto"/>
        <w:ind w:firstLine="720"/>
        <w:jc w:val="both"/>
        <w:textAlignment w:val="baseline"/>
        <w:rPr>
          <w:rFonts w:eastAsia="Times New Roman"/>
          <w:snapToGrid/>
          <w:color w:val="000000"/>
          <w:sz w:val="28"/>
          <w:szCs w:val="28"/>
          <w:shd w:val="clear" w:color="auto" w:fill="FFFFFF"/>
          <w:vertAlign w:val="baseline"/>
        </w:rPr>
      </w:pPr>
      <w:r w:rsidRPr="00D43609">
        <w:rPr>
          <w:rFonts w:eastAsia="Times New Roman"/>
          <w:snapToGrid/>
          <w:color w:val="000000"/>
          <w:sz w:val="28"/>
          <w:szCs w:val="28"/>
          <w:shd w:val="clear" w:color="auto" w:fill="FFFFFF"/>
          <w:vertAlign w:val="baseline"/>
        </w:rPr>
        <w:t>Abolishing peremptory strikes will do nothing to remedy this problem; in</w:t>
      </w:r>
      <w:r w:rsidR="00450EC4">
        <w:rPr>
          <w:rFonts w:eastAsia="Times New Roman"/>
          <w:snapToGrid/>
          <w:color w:val="000000"/>
          <w:sz w:val="28"/>
          <w:szCs w:val="28"/>
          <w:shd w:val="clear" w:color="auto" w:fill="FFFFFF"/>
          <w:vertAlign w:val="baseline"/>
        </w:rPr>
        <w:t>deed</w:t>
      </w:r>
      <w:r w:rsidRPr="00D43609">
        <w:rPr>
          <w:rFonts w:eastAsia="Times New Roman"/>
          <w:snapToGrid/>
          <w:color w:val="000000"/>
          <w:sz w:val="28"/>
          <w:szCs w:val="28"/>
          <w:shd w:val="clear" w:color="auto" w:fill="FFFFFF"/>
          <w:vertAlign w:val="baseline"/>
        </w:rPr>
        <w:t xml:space="preserve">, it will </w:t>
      </w:r>
      <w:r w:rsidR="00A60EFC" w:rsidRPr="00D43609">
        <w:rPr>
          <w:rFonts w:eastAsia="Times New Roman"/>
          <w:snapToGrid/>
          <w:color w:val="000000"/>
          <w:sz w:val="28"/>
          <w:szCs w:val="28"/>
          <w:shd w:val="clear" w:color="auto" w:fill="FFFFFF"/>
          <w:vertAlign w:val="baseline"/>
        </w:rPr>
        <w:t xml:space="preserve">deprive the accused in criminal cases, who are also disproportionately people of </w:t>
      </w:r>
      <w:r w:rsidR="00E854F1" w:rsidRPr="00D43609">
        <w:rPr>
          <w:rFonts w:eastAsia="Times New Roman"/>
          <w:snapToGrid/>
          <w:color w:val="000000"/>
          <w:sz w:val="28"/>
          <w:szCs w:val="28"/>
          <w:shd w:val="clear" w:color="auto" w:fill="FFFFFF"/>
          <w:vertAlign w:val="baseline"/>
        </w:rPr>
        <w:t>color</w:t>
      </w:r>
      <w:r w:rsidR="00A60EFC" w:rsidRPr="00D43609">
        <w:rPr>
          <w:rFonts w:eastAsia="Times New Roman"/>
          <w:snapToGrid/>
          <w:color w:val="000000"/>
          <w:sz w:val="28"/>
          <w:szCs w:val="28"/>
          <w:shd w:val="clear" w:color="auto" w:fill="FFFFFF"/>
          <w:vertAlign w:val="baseline"/>
        </w:rPr>
        <w:t xml:space="preserve"> because of discriminatory policing and prosecution policies, </w:t>
      </w:r>
      <w:r w:rsidR="00450EC4">
        <w:rPr>
          <w:rFonts w:eastAsia="Times New Roman"/>
          <w:snapToGrid/>
          <w:color w:val="000000"/>
          <w:sz w:val="28"/>
          <w:szCs w:val="28"/>
          <w:shd w:val="clear" w:color="auto" w:fill="FFFFFF"/>
          <w:vertAlign w:val="baseline"/>
        </w:rPr>
        <w:t>of</w:t>
      </w:r>
      <w:r w:rsidR="003A5D00" w:rsidRPr="00D43609">
        <w:rPr>
          <w:rFonts w:eastAsia="Times New Roman"/>
          <w:snapToGrid/>
          <w:color w:val="000000"/>
          <w:sz w:val="28"/>
          <w:szCs w:val="28"/>
          <w:shd w:val="clear" w:color="auto" w:fill="FFFFFF"/>
          <w:vertAlign w:val="baseline"/>
        </w:rPr>
        <w:t xml:space="preserve"> the only tool available to them to participate in a system </w:t>
      </w:r>
      <w:r w:rsidR="00E854F1" w:rsidRPr="00D43609">
        <w:rPr>
          <w:rFonts w:eastAsia="Times New Roman"/>
          <w:snapToGrid/>
          <w:color w:val="000000"/>
          <w:sz w:val="28"/>
          <w:szCs w:val="28"/>
          <w:shd w:val="clear" w:color="auto" w:fill="FFFFFF"/>
          <w:vertAlign w:val="baseline"/>
        </w:rPr>
        <w:t>widely</w:t>
      </w:r>
      <w:r w:rsidR="003A5D00" w:rsidRPr="00D43609">
        <w:rPr>
          <w:rFonts w:eastAsia="Times New Roman"/>
          <w:snapToGrid/>
          <w:color w:val="000000"/>
          <w:sz w:val="28"/>
          <w:szCs w:val="28"/>
          <w:shd w:val="clear" w:color="auto" w:fill="FFFFFF"/>
          <w:vertAlign w:val="baseline"/>
        </w:rPr>
        <w:t xml:space="preserve"> viewed as rigged</w:t>
      </w:r>
      <w:r w:rsidR="00DD161A" w:rsidRPr="00D43609">
        <w:rPr>
          <w:rFonts w:eastAsia="Times New Roman"/>
          <w:snapToGrid/>
          <w:color w:val="000000"/>
          <w:sz w:val="28"/>
          <w:szCs w:val="28"/>
          <w:shd w:val="clear" w:color="auto" w:fill="FFFFFF"/>
          <w:vertAlign w:val="baseline"/>
        </w:rPr>
        <w:t xml:space="preserve"> against them from the start.</w:t>
      </w:r>
      <w:r w:rsidR="00B54585">
        <w:rPr>
          <w:rFonts w:eastAsia="Times New Roman"/>
          <w:snapToGrid/>
          <w:color w:val="000000"/>
          <w:sz w:val="28"/>
          <w:szCs w:val="28"/>
          <w:shd w:val="clear" w:color="auto" w:fill="FFFFFF"/>
          <w:vertAlign w:val="baseline"/>
        </w:rPr>
        <w:t xml:space="preserve"> </w:t>
      </w:r>
      <w:r w:rsidR="00BA63C9" w:rsidRPr="009C6977">
        <w:rPr>
          <w:rFonts w:eastAsia="Times New Roman"/>
          <w:i/>
          <w:snapToGrid/>
          <w:color w:val="000000"/>
          <w:sz w:val="28"/>
          <w:szCs w:val="28"/>
          <w:shd w:val="clear" w:color="auto" w:fill="FFFFFF"/>
          <w:vertAlign w:val="baseline"/>
        </w:rPr>
        <w:t>See</w:t>
      </w:r>
      <w:r w:rsidR="00BA63C9">
        <w:rPr>
          <w:rFonts w:eastAsia="Times New Roman"/>
          <w:snapToGrid/>
          <w:color w:val="000000"/>
          <w:sz w:val="28"/>
          <w:szCs w:val="28"/>
          <w:shd w:val="clear" w:color="auto" w:fill="FFFFFF"/>
          <w:vertAlign w:val="baseline"/>
        </w:rPr>
        <w:t xml:space="preserve">, </w:t>
      </w:r>
      <w:r w:rsidR="00BA63C9" w:rsidRPr="001E56E8">
        <w:rPr>
          <w:rFonts w:eastAsia="Times New Roman"/>
          <w:i/>
          <w:iCs/>
          <w:snapToGrid/>
          <w:color w:val="000000"/>
          <w:sz w:val="28"/>
          <w:szCs w:val="28"/>
          <w:shd w:val="clear" w:color="auto" w:fill="FFFFFF"/>
          <w:vertAlign w:val="baseline"/>
        </w:rPr>
        <w:t>e.g</w:t>
      </w:r>
      <w:r w:rsidR="00BA63C9">
        <w:rPr>
          <w:rFonts w:eastAsia="Times New Roman"/>
          <w:snapToGrid/>
          <w:color w:val="000000"/>
          <w:sz w:val="28"/>
          <w:szCs w:val="28"/>
          <w:shd w:val="clear" w:color="auto" w:fill="FFFFFF"/>
          <w:vertAlign w:val="baseline"/>
        </w:rPr>
        <w:t>., John Gramlich,</w:t>
      </w:r>
      <w:r w:rsidR="00BA63C9" w:rsidRPr="00B36654">
        <w:rPr>
          <w:rFonts w:eastAsia="Times New Roman"/>
          <w:snapToGrid/>
          <w:color w:val="000000"/>
          <w:sz w:val="28"/>
          <w:szCs w:val="28"/>
          <w:shd w:val="clear" w:color="auto" w:fill="FFFFFF"/>
          <w:vertAlign w:val="baseline"/>
        </w:rPr>
        <w:t xml:space="preserve"> </w:t>
      </w:r>
      <w:hyperlink r:id="rId13" w:history="1">
        <w:r w:rsidR="00BA63C9" w:rsidRPr="00B36654">
          <w:rPr>
            <w:rStyle w:val="Hyperlink"/>
            <w:rFonts w:eastAsia="Times New Roman"/>
            <w:snapToGrid/>
            <w:color w:val="auto"/>
            <w:sz w:val="28"/>
            <w:szCs w:val="28"/>
            <w:shd w:val="clear" w:color="auto" w:fill="FFFFFF"/>
            <w:vertAlign w:val="baseline"/>
          </w:rPr>
          <w:t>From police to parole, black and white Americans differ widely in their views of criminal justice system</w:t>
        </w:r>
        <w:r w:rsidR="00BA63C9" w:rsidRPr="00B36654">
          <w:rPr>
            <w:rStyle w:val="Hyperlink"/>
            <w:rFonts w:eastAsia="Times New Roman"/>
            <w:snapToGrid/>
            <w:sz w:val="28"/>
            <w:szCs w:val="28"/>
            <w:shd w:val="clear" w:color="auto" w:fill="FFFFFF"/>
            <w:vertAlign w:val="baseline"/>
          </w:rPr>
          <w:t>.</w:t>
        </w:r>
        <w:r w:rsidR="006E1DB6" w:rsidRPr="00B36654">
          <w:rPr>
            <w:rStyle w:val="Hyperlink"/>
            <w:rFonts w:eastAsia="Times New Roman"/>
            <w:snapToGrid/>
            <w:sz w:val="28"/>
            <w:szCs w:val="28"/>
            <w:shd w:val="clear" w:color="auto" w:fill="FFFFFF"/>
            <w:vertAlign w:val="baseline"/>
          </w:rPr>
          <w:t xml:space="preserve"> </w:t>
        </w:r>
      </w:hyperlink>
      <w:r w:rsidR="006E1DB6">
        <w:rPr>
          <w:rFonts w:eastAsia="Times New Roman"/>
          <w:snapToGrid/>
          <w:color w:val="000000"/>
          <w:sz w:val="28"/>
          <w:szCs w:val="28"/>
          <w:shd w:val="clear" w:color="auto" w:fill="FFFFFF"/>
          <w:vertAlign w:val="baseline"/>
        </w:rPr>
        <w:t xml:space="preserve"> FACTANK: News in Numbers (May 21, 2019)</w:t>
      </w:r>
      <w:r w:rsidR="002C63AB">
        <w:rPr>
          <w:rFonts w:eastAsia="Times New Roman"/>
          <w:snapToGrid/>
          <w:color w:val="000000"/>
          <w:sz w:val="28"/>
          <w:szCs w:val="28"/>
          <w:shd w:val="clear" w:color="auto" w:fill="FFFFFF"/>
          <w:vertAlign w:val="baseline"/>
        </w:rPr>
        <w:t xml:space="preserve">. </w:t>
      </w:r>
    </w:p>
    <w:p w14:paraId="259D937E" w14:textId="7CFA9237" w:rsidR="001E0BE2" w:rsidRPr="00D43609" w:rsidRDefault="00833324" w:rsidP="00D257DB">
      <w:pPr>
        <w:pStyle w:val="ListParagraph"/>
        <w:numPr>
          <w:ilvl w:val="0"/>
          <w:numId w:val="5"/>
        </w:numPr>
        <w:jc w:val="both"/>
        <w:rPr>
          <w:rFonts w:eastAsia="Times New Roman"/>
          <w:b/>
          <w:bCs/>
          <w:snapToGrid/>
          <w:sz w:val="28"/>
          <w:szCs w:val="28"/>
          <w:vertAlign w:val="baseline"/>
        </w:rPr>
      </w:pPr>
      <w:r w:rsidRPr="00D43609">
        <w:rPr>
          <w:rFonts w:eastAsia="Times New Roman"/>
          <w:b/>
          <w:bCs/>
          <w:snapToGrid/>
          <w:sz w:val="28"/>
          <w:szCs w:val="28"/>
          <w:vertAlign w:val="baseline"/>
        </w:rPr>
        <w:t>Jurors are not reliable self-reporters of bias, and judges are more concerned with efficiency than fairness during jury selectio</w:t>
      </w:r>
      <w:r w:rsidR="00B0429B" w:rsidRPr="00D43609">
        <w:rPr>
          <w:rFonts w:eastAsia="Times New Roman"/>
          <w:b/>
          <w:bCs/>
          <w:snapToGrid/>
          <w:sz w:val="28"/>
          <w:szCs w:val="28"/>
          <w:vertAlign w:val="baseline"/>
        </w:rPr>
        <w:t xml:space="preserve">n. </w:t>
      </w:r>
    </w:p>
    <w:p w14:paraId="5EDBA663" w14:textId="659A0801" w:rsidR="00724465" w:rsidRPr="00D43609" w:rsidRDefault="00724465" w:rsidP="002E3754">
      <w:pPr>
        <w:ind w:left="720"/>
        <w:jc w:val="both"/>
        <w:rPr>
          <w:rFonts w:eastAsia="Times New Roman"/>
          <w:b/>
          <w:bCs/>
          <w:snapToGrid/>
          <w:sz w:val="28"/>
          <w:szCs w:val="28"/>
          <w:vertAlign w:val="baseline"/>
        </w:rPr>
      </w:pPr>
    </w:p>
    <w:p w14:paraId="613205DF" w14:textId="135DEB99" w:rsidR="0078489D" w:rsidRPr="007F0490" w:rsidRDefault="0078489D" w:rsidP="005E635A">
      <w:pPr>
        <w:spacing w:line="480" w:lineRule="auto"/>
        <w:ind w:firstLine="810"/>
        <w:jc w:val="both"/>
        <w:rPr>
          <w:rFonts w:eastAsia="Times New Roman"/>
          <w:snapToGrid/>
          <w:sz w:val="28"/>
          <w:szCs w:val="28"/>
          <w:vertAlign w:val="baseline"/>
        </w:rPr>
      </w:pPr>
      <w:r w:rsidRPr="00D43609">
        <w:rPr>
          <w:rFonts w:eastAsia="Times New Roman"/>
          <w:snapToGrid/>
          <w:sz w:val="28"/>
          <w:szCs w:val="28"/>
          <w:vertAlign w:val="baseline"/>
        </w:rPr>
        <w:t xml:space="preserve">Other comments opposing the abolition of peremptory strikes note that the voir dire process is simply inadequate to root out juror bias. </w:t>
      </w:r>
      <w:r w:rsidR="003A5DD6" w:rsidRPr="00D43609">
        <w:rPr>
          <w:rFonts w:eastAsia="Times New Roman"/>
          <w:snapToGrid/>
          <w:sz w:val="28"/>
          <w:szCs w:val="28"/>
          <w:vertAlign w:val="baseline"/>
        </w:rPr>
        <w:t>(</w:t>
      </w:r>
      <w:r w:rsidR="003A5DD6" w:rsidRPr="00D43609">
        <w:rPr>
          <w:rFonts w:eastAsia="Times New Roman"/>
          <w:i/>
          <w:iCs/>
          <w:snapToGrid/>
          <w:sz w:val="28"/>
          <w:szCs w:val="28"/>
          <w:vertAlign w:val="baseline"/>
        </w:rPr>
        <w:t>Se</w:t>
      </w:r>
      <w:r w:rsidR="003A5DD6" w:rsidRPr="00D43609">
        <w:rPr>
          <w:rFonts w:eastAsia="Times New Roman"/>
          <w:snapToGrid/>
          <w:sz w:val="28"/>
          <w:szCs w:val="28"/>
          <w:vertAlign w:val="baseline"/>
        </w:rPr>
        <w:t xml:space="preserve">e Comments of Brian Snyder, Tim Casey, </w:t>
      </w:r>
      <w:r w:rsidR="00884396" w:rsidRPr="00D43609">
        <w:rPr>
          <w:rFonts w:eastAsia="Times New Roman"/>
          <w:snapToGrid/>
          <w:sz w:val="28"/>
          <w:szCs w:val="28"/>
          <w:vertAlign w:val="baseline"/>
        </w:rPr>
        <w:t>James Schoppman, William H. Sandweg III</w:t>
      </w:r>
      <w:r w:rsidR="00FA6E94" w:rsidRPr="00D43609">
        <w:rPr>
          <w:rFonts w:eastAsia="Times New Roman"/>
          <w:snapToGrid/>
          <w:sz w:val="28"/>
          <w:szCs w:val="28"/>
          <w:vertAlign w:val="baseline"/>
        </w:rPr>
        <w:t xml:space="preserve">, </w:t>
      </w:r>
      <w:hyperlink r:id="rId14" w:history="1">
        <w:r w:rsidR="00FA6E94" w:rsidRPr="00D43609">
          <w:rPr>
            <w:rStyle w:val="Hyperlink"/>
            <w:rFonts w:eastAsia="Times New Roman"/>
            <w:snapToGrid/>
            <w:color w:val="auto"/>
            <w:sz w:val="28"/>
            <w:szCs w:val="28"/>
            <w:vertAlign w:val="baseline"/>
          </w:rPr>
          <w:t>R-21-0020</w:t>
        </w:r>
      </w:hyperlink>
      <w:r w:rsidR="00FA6E94" w:rsidRPr="00D43609">
        <w:rPr>
          <w:rFonts w:eastAsia="Times New Roman"/>
          <w:snapToGrid/>
          <w:sz w:val="28"/>
          <w:szCs w:val="28"/>
          <w:vertAlign w:val="baseline"/>
        </w:rPr>
        <w:t xml:space="preserve">).  These concerns are borne out by scholarship on juror bias. </w:t>
      </w:r>
      <w:r w:rsidR="009F3B4F" w:rsidRPr="00D43609">
        <w:rPr>
          <w:rFonts w:eastAsia="Times New Roman"/>
          <w:snapToGrid/>
          <w:sz w:val="28"/>
          <w:szCs w:val="28"/>
          <w:vertAlign w:val="baseline"/>
        </w:rPr>
        <w:t xml:space="preserve">See </w:t>
      </w:r>
      <w:r w:rsidR="0029555F" w:rsidRPr="00D43609">
        <w:rPr>
          <w:sz w:val="28"/>
          <w:szCs w:val="28"/>
          <w:shd w:val="clear" w:color="auto" w:fill="FFFFFF"/>
          <w:vertAlign w:val="baseline"/>
        </w:rPr>
        <w:t xml:space="preserve">Gary Moran &amp; Brian L. Cutler, </w:t>
      </w:r>
      <w:r w:rsidR="0029555F" w:rsidRPr="00B36654">
        <w:rPr>
          <w:sz w:val="28"/>
          <w:szCs w:val="28"/>
          <w:u w:val="single"/>
          <w:shd w:val="clear" w:color="auto" w:fill="FFFFFF"/>
          <w:vertAlign w:val="baseline"/>
        </w:rPr>
        <w:t>The Prejudicial Impact of Pretrial Publicity</w:t>
      </w:r>
      <w:r w:rsidR="0029555F" w:rsidRPr="00D43609">
        <w:rPr>
          <w:sz w:val="28"/>
          <w:szCs w:val="28"/>
          <w:shd w:val="clear" w:color="auto" w:fill="FFFFFF"/>
          <w:vertAlign w:val="baseline"/>
        </w:rPr>
        <w:t>, 52 Guild Prac. 1, 15 (1995)</w:t>
      </w:r>
      <w:r w:rsidR="00450EC4">
        <w:rPr>
          <w:sz w:val="28"/>
          <w:szCs w:val="28"/>
          <w:shd w:val="clear" w:color="auto" w:fill="FFFFFF"/>
          <w:vertAlign w:val="baseline"/>
        </w:rPr>
        <w:t xml:space="preserve">, </w:t>
      </w:r>
      <w:r w:rsidR="007C211F" w:rsidRPr="00D43609">
        <w:rPr>
          <w:sz w:val="28"/>
          <w:szCs w:val="28"/>
          <w:vertAlign w:val="baseline"/>
        </w:rPr>
        <w:t>Patterson, Arthur H. and Neufer, Nancy L.</w:t>
      </w:r>
      <w:r w:rsidR="00FF0DDE" w:rsidRPr="00D43609">
        <w:rPr>
          <w:sz w:val="28"/>
          <w:szCs w:val="28"/>
          <w:vertAlign w:val="baseline"/>
        </w:rPr>
        <w:t xml:space="preserve"> </w:t>
      </w:r>
      <w:r w:rsidR="007C211F" w:rsidRPr="003A586B">
        <w:rPr>
          <w:sz w:val="28"/>
          <w:szCs w:val="28"/>
          <w:u w:val="single"/>
          <w:vertAlign w:val="baseline"/>
        </w:rPr>
        <w:t>Removing Juror Bias by Applying Psychology to Challenges for Caus</w:t>
      </w:r>
      <w:r w:rsidR="007C211F" w:rsidRPr="00D43609">
        <w:rPr>
          <w:i/>
          <w:iCs/>
          <w:sz w:val="28"/>
          <w:szCs w:val="28"/>
          <w:vertAlign w:val="baseline"/>
        </w:rPr>
        <w:t>e</w:t>
      </w:r>
      <w:r w:rsidR="007C211F" w:rsidRPr="00D43609">
        <w:rPr>
          <w:sz w:val="28"/>
          <w:szCs w:val="28"/>
          <w:u w:val="single"/>
          <w:vertAlign w:val="baseline"/>
        </w:rPr>
        <w:t>,</w:t>
      </w:r>
      <w:r w:rsidR="007C211F" w:rsidRPr="00D43609">
        <w:rPr>
          <w:sz w:val="28"/>
          <w:szCs w:val="28"/>
          <w:vertAlign w:val="baseline"/>
        </w:rPr>
        <w:t xml:space="preserve"> Cornell Journal of Law and Public Policy: Vol. 7: Iss. 1, Article 6</w:t>
      </w:r>
      <w:r w:rsidR="00FF0DDE" w:rsidRPr="00D43609">
        <w:rPr>
          <w:sz w:val="28"/>
          <w:szCs w:val="28"/>
          <w:vertAlign w:val="baseline"/>
        </w:rPr>
        <w:t xml:space="preserve">  (1997)</w:t>
      </w:r>
      <w:r w:rsidR="007C211F" w:rsidRPr="00D43609">
        <w:rPr>
          <w:sz w:val="28"/>
          <w:szCs w:val="28"/>
          <w:vertAlign w:val="baseline"/>
        </w:rPr>
        <w:t xml:space="preserve">; </w:t>
      </w:r>
      <w:r w:rsidR="00D56347" w:rsidRPr="00D43609">
        <w:rPr>
          <w:sz w:val="28"/>
          <w:szCs w:val="28"/>
          <w:shd w:val="clear" w:color="auto" w:fill="FFFFFF"/>
          <w:vertAlign w:val="baseline"/>
        </w:rPr>
        <w:t xml:space="preserve">David C. Baldus et al., </w:t>
      </w:r>
      <w:r w:rsidR="00D56347" w:rsidRPr="003A586B">
        <w:rPr>
          <w:sz w:val="28"/>
          <w:szCs w:val="28"/>
          <w:u w:val="single"/>
          <w:shd w:val="clear" w:color="auto" w:fill="FFFFFF"/>
          <w:vertAlign w:val="baseline"/>
        </w:rPr>
        <w:t>The Use of </w:t>
      </w:r>
      <w:r w:rsidR="00D56347" w:rsidRPr="003A586B">
        <w:rPr>
          <w:sz w:val="28"/>
          <w:szCs w:val="28"/>
          <w:u w:val="single"/>
          <w:bdr w:val="none" w:sz="0" w:space="0" w:color="auto" w:frame="1"/>
          <w:shd w:val="clear" w:color="auto" w:fill="FFFFFF"/>
          <w:vertAlign w:val="baseline"/>
        </w:rPr>
        <w:t>Peremptory Challenges in Capital Murder Trials: A Legal and Empirical Analysis,</w:t>
      </w:r>
      <w:r w:rsidR="003A586B">
        <w:rPr>
          <w:sz w:val="28"/>
          <w:szCs w:val="28"/>
          <w:bdr w:val="none" w:sz="0" w:space="0" w:color="auto" w:frame="1"/>
          <w:shd w:val="clear" w:color="auto" w:fill="FFFFFF"/>
          <w:vertAlign w:val="baseline"/>
        </w:rPr>
        <w:t xml:space="preserve"> 3 U.PA. J. Const. L. 3 (2001)</w:t>
      </w:r>
      <w:r w:rsidR="00B87DF5" w:rsidRPr="00D43609">
        <w:rPr>
          <w:sz w:val="28"/>
          <w:szCs w:val="28"/>
          <w:shd w:val="clear" w:color="auto" w:fill="FFFFFF"/>
        </w:rPr>
        <w:t xml:space="preserve"> </w:t>
      </w:r>
      <w:r w:rsidR="00970121" w:rsidRPr="00D43609">
        <w:rPr>
          <w:sz w:val="28"/>
          <w:szCs w:val="28"/>
          <w:shd w:val="clear" w:color="auto" w:fill="FFFFFF"/>
        </w:rPr>
        <w:t xml:space="preserve">; </w:t>
      </w:r>
      <w:r w:rsidR="00B87DF5" w:rsidRPr="00B87DF5">
        <w:rPr>
          <w:rFonts w:eastAsia="Times New Roman"/>
          <w:snapToGrid/>
          <w:sz w:val="28"/>
          <w:szCs w:val="28"/>
          <w:vertAlign w:val="baseline"/>
        </w:rPr>
        <w:t>Mikah K. Thompson,</w:t>
      </w:r>
      <w:r w:rsidR="00B87DF5" w:rsidRPr="003A586B">
        <w:rPr>
          <w:rFonts w:eastAsia="Times New Roman"/>
          <w:snapToGrid/>
          <w:sz w:val="28"/>
          <w:szCs w:val="28"/>
          <w:u w:val="single"/>
          <w:vertAlign w:val="baseline"/>
        </w:rPr>
        <w:t> </w:t>
      </w:r>
      <w:r w:rsidR="00B87DF5" w:rsidRPr="003A586B">
        <w:rPr>
          <w:rFonts w:eastAsia="Times New Roman"/>
          <w:snapToGrid/>
          <w:sz w:val="28"/>
          <w:szCs w:val="28"/>
          <w:u w:val="single"/>
          <w:bdr w:val="none" w:sz="0" w:space="0" w:color="auto" w:frame="1"/>
          <w:vertAlign w:val="baseline"/>
        </w:rPr>
        <w:t>Bias on Trial: Toward an Open Discussion of Racial Stereotypes in the Courtroom</w:t>
      </w:r>
      <w:r w:rsidR="00B87DF5" w:rsidRPr="003A586B">
        <w:rPr>
          <w:rFonts w:eastAsia="Times New Roman"/>
          <w:snapToGrid/>
          <w:sz w:val="28"/>
          <w:szCs w:val="28"/>
          <w:u w:val="single"/>
          <w:vertAlign w:val="baseline"/>
        </w:rPr>
        <w:t>,</w:t>
      </w:r>
      <w:r w:rsidR="00B87DF5" w:rsidRPr="00B87DF5">
        <w:rPr>
          <w:rFonts w:eastAsia="Times New Roman"/>
          <w:snapToGrid/>
          <w:sz w:val="28"/>
          <w:szCs w:val="28"/>
          <w:vertAlign w:val="baseline"/>
        </w:rPr>
        <w:t xml:space="preserve"> 2018 Mich. St. L. Rev 1243,</w:t>
      </w:r>
      <w:r w:rsidR="00970121" w:rsidRPr="00D43609">
        <w:rPr>
          <w:rFonts w:eastAsia="Times New Roman"/>
          <w:snapToGrid/>
          <w:sz w:val="28"/>
          <w:szCs w:val="28"/>
          <w:vertAlign w:val="baseline"/>
        </w:rPr>
        <w:t>1277-</w:t>
      </w:r>
      <w:r w:rsidR="00B87DF5" w:rsidRPr="00B87DF5">
        <w:rPr>
          <w:rFonts w:eastAsia="Times New Roman"/>
          <w:snapToGrid/>
          <w:sz w:val="28"/>
          <w:szCs w:val="28"/>
          <w:vertAlign w:val="baseline"/>
        </w:rPr>
        <w:t>1285 (2018)</w:t>
      </w:r>
      <w:bookmarkStart w:id="2" w:name="_GoBack"/>
      <w:bookmarkEnd w:id="2"/>
      <w:r w:rsidR="00E11CFA" w:rsidRPr="007F0490">
        <w:rPr>
          <w:rFonts w:eastAsia="Times New Roman"/>
          <w:snapToGrid/>
          <w:sz w:val="28"/>
          <w:szCs w:val="28"/>
          <w:vertAlign w:val="baseline"/>
        </w:rPr>
        <w:t xml:space="preserve"> </w:t>
      </w:r>
    </w:p>
    <w:p w14:paraId="0DB21162" w14:textId="396F5126" w:rsidR="00D257DB" w:rsidRPr="00D43609" w:rsidRDefault="00D257DB" w:rsidP="00D257DB">
      <w:pPr>
        <w:pStyle w:val="ListParagraph"/>
        <w:numPr>
          <w:ilvl w:val="0"/>
          <w:numId w:val="5"/>
        </w:numPr>
        <w:jc w:val="both"/>
        <w:rPr>
          <w:rFonts w:eastAsia="Times New Roman"/>
          <w:b/>
          <w:bCs/>
          <w:snapToGrid/>
          <w:sz w:val="28"/>
          <w:szCs w:val="28"/>
          <w:vertAlign w:val="baseline"/>
        </w:rPr>
      </w:pPr>
      <w:r w:rsidRPr="00D43609">
        <w:rPr>
          <w:rFonts w:eastAsia="Times New Roman"/>
          <w:b/>
          <w:bCs/>
          <w:snapToGrid/>
          <w:sz w:val="28"/>
          <w:szCs w:val="28"/>
          <w:vertAlign w:val="baseline"/>
        </w:rPr>
        <w:t xml:space="preserve">The institutional history of the judiciary is replete with discriminatory animus toward people of color, </w:t>
      </w:r>
      <w:r w:rsidR="009C6977">
        <w:rPr>
          <w:rFonts w:eastAsia="Times New Roman"/>
          <w:b/>
          <w:bCs/>
          <w:snapToGrid/>
          <w:sz w:val="28"/>
          <w:szCs w:val="28"/>
          <w:vertAlign w:val="baseline"/>
        </w:rPr>
        <w:t xml:space="preserve">the </w:t>
      </w:r>
      <w:r w:rsidRPr="00D43609">
        <w:rPr>
          <w:rFonts w:eastAsia="Times New Roman"/>
          <w:b/>
          <w:bCs/>
          <w:snapToGrid/>
          <w:sz w:val="28"/>
          <w:szCs w:val="28"/>
          <w:vertAlign w:val="baseline"/>
        </w:rPr>
        <w:t xml:space="preserve">LGBTQ community, the disabled, and members of various religions. This proposal </w:t>
      </w:r>
      <w:r w:rsidR="009C6977">
        <w:rPr>
          <w:rFonts w:eastAsia="Times New Roman"/>
          <w:b/>
          <w:bCs/>
          <w:snapToGrid/>
          <w:sz w:val="28"/>
          <w:szCs w:val="28"/>
          <w:vertAlign w:val="baseline"/>
        </w:rPr>
        <w:t>permits</w:t>
      </w:r>
      <w:r w:rsidRPr="00D43609">
        <w:rPr>
          <w:rFonts w:eastAsia="Times New Roman"/>
          <w:b/>
          <w:bCs/>
          <w:snapToGrid/>
          <w:sz w:val="28"/>
          <w:szCs w:val="28"/>
          <w:vertAlign w:val="baseline"/>
        </w:rPr>
        <w:t xml:space="preserve"> that history to continue. </w:t>
      </w:r>
    </w:p>
    <w:p w14:paraId="4AC50D21" w14:textId="504B9E1D" w:rsidR="00BA15F4" w:rsidRPr="00D43609" w:rsidRDefault="00BA15F4" w:rsidP="00BA15F4">
      <w:pPr>
        <w:ind w:left="450"/>
        <w:jc w:val="both"/>
        <w:rPr>
          <w:rFonts w:eastAsia="Times New Roman"/>
          <w:b/>
          <w:bCs/>
          <w:snapToGrid/>
          <w:sz w:val="28"/>
          <w:szCs w:val="28"/>
          <w:vertAlign w:val="baseline"/>
        </w:rPr>
      </w:pPr>
    </w:p>
    <w:p w14:paraId="7FFD9B11" w14:textId="32F3545E" w:rsidR="00BA15F4" w:rsidRPr="00D43609" w:rsidRDefault="00BA15F4" w:rsidP="007F0490">
      <w:pPr>
        <w:spacing w:line="480" w:lineRule="auto"/>
        <w:ind w:firstLine="810"/>
        <w:jc w:val="both"/>
        <w:rPr>
          <w:rFonts w:eastAsia="Times New Roman"/>
          <w:snapToGrid/>
          <w:sz w:val="28"/>
          <w:szCs w:val="28"/>
          <w:vertAlign w:val="baseline"/>
        </w:rPr>
      </w:pPr>
      <w:r w:rsidRPr="00D43609">
        <w:rPr>
          <w:rFonts w:eastAsia="Times New Roman"/>
          <w:snapToGrid/>
          <w:sz w:val="28"/>
          <w:szCs w:val="28"/>
          <w:vertAlign w:val="baseline"/>
        </w:rPr>
        <w:t>The Petition asserts that the</w:t>
      </w:r>
      <w:r w:rsidR="002C41F6" w:rsidRPr="00D43609">
        <w:rPr>
          <w:rFonts w:eastAsia="Times New Roman"/>
          <w:snapToGrid/>
          <w:sz w:val="28"/>
          <w:szCs w:val="28"/>
          <w:vertAlign w:val="baseline"/>
        </w:rPr>
        <w:t xml:space="preserve"> “primary tool by which […] discrimination</w:t>
      </w:r>
      <w:r w:rsidR="005501A6" w:rsidRPr="00D43609">
        <w:rPr>
          <w:rFonts w:eastAsia="Times New Roman"/>
          <w:snapToGrid/>
          <w:sz w:val="28"/>
          <w:szCs w:val="28"/>
          <w:vertAlign w:val="baseline"/>
        </w:rPr>
        <w:t xml:space="preserve"> is practiced [in jury trials] is the peremptory strike.” Yet, the </w:t>
      </w:r>
      <w:r w:rsidR="00F0798E" w:rsidRPr="00D43609">
        <w:rPr>
          <w:rFonts w:eastAsia="Times New Roman"/>
          <w:snapToGrid/>
          <w:sz w:val="28"/>
          <w:szCs w:val="28"/>
          <w:vertAlign w:val="baseline"/>
        </w:rPr>
        <w:t>P</w:t>
      </w:r>
      <w:r w:rsidR="005501A6" w:rsidRPr="00D43609">
        <w:rPr>
          <w:rFonts w:eastAsia="Times New Roman"/>
          <w:snapToGrid/>
          <w:sz w:val="28"/>
          <w:szCs w:val="28"/>
          <w:vertAlign w:val="baseline"/>
        </w:rPr>
        <w:t xml:space="preserve">etition does not address why the </w:t>
      </w:r>
      <w:r w:rsidR="00B43013" w:rsidRPr="00D43609">
        <w:rPr>
          <w:rFonts w:eastAsia="Times New Roman"/>
          <w:snapToGrid/>
          <w:sz w:val="28"/>
          <w:szCs w:val="28"/>
          <w:vertAlign w:val="baseline"/>
        </w:rPr>
        <w:t xml:space="preserve">existing </w:t>
      </w:r>
      <w:r w:rsidR="00B43013" w:rsidRPr="003A586B">
        <w:rPr>
          <w:rFonts w:eastAsia="Times New Roman"/>
          <w:snapToGrid/>
          <w:sz w:val="28"/>
          <w:szCs w:val="28"/>
          <w:u w:val="single"/>
          <w:vertAlign w:val="baseline"/>
        </w:rPr>
        <w:t>Batson</w:t>
      </w:r>
      <w:r w:rsidR="00B43013" w:rsidRPr="00D43609">
        <w:rPr>
          <w:rFonts w:eastAsia="Times New Roman"/>
          <w:snapToGrid/>
          <w:sz w:val="28"/>
          <w:szCs w:val="28"/>
          <w:vertAlign w:val="baseline"/>
        </w:rPr>
        <w:t xml:space="preserve"> regime fails to remedy this problem. Instead, the Petition embraces the scholarship reflected in the </w:t>
      </w:r>
      <w:r w:rsidR="00B43013" w:rsidRPr="003A586B">
        <w:rPr>
          <w:rFonts w:eastAsia="Times New Roman"/>
          <w:snapToGrid/>
          <w:sz w:val="28"/>
          <w:szCs w:val="28"/>
          <w:u w:val="single"/>
          <w:vertAlign w:val="baseline"/>
        </w:rPr>
        <w:t xml:space="preserve">Batson </w:t>
      </w:r>
      <w:r w:rsidR="00B43013" w:rsidRPr="00D43609">
        <w:rPr>
          <w:rFonts w:eastAsia="Times New Roman"/>
          <w:snapToGrid/>
          <w:sz w:val="28"/>
          <w:szCs w:val="28"/>
          <w:vertAlign w:val="baseline"/>
        </w:rPr>
        <w:t xml:space="preserve">Working Group’s separate petition seeking to reform the </w:t>
      </w:r>
      <w:r w:rsidR="00B43013" w:rsidRPr="003A586B">
        <w:rPr>
          <w:rFonts w:eastAsia="Times New Roman"/>
          <w:snapToGrid/>
          <w:sz w:val="28"/>
          <w:szCs w:val="28"/>
          <w:u w:val="single"/>
          <w:vertAlign w:val="baseline"/>
        </w:rPr>
        <w:t>Batson</w:t>
      </w:r>
      <w:r w:rsidR="00B43013" w:rsidRPr="00D43609">
        <w:rPr>
          <w:rFonts w:eastAsia="Times New Roman"/>
          <w:i/>
          <w:iCs/>
          <w:snapToGrid/>
          <w:sz w:val="28"/>
          <w:szCs w:val="28"/>
          <w:vertAlign w:val="baseline"/>
        </w:rPr>
        <w:t xml:space="preserve"> </w:t>
      </w:r>
      <w:r w:rsidR="00B43013" w:rsidRPr="00D43609">
        <w:rPr>
          <w:rFonts w:eastAsia="Times New Roman"/>
          <w:snapToGrid/>
          <w:sz w:val="28"/>
          <w:szCs w:val="28"/>
          <w:vertAlign w:val="baseline"/>
        </w:rPr>
        <w:t xml:space="preserve">process. The BWG petition, however, acknowledges that trial judges play a large role </w:t>
      </w:r>
      <w:r w:rsidR="00C75FB1" w:rsidRPr="00D43609">
        <w:rPr>
          <w:rFonts w:eastAsia="Times New Roman"/>
          <w:snapToGrid/>
          <w:sz w:val="28"/>
          <w:szCs w:val="28"/>
          <w:vertAlign w:val="baseline"/>
        </w:rPr>
        <w:t xml:space="preserve">in perpetuating </w:t>
      </w:r>
      <w:r w:rsidR="00C75FB1" w:rsidRPr="003A586B">
        <w:rPr>
          <w:rFonts w:eastAsia="Times New Roman"/>
          <w:snapToGrid/>
          <w:sz w:val="28"/>
          <w:szCs w:val="28"/>
          <w:u w:val="single"/>
          <w:vertAlign w:val="baseline"/>
        </w:rPr>
        <w:t>Batson’s</w:t>
      </w:r>
      <w:r w:rsidR="00C75FB1" w:rsidRPr="00D43609">
        <w:rPr>
          <w:rFonts w:eastAsia="Times New Roman"/>
          <w:snapToGrid/>
          <w:sz w:val="28"/>
          <w:szCs w:val="28"/>
          <w:vertAlign w:val="baseline"/>
        </w:rPr>
        <w:t xml:space="preserve"> failure</w:t>
      </w:r>
      <w:r w:rsidR="009B5C0E">
        <w:rPr>
          <w:rFonts w:eastAsia="Times New Roman"/>
          <w:snapToGrid/>
          <w:sz w:val="28"/>
          <w:szCs w:val="28"/>
          <w:vertAlign w:val="baseline"/>
        </w:rPr>
        <w:t xml:space="preserve"> based on their unwillingness to find that a</w:t>
      </w:r>
      <w:r w:rsidR="000E3060">
        <w:rPr>
          <w:rFonts w:eastAsia="Times New Roman"/>
          <w:snapToGrid/>
          <w:sz w:val="28"/>
          <w:szCs w:val="28"/>
          <w:vertAlign w:val="baseline"/>
        </w:rPr>
        <w:t>n attorney subjectively possessed a discriminatory intent, acted on the discriminatory intent, and then took measures to mask or conceal the discriminatory intent.</w:t>
      </w:r>
      <w:r w:rsidR="000E3060" w:rsidRPr="00CC4590">
        <w:rPr>
          <w:rFonts w:eastAsia="Times New Roman"/>
          <w:i/>
          <w:iCs/>
          <w:snapToGrid/>
          <w:sz w:val="28"/>
          <w:szCs w:val="28"/>
          <w:vertAlign w:val="baseline"/>
        </w:rPr>
        <w:t xml:space="preserve"> </w:t>
      </w:r>
      <w:r w:rsidR="00CC4590" w:rsidRPr="00CC4590">
        <w:rPr>
          <w:rFonts w:eastAsia="Times New Roman"/>
          <w:i/>
          <w:iCs/>
          <w:snapToGrid/>
          <w:sz w:val="28"/>
          <w:szCs w:val="28"/>
          <w:vertAlign w:val="baseline"/>
        </w:rPr>
        <w:t>See</w:t>
      </w:r>
      <w:r w:rsidR="00CC4590">
        <w:rPr>
          <w:rFonts w:eastAsia="Times New Roman"/>
          <w:snapToGrid/>
          <w:sz w:val="28"/>
          <w:szCs w:val="28"/>
          <w:vertAlign w:val="baseline"/>
        </w:rPr>
        <w:t xml:space="preserve"> Petition,</w:t>
      </w:r>
      <w:hyperlink r:id="rId15" w:history="1">
        <w:r w:rsidR="00CC4590" w:rsidRPr="00CC4590">
          <w:rPr>
            <w:rStyle w:val="Hyperlink"/>
            <w:rFonts w:eastAsia="Times New Roman"/>
            <w:snapToGrid/>
            <w:sz w:val="28"/>
            <w:szCs w:val="28"/>
            <w:vertAlign w:val="baseline"/>
          </w:rPr>
          <w:t xml:space="preserve"> R 21-008</w:t>
        </w:r>
      </w:hyperlink>
      <w:r w:rsidR="00CC4590">
        <w:rPr>
          <w:rFonts w:eastAsia="Times New Roman"/>
          <w:snapToGrid/>
          <w:sz w:val="28"/>
          <w:szCs w:val="28"/>
          <w:vertAlign w:val="baseline"/>
        </w:rPr>
        <w:t xml:space="preserve"> at 5-6. </w:t>
      </w:r>
    </w:p>
    <w:p w14:paraId="3B0EC6CF" w14:textId="090AF7EB" w:rsidR="00C75FB1" w:rsidRPr="00D43609" w:rsidRDefault="00C75FB1" w:rsidP="001E30E8">
      <w:pPr>
        <w:spacing w:line="480" w:lineRule="auto"/>
        <w:ind w:firstLine="720"/>
        <w:jc w:val="both"/>
        <w:rPr>
          <w:rFonts w:eastAsia="Times New Roman"/>
          <w:snapToGrid/>
          <w:sz w:val="28"/>
          <w:szCs w:val="28"/>
          <w:vertAlign w:val="baseline"/>
        </w:rPr>
      </w:pPr>
      <w:r w:rsidRPr="00D43609">
        <w:rPr>
          <w:rFonts w:eastAsia="Times New Roman"/>
          <w:snapToGrid/>
          <w:sz w:val="28"/>
          <w:szCs w:val="28"/>
          <w:vertAlign w:val="baseline"/>
        </w:rPr>
        <w:t xml:space="preserve">The abolition of peremptory strikes will only extend more power to trial judges who are unwilling </w:t>
      </w:r>
      <w:r w:rsidR="00CE5482" w:rsidRPr="00D43609">
        <w:rPr>
          <w:rFonts w:eastAsia="Times New Roman"/>
          <w:snapToGrid/>
          <w:sz w:val="28"/>
          <w:szCs w:val="28"/>
          <w:vertAlign w:val="baseline"/>
        </w:rPr>
        <w:t>or too uncomfortable to remedy discriminat</w:t>
      </w:r>
      <w:r w:rsidR="00251079" w:rsidRPr="00D43609">
        <w:rPr>
          <w:rFonts w:eastAsia="Times New Roman"/>
          <w:snapToGrid/>
          <w:sz w:val="28"/>
          <w:szCs w:val="28"/>
          <w:vertAlign w:val="baseline"/>
        </w:rPr>
        <w:t>ion in jury selection.</w:t>
      </w:r>
    </w:p>
    <w:p w14:paraId="04D5A999" w14:textId="50F3CC05" w:rsidR="00251079" w:rsidRDefault="00251079" w:rsidP="001E30E8">
      <w:pPr>
        <w:spacing w:line="480" w:lineRule="auto"/>
        <w:ind w:firstLine="720"/>
        <w:jc w:val="both"/>
        <w:rPr>
          <w:rFonts w:eastAsia="Times New Roman"/>
          <w:snapToGrid/>
          <w:sz w:val="28"/>
          <w:szCs w:val="28"/>
          <w:vertAlign w:val="baseline"/>
        </w:rPr>
      </w:pPr>
      <w:r w:rsidRPr="00D43609">
        <w:rPr>
          <w:rFonts w:eastAsia="Times New Roman"/>
          <w:snapToGrid/>
          <w:sz w:val="28"/>
          <w:szCs w:val="28"/>
          <w:vertAlign w:val="baseline"/>
        </w:rPr>
        <w:t>History tells us that this discomfort or disinclination</w:t>
      </w:r>
      <w:r w:rsidR="00265A1C" w:rsidRPr="00D43609">
        <w:rPr>
          <w:rFonts w:eastAsia="Times New Roman"/>
          <w:snapToGrid/>
          <w:sz w:val="28"/>
          <w:szCs w:val="28"/>
          <w:vertAlign w:val="baseline"/>
        </w:rPr>
        <w:t xml:space="preserve"> to remedy discrimination</w:t>
      </w:r>
      <w:r w:rsidRPr="00D43609">
        <w:rPr>
          <w:rFonts w:eastAsia="Times New Roman"/>
          <w:snapToGrid/>
          <w:sz w:val="28"/>
          <w:szCs w:val="28"/>
          <w:vertAlign w:val="baseline"/>
        </w:rPr>
        <w:t xml:space="preserve"> may be</w:t>
      </w:r>
      <w:r w:rsidR="00667404" w:rsidRPr="00D43609">
        <w:rPr>
          <w:rFonts w:eastAsia="Times New Roman"/>
          <w:snapToGrid/>
          <w:sz w:val="28"/>
          <w:szCs w:val="28"/>
          <w:vertAlign w:val="baseline"/>
        </w:rPr>
        <w:t xml:space="preserve"> rooted in the</w:t>
      </w:r>
      <w:r w:rsidR="00D43609" w:rsidRPr="00D43609">
        <w:rPr>
          <w:rFonts w:eastAsia="Times New Roman"/>
          <w:snapToGrid/>
          <w:sz w:val="28"/>
          <w:szCs w:val="28"/>
          <w:vertAlign w:val="baseline"/>
        </w:rPr>
        <w:t xml:space="preserve"> explicit or</w:t>
      </w:r>
      <w:r w:rsidR="00667404" w:rsidRPr="00D43609">
        <w:rPr>
          <w:rFonts w:eastAsia="Times New Roman"/>
          <w:snapToGrid/>
          <w:sz w:val="28"/>
          <w:szCs w:val="28"/>
          <w:vertAlign w:val="baseline"/>
        </w:rPr>
        <w:t xml:space="preserve"> uncovered biases of the judiciary. </w:t>
      </w:r>
    </w:p>
    <w:p w14:paraId="33E6B0B6" w14:textId="76E48583" w:rsidR="00CA7E66" w:rsidRPr="00CD43CD" w:rsidRDefault="00CA7E66" w:rsidP="00CD43CD">
      <w:pPr>
        <w:spacing w:line="480" w:lineRule="auto"/>
        <w:ind w:firstLine="450"/>
        <w:jc w:val="both"/>
        <w:rPr>
          <w:rFonts w:eastAsia="Times New Roman"/>
          <w:snapToGrid/>
          <w:sz w:val="28"/>
          <w:szCs w:val="28"/>
          <w:vertAlign w:val="baseline"/>
        </w:rPr>
      </w:pPr>
      <w:r w:rsidRPr="00CD43CD">
        <w:rPr>
          <w:rFonts w:eastAsia="Times New Roman"/>
          <w:snapToGrid/>
          <w:sz w:val="28"/>
          <w:szCs w:val="28"/>
          <w:vertAlign w:val="baseline"/>
        </w:rPr>
        <w:t>Consider the following statements of the United States Supreme Court:</w:t>
      </w:r>
    </w:p>
    <w:p w14:paraId="5331CCE3" w14:textId="77777777" w:rsidR="00CC40C1" w:rsidRPr="00CC40C1" w:rsidRDefault="00CC40C1" w:rsidP="00CD43CD">
      <w:pPr>
        <w:ind w:left="1440" w:right="720"/>
        <w:jc w:val="both"/>
        <w:rPr>
          <w:rFonts w:eastAsia="Times New Roman"/>
          <w:snapToGrid/>
          <w:sz w:val="28"/>
          <w:szCs w:val="28"/>
          <w:vertAlign w:val="baseline"/>
        </w:rPr>
      </w:pPr>
      <w:r w:rsidRPr="00CC40C1">
        <w:rPr>
          <w:rFonts w:eastAsia="Times New Roman"/>
          <w:snapToGrid/>
          <w:color w:val="000000"/>
          <w:sz w:val="28"/>
          <w:szCs w:val="28"/>
          <w:shd w:val="clear" w:color="auto" w:fill="FFFFFF"/>
          <w:vertAlign w:val="baseline"/>
        </w:rPr>
        <w:t>A statute which implies merely a legal distinction between the white and colored races—a distinction which is founded in the color of the two races, and which must always exist so long as white men are distinguished from the other race by color—has no tendency to destroy the legal equality of the two races, or re-establish a state of involuntary servitude.</w:t>
      </w:r>
      <w:r w:rsidRPr="00CC40C1">
        <w:rPr>
          <w:rFonts w:eastAsia="Times New Roman"/>
          <w:snapToGrid/>
          <w:color w:val="000000"/>
          <w:sz w:val="28"/>
          <w:szCs w:val="28"/>
          <w:vertAlign w:val="baseline"/>
        </w:rPr>
        <w:br/>
      </w:r>
    </w:p>
    <w:p w14:paraId="388E0731" w14:textId="3784A617" w:rsidR="00CC40C1" w:rsidRPr="00CC40C1" w:rsidRDefault="00CC40C1" w:rsidP="00CD43CD">
      <w:pPr>
        <w:shd w:val="clear" w:color="auto" w:fill="FFFFFF"/>
        <w:ind w:left="1440" w:right="720"/>
        <w:jc w:val="both"/>
        <w:textAlignment w:val="baseline"/>
        <w:rPr>
          <w:rFonts w:eastAsia="Times New Roman"/>
          <w:snapToGrid/>
          <w:color w:val="000000"/>
          <w:sz w:val="28"/>
          <w:szCs w:val="28"/>
          <w:vertAlign w:val="baseline"/>
        </w:rPr>
      </w:pPr>
      <w:r w:rsidRPr="003A586B">
        <w:rPr>
          <w:rFonts w:eastAsia="Times New Roman"/>
          <w:snapToGrid/>
          <w:color w:val="000000"/>
          <w:sz w:val="28"/>
          <w:szCs w:val="28"/>
          <w:u w:val="single"/>
          <w:bdr w:val="none" w:sz="0" w:space="0" w:color="auto" w:frame="1"/>
          <w:vertAlign w:val="baseline"/>
        </w:rPr>
        <w:t>Plessy v. Ferguson</w:t>
      </w:r>
      <w:r w:rsidRPr="003A586B">
        <w:rPr>
          <w:rFonts w:eastAsia="Times New Roman"/>
          <w:snapToGrid/>
          <w:color w:val="000000"/>
          <w:sz w:val="28"/>
          <w:szCs w:val="28"/>
          <w:u w:val="single"/>
          <w:vertAlign w:val="baseline"/>
        </w:rPr>
        <w:t>,</w:t>
      </w:r>
      <w:r w:rsidRPr="00CC40C1">
        <w:rPr>
          <w:rFonts w:eastAsia="Times New Roman"/>
          <w:snapToGrid/>
          <w:color w:val="000000"/>
          <w:sz w:val="28"/>
          <w:szCs w:val="28"/>
          <w:vertAlign w:val="baseline"/>
        </w:rPr>
        <w:t xml:space="preserve"> 163 U.S. 537, 543 (1896), </w:t>
      </w:r>
      <w:r w:rsidRPr="006C0C3A">
        <w:rPr>
          <w:rFonts w:eastAsia="Times New Roman"/>
          <w:snapToGrid/>
          <w:color w:val="000000"/>
          <w:sz w:val="28"/>
          <w:szCs w:val="28"/>
          <w:u w:val="single"/>
          <w:bdr w:val="none" w:sz="0" w:space="0" w:color="auto" w:frame="1"/>
          <w:vertAlign w:val="baseline"/>
        </w:rPr>
        <w:t>overruled by</w:t>
      </w:r>
      <w:r w:rsidRPr="006C0C3A">
        <w:rPr>
          <w:rFonts w:eastAsia="Times New Roman"/>
          <w:snapToGrid/>
          <w:color w:val="000000"/>
          <w:sz w:val="28"/>
          <w:szCs w:val="28"/>
          <w:u w:val="single"/>
          <w:vertAlign w:val="baseline"/>
        </w:rPr>
        <w:t> </w:t>
      </w:r>
      <w:r w:rsidRPr="003A586B">
        <w:rPr>
          <w:rFonts w:eastAsia="Times New Roman"/>
          <w:snapToGrid/>
          <w:color w:val="000000"/>
          <w:sz w:val="28"/>
          <w:szCs w:val="28"/>
          <w:u w:val="single"/>
          <w:bdr w:val="none" w:sz="0" w:space="0" w:color="auto" w:frame="1"/>
          <w:vertAlign w:val="baseline"/>
        </w:rPr>
        <w:t>Brown v. Bd. of Ed. of Topeka, Shawnee County, Kan.</w:t>
      </w:r>
      <w:r w:rsidRPr="003A586B">
        <w:rPr>
          <w:rFonts w:eastAsia="Times New Roman"/>
          <w:snapToGrid/>
          <w:color w:val="000000"/>
          <w:sz w:val="28"/>
          <w:szCs w:val="28"/>
          <w:u w:val="single"/>
          <w:vertAlign w:val="baseline"/>
        </w:rPr>
        <w:t>,</w:t>
      </w:r>
      <w:r w:rsidRPr="00CC40C1">
        <w:rPr>
          <w:rFonts w:eastAsia="Times New Roman"/>
          <w:snapToGrid/>
          <w:color w:val="000000"/>
          <w:sz w:val="28"/>
          <w:szCs w:val="28"/>
          <w:vertAlign w:val="baseline"/>
        </w:rPr>
        <w:t xml:space="preserve"> 347 U.S. 483 (1954)</w:t>
      </w:r>
    </w:p>
    <w:p w14:paraId="39FDFD49" w14:textId="62D1E807" w:rsidR="00CA7E66" w:rsidRDefault="00CA7E66" w:rsidP="00CD43CD">
      <w:pPr>
        <w:spacing w:line="480" w:lineRule="auto"/>
        <w:ind w:left="1440" w:right="720"/>
        <w:jc w:val="both"/>
        <w:rPr>
          <w:rFonts w:eastAsia="Times New Roman"/>
          <w:snapToGrid/>
          <w:sz w:val="28"/>
          <w:szCs w:val="28"/>
          <w:vertAlign w:val="baseline"/>
        </w:rPr>
      </w:pPr>
    </w:p>
    <w:p w14:paraId="29BF3580" w14:textId="1983BB50" w:rsidR="009C6977" w:rsidRPr="00CD43CD" w:rsidRDefault="009C6977" w:rsidP="009C6977">
      <w:pPr>
        <w:spacing w:line="480" w:lineRule="auto"/>
        <w:ind w:left="1440" w:right="720"/>
        <w:jc w:val="center"/>
        <w:rPr>
          <w:rFonts w:eastAsia="Times New Roman"/>
          <w:snapToGrid/>
          <w:sz w:val="28"/>
          <w:szCs w:val="28"/>
          <w:vertAlign w:val="baseline"/>
        </w:rPr>
      </w:pPr>
      <w:r>
        <w:rPr>
          <w:rFonts w:eastAsia="Times New Roman"/>
          <w:snapToGrid/>
          <w:sz w:val="28"/>
          <w:szCs w:val="28"/>
          <w:vertAlign w:val="baseline"/>
        </w:rPr>
        <w:t>. . . . . . . . . . . . . . . . .</w:t>
      </w:r>
    </w:p>
    <w:p w14:paraId="0DA773FC" w14:textId="77777777" w:rsidR="00462E1C" w:rsidRPr="00462E1C" w:rsidRDefault="00462E1C" w:rsidP="00CD43CD">
      <w:pPr>
        <w:ind w:left="1440" w:right="720"/>
        <w:jc w:val="both"/>
        <w:rPr>
          <w:rFonts w:eastAsia="Times New Roman"/>
          <w:snapToGrid/>
          <w:sz w:val="28"/>
          <w:szCs w:val="28"/>
          <w:vertAlign w:val="baseline"/>
        </w:rPr>
      </w:pPr>
      <w:r w:rsidRPr="00462E1C">
        <w:rPr>
          <w:rFonts w:eastAsia="Times New Roman"/>
          <w:snapToGrid/>
          <w:color w:val="000000"/>
          <w:sz w:val="28"/>
          <w:szCs w:val="28"/>
          <w:shd w:val="clear" w:color="auto" w:fill="FFFFFF"/>
          <w:vertAlign w:val="baseline"/>
        </w:rPr>
        <w:t>That woman's physical structure and the performance of maternal functions place her at a disadvantage in the struggle for subsistence is obvious. This is especially true when the burdens of motherhood are upon her. Even when they are not, by abundant testimony of the medical fraternity continuance for a long time on her feet at work, repeating this from day to day, tends to injurious effects upon the body, and, as healthy mothers are essential to vigorous offspring, the physical well-being of woman becomes an object of public interest and care in order to preserve the strength and vigor of the race.</w:t>
      </w:r>
      <w:r w:rsidRPr="00462E1C">
        <w:rPr>
          <w:rFonts w:eastAsia="Times New Roman"/>
          <w:snapToGrid/>
          <w:color w:val="000000"/>
          <w:sz w:val="28"/>
          <w:szCs w:val="28"/>
          <w:vertAlign w:val="baseline"/>
        </w:rPr>
        <w:br/>
      </w:r>
    </w:p>
    <w:p w14:paraId="6C19497C" w14:textId="2C1C306D" w:rsidR="00462E1C" w:rsidRPr="00CD43CD" w:rsidRDefault="00462E1C" w:rsidP="00CD43CD">
      <w:pPr>
        <w:shd w:val="clear" w:color="auto" w:fill="FFFFFF"/>
        <w:tabs>
          <w:tab w:val="left" w:pos="8640"/>
        </w:tabs>
        <w:ind w:left="1440" w:right="720"/>
        <w:jc w:val="both"/>
        <w:textAlignment w:val="baseline"/>
        <w:rPr>
          <w:rFonts w:eastAsia="Times New Roman"/>
          <w:snapToGrid/>
          <w:color w:val="000000"/>
          <w:sz w:val="28"/>
          <w:szCs w:val="28"/>
          <w:vertAlign w:val="baseline"/>
        </w:rPr>
      </w:pPr>
      <w:r w:rsidRPr="003A586B">
        <w:rPr>
          <w:rFonts w:eastAsia="Times New Roman"/>
          <w:snapToGrid/>
          <w:color w:val="000000"/>
          <w:sz w:val="28"/>
          <w:szCs w:val="28"/>
          <w:u w:val="single"/>
          <w:bdr w:val="none" w:sz="0" w:space="0" w:color="auto" w:frame="1"/>
          <w:vertAlign w:val="baseline"/>
        </w:rPr>
        <w:t>Muller v. State of Oregon</w:t>
      </w:r>
      <w:r w:rsidRPr="003A586B">
        <w:rPr>
          <w:rFonts w:eastAsia="Times New Roman"/>
          <w:snapToGrid/>
          <w:color w:val="000000"/>
          <w:sz w:val="28"/>
          <w:szCs w:val="28"/>
          <w:u w:val="single"/>
          <w:vertAlign w:val="baseline"/>
        </w:rPr>
        <w:t>,</w:t>
      </w:r>
      <w:r w:rsidRPr="00462E1C">
        <w:rPr>
          <w:rFonts w:eastAsia="Times New Roman"/>
          <w:snapToGrid/>
          <w:color w:val="000000"/>
          <w:sz w:val="28"/>
          <w:szCs w:val="28"/>
          <w:vertAlign w:val="baseline"/>
        </w:rPr>
        <w:t xml:space="preserve"> 208 U.S. 412, 421 (1908)</w:t>
      </w:r>
      <w:r w:rsidR="00E1716A" w:rsidRPr="00CD43CD">
        <w:rPr>
          <w:rFonts w:eastAsia="Times New Roman"/>
          <w:snapToGrid/>
          <w:color w:val="000000"/>
          <w:sz w:val="28"/>
          <w:szCs w:val="28"/>
          <w:vertAlign w:val="baseline"/>
        </w:rPr>
        <w:tab/>
      </w:r>
    </w:p>
    <w:p w14:paraId="07CC9536" w14:textId="2794ED90" w:rsidR="007455E9" w:rsidRDefault="007455E9" w:rsidP="00CD43CD">
      <w:pPr>
        <w:shd w:val="clear" w:color="auto" w:fill="FFFFFF"/>
        <w:tabs>
          <w:tab w:val="left" w:pos="8640"/>
        </w:tabs>
        <w:ind w:left="1440" w:right="720"/>
        <w:jc w:val="both"/>
        <w:textAlignment w:val="baseline"/>
        <w:rPr>
          <w:rFonts w:eastAsia="Times New Roman"/>
          <w:snapToGrid/>
          <w:color w:val="000000"/>
          <w:sz w:val="28"/>
          <w:szCs w:val="28"/>
          <w:vertAlign w:val="baseline"/>
        </w:rPr>
      </w:pPr>
    </w:p>
    <w:p w14:paraId="176A6729" w14:textId="0E0D0489" w:rsidR="009C6977" w:rsidRPr="00CD43CD" w:rsidRDefault="009C6977" w:rsidP="009C6977">
      <w:pPr>
        <w:shd w:val="clear" w:color="auto" w:fill="FFFFFF"/>
        <w:tabs>
          <w:tab w:val="left" w:pos="8640"/>
        </w:tabs>
        <w:ind w:left="1440" w:right="720"/>
        <w:jc w:val="center"/>
        <w:textAlignment w:val="baseline"/>
        <w:rPr>
          <w:rFonts w:eastAsia="Times New Roman"/>
          <w:snapToGrid/>
          <w:color w:val="000000"/>
          <w:sz w:val="28"/>
          <w:szCs w:val="28"/>
          <w:vertAlign w:val="baseline"/>
        </w:rPr>
      </w:pPr>
      <w:r>
        <w:rPr>
          <w:rFonts w:eastAsia="Times New Roman"/>
          <w:snapToGrid/>
          <w:color w:val="000000"/>
          <w:sz w:val="28"/>
          <w:szCs w:val="28"/>
          <w:vertAlign w:val="baseline"/>
        </w:rPr>
        <w:t xml:space="preserve">. . . . . . . . . . . . . . . . . . . </w:t>
      </w:r>
    </w:p>
    <w:p w14:paraId="522D3C2B" w14:textId="77777777" w:rsidR="007455E9" w:rsidRPr="008074E1" w:rsidRDefault="007455E9" w:rsidP="00CD43CD">
      <w:pPr>
        <w:ind w:left="1440" w:right="720"/>
        <w:jc w:val="both"/>
        <w:rPr>
          <w:rFonts w:eastAsia="Times New Roman"/>
          <w:snapToGrid/>
          <w:sz w:val="28"/>
          <w:szCs w:val="28"/>
          <w:vertAlign w:val="baseline"/>
        </w:rPr>
      </w:pPr>
      <w:r w:rsidRPr="008074E1">
        <w:rPr>
          <w:rFonts w:eastAsia="Times New Roman"/>
          <w:snapToGrid/>
          <w:color w:val="000000"/>
          <w:sz w:val="28"/>
          <w:szCs w:val="28"/>
          <w:shd w:val="clear" w:color="auto" w:fill="FFFFFF"/>
          <w:vertAlign w:val="baseline"/>
        </w:rPr>
        <w:t xml:space="preserve">Although sedentary, industrious, and disposed to peace, they </w:t>
      </w:r>
      <w:r w:rsidRPr="00CD43CD">
        <w:rPr>
          <w:rFonts w:eastAsia="Times New Roman"/>
          <w:snapToGrid/>
          <w:color w:val="000000"/>
          <w:sz w:val="28"/>
          <w:szCs w:val="28"/>
          <w:shd w:val="clear" w:color="auto" w:fill="FFFFFF"/>
          <w:vertAlign w:val="baseline"/>
        </w:rPr>
        <w:t xml:space="preserve">[Pueblo] </w:t>
      </w:r>
      <w:r w:rsidRPr="008074E1">
        <w:rPr>
          <w:rFonts w:eastAsia="Times New Roman"/>
          <w:snapToGrid/>
          <w:color w:val="000000"/>
          <w:sz w:val="28"/>
          <w:szCs w:val="28"/>
          <w:shd w:val="clear" w:color="auto" w:fill="FFFFFF"/>
          <w:vertAlign w:val="baseline"/>
        </w:rPr>
        <w:t>are </w:t>
      </w:r>
      <w:r w:rsidRPr="008074E1">
        <w:rPr>
          <w:rFonts w:eastAsia="Times New Roman"/>
          <w:snapToGrid/>
          <w:color w:val="000000"/>
          <w:sz w:val="28"/>
          <w:szCs w:val="28"/>
          <w:bdr w:val="none" w:sz="0" w:space="0" w:color="auto" w:frame="1"/>
          <w:shd w:val="clear" w:color="auto" w:fill="FFFFFF"/>
          <w:vertAlign w:val="baseline"/>
        </w:rPr>
        <w:t>Indians</w:t>
      </w:r>
      <w:r w:rsidRPr="008074E1">
        <w:rPr>
          <w:rFonts w:eastAsia="Times New Roman"/>
          <w:snapToGrid/>
          <w:color w:val="000000"/>
          <w:sz w:val="28"/>
          <w:szCs w:val="28"/>
          <w:shd w:val="clear" w:color="auto" w:fill="FFFFFF"/>
          <w:vertAlign w:val="baseline"/>
        </w:rPr>
        <w:t> in race, customs, and domestic government,  always have lived in isolated communities, and are a simple, uniformed people, ill-prepared to cope with the intelligence and greed of other races.</w:t>
      </w:r>
      <w:r w:rsidRPr="008074E1">
        <w:rPr>
          <w:rFonts w:eastAsia="Times New Roman"/>
          <w:snapToGrid/>
          <w:color w:val="000000"/>
          <w:sz w:val="28"/>
          <w:szCs w:val="28"/>
          <w:vertAlign w:val="baseline"/>
        </w:rPr>
        <w:br/>
      </w:r>
    </w:p>
    <w:p w14:paraId="2C6A1C1B" w14:textId="77777777" w:rsidR="007455E9" w:rsidRPr="00CD43CD" w:rsidRDefault="007455E9" w:rsidP="00CD43CD">
      <w:pPr>
        <w:shd w:val="clear" w:color="auto" w:fill="FFFFFF"/>
        <w:ind w:left="1440" w:right="720"/>
        <w:jc w:val="both"/>
        <w:textAlignment w:val="baseline"/>
        <w:rPr>
          <w:rFonts w:eastAsia="Times New Roman"/>
          <w:snapToGrid/>
          <w:color w:val="000000"/>
          <w:sz w:val="28"/>
          <w:szCs w:val="28"/>
          <w:vertAlign w:val="baseline"/>
        </w:rPr>
      </w:pPr>
      <w:r w:rsidRPr="003A586B">
        <w:rPr>
          <w:rFonts w:eastAsia="Times New Roman"/>
          <w:snapToGrid/>
          <w:color w:val="000000"/>
          <w:sz w:val="28"/>
          <w:szCs w:val="28"/>
          <w:u w:val="single"/>
          <w:bdr w:val="none" w:sz="0" w:space="0" w:color="auto" w:frame="1"/>
          <w:vertAlign w:val="baseline"/>
        </w:rPr>
        <w:t>United States v. Candelaria</w:t>
      </w:r>
      <w:r w:rsidRPr="008074E1">
        <w:rPr>
          <w:rFonts w:eastAsia="Times New Roman"/>
          <w:snapToGrid/>
          <w:color w:val="000000"/>
          <w:sz w:val="28"/>
          <w:szCs w:val="28"/>
          <w:vertAlign w:val="baseline"/>
        </w:rPr>
        <w:t>, 271 U.S. 432, 441–42 (1926)</w:t>
      </w:r>
    </w:p>
    <w:p w14:paraId="7DC51384" w14:textId="77777777" w:rsidR="007455E9" w:rsidRPr="00CD43CD" w:rsidRDefault="007455E9" w:rsidP="00CD43CD">
      <w:pPr>
        <w:shd w:val="clear" w:color="auto" w:fill="FFFFFF"/>
        <w:ind w:left="1440" w:right="720"/>
        <w:jc w:val="both"/>
        <w:textAlignment w:val="baseline"/>
        <w:rPr>
          <w:rFonts w:eastAsia="Times New Roman"/>
          <w:snapToGrid/>
          <w:color w:val="000000"/>
          <w:sz w:val="28"/>
          <w:szCs w:val="28"/>
          <w:vertAlign w:val="baseline"/>
        </w:rPr>
      </w:pPr>
    </w:p>
    <w:p w14:paraId="5BB88E05" w14:textId="5B98C69B" w:rsidR="007455E9" w:rsidRPr="00CD43CD" w:rsidRDefault="009C6977" w:rsidP="009C6977">
      <w:pPr>
        <w:shd w:val="clear" w:color="auto" w:fill="FFFFFF"/>
        <w:tabs>
          <w:tab w:val="left" w:pos="8640"/>
        </w:tabs>
        <w:ind w:left="1440" w:right="720"/>
        <w:jc w:val="center"/>
        <w:textAlignment w:val="baseline"/>
        <w:rPr>
          <w:rFonts w:eastAsia="Times New Roman"/>
          <w:snapToGrid/>
          <w:color w:val="000000"/>
          <w:sz w:val="28"/>
          <w:szCs w:val="28"/>
          <w:vertAlign w:val="baseline"/>
        </w:rPr>
      </w:pPr>
      <w:r>
        <w:rPr>
          <w:rFonts w:eastAsia="Times New Roman"/>
          <w:snapToGrid/>
          <w:color w:val="000000"/>
          <w:sz w:val="28"/>
          <w:szCs w:val="28"/>
          <w:vertAlign w:val="baseline"/>
        </w:rPr>
        <w:t xml:space="preserve">. . . . . . . . . . . . . . . . . </w:t>
      </w:r>
    </w:p>
    <w:p w14:paraId="1163AC8D" w14:textId="37DF67ED" w:rsidR="00E1716A" w:rsidRPr="00CD43CD" w:rsidRDefault="00E1716A" w:rsidP="00CD43CD">
      <w:pPr>
        <w:shd w:val="clear" w:color="auto" w:fill="FFFFFF"/>
        <w:tabs>
          <w:tab w:val="left" w:pos="8640"/>
        </w:tabs>
        <w:ind w:left="1440" w:right="720"/>
        <w:jc w:val="both"/>
        <w:textAlignment w:val="baseline"/>
        <w:rPr>
          <w:rFonts w:eastAsia="Times New Roman"/>
          <w:snapToGrid/>
          <w:color w:val="000000"/>
          <w:sz w:val="28"/>
          <w:szCs w:val="28"/>
          <w:vertAlign w:val="baseline"/>
        </w:rPr>
      </w:pPr>
    </w:p>
    <w:p w14:paraId="0862CDEE" w14:textId="562ED723" w:rsidR="00E377AA" w:rsidRPr="00E377AA" w:rsidRDefault="00E377AA" w:rsidP="00CD43CD">
      <w:pPr>
        <w:ind w:left="1440" w:right="720"/>
        <w:jc w:val="both"/>
        <w:rPr>
          <w:rFonts w:eastAsia="Times New Roman"/>
          <w:snapToGrid/>
          <w:sz w:val="28"/>
          <w:szCs w:val="28"/>
          <w:vertAlign w:val="baseline"/>
        </w:rPr>
      </w:pPr>
      <w:r w:rsidRPr="00E377AA">
        <w:rPr>
          <w:rFonts w:eastAsia="Times New Roman"/>
          <w:snapToGrid/>
          <w:color w:val="000000"/>
          <w:sz w:val="28"/>
          <w:szCs w:val="28"/>
          <w:shd w:val="clear" w:color="auto" w:fill="FFFFFF"/>
          <w:vertAlign w:val="baseline"/>
        </w:rPr>
        <w:t>We have seen more than once that the public welfare may call upon the best citizens for their lives. It would be strange if it could not call upon those who already sap the strength of the State for these lesser sacrifices, often not felt to be such by those concerned, in order to prevent our being swamped with incompetence. It is better for all the world, if instead of waiting to execute degenerate offspring for crime, or to let them starve for their imbecility, society can prevent those who are manifestly unfit from continuing their kind. The principle that sustains compulsory vaccination is broad enough to cover cutting the Fallopian tubes. </w:t>
      </w:r>
      <w:r w:rsidR="00CE6B1F" w:rsidRPr="00CD43CD">
        <w:rPr>
          <w:rFonts w:eastAsia="Times New Roman"/>
          <w:snapToGrid/>
          <w:color w:val="000000"/>
          <w:sz w:val="28"/>
          <w:szCs w:val="28"/>
          <w:shd w:val="clear" w:color="auto" w:fill="FFFFFF"/>
          <w:vertAlign w:val="baseline"/>
        </w:rPr>
        <w:t xml:space="preserve">. . . </w:t>
      </w:r>
      <w:r w:rsidRPr="00E377AA">
        <w:rPr>
          <w:rFonts w:eastAsia="Times New Roman"/>
          <w:snapToGrid/>
          <w:color w:val="000000"/>
          <w:sz w:val="28"/>
          <w:szCs w:val="28"/>
          <w:shd w:val="clear" w:color="auto" w:fill="FFFFFF"/>
          <w:vertAlign w:val="baseline"/>
        </w:rPr>
        <w:t xml:space="preserve"> Three generations of imbeciles are enough.</w:t>
      </w:r>
      <w:r w:rsidRPr="00E377AA">
        <w:rPr>
          <w:rFonts w:eastAsia="Times New Roman"/>
          <w:snapToGrid/>
          <w:color w:val="000000"/>
          <w:sz w:val="28"/>
          <w:szCs w:val="28"/>
          <w:vertAlign w:val="baseline"/>
        </w:rPr>
        <w:br/>
      </w:r>
    </w:p>
    <w:p w14:paraId="5182E938" w14:textId="64BC7AE8" w:rsidR="00E377AA" w:rsidRPr="00E377AA" w:rsidRDefault="00E377AA" w:rsidP="00CD43CD">
      <w:pPr>
        <w:shd w:val="clear" w:color="auto" w:fill="FFFFFF"/>
        <w:ind w:left="1440" w:right="720"/>
        <w:jc w:val="both"/>
        <w:textAlignment w:val="baseline"/>
        <w:rPr>
          <w:rFonts w:eastAsia="Times New Roman"/>
          <w:snapToGrid/>
          <w:color w:val="000000"/>
          <w:sz w:val="28"/>
          <w:szCs w:val="28"/>
          <w:vertAlign w:val="baseline"/>
        </w:rPr>
      </w:pPr>
      <w:r w:rsidRPr="003A586B">
        <w:rPr>
          <w:rFonts w:eastAsia="Times New Roman"/>
          <w:snapToGrid/>
          <w:color w:val="000000"/>
          <w:sz w:val="28"/>
          <w:szCs w:val="28"/>
          <w:u w:val="single"/>
          <w:bdr w:val="none" w:sz="0" w:space="0" w:color="auto" w:frame="1"/>
          <w:vertAlign w:val="baseline"/>
        </w:rPr>
        <w:t>Buck v. Bell</w:t>
      </w:r>
      <w:r w:rsidRPr="00E377AA">
        <w:rPr>
          <w:rFonts w:eastAsia="Times New Roman"/>
          <w:snapToGrid/>
          <w:color w:val="000000"/>
          <w:sz w:val="28"/>
          <w:szCs w:val="28"/>
          <w:vertAlign w:val="baseline"/>
        </w:rPr>
        <w:t>, 274 U.S. 200, 2070 (1927)</w:t>
      </w:r>
    </w:p>
    <w:p w14:paraId="65289853" w14:textId="4324DA34" w:rsidR="00462E1C" w:rsidRDefault="00462E1C" w:rsidP="00CD43CD">
      <w:pPr>
        <w:shd w:val="clear" w:color="auto" w:fill="FFFFFF"/>
        <w:ind w:left="1440" w:right="720"/>
        <w:jc w:val="both"/>
        <w:textAlignment w:val="baseline"/>
        <w:rPr>
          <w:rFonts w:eastAsia="Times New Roman"/>
          <w:snapToGrid/>
          <w:color w:val="000000"/>
          <w:sz w:val="28"/>
          <w:szCs w:val="28"/>
          <w:vertAlign w:val="baseline"/>
        </w:rPr>
      </w:pPr>
    </w:p>
    <w:p w14:paraId="77D3C69E" w14:textId="33048A45" w:rsidR="009C6977" w:rsidRPr="00CD43CD" w:rsidRDefault="009C6977" w:rsidP="009C6977">
      <w:pPr>
        <w:shd w:val="clear" w:color="auto" w:fill="FFFFFF"/>
        <w:ind w:left="1440" w:right="720"/>
        <w:jc w:val="center"/>
        <w:textAlignment w:val="baseline"/>
        <w:rPr>
          <w:rFonts w:eastAsia="Times New Roman"/>
          <w:snapToGrid/>
          <w:color w:val="000000"/>
          <w:sz w:val="28"/>
          <w:szCs w:val="28"/>
          <w:vertAlign w:val="baseline"/>
        </w:rPr>
      </w:pPr>
      <w:r>
        <w:rPr>
          <w:rFonts w:eastAsia="Times New Roman"/>
          <w:snapToGrid/>
          <w:color w:val="000000"/>
          <w:sz w:val="28"/>
          <w:szCs w:val="28"/>
          <w:vertAlign w:val="baseline"/>
        </w:rPr>
        <w:t>. . . . . . . . . . . . . . . . . .</w:t>
      </w:r>
    </w:p>
    <w:p w14:paraId="4874EA06" w14:textId="3CF70AC4" w:rsidR="00F76E8C" w:rsidRPr="006C0C3A" w:rsidRDefault="00F76E8C" w:rsidP="00CD43CD">
      <w:pPr>
        <w:ind w:left="1440" w:right="720"/>
        <w:jc w:val="both"/>
        <w:rPr>
          <w:rFonts w:eastAsia="Times New Roman"/>
          <w:snapToGrid/>
          <w:sz w:val="28"/>
          <w:szCs w:val="28"/>
          <w:vertAlign w:val="baseline"/>
        </w:rPr>
      </w:pPr>
      <w:r w:rsidRPr="00F76E8C">
        <w:rPr>
          <w:rFonts w:eastAsia="Times New Roman"/>
          <w:snapToGrid/>
          <w:color w:val="000000"/>
          <w:sz w:val="28"/>
          <w:szCs w:val="28"/>
          <w:shd w:val="clear" w:color="auto" w:fill="FFFFFF"/>
          <w:vertAlign w:val="baseline"/>
        </w:rPr>
        <w:t>Decisions of individuals relating to homosexual conduct have been subject to state intervention throughout the history of Western civilization. Condemnation of those practices is firmly rooted in Judeao-Christian moral and ethical standards</w:t>
      </w:r>
      <w:r w:rsidR="006A6ACB" w:rsidRPr="00CD43CD">
        <w:rPr>
          <w:rFonts w:eastAsia="Times New Roman"/>
          <w:snapToGrid/>
          <w:color w:val="000000"/>
          <w:sz w:val="28"/>
          <w:szCs w:val="28"/>
          <w:shd w:val="clear" w:color="auto" w:fill="FFFFFF"/>
          <w:vertAlign w:val="baseline"/>
        </w:rPr>
        <w:t xml:space="preserve">. . . </w:t>
      </w:r>
      <w:r w:rsidR="006A6ACB" w:rsidRPr="006C0C3A">
        <w:rPr>
          <w:sz w:val="28"/>
          <w:szCs w:val="28"/>
          <w:shd w:val="clear" w:color="auto" w:fill="FAFAFD"/>
          <w:vertAlign w:val="baseline"/>
        </w:rPr>
        <w:t>Blackstone described “the infamous </w:t>
      </w:r>
      <w:r w:rsidR="006A6ACB" w:rsidRPr="006C0C3A">
        <w:rPr>
          <w:rStyle w:val="Emphasis"/>
          <w:sz w:val="28"/>
          <w:szCs w:val="28"/>
          <w:bdr w:val="none" w:sz="0" w:space="0" w:color="auto" w:frame="1"/>
          <w:shd w:val="clear" w:color="auto" w:fill="FAFAFD"/>
          <w:vertAlign w:val="baseline"/>
        </w:rPr>
        <w:t>crime against nature</w:t>
      </w:r>
      <w:r w:rsidR="006A6ACB" w:rsidRPr="006C0C3A">
        <w:rPr>
          <w:sz w:val="28"/>
          <w:szCs w:val="28"/>
          <w:shd w:val="clear" w:color="auto" w:fill="FAFAFD"/>
          <w:vertAlign w:val="baseline"/>
        </w:rPr>
        <w:t>” as an offense of “deeper malignity” than rape, a heinous act “the very mention of which is a disgrace to human nature,” and “a crime not fit to be named.”</w:t>
      </w:r>
      <w:r w:rsidRPr="006C0C3A">
        <w:rPr>
          <w:rFonts w:eastAsia="Times New Roman"/>
          <w:snapToGrid/>
          <w:sz w:val="28"/>
          <w:szCs w:val="28"/>
          <w:vertAlign w:val="baseline"/>
        </w:rPr>
        <w:br/>
      </w:r>
    </w:p>
    <w:p w14:paraId="4842B7FA" w14:textId="120767B0" w:rsidR="00F76E8C" w:rsidRPr="00CD43CD" w:rsidRDefault="00F76E8C" w:rsidP="00CD43CD">
      <w:pPr>
        <w:shd w:val="clear" w:color="auto" w:fill="FFFFFF"/>
        <w:ind w:left="1440" w:right="720"/>
        <w:jc w:val="both"/>
        <w:textAlignment w:val="baseline"/>
        <w:rPr>
          <w:rFonts w:eastAsia="Times New Roman"/>
          <w:snapToGrid/>
          <w:color w:val="000000"/>
          <w:sz w:val="28"/>
          <w:szCs w:val="28"/>
          <w:vertAlign w:val="baseline"/>
        </w:rPr>
      </w:pPr>
      <w:r w:rsidRPr="003A586B">
        <w:rPr>
          <w:rFonts w:eastAsia="Times New Roman"/>
          <w:snapToGrid/>
          <w:color w:val="000000"/>
          <w:sz w:val="28"/>
          <w:szCs w:val="28"/>
          <w:u w:val="single"/>
          <w:bdr w:val="none" w:sz="0" w:space="0" w:color="auto" w:frame="1"/>
          <w:vertAlign w:val="baseline"/>
        </w:rPr>
        <w:t>Bowers v. Hardwick</w:t>
      </w:r>
      <w:r w:rsidRPr="003A586B">
        <w:rPr>
          <w:rFonts w:eastAsia="Times New Roman"/>
          <w:snapToGrid/>
          <w:color w:val="000000"/>
          <w:sz w:val="28"/>
          <w:szCs w:val="28"/>
          <w:u w:val="single"/>
          <w:vertAlign w:val="baseline"/>
        </w:rPr>
        <w:t>,</w:t>
      </w:r>
      <w:r w:rsidRPr="00F76E8C">
        <w:rPr>
          <w:rFonts w:eastAsia="Times New Roman"/>
          <w:snapToGrid/>
          <w:color w:val="000000"/>
          <w:sz w:val="28"/>
          <w:szCs w:val="28"/>
          <w:vertAlign w:val="baseline"/>
        </w:rPr>
        <w:t xml:space="preserve"> 478 U.S. 186, 196 (1986</w:t>
      </w:r>
      <w:r w:rsidR="006A6ACB" w:rsidRPr="00CD43CD">
        <w:rPr>
          <w:rFonts w:eastAsia="Times New Roman"/>
          <w:snapToGrid/>
          <w:color w:val="000000"/>
          <w:sz w:val="28"/>
          <w:szCs w:val="28"/>
          <w:vertAlign w:val="baseline"/>
        </w:rPr>
        <w:t xml:space="preserve"> (Burger, C.J., concurring) (Internal citations omitted)</w:t>
      </w:r>
      <w:r w:rsidRPr="00F76E8C">
        <w:rPr>
          <w:rFonts w:eastAsia="Times New Roman"/>
          <w:snapToGrid/>
          <w:color w:val="000000"/>
          <w:sz w:val="28"/>
          <w:szCs w:val="28"/>
          <w:vertAlign w:val="baseline"/>
        </w:rPr>
        <w:t>), </w:t>
      </w:r>
      <w:r w:rsidRPr="00B41AAC">
        <w:rPr>
          <w:rFonts w:eastAsia="Times New Roman"/>
          <w:snapToGrid/>
          <w:color w:val="000000"/>
          <w:sz w:val="28"/>
          <w:szCs w:val="28"/>
          <w:u w:val="single"/>
          <w:bdr w:val="none" w:sz="0" w:space="0" w:color="auto" w:frame="1"/>
          <w:vertAlign w:val="baseline"/>
        </w:rPr>
        <w:t>overruled by</w:t>
      </w:r>
      <w:r w:rsidRPr="00B41AAC">
        <w:rPr>
          <w:rFonts w:eastAsia="Times New Roman"/>
          <w:snapToGrid/>
          <w:color w:val="000000"/>
          <w:sz w:val="28"/>
          <w:szCs w:val="28"/>
          <w:u w:val="single"/>
          <w:vertAlign w:val="baseline"/>
        </w:rPr>
        <w:t> </w:t>
      </w:r>
      <w:r w:rsidRPr="003A586B">
        <w:rPr>
          <w:rFonts w:eastAsia="Times New Roman"/>
          <w:snapToGrid/>
          <w:color w:val="000000"/>
          <w:sz w:val="28"/>
          <w:szCs w:val="28"/>
          <w:u w:val="single"/>
          <w:bdr w:val="none" w:sz="0" w:space="0" w:color="auto" w:frame="1"/>
          <w:vertAlign w:val="baseline"/>
        </w:rPr>
        <w:t>Lawrence v. Texas</w:t>
      </w:r>
      <w:r w:rsidRPr="00F76E8C">
        <w:rPr>
          <w:rFonts w:eastAsia="Times New Roman"/>
          <w:snapToGrid/>
          <w:color w:val="000000"/>
          <w:sz w:val="28"/>
          <w:szCs w:val="28"/>
          <w:vertAlign w:val="baseline"/>
        </w:rPr>
        <w:t>, 539 U.S. 558, (2003)</w:t>
      </w:r>
    </w:p>
    <w:p w14:paraId="412183BC" w14:textId="3DC790FF" w:rsidR="007455E9" w:rsidRPr="00CD43CD" w:rsidRDefault="007455E9" w:rsidP="00CD43CD">
      <w:pPr>
        <w:shd w:val="clear" w:color="auto" w:fill="FFFFFF"/>
        <w:jc w:val="both"/>
        <w:textAlignment w:val="baseline"/>
        <w:rPr>
          <w:rFonts w:eastAsia="Times New Roman"/>
          <w:snapToGrid/>
          <w:color w:val="000000"/>
          <w:sz w:val="28"/>
          <w:szCs w:val="28"/>
          <w:vertAlign w:val="baseline"/>
        </w:rPr>
      </w:pPr>
    </w:p>
    <w:p w14:paraId="2C126E57" w14:textId="04EBE7D7" w:rsidR="007455E9" w:rsidRPr="00F76E8C" w:rsidRDefault="007455E9" w:rsidP="002F380F">
      <w:pPr>
        <w:shd w:val="clear" w:color="auto" w:fill="FFFFFF"/>
        <w:spacing w:line="480" w:lineRule="auto"/>
        <w:jc w:val="both"/>
        <w:textAlignment w:val="baseline"/>
        <w:rPr>
          <w:rFonts w:ascii="Source Sans Pro" w:eastAsia="Times New Roman" w:hAnsi="Source Sans Pro"/>
          <w:snapToGrid/>
          <w:color w:val="000000"/>
          <w:sz w:val="24"/>
          <w:szCs w:val="24"/>
          <w:vertAlign w:val="baseline"/>
        </w:rPr>
      </w:pPr>
      <w:r w:rsidRPr="00CD43CD">
        <w:rPr>
          <w:rFonts w:eastAsia="Times New Roman"/>
          <w:snapToGrid/>
          <w:color w:val="000000"/>
          <w:sz w:val="28"/>
          <w:szCs w:val="28"/>
          <w:vertAlign w:val="baseline"/>
        </w:rPr>
        <w:tab/>
      </w:r>
      <w:r w:rsidRPr="003A586B">
        <w:rPr>
          <w:rFonts w:eastAsia="Times New Roman"/>
          <w:snapToGrid/>
          <w:color w:val="000000"/>
          <w:sz w:val="28"/>
          <w:szCs w:val="28"/>
          <w:u w:val="single"/>
          <w:vertAlign w:val="baseline"/>
        </w:rPr>
        <w:t>Plessy</w:t>
      </w:r>
      <w:r w:rsidRPr="00CD43CD">
        <w:rPr>
          <w:rFonts w:eastAsia="Times New Roman"/>
          <w:snapToGrid/>
          <w:color w:val="000000"/>
          <w:sz w:val="28"/>
          <w:szCs w:val="28"/>
          <w:vertAlign w:val="baseline"/>
        </w:rPr>
        <w:t xml:space="preserve">, </w:t>
      </w:r>
      <w:r w:rsidRPr="003A586B">
        <w:rPr>
          <w:rFonts w:eastAsia="Times New Roman"/>
          <w:snapToGrid/>
          <w:color w:val="000000"/>
          <w:sz w:val="28"/>
          <w:szCs w:val="28"/>
          <w:u w:val="single"/>
          <w:vertAlign w:val="baseline"/>
        </w:rPr>
        <w:t>Muller</w:t>
      </w:r>
      <w:r w:rsidRPr="00CD43CD">
        <w:rPr>
          <w:rFonts w:eastAsia="Times New Roman"/>
          <w:snapToGrid/>
          <w:color w:val="000000"/>
          <w:sz w:val="28"/>
          <w:szCs w:val="28"/>
          <w:vertAlign w:val="baseline"/>
        </w:rPr>
        <w:t xml:space="preserve">, </w:t>
      </w:r>
      <w:r w:rsidRPr="003A586B">
        <w:rPr>
          <w:rFonts w:eastAsia="Times New Roman"/>
          <w:snapToGrid/>
          <w:color w:val="000000"/>
          <w:sz w:val="28"/>
          <w:szCs w:val="28"/>
          <w:u w:val="single"/>
          <w:vertAlign w:val="baseline"/>
        </w:rPr>
        <w:t>Candelaria</w:t>
      </w:r>
      <w:r w:rsidRPr="00CD43CD">
        <w:rPr>
          <w:rFonts w:eastAsia="Times New Roman"/>
          <w:snapToGrid/>
          <w:color w:val="000000"/>
          <w:sz w:val="28"/>
          <w:szCs w:val="28"/>
          <w:vertAlign w:val="baseline"/>
        </w:rPr>
        <w:t xml:space="preserve">, </w:t>
      </w:r>
      <w:r w:rsidRPr="003A586B">
        <w:rPr>
          <w:rFonts w:eastAsia="Times New Roman"/>
          <w:snapToGrid/>
          <w:color w:val="000000"/>
          <w:sz w:val="28"/>
          <w:szCs w:val="28"/>
          <w:u w:val="single"/>
          <w:vertAlign w:val="baseline"/>
        </w:rPr>
        <w:t>Buck</w:t>
      </w:r>
      <w:r w:rsidRPr="00CD43CD">
        <w:rPr>
          <w:rFonts w:eastAsia="Times New Roman"/>
          <w:snapToGrid/>
          <w:color w:val="000000"/>
          <w:sz w:val="28"/>
          <w:szCs w:val="28"/>
          <w:vertAlign w:val="baseline"/>
        </w:rPr>
        <w:t>, and</w:t>
      </w:r>
      <w:r w:rsidRPr="00CD43CD">
        <w:rPr>
          <w:rFonts w:eastAsia="Times New Roman"/>
          <w:i/>
          <w:iCs/>
          <w:snapToGrid/>
          <w:color w:val="000000"/>
          <w:sz w:val="28"/>
          <w:szCs w:val="28"/>
          <w:vertAlign w:val="baseline"/>
        </w:rPr>
        <w:t xml:space="preserve"> </w:t>
      </w:r>
      <w:r w:rsidRPr="003A586B">
        <w:rPr>
          <w:rFonts w:eastAsia="Times New Roman"/>
          <w:snapToGrid/>
          <w:color w:val="000000"/>
          <w:sz w:val="28"/>
          <w:szCs w:val="28"/>
          <w:u w:val="single"/>
          <w:vertAlign w:val="baseline"/>
        </w:rPr>
        <w:t>Bowers</w:t>
      </w:r>
      <w:r w:rsidRPr="00CD43CD">
        <w:rPr>
          <w:rFonts w:eastAsia="Times New Roman"/>
          <w:snapToGrid/>
          <w:color w:val="000000"/>
          <w:sz w:val="28"/>
          <w:szCs w:val="28"/>
          <w:vertAlign w:val="baseline"/>
        </w:rPr>
        <w:t xml:space="preserve"> provide a disturbing snap</w:t>
      </w:r>
      <w:r w:rsidR="00C35DE4" w:rsidRPr="00CD43CD">
        <w:rPr>
          <w:rFonts w:eastAsia="Times New Roman"/>
          <w:snapToGrid/>
          <w:color w:val="000000"/>
          <w:sz w:val="28"/>
          <w:szCs w:val="28"/>
          <w:vertAlign w:val="baseline"/>
        </w:rPr>
        <w:t xml:space="preserve">shot </w:t>
      </w:r>
      <w:r w:rsidR="005722A8">
        <w:rPr>
          <w:rFonts w:eastAsia="Times New Roman"/>
          <w:snapToGrid/>
          <w:color w:val="000000"/>
          <w:sz w:val="28"/>
          <w:szCs w:val="28"/>
          <w:vertAlign w:val="baseline"/>
        </w:rPr>
        <w:t xml:space="preserve">depicting </w:t>
      </w:r>
      <w:r w:rsidR="00CD43CD" w:rsidRPr="00CD43CD">
        <w:rPr>
          <w:rFonts w:eastAsia="Times New Roman"/>
          <w:snapToGrid/>
          <w:color w:val="000000"/>
          <w:sz w:val="28"/>
          <w:szCs w:val="28"/>
          <w:vertAlign w:val="baseline"/>
        </w:rPr>
        <w:t>generations</w:t>
      </w:r>
      <w:r w:rsidR="00C35DE4" w:rsidRPr="00CD43CD">
        <w:rPr>
          <w:rFonts w:eastAsia="Times New Roman"/>
          <w:snapToGrid/>
          <w:color w:val="000000"/>
          <w:sz w:val="28"/>
          <w:szCs w:val="28"/>
          <w:vertAlign w:val="baseline"/>
        </w:rPr>
        <w:t xml:space="preserve"> of </w:t>
      </w:r>
      <w:r w:rsidR="00C35DE4" w:rsidRPr="005722A8">
        <w:rPr>
          <w:rFonts w:eastAsia="Times New Roman"/>
          <w:i/>
          <w:iCs/>
          <w:snapToGrid/>
          <w:color w:val="000000"/>
          <w:sz w:val="28"/>
          <w:szCs w:val="28"/>
          <w:vertAlign w:val="baseline"/>
        </w:rPr>
        <w:t>de jure</w:t>
      </w:r>
      <w:r w:rsidR="00C35DE4" w:rsidRPr="00CD43CD">
        <w:rPr>
          <w:rFonts w:eastAsia="Times New Roman"/>
          <w:snapToGrid/>
          <w:color w:val="000000"/>
          <w:sz w:val="28"/>
          <w:szCs w:val="28"/>
          <w:vertAlign w:val="baseline"/>
        </w:rPr>
        <w:t xml:space="preserve"> discrimination in the institutions of our courts. </w:t>
      </w:r>
      <w:r w:rsidR="00CD43CD" w:rsidRPr="00CD43CD">
        <w:rPr>
          <w:rFonts w:eastAsia="Times New Roman"/>
          <w:snapToGrid/>
          <w:color w:val="000000"/>
          <w:sz w:val="28"/>
          <w:szCs w:val="28"/>
          <w:vertAlign w:val="baseline"/>
        </w:rPr>
        <w:t xml:space="preserve"> </w:t>
      </w:r>
      <w:r w:rsidR="002F380F">
        <w:rPr>
          <w:rFonts w:eastAsia="Times New Roman"/>
          <w:snapToGrid/>
          <w:color w:val="000000"/>
          <w:sz w:val="28"/>
          <w:szCs w:val="28"/>
          <w:vertAlign w:val="baseline"/>
        </w:rPr>
        <w:t xml:space="preserve">Efforts to reform the institutional </w:t>
      </w:r>
      <w:r w:rsidR="005722A8">
        <w:rPr>
          <w:rFonts w:eastAsia="Times New Roman"/>
          <w:snapToGrid/>
          <w:color w:val="000000"/>
          <w:sz w:val="28"/>
          <w:szCs w:val="28"/>
          <w:vertAlign w:val="baseline"/>
        </w:rPr>
        <w:t>legacy established by</w:t>
      </w:r>
      <w:r w:rsidR="002F380F">
        <w:rPr>
          <w:rFonts w:eastAsia="Times New Roman"/>
          <w:snapToGrid/>
          <w:color w:val="000000"/>
          <w:sz w:val="28"/>
          <w:szCs w:val="28"/>
          <w:vertAlign w:val="baseline"/>
        </w:rPr>
        <w:t xml:space="preserve"> cases such as these require </w:t>
      </w:r>
      <w:r w:rsidR="008B080C">
        <w:rPr>
          <w:rFonts w:eastAsia="Times New Roman"/>
          <w:snapToGrid/>
          <w:color w:val="000000"/>
          <w:sz w:val="28"/>
          <w:szCs w:val="28"/>
          <w:vertAlign w:val="baseline"/>
        </w:rPr>
        <w:t xml:space="preserve">procedures which empower those who have dehumanized with tools aimed at achieving equity. </w:t>
      </w:r>
      <w:r w:rsidR="00EC29F0">
        <w:rPr>
          <w:rFonts w:eastAsia="Times New Roman"/>
          <w:snapToGrid/>
          <w:color w:val="000000"/>
          <w:sz w:val="28"/>
          <w:szCs w:val="28"/>
          <w:vertAlign w:val="baseline"/>
        </w:rPr>
        <w:t xml:space="preserve"> Rather than abolish </w:t>
      </w:r>
      <w:r w:rsidR="005722A8">
        <w:rPr>
          <w:rFonts w:eastAsia="Times New Roman"/>
          <w:snapToGrid/>
          <w:color w:val="000000"/>
          <w:sz w:val="28"/>
          <w:szCs w:val="28"/>
          <w:vertAlign w:val="baseline"/>
        </w:rPr>
        <w:t>peremptoriness</w:t>
      </w:r>
      <w:r w:rsidR="00EC29F0">
        <w:rPr>
          <w:rFonts w:eastAsia="Times New Roman"/>
          <w:snapToGrid/>
          <w:color w:val="000000"/>
          <w:sz w:val="28"/>
          <w:szCs w:val="28"/>
          <w:vertAlign w:val="baseline"/>
        </w:rPr>
        <w:t>, this Court should reform their use so that the historical imbalance and unfairness can be corrected</w:t>
      </w:r>
      <w:r w:rsidR="00B872CD">
        <w:rPr>
          <w:rFonts w:eastAsia="Times New Roman"/>
          <w:snapToGrid/>
          <w:color w:val="000000"/>
          <w:sz w:val="28"/>
          <w:szCs w:val="28"/>
          <w:vertAlign w:val="baseline"/>
        </w:rPr>
        <w:t xml:space="preserve">. </w:t>
      </w:r>
    </w:p>
    <w:p w14:paraId="629CE1FB" w14:textId="77777777" w:rsidR="00F76E8C" w:rsidRPr="008074E1" w:rsidRDefault="00F76E8C" w:rsidP="002F380F">
      <w:pPr>
        <w:shd w:val="clear" w:color="auto" w:fill="FFFFFF"/>
        <w:spacing w:line="480" w:lineRule="auto"/>
        <w:textAlignment w:val="baseline"/>
        <w:rPr>
          <w:rFonts w:ascii="Source Sans Pro" w:eastAsia="Times New Roman" w:hAnsi="Source Sans Pro"/>
          <w:snapToGrid/>
          <w:color w:val="000000"/>
          <w:sz w:val="24"/>
          <w:szCs w:val="24"/>
          <w:vertAlign w:val="baseline"/>
        </w:rPr>
      </w:pPr>
    </w:p>
    <w:p w14:paraId="4F40AE1B" w14:textId="56146D4B" w:rsidR="00D257DB" w:rsidRPr="00D43609" w:rsidRDefault="00B0429B" w:rsidP="00B0429B">
      <w:pPr>
        <w:pStyle w:val="ListParagraph"/>
        <w:numPr>
          <w:ilvl w:val="0"/>
          <w:numId w:val="5"/>
        </w:numPr>
        <w:jc w:val="both"/>
        <w:rPr>
          <w:rFonts w:eastAsia="Times New Roman"/>
          <w:snapToGrid/>
          <w:sz w:val="28"/>
          <w:szCs w:val="28"/>
          <w:vertAlign w:val="baseline"/>
        </w:rPr>
      </w:pPr>
      <w:r w:rsidRPr="00D43609">
        <w:rPr>
          <w:rFonts w:eastAsia="Times New Roman"/>
          <w:b/>
          <w:bCs/>
          <w:snapToGrid/>
          <w:sz w:val="28"/>
          <w:szCs w:val="28"/>
          <w:vertAlign w:val="baseline"/>
        </w:rPr>
        <w:t>Reform</w:t>
      </w:r>
      <w:r w:rsidR="00510555" w:rsidRPr="00D43609">
        <w:rPr>
          <w:rFonts w:eastAsia="Times New Roman"/>
          <w:b/>
          <w:bCs/>
          <w:snapToGrid/>
          <w:sz w:val="28"/>
          <w:szCs w:val="28"/>
          <w:vertAlign w:val="baseline"/>
        </w:rPr>
        <w:t xml:space="preserve">, not abolition, will promote confidence in the judiciary and ensure </w:t>
      </w:r>
      <w:r w:rsidR="00816A46" w:rsidRPr="00D43609">
        <w:rPr>
          <w:rFonts w:eastAsia="Times New Roman"/>
          <w:b/>
          <w:bCs/>
          <w:snapToGrid/>
          <w:sz w:val="28"/>
          <w:szCs w:val="28"/>
          <w:vertAlign w:val="baseline"/>
        </w:rPr>
        <w:t>the fairness of jury trials</w:t>
      </w:r>
      <w:r w:rsidR="00816A46" w:rsidRPr="00D43609">
        <w:rPr>
          <w:rFonts w:eastAsia="Times New Roman"/>
          <w:snapToGrid/>
          <w:sz w:val="28"/>
          <w:szCs w:val="28"/>
          <w:vertAlign w:val="baseline"/>
        </w:rPr>
        <w:t xml:space="preserve">. </w:t>
      </w:r>
    </w:p>
    <w:p w14:paraId="68B1A9B7" w14:textId="524599E3" w:rsidR="009D68BF" w:rsidRPr="00D43609" w:rsidRDefault="009D68BF" w:rsidP="009D68BF">
      <w:pPr>
        <w:ind w:left="450"/>
        <w:jc w:val="both"/>
        <w:rPr>
          <w:rFonts w:eastAsia="Times New Roman"/>
          <w:snapToGrid/>
          <w:sz w:val="28"/>
          <w:szCs w:val="28"/>
          <w:vertAlign w:val="baseline"/>
        </w:rPr>
      </w:pPr>
    </w:p>
    <w:p w14:paraId="0DC53CCA" w14:textId="19A5DFF7" w:rsidR="005225D8" w:rsidRPr="00D43609" w:rsidRDefault="00620C35" w:rsidP="00BF76DF">
      <w:pPr>
        <w:spacing w:line="480" w:lineRule="auto"/>
        <w:ind w:firstLine="720"/>
        <w:jc w:val="both"/>
        <w:rPr>
          <w:rFonts w:eastAsia="Times New Roman"/>
          <w:snapToGrid/>
          <w:sz w:val="28"/>
          <w:szCs w:val="28"/>
          <w:vertAlign w:val="baseline"/>
        </w:rPr>
      </w:pPr>
      <w:r w:rsidRPr="00D43609">
        <w:rPr>
          <w:rFonts w:eastAsia="Times New Roman"/>
          <w:snapToGrid/>
          <w:sz w:val="28"/>
          <w:szCs w:val="28"/>
          <w:vertAlign w:val="baseline"/>
        </w:rPr>
        <w:t xml:space="preserve">The abolition of </w:t>
      </w:r>
      <w:r w:rsidR="00EB3E05" w:rsidRPr="00D43609">
        <w:rPr>
          <w:rFonts w:eastAsia="Times New Roman"/>
          <w:snapToGrid/>
          <w:sz w:val="28"/>
          <w:szCs w:val="28"/>
          <w:vertAlign w:val="baseline"/>
        </w:rPr>
        <w:t>peremptory</w:t>
      </w:r>
      <w:r w:rsidRPr="00D43609">
        <w:rPr>
          <w:rFonts w:eastAsia="Times New Roman"/>
          <w:snapToGrid/>
          <w:sz w:val="28"/>
          <w:szCs w:val="28"/>
          <w:vertAlign w:val="baseline"/>
        </w:rPr>
        <w:t xml:space="preserve"> strikes</w:t>
      </w:r>
      <w:r w:rsidR="00B25059" w:rsidRPr="00D43609">
        <w:rPr>
          <w:rFonts w:eastAsia="Times New Roman"/>
          <w:snapToGrid/>
          <w:sz w:val="28"/>
          <w:szCs w:val="28"/>
          <w:vertAlign w:val="baseline"/>
        </w:rPr>
        <w:t xml:space="preserve"> </w:t>
      </w:r>
      <w:r w:rsidR="00BF76DF">
        <w:rPr>
          <w:rFonts w:eastAsia="Times New Roman"/>
          <w:snapToGrid/>
          <w:sz w:val="28"/>
          <w:szCs w:val="28"/>
          <w:vertAlign w:val="baseline"/>
        </w:rPr>
        <w:t xml:space="preserve">is </w:t>
      </w:r>
      <w:r w:rsidR="00B25059" w:rsidRPr="00D43609">
        <w:rPr>
          <w:rFonts w:eastAsia="Times New Roman"/>
          <w:snapToGrid/>
          <w:sz w:val="28"/>
          <w:szCs w:val="28"/>
          <w:vertAlign w:val="baseline"/>
        </w:rPr>
        <w:t xml:space="preserve">too extreme an act </w:t>
      </w:r>
      <w:r w:rsidR="00BF76DF">
        <w:rPr>
          <w:rFonts w:eastAsia="Times New Roman"/>
          <w:snapToGrid/>
          <w:sz w:val="28"/>
          <w:szCs w:val="28"/>
          <w:vertAlign w:val="baseline"/>
        </w:rPr>
        <w:t>aimed at</w:t>
      </w:r>
      <w:r w:rsidR="00B25059" w:rsidRPr="00D43609">
        <w:rPr>
          <w:rFonts w:eastAsia="Times New Roman"/>
          <w:snapToGrid/>
          <w:sz w:val="28"/>
          <w:szCs w:val="28"/>
          <w:vertAlign w:val="baseline"/>
        </w:rPr>
        <w:t xml:space="preserve"> avoid</w:t>
      </w:r>
      <w:r w:rsidR="004B7E40">
        <w:rPr>
          <w:rFonts w:eastAsia="Times New Roman"/>
          <w:snapToGrid/>
          <w:sz w:val="28"/>
          <w:szCs w:val="28"/>
          <w:vertAlign w:val="baseline"/>
        </w:rPr>
        <w:t xml:space="preserve">ing </w:t>
      </w:r>
      <w:r w:rsidR="00BF76DF">
        <w:rPr>
          <w:rFonts w:eastAsia="Times New Roman"/>
          <w:snapToGrid/>
          <w:sz w:val="28"/>
          <w:szCs w:val="28"/>
          <w:vertAlign w:val="baseline"/>
        </w:rPr>
        <w:t xml:space="preserve">squarely </w:t>
      </w:r>
      <w:r w:rsidR="00B25059" w:rsidRPr="00D43609">
        <w:rPr>
          <w:rFonts w:eastAsia="Times New Roman"/>
          <w:snapToGrid/>
          <w:sz w:val="28"/>
          <w:szCs w:val="28"/>
          <w:vertAlign w:val="baseline"/>
        </w:rPr>
        <w:t xml:space="preserve">addressing discrimination in jury selection. </w:t>
      </w:r>
    </w:p>
    <w:p w14:paraId="6ED76590" w14:textId="6EAE4AEB" w:rsidR="005B7969" w:rsidRPr="005B7969" w:rsidRDefault="00B25059" w:rsidP="000F0A9B">
      <w:pPr>
        <w:spacing w:line="480" w:lineRule="auto"/>
        <w:ind w:firstLine="720"/>
        <w:jc w:val="both"/>
        <w:rPr>
          <w:rFonts w:eastAsia="Times New Roman"/>
          <w:snapToGrid/>
          <w:color w:val="000000"/>
          <w:sz w:val="28"/>
          <w:szCs w:val="28"/>
          <w:vertAlign w:val="baseline"/>
        </w:rPr>
      </w:pPr>
      <w:r w:rsidRPr="00BF76DF">
        <w:rPr>
          <w:rFonts w:eastAsia="Times New Roman"/>
          <w:snapToGrid/>
          <w:sz w:val="28"/>
          <w:szCs w:val="28"/>
          <w:vertAlign w:val="baseline"/>
        </w:rPr>
        <w:t>The proposal set forth by the</w:t>
      </w:r>
      <w:r w:rsidRPr="00BF76DF">
        <w:rPr>
          <w:rFonts w:eastAsia="Times New Roman"/>
          <w:i/>
          <w:iCs/>
          <w:snapToGrid/>
          <w:sz w:val="28"/>
          <w:szCs w:val="28"/>
          <w:vertAlign w:val="baseline"/>
        </w:rPr>
        <w:t xml:space="preserve"> </w:t>
      </w:r>
      <w:r w:rsidRPr="00D5083D">
        <w:rPr>
          <w:rFonts w:eastAsia="Times New Roman"/>
          <w:snapToGrid/>
          <w:sz w:val="28"/>
          <w:szCs w:val="28"/>
          <w:u w:val="single"/>
          <w:vertAlign w:val="baseline"/>
        </w:rPr>
        <w:t>Batson</w:t>
      </w:r>
      <w:r w:rsidR="00EB3E05" w:rsidRPr="00BF76DF">
        <w:rPr>
          <w:rFonts w:eastAsia="Times New Roman"/>
          <w:snapToGrid/>
          <w:sz w:val="28"/>
          <w:szCs w:val="28"/>
          <w:vertAlign w:val="baseline"/>
        </w:rPr>
        <w:t xml:space="preserve"> </w:t>
      </w:r>
      <w:r w:rsidRPr="00BF76DF">
        <w:rPr>
          <w:rFonts w:eastAsia="Times New Roman"/>
          <w:snapToGrid/>
          <w:sz w:val="28"/>
          <w:szCs w:val="28"/>
          <w:vertAlign w:val="baseline"/>
        </w:rPr>
        <w:t>Working Group is sensible, tested, and workable. There is no risk of harm to litigants</w:t>
      </w:r>
      <w:r w:rsidR="007009AE" w:rsidRPr="00BF76DF">
        <w:rPr>
          <w:rFonts w:eastAsia="Times New Roman"/>
          <w:snapToGrid/>
          <w:sz w:val="28"/>
          <w:szCs w:val="28"/>
          <w:vertAlign w:val="baseline"/>
        </w:rPr>
        <w:t xml:space="preserve"> because the outcome of a successful objection under the </w:t>
      </w:r>
      <w:r w:rsidR="007009AE" w:rsidRPr="00D5083D">
        <w:rPr>
          <w:rFonts w:eastAsia="Times New Roman"/>
          <w:snapToGrid/>
          <w:sz w:val="28"/>
          <w:szCs w:val="28"/>
          <w:u w:val="single"/>
          <w:vertAlign w:val="baseline"/>
        </w:rPr>
        <w:t>Batson</w:t>
      </w:r>
      <w:r w:rsidR="007009AE" w:rsidRPr="00BF76DF">
        <w:rPr>
          <w:rFonts w:eastAsia="Times New Roman"/>
          <w:snapToGrid/>
          <w:sz w:val="28"/>
          <w:szCs w:val="28"/>
          <w:vertAlign w:val="baseline"/>
        </w:rPr>
        <w:t xml:space="preserve"> Working Group’s proposed rule is the seating of a qualified juror. </w:t>
      </w:r>
      <w:r w:rsidR="001F6616" w:rsidRPr="00F42CF5">
        <w:rPr>
          <w:rFonts w:eastAsia="Times New Roman"/>
          <w:i/>
          <w:iCs/>
          <w:snapToGrid/>
          <w:sz w:val="28"/>
          <w:szCs w:val="28"/>
          <w:vertAlign w:val="baseline"/>
        </w:rPr>
        <w:t xml:space="preserve">See </w:t>
      </w:r>
      <w:r w:rsidR="001F6616">
        <w:rPr>
          <w:rFonts w:eastAsia="Times New Roman"/>
          <w:snapToGrid/>
          <w:sz w:val="28"/>
          <w:szCs w:val="28"/>
          <w:vertAlign w:val="baseline"/>
        </w:rPr>
        <w:t>Proposed Rule 24</w:t>
      </w:r>
      <w:r w:rsidR="00BC7231">
        <w:rPr>
          <w:rFonts w:eastAsia="Times New Roman"/>
          <w:snapToGrid/>
          <w:sz w:val="28"/>
          <w:szCs w:val="28"/>
          <w:vertAlign w:val="baseline"/>
        </w:rPr>
        <w:t>(c), Ariz.R.Sup.Ct.</w:t>
      </w:r>
      <w:r w:rsidR="00F42CF5">
        <w:rPr>
          <w:rFonts w:eastAsia="Times New Roman"/>
          <w:snapToGrid/>
          <w:sz w:val="28"/>
          <w:szCs w:val="28"/>
          <w:vertAlign w:val="baseline"/>
        </w:rPr>
        <w:t xml:space="preserve"> </w:t>
      </w:r>
      <w:hyperlink r:id="rId16" w:history="1">
        <w:r w:rsidR="00F42CF5" w:rsidRPr="00F42CF5">
          <w:rPr>
            <w:rStyle w:val="Hyperlink"/>
            <w:rFonts w:eastAsia="Times New Roman"/>
            <w:snapToGrid/>
            <w:sz w:val="28"/>
            <w:szCs w:val="28"/>
            <w:vertAlign w:val="baseline"/>
          </w:rPr>
          <w:t xml:space="preserve"> R-21-0008</w:t>
        </w:r>
      </w:hyperlink>
      <w:r w:rsidR="00F42CF5">
        <w:rPr>
          <w:rFonts w:eastAsia="Times New Roman"/>
          <w:snapToGrid/>
          <w:sz w:val="28"/>
          <w:szCs w:val="28"/>
          <w:vertAlign w:val="baseline"/>
        </w:rPr>
        <w:t xml:space="preserve">. </w:t>
      </w:r>
      <w:r w:rsidR="00BC7231">
        <w:rPr>
          <w:rFonts w:eastAsia="Times New Roman"/>
          <w:snapToGrid/>
          <w:sz w:val="28"/>
          <w:szCs w:val="28"/>
          <w:vertAlign w:val="baseline"/>
        </w:rPr>
        <w:t xml:space="preserve"> </w:t>
      </w:r>
      <w:r w:rsidR="004B7E40">
        <w:rPr>
          <w:rFonts w:eastAsia="Times New Roman"/>
          <w:snapToGrid/>
          <w:sz w:val="28"/>
          <w:szCs w:val="28"/>
          <w:vertAlign w:val="baseline"/>
        </w:rPr>
        <w:t>On the other hand</w:t>
      </w:r>
      <w:r w:rsidR="005D2D78" w:rsidRPr="00BF76DF">
        <w:rPr>
          <w:rFonts w:eastAsia="Times New Roman"/>
          <w:snapToGrid/>
          <w:sz w:val="28"/>
          <w:szCs w:val="28"/>
          <w:vertAlign w:val="baseline"/>
        </w:rPr>
        <w:t xml:space="preserve">, should </w:t>
      </w:r>
      <w:r w:rsidR="00B06110" w:rsidRPr="00BF76DF">
        <w:rPr>
          <w:rFonts w:eastAsia="Times New Roman"/>
          <w:snapToGrid/>
          <w:sz w:val="28"/>
          <w:szCs w:val="28"/>
          <w:vertAlign w:val="baseline"/>
        </w:rPr>
        <w:t xml:space="preserve">peremptory strikes be abolished, the result of a trial judge’s refusal to strike a juror for cause will be </w:t>
      </w:r>
      <w:r w:rsidR="004B7E40">
        <w:rPr>
          <w:rFonts w:eastAsia="Times New Roman"/>
          <w:snapToGrid/>
          <w:sz w:val="28"/>
          <w:szCs w:val="28"/>
          <w:vertAlign w:val="baseline"/>
        </w:rPr>
        <w:t xml:space="preserve">a </w:t>
      </w:r>
      <w:r w:rsidR="00B06110" w:rsidRPr="00BF76DF">
        <w:rPr>
          <w:rFonts w:eastAsia="Times New Roman"/>
          <w:snapToGrid/>
          <w:sz w:val="28"/>
          <w:szCs w:val="28"/>
          <w:vertAlign w:val="baseline"/>
        </w:rPr>
        <w:t>retrial</w:t>
      </w:r>
      <w:r w:rsidR="00BF76DF" w:rsidRPr="00BF76DF">
        <w:rPr>
          <w:rFonts w:eastAsia="Times New Roman"/>
          <w:snapToGrid/>
          <w:sz w:val="28"/>
          <w:szCs w:val="28"/>
          <w:vertAlign w:val="baseline"/>
        </w:rPr>
        <w:t xml:space="preserve"> since such error may not be remedied by the use of a peremptory strike. </w:t>
      </w:r>
      <w:r w:rsidR="004032A2" w:rsidRPr="00BF76DF">
        <w:rPr>
          <w:rFonts w:eastAsia="Times New Roman"/>
          <w:snapToGrid/>
          <w:sz w:val="28"/>
          <w:szCs w:val="28"/>
          <w:vertAlign w:val="baseline"/>
        </w:rPr>
        <w:t xml:space="preserve"> </w:t>
      </w:r>
      <w:r w:rsidR="00193591" w:rsidRPr="00387553">
        <w:rPr>
          <w:rFonts w:eastAsia="Times New Roman"/>
          <w:snapToGrid/>
          <w:sz w:val="28"/>
          <w:szCs w:val="28"/>
          <w:vertAlign w:val="baseline"/>
        </w:rPr>
        <w:t>See</w:t>
      </w:r>
      <w:r w:rsidR="005B7969" w:rsidRPr="00387553">
        <w:rPr>
          <w:rFonts w:eastAsia="Times New Roman"/>
          <w:snapToGrid/>
          <w:sz w:val="28"/>
          <w:szCs w:val="28"/>
          <w:vertAlign w:val="baseline"/>
        </w:rPr>
        <w:t xml:space="preserve"> </w:t>
      </w:r>
      <w:r w:rsidR="005B7969" w:rsidRPr="005B7969">
        <w:rPr>
          <w:rFonts w:eastAsia="Times New Roman"/>
          <w:i/>
          <w:iCs/>
          <w:snapToGrid/>
          <w:color w:val="000000"/>
          <w:sz w:val="28"/>
          <w:szCs w:val="28"/>
          <w:bdr w:val="none" w:sz="0" w:space="0" w:color="auto" w:frame="1"/>
          <w:vertAlign w:val="baseline"/>
        </w:rPr>
        <w:t>State v. Hickman</w:t>
      </w:r>
      <w:r w:rsidR="005B7969" w:rsidRPr="005B7969">
        <w:rPr>
          <w:rFonts w:eastAsia="Times New Roman"/>
          <w:snapToGrid/>
          <w:color w:val="000000"/>
          <w:sz w:val="28"/>
          <w:szCs w:val="28"/>
          <w:vertAlign w:val="baseline"/>
        </w:rPr>
        <w:t>, 205 Ariz. 192 (2003)</w:t>
      </w:r>
      <w:r w:rsidR="00387553" w:rsidRPr="00387553">
        <w:rPr>
          <w:rFonts w:eastAsia="Times New Roman"/>
          <w:snapToGrid/>
          <w:color w:val="000000"/>
          <w:sz w:val="28"/>
          <w:szCs w:val="28"/>
          <w:vertAlign w:val="baseline"/>
        </w:rPr>
        <w:t xml:space="preserve"> (requiring use of peremptory strike to cure erroneous denial of motion to strike juror for cause)</w:t>
      </w:r>
      <w:r w:rsidR="00BF76DF" w:rsidRPr="00387553">
        <w:rPr>
          <w:rFonts w:eastAsia="Times New Roman"/>
          <w:snapToGrid/>
          <w:color w:val="000000"/>
          <w:sz w:val="28"/>
          <w:szCs w:val="28"/>
          <w:vertAlign w:val="baseline"/>
        </w:rPr>
        <w:t xml:space="preserve">. </w:t>
      </w:r>
    </w:p>
    <w:p w14:paraId="6F806AE6" w14:textId="20E1A669" w:rsidR="00B87B3C" w:rsidRPr="00D43609" w:rsidRDefault="00B87B3C" w:rsidP="000F0A9B">
      <w:pPr>
        <w:spacing w:line="480" w:lineRule="auto"/>
        <w:ind w:firstLine="720"/>
        <w:jc w:val="both"/>
        <w:rPr>
          <w:rFonts w:eastAsia="Times New Roman"/>
          <w:snapToGrid/>
          <w:sz w:val="28"/>
          <w:szCs w:val="28"/>
          <w:vertAlign w:val="baseline"/>
        </w:rPr>
      </w:pPr>
      <w:r w:rsidRPr="00D43609">
        <w:rPr>
          <w:rFonts w:eastAsia="Times New Roman"/>
          <w:snapToGrid/>
          <w:sz w:val="28"/>
          <w:szCs w:val="28"/>
          <w:vertAlign w:val="baseline"/>
        </w:rPr>
        <w:t xml:space="preserve">Contrary to the </w:t>
      </w:r>
      <w:r w:rsidR="00F22E1B" w:rsidRPr="00D43609">
        <w:rPr>
          <w:rFonts w:eastAsia="Times New Roman"/>
          <w:snapToGrid/>
          <w:sz w:val="28"/>
          <w:szCs w:val="28"/>
          <w:vertAlign w:val="baseline"/>
        </w:rPr>
        <w:t>Committee on Superior Court’s speculative assertion that the BWG proposal is “unworkable,” the record in Washington</w:t>
      </w:r>
      <w:r w:rsidR="000F5DEC" w:rsidRPr="00D43609">
        <w:rPr>
          <w:rFonts w:eastAsia="Times New Roman"/>
          <w:snapToGrid/>
          <w:sz w:val="28"/>
          <w:szCs w:val="28"/>
          <w:vertAlign w:val="baseline"/>
        </w:rPr>
        <w:t xml:space="preserve"> and the literature on implicit bias training establishes that judges can be trained to recognize implicit bias.</w:t>
      </w:r>
      <w:r w:rsidR="000F5DEC" w:rsidRPr="00D43609">
        <w:rPr>
          <w:rFonts w:eastAsia="Times New Roman"/>
          <w:i/>
          <w:iCs/>
          <w:snapToGrid/>
          <w:sz w:val="28"/>
          <w:szCs w:val="28"/>
          <w:vertAlign w:val="baseline"/>
        </w:rPr>
        <w:t xml:space="preserve"> Compare</w:t>
      </w:r>
      <w:r w:rsidR="000F5DEC" w:rsidRPr="00D43609">
        <w:rPr>
          <w:rFonts w:eastAsia="Times New Roman"/>
          <w:snapToGrid/>
          <w:sz w:val="28"/>
          <w:szCs w:val="28"/>
          <w:vertAlign w:val="baseline"/>
        </w:rPr>
        <w:t xml:space="preserve"> </w:t>
      </w:r>
      <w:r w:rsidR="00602949" w:rsidRPr="00D43609">
        <w:rPr>
          <w:rFonts w:eastAsia="Times New Roman"/>
          <w:snapToGrid/>
          <w:sz w:val="28"/>
          <w:szCs w:val="28"/>
          <w:vertAlign w:val="baseline"/>
        </w:rPr>
        <w:t xml:space="preserve">Hon. Charles W. Gurtler, JR. </w:t>
      </w:r>
      <w:hyperlink r:id="rId17" w:history="1">
        <w:r w:rsidR="00602949" w:rsidRPr="00024883">
          <w:rPr>
            <w:rStyle w:val="Hyperlink"/>
            <w:rFonts w:eastAsia="Times New Roman"/>
            <w:snapToGrid/>
            <w:sz w:val="28"/>
            <w:szCs w:val="28"/>
            <w:vertAlign w:val="baseline"/>
          </w:rPr>
          <w:t xml:space="preserve">Comment on R-21-008 </w:t>
        </w:r>
      </w:hyperlink>
      <w:r w:rsidR="00602949" w:rsidRPr="00D43609">
        <w:rPr>
          <w:rFonts w:eastAsia="Times New Roman"/>
          <w:i/>
          <w:iCs/>
          <w:snapToGrid/>
          <w:sz w:val="28"/>
          <w:szCs w:val="28"/>
          <w:vertAlign w:val="baseline"/>
        </w:rPr>
        <w:t>with</w:t>
      </w:r>
      <w:r w:rsidR="000F5DEC" w:rsidRPr="00D43609">
        <w:rPr>
          <w:sz w:val="28"/>
          <w:szCs w:val="28"/>
        </w:rPr>
        <w:t>.</w:t>
      </w:r>
      <w:r w:rsidR="000F5DEC" w:rsidRPr="00D43609">
        <w:rPr>
          <w:sz w:val="28"/>
          <w:szCs w:val="28"/>
          <w:vertAlign w:val="baseline"/>
        </w:rPr>
        <w:t xml:space="preserve"> Pamela M. Casey et al., </w:t>
      </w:r>
      <w:r w:rsidR="000F5DEC" w:rsidRPr="00D5083D">
        <w:rPr>
          <w:iCs/>
          <w:sz w:val="28"/>
          <w:szCs w:val="28"/>
          <w:u w:val="single"/>
          <w:vertAlign w:val="baseline"/>
        </w:rPr>
        <w:t>Addressing Implicit Bias in the Courts,</w:t>
      </w:r>
      <w:r w:rsidR="000F5DEC" w:rsidRPr="00D43609">
        <w:rPr>
          <w:sz w:val="28"/>
          <w:szCs w:val="28"/>
          <w:vertAlign w:val="baseline"/>
        </w:rPr>
        <w:t xml:space="preserve"> 49 C</w:t>
      </w:r>
      <w:r w:rsidR="000D6C90">
        <w:rPr>
          <w:sz w:val="28"/>
          <w:szCs w:val="28"/>
          <w:vertAlign w:val="baseline"/>
        </w:rPr>
        <w:t>t</w:t>
      </w:r>
      <w:r w:rsidR="000F5DEC" w:rsidRPr="00D43609">
        <w:rPr>
          <w:sz w:val="28"/>
          <w:szCs w:val="28"/>
          <w:vertAlign w:val="baseline"/>
        </w:rPr>
        <w:t>. R</w:t>
      </w:r>
      <w:r w:rsidR="000D6C90">
        <w:rPr>
          <w:sz w:val="28"/>
          <w:szCs w:val="28"/>
          <w:vertAlign w:val="baseline"/>
        </w:rPr>
        <w:t>ev.</w:t>
      </w:r>
      <w:r w:rsidR="000F5DEC" w:rsidRPr="00D43609">
        <w:rPr>
          <w:sz w:val="28"/>
          <w:szCs w:val="28"/>
          <w:vertAlign w:val="baseline"/>
        </w:rPr>
        <w:t>. 64 (2013); P</w:t>
      </w:r>
      <w:r w:rsidR="00B141AD">
        <w:rPr>
          <w:sz w:val="28"/>
          <w:szCs w:val="28"/>
          <w:vertAlign w:val="baseline"/>
        </w:rPr>
        <w:t xml:space="preserve">amela M. Casey </w:t>
      </w:r>
      <w:r w:rsidR="003B0272">
        <w:rPr>
          <w:sz w:val="28"/>
          <w:szCs w:val="28"/>
          <w:vertAlign w:val="baseline"/>
        </w:rPr>
        <w:t xml:space="preserve">et al., </w:t>
      </w:r>
      <w:r w:rsidR="003B0272" w:rsidRPr="00D5083D">
        <w:rPr>
          <w:sz w:val="28"/>
          <w:szCs w:val="28"/>
          <w:u w:val="single"/>
          <w:vertAlign w:val="baseline"/>
        </w:rPr>
        <w:t xml:space="preserve">Helping Courts Address Implicit Bias: Resources for Education </w:t>
      </w:r>
      <w:r w:rsidR="003B0272">
        <w:rPr>
          <w:sz w:val="28"/>
          <w:szCs w:val="28"/>
          <w:vertAlign w:val="baseline"/>
        </w:rPr>
        <w:t>(2012)</w:t>
      </w:r>
      <w:r w:rsidR="000F5DEC" w:rsidRPr="00D43609">
        <w:rPr>
          <w:sz w:val="28"/>
          <w:szCs w:val="28"/>
          <w:vertAlign w:val="baseline"/>
        </w:rPr>
        <w:t>; Jerry Kang et al.,</w:t>
      </w:r>
      <w:r w:rsidR="000F5DEC" w:rsidRPr="003C6A04">
        <w:rPr>
          <w:iCs/>
          <w:sz w:val="28"/>
          <w:szCs w:val="28"/>
          <w:vertAlign w:val="baseline"/>
        </w:rPr>
        <w:t xml:space="preserve"> </w:t>
      </w:r>
      <w:r w:rsidR="000F5DEC" w:rsidRPr="00D5083D">
        <w:rPr>
          <w:iCs/>
          <w:sz w:val="28"/>
          <w:szCs w:val="28"/>
          <w:u w:val="single"/>
          <w:vertAlign w:val="baseline"/>
        </w:rPr>
        <w:t>Implicit Bias in the Courtroom,</w:t>
      </w:r>
      <w:r w:rsidR="000F5DEC" w:rsidRPr="00D43609">
        <w:rPr>
          <w:sz w:val="28"/>
          <w:szCs w:val="28"/>
          <w:vertAlign w:val="baseline"/>
        </w:rPr>
        <w:t xml:space="preserve"> 59 UCLA L. R</w:t>
      </w:r>
      <w:r w:rsidR="000D6C90">
        <w:rPr>
          <w:sz w:val="28"/>
          <w:szCs w:val="28"/>
          <w:vertAlign w:val="baseline"/>
        </w:rPr>
        <w:t>ev.</w:t>
      </w:r>
      <w:r w:rsidR="000F5DEC" w:rsidRPr="00D43609">
        <w:rPr>
          <w:sz w:val="28"/>
          <w:szCs w:val="28"/>
          <w:vertAlign w:val="baseline"/>
        </w:rPr>
        <w:t xml:space="preserve"> 1124 (2012).</w:t>
      </w:r>
    </w:p>
    <w:p w14:paraId="7CB7B6A1" w14:textId="7AAD7891" w:rsidR="007009AE" w:rsidRPr="00D43609" w:rsidRDefault="007009AE" w:rsidP="0002183D">
      <w:pPr>
        <w:spacing w:line="480" w:lineRule="auto"/>
        <w:ind w:firstLine="720"/>
        <w:jc w:val="both"/>
        <w:rPr>
          <w:rFonts w:eastAsia="Times New Roman"/>
          <w:snapToGrid/>
          <w:sz w:val="28"/>
          <w:szCs w:val="28"/>
          <w:vertAlign w:val="baseline"/>
        </w:rPr>
      </w:pPr>
      <w:r w:rsidRPr="00D43609">
        <w:rPr>
          <w:rFonts w:eastAsia="Times New Roman"/>
          <w:snapToGrid/>
          <w:sz w:val="28"/>
          <w:szCs w:val="28"/>
          <w:vertAlign w:val="baseline"/>
        </w:rPr>
        <w:t xml:space="preserve">By expressly acknowledging the historical shortcomings of the judiciary to root out bias </w:t>
      </w:r>
      <w:r w:rsidR="00AE11BE" w:rsidRPr="00D43609">
        <w:rPr>
          <w:rFonts w:eastAsia="Times New Roman"/>
          <w:snapToGrid/>
          <w:sz w:val="28"/>
          <w:szCs w:val="28"/>
          <w:vertAlign w:val="baseline"/>
        </w:rPr>
        <w:t>in our courts and setting forth a test which embraces</w:t>
      </w:r>
      <w:r w:rsidR="003351C6" w:rsidRPr="00D43609">
        <w:rPr>
          <w:rFonts w:eastAsia="Times New Roman"/>
          <w:snapToGrid/>
          <w:sz w:val="28"/>
          <w:szCs w:val="28"/>
          <w:vertAlign w:val="baseline"/>
        </w:rPr>
        <w:t xml:space="preserve"> a collective inquiry into the unspoken but forceful </w:t>
      </w:r>
      <w:r w:rsidR="00345C3C" w:rsidRPr="00D43609">
        <w:rPr>
          <w:rFonts w:eastAsia="Times New Roman"/>
          <w:snapToGrid/>
          <w:sz w:val="28"/>
          <w:szCs w:val="28"/>
          <w:vertAlign w:val="baseline"/>
        </w:rPr>
        <w:t xml:space="preserve">discriminatory </w:t>
      </w:r>
      <w:r w:rsidR="003351C6" w:rsidRPr="00D43609">
        <w:rPr>
          <w:rFonts w:eastAsia="Times New Roman"/>
          <w:snapToGrid/>
          <w:sz w:val="28"/>
          <w:szCs w:val="28"/>
          <w:vertAlign w:val="baseline"/>
        </w:rPr>
        <w:t xml:space="preserve">motivations </w:t>
      </w:r>
      <w:r w:rsidR="00345C3C" w:rsidRPr="00D43609">
        <w:rPr>
          <w:rFonts w:eastAsia="Times New Roman"/>
          <w:snapToGrid/>
          <w:sz w:val="28"/>
          <w:szCs w:val="28"/>
          <w:vertAlign w:val="baseline"/>
        </w:rPr>
        <w:t>of a litigant, reform, not abolition of peremptory strikes</w:t>
      </w:r>
      <w:r w:rsidR="004B7E40">
        <w:rPr>
          <w:rFonts w:eastAsia="Times New Roman"/>
          <w:snapToGrid/>
          <w:sz w:val="28"/>
          <w:szCs w:val="28"/>
          <w:vertAlign w:val="baseline"/>
        </w:rPr>
        <w:t>,</w:t>
      </w:r>
      <w:r w:rsidR="00345C3C" w:rsidRPr="00D43609">
        <w:rPr>
          <w:rFonts w:eastAsia="Times New Roman"/>
          <w:snapToGrid/>
          <w:sz w:val="28"/>
          <w:szCs w:val="28"/>
          <w:vertAlign w:val="baseline"/>
        </w:rPr>
        <w:t xml:space="preserve"> will promote confidence in our justice systems.  </w:t>
      </w:r>
      <w:r w:rsidR="009B5C0E" w:rsidRPr="00F42CF5">
        <w:rPr>
          <w:rFonts w:eastAsia="Times New Roman"/>
          <w:i/>
          <w:iCs/>
          <w:snapToGrid/>
          <w:sz w:val="28"/>
          <w:szCs w:val="28"/>
          <w:vertAlign w:val="baseline"/>
        </w:rPr>
        <w:t xml:space="preserve">See </w:t>
      </w:r>
      <w:r w:rsidR="009B5C0E">
        <w:rPr>
          <w:rFonts w:eastAsia="Times New Roman"/>
          <w:snapToGrid/>
          <w:sz w:val="28"/>
          <w:szCs w:val="28"/>
          <w:vertAlign w:val="baseline"/>
        </w:rPr>
        <w:t xml:space="preserve">Proposed Rule 24(a), Ariz.R.Sup.Ct. </w:t>
      </w:r>
      <w:hyperlink r:id="rId18" w:history="1">
        <w:r w:rsidR="009B5C0E" w:rsidRPr="00F42CF5">
          <w:rPr>
            <w:rStyle w:val="Hyperlink"/>
            <w:rFonts w:eastAsia="Times New Roman"/>
            <w:snapToGrid/>
            <w:sz w:val="28"/>
            <w:szCs w:val="28"/>
            <w:vertAlign w:val="baseline"/>
          </w:rPr>
          <w:t xml:space="preserve"> R-21-0008</w:t>
        </w:r>
      </w:hyperlink>
    </w:p>
    <w:p w14:paraId="28F216A0" w14:textId="1E4E5E42" w:rsidR="00126B34" w:rsidRPr="00D43609" w:rsidRDefault="00126B34" w:rsidP="00515835">
      <w:pPr>
        <w:pStyle w:val="ListParagraph"/>
        <w:numPr>
          <w:ilvl w:val="0"/>
          <w:numId w:val="1"/>
        </w:numPr>
        <w:spacing w:line="480" w:lineRule="auto"/>
        <w:jc w:val="both"/>
        <w:rPr>
          <w:rFonts w:eastAsia="Times New Roman"/>
          <w:b/>
          <w:snapToGrid/>
          <w:sz w:val="28"/>
          <w:szCs w:val="28"/>
          <w:vertAlign w:val="baseline"/>
        </w:rPr>
      </w:pPr>
      <w:r w:rsidRPr="00D43609">
        <w:rPr>
          <w:rFonts w:eastAsia="Times New Roman"/>
          <w:b/>
          <w:snapToGrid/>
          <w:sz w:val="28"/>
          <w:szCs w:val="28"/>
          <w:vertAlign w:val="baseline"/>
        </w:rPr>
        <w:t xml:space="preserve">CONCLUSION </w:t>
      </w:r>
    </w:p>
    <w:p w14:paraId="5FCE2180" w14:textId="77777777" w:rsidR="00954E1C" w:rsidRDefault="00B50A58" w:rsidP="00AE1D62">
      <w:pPr>
        <w:spacing w:line="480" w:lineRule="auto"/>
        <w:ind w:firstLine="720"/>
        <w:jc w:val="both"/>
        <w:rPr>
          <w:rFonts w:eastAsia="Times New Roman"/>
          <w:snapToGrid/>
          <w:sz w:val="28"/>
          <w:szCs w:val="28"/>
          <w:vertAlign w:val="baseline"/>
        </w:rPr>
      </w:pPr>
      <w:r>
        <w:rPr>
          <w:rFonts w:eastAsia="Times New Roman"/>
          <w:snapToGrid/>
          <w:sz w:val="28"/>
          <w:szCs w:val="28"/>
          <w:vertAlign w:val="baseline"/>
        </w:rPr>
        <w:t xml:space="preserve">Procedural fairness in jury selection is important. </w:t>
      </w:r>
      <w:r w:rsidR="007B1659" w:rsidRPr="00D43609">
        <w:rPr>
          <w:rFonts w:eastAsia="Times New Roman"/>
          <w:snapToGrid/>
          <w:sz w:val="28"/>
          <w:szCs w:val="28"/>
          <w:vertAlign w:val="baseline"/>
        </w:rPr>
        <w:t xml:space="preserve">The use of peremptory strikes by litigants who </w:t>
      </w:r>
      <w:r w:rsidR="00E55C96" w:rsidRPr="00D43609">
        <w:rPr>
          <w:rFonts w:eastAsia="Times New Roman"/>
          <w:snapToGrid/>
          <w:sz w:val="28"/>
          <w:szCs w:val="28"/>
          <w:vertAlign w:val="baseline"/>
        </w:rPr>
        <w:t>have deep distrust of justice systems which were founded on the premise that they were not people, citizens, or otherwise worthy of participation in the jud</w:t>
      </w:r>
      <w:r w:rsidR="00681D75" w:rsidRPr="00D43609">
        <w:rPr>
          <w:rFonts w:eastAsia="Times New Roman"/>
          <w:snapToGrid/>
          <w:sz w:val="28"/>
          <w:szCs w:val="28"/>
          <w:vertAlign w:val="baseline"/>
        </w:rPr>
        <w:t xml:space="preserve">icial process ensures a sense procedural fairness that will be lost if peremptory strikes are abolished entirely. </w:t>
      </w:r>
    </w:p>
    <w:p w14:paraId="40C22281" w14:textId="77777777" w:rsidR="00954E1C" w:rsidRDefault="00681D75" w:rsidP="00AE1D62">
      <w:pPr>
        <w:spacing w:line="480" w:lineRule="auto"/>
        <w:ind w:firstLine="720"/>
        <w:jc w:val="both"/>
        <w:rPr>
          <w:rFonts w:eastAsia="Times New Roman"/>
          <w:snapToGrid/>
          <w:sz w:val="28"/>
          <w:szCs w:val="28"/>
          <w:vertAlign w:val="baseline"/>
        </w:rPr>
      </w:pPr>
      <w:r w:rsidRPr="00D43609">
        <w:rPr>
          <w:rFonts w:eastAsia="Times New Roman"/>
          <w:snapToGrid/>
          <w:sz w:val="28"/>
          <w:szCs w:val="28"/>
          <w:vertAlign w:val="baseline"/>
        </w:rPr>
        <w:t xml:space="preserve">The </w:t>
      </w:r>
      <w:r w:rsidR="000C5563" w:rsidRPr="00D43609">
        <w:rPr>
          <w:rFonts w:eastAsia="Times New Roman"/>
          <w:snapToGrid/>
          <w:sz w:val="28"/>
          <w:szCs w:val="28"/>
          <w:vertAlign w:val="baseline"/>
        </w:rPr>
        <w:t xml:space="preserve">better approach is to take remedial action to ensure that qualified jurors are not discriminated against </w:t>
      </w:r>
      <w:r w:rsidR="007D72F8" w:rsidRPr="00D43609">
        <w:rPr>
          <w:rFonts w:eastAsia="Times New Roman"/>
          <w:snapToGrid/>
          <w:sz w:val="28"/>
          <w:szCs w:val="28"/>
          <w:vertAlign w:val="baseline"/>
        </w:rPr>
        <w:t xml:space="preserve">on conscious or unconscious grounds. </w:t>
      </w:r>
    </w:p>
    <w:p w14:paraId="0FC5A142" w14:textId="01E81D8C" w:rsidR="00AE1D62" w:rsidRPr="00D43609" w:rsidRDefault="007D72F8" w:rsidP="00AE1D62">
      <w:pPr>
        <w:spacing w:line="480" w:lineRule="auto"/>
        <w:ind w:firstLine="720"/>
        <w:jc w:val="both"/>
        <w:rPr>
          <w:rFonts w:eastAsia="Times New Roman"/>
          <w:snapToGrid/>
          <w:sz w:val="28"/>
          <w:szCs w:val="28"/>
          <w:vertAlign w:val="baseline"/>
        </w:rPr>
      </w:pPr>
      <w:r w:rsidRPr="00D43609">
        <w:rPr>
          <w:rFonts w:eastAsia="Times New Roman"/>
          <w:snapToGrid/>
          <w:sz w:val="28"/>
          <w:szCs w:val="28"/>
          <w:vertAlign w:val="baseline"/>
        </w:rPr>
        <w:t>But if this Court wants to experiment with abolishing peremptory strikes, then it should consi</w:t>
      </w:r>
      <w:r w:rsidR="006151CA" w:rsidRPr="00D43609">
        <w:rPr>
          <w:rFonts w:eastAsia="Times New Roman"/>
          <w:snapToGrid/>
          <w:sz w:val="28"/>
          <w:szCs w:val="28"/>
          <w:vertAlign w:val="baseline"/>
        </w:rPr>
        <w:t xml:space="preserve">der abolishing their use by the prosecution in criminal cases only. The government has no peers, and the reason why </w:t>
      </w:r>
      <w:r w:rsidR="006151CA" w:rsidRPr="003C6A04">
        <w:rPr>
          <w:rFonts w:eastAsia="Times New Roman"/>
          <w:snapToGrid/>
          <w:sz w:val="28"/>
          <w:szCs w:val="28"/>
          <w:u w:val="single"/>
          <w:vertAlign w:val="baseline"/>
        </w:rPr>
        <w:t>Batson’s</w:t>
      </w:r>
      <w:r w:rsidR="006151CA" w:rsidRPr="00D43609">
        <w:rPr>
          <w:rFonts w:eastAsia="Times New Roman"/>
          <w:snapToGrid/>
          <w:sz w:val="28"/>
          <w:szCs w:val="28"/>
          <w:vertAlign w:val="baseline"/>
        </w:rPr>
        <w:t xml:space="preserve"> failures </w:t>
      </w:r>
      <w:r w:rsidR="00DC53F2" w:rsidRPr="00D43609">
        <w:rPr>
          <w:rFonts w:eastAsia="Times New Roman"/>
          <w:snapToGrid/>
          <w:sz w:val="28"/>
          <w:szCs w:val="28"/>
          <w:vertAlign w:val="baseline"/>
        </w:rPr>
        <w:t xml:space="preserve">resonate widely across our nation is because of discriminatory acts of </w:t>
      </w:r>
      <w:r w:rsidR="00672C77" w:rsidRPr="00D43609">
        <w:rPr>
          <w:rFonts w:eastAsia="Times New Roman"/>
          <w:snapToGrid/>
          <w:sz w:val="28"/>
          <w:szCs w:val="28"/>
          <w:vertAlign w:val="baseline"/>
        </w:rPr>
        <w:t>prosecutors</w:t>
      </w:r>
      <w:r w:rsidR="00DC53F2" w:rsidRPr="00D43609">
        <w:rPr>
          <w:rFonts w:eastAsia="Times New Roman"/>
          <w:snapToGrid/>
          <w:sz w:val="28"/>
          <w:szCs w:val="28"/>
          <w:vertAlign w:val="baseline"/>
        </w:rPr>
        <w:t xml:space="preserve"> and the judiciary’s refusal to remedy </w:t>
      </w:r>
      <w:r w:rsidR="00AE1D62" w:rsidRPr="00D43609">
        <w:rPr>
          <w:rFonts w:eastAsia="Times New Roman"/>
          <w:snapToGrid/>
          <w:sz w:val="28"/>
          <w:szCs w:val="28"/>
          <w:vertAlign w:val="baseline"/>
        </w:rPr>
        <w:t>them.</w:t>
      </w:r>
    </w:p>
    <w:p w14:paraId="300F854C" w14:textId="755CF080" w:rsidR="00AE1D62" w:rsidRPr="00D43609" w:rsidRDefault="00AE1D62" w:rsidP="00AE1D62">
      <w:pPr>
        <w:spacing w:line="480" w:lineRule="auto"/>
        <w:ind w:firstLine="720"/>
        <w:jc w:val="both"/>
        <w:rPr>
          <w:rFonts w:eastAsia="Times New Roman"/>
          <w:snapToGrid/>
          <w:sz w:val="28"/>
          <w:szCs w:val="28"/>
          <w:vertAlign w:val="baseline"/>
        </w:rPr>
      </w:pPr>
      <w:r w:rsidRPr="00D43609">
        <w:rPr>
          <w:rFonts w:eastAsia="Times New Roman"/>
          <w:snapToGrid/>
          <w:sz w:val="28"/>
          <w:szCs w:val="28"/>
          <w:vertAlign w:val="baseline"/>
        </w:rPr>
        <w:t>Otherwise, this Court should retain the use of peremptory strikes bu</w:t>
      </w:r>
      <w:r w:rsidR="00F2291A" w:rsidRPr="00D43609">
        <w:rPr>
          <w:rFonts w:eastAsia="Times New Roman"/>
          <w:snapToGrid/>
          <w:sz w:val="28"/>
          <w:szCs w:val="28"/>
          <w:vertAlign w:val="baseline"/>
        </w:rPr>
        <w:t>t take remedial measures to strengthen their purpose in promoting legitimacy in jury trials by ensuring that</w:t>
      </w:r>
      <w:r w:rsidR="00672C77" w:rsidRPr="00D43609">
        <w:rPr>
          <w:rFonts w:eastAsia="Times New Roman"/>
          <w:snapToGrid/>
          <w:sz w:val="28"/>
          <w:szCs w:val="28"/>
          <w:vertAlign w:val="baseline"/>
        </w:rPr>
        <w:t xml:space="preserve"> </w:t>
      </w:r>
      <w:r w:rsidR="00672C77" w:rsidRPr="003C6A04">
        <w:rPr>
          <w:rFonts w:eastAsia="Times New Roman"/>
          <w:snapToGrid/>
          <w:sz w:val="28"/>
          <w:szCs w:val="28"/>
          <w:u w:val="single"/>
          <w:vertAlign w:val="baseline"/>
        </w:rPr>
        <w:t>Batson’s</w:t>
      </w:r>
      <w:r w:rsidR="00672C77" w:rsidRPr="00D43609">
        <w:rPr>
          <w:rFonts w:eastAsia="Times New Roman"/>
          <w:snapToGrid/>
          <w:sz w:val="28"/>
          <w:szCs w:val="28"/>
          <w:vertAlign w:val="baseline"/>
        </w:rPr>
        <w:t xml:space="preserve"> net is not so narrow that it only catches the unapologetically bigoted. </w:t>
      </w:r>
    </w:p>
    <w:p w14:paraId="4C44B670" w14:textId="77777777" w:rsidR="00515835" w:rsidRPr="00D43609" w:rsidRDefault="00515835" w:rsidP="0016027E">
      <w:pPr>
        <w:ind w:right="58"/>
        <w:rPr>
          <w:rFonts w:eastAsia="Times New Roman"/>
          <w:snapToGrid/>
          <w:sz w:val="28"/>
          <w:szCs w:val="28"/>
          <w:vertAlign w:val="baseline"/>
          <w:lang w:eastAsia="x-none"/>
        </w:rPr>
      </w:pPr>
    </w:p>
    <w:p w14:paraId="42869E1A" w14:textId="77777777" w:rsidR="00515835" w:rsidRPr="00D43609" w:rsidRDefault="00515835" w:rsidP="0016027E">
      <w:pPr>
        <w:ind w:right="58"/>
        <w:rPr>
          <w:rFonts w:eastAsia="Times New Roman"/>
          <w:snapToGrid/>
          <w:sz w:val="28"/>
          <w:szCs w:val="28"/>
          <w:vertAlign w:val="baseline"/>
          <w:lang w:eastAsia="x-none"/>
        </w:rPr>
      </w:pPr>
    </w:p>
    <w:p w14:paraId="42E4D41E" w14:textId="76FD8E66" w:rsidR="00126B34" w:rsidRPr="00D43609" w:rsidRDefault="00126B34" w:rsidP="0016027E">
      <w:pPr>
        <w:ind w:right="58"/>
        <w:rPr>
          <w:rFonts w:eastAsia="Times New Roman"/>
          <w:snapToGrid/>
          <w:sz w:val="28"/>
          <w:szCs w:val="28"/>
          <w:vertAlign w:val="baseline"/>
          <w:lang w:eastAsia="x-none"/>
        </w:rPr>
      </w:pPr>
      <w:r w:rsidRPr="00D43609">
        <w:rPr>
          <w:rFonts w:eastAsia="Times New Roman"/>
          <w:snapToGrid/>
          <w:sz w:val="28"/>
          <w:szCs w:val="28"/>
          <w:vertAlign w:val="baseline"/>
          <w:lang w:eastAsia="x-none"/>
        </w:rPr>
        <w:t>Respectfully submitted</w:t>
      </w:r>
      <w:r w:rsidR="005E6116" w:rsidRPr="00D43609">
        <w:rPr>
          <w:rFonts w:eastAsia="Times New Roman"/>
          <w:snapToGrid/>
          <w:sz w:val="28"/>
          <w:szCs w:val="28"/>
          <w:vertAlign w:val="baseline"/>
          <w:lang w:eastAsia="x-none"/>
        </w:rPr>
        <w:t xml:space="preserve"> April 30</w:t>
      </w:r>
      <w:r w:rsidRPr="00D43609">
        <w:rPr>
          <w:rFonts w:eastAsia="Times New Roman"/>
          <w:snapToGrid/>
          <w:sz w:val="28"/>
          <w:szCs w:val="28"/>
          <w:vertAlign w:val="baseline"/>
          <w:lang w:eastAsia="x-none"/>
        </w:rPr>
        <w:t>, 202</w:t>
      </w:r>
      <w:r w:rsidR="00050E71">
        <w:rPr>
          <w:rFonts w:eastAsia="Times New Roman"/>
          <w:snapToGrid/>
          <w:sz w:val="28"/>
          <w:szCs w:val="28"/>
          <w:vertAlign w:val="baseline"/>
          <w:lang w:eastAsia="x-none"/>
        </w:rPr>
        <w:t>1</w:t>
      </w:r>
      <w:r w:rsidRPr="00D43609">
        <w:rPr>
          <w:rFonts w:eastAsia="Times New Roman"/>
          <w:snapToGrid/>
          <w:sz w:val="28"/>
          <w:szCs w:val="28"/>
          <w:vertAlign w:val="baseline"/>
          <w:lang w:eastAsia="x-none"/>
        </w:rPr>
        <w:t>.</w:t>
      </w:r>
    </w:p>
    <w:p w14:paraId="5FAA60EF" w14:textId="77777777" w:rsidR="0016027E" w:rsidRPr="00D43609" w:rsidRDefault="0016027E" w:rsidP="0016027E">
      <w:pPr>
        <w:ind w:right="58"/>
        <w:rPr>
          <w:rFonts w:eastAsia="Times New Roman"/>
          <w:snapToGrid/>
          <w:sz w:val="28"/>
          <w:szCs w:val="28"/>
          <w:vertAlign w:val="baseline"/>
          <w:lang w:eastAsia="x-none"/>
        </w:rPr>
      </w:pPr>
    </w:p>
    <w:p w14:paraId="26558917" w14:textId="77777777" w:rsidR="008A7C7A" w:rsidRPr="00D43609" w:rsidRDefault="008A7C7A" w:rsidP="008F33E5">
      <w:pPr>
        <w:ind w:right="58"/>
        <w:jc w:val="center"/>
        <w:rPr>
          <w:rFonts w:eastAsia="Times New Roman"/>
          <w:snapToGrid/>
          <w:sz w:val="28"/>
          <w:szCs w:val="28"/>
          <w:vertAlign w:val="baseline"/>
          <w:lang w:eastAsia="x-none"/>
        </w:rPr>
      </w:pPr>
    </w:p>
    <w:p w14:paraId="3A791025" w14:textId="77777777" w:rsidR="008A7C7A" w:rsidRPr="00872B97" w:rsidRDefault="0016027E" w:rsidP="0016027E">
      <w:pPr>
        <w:ind w:left="2160" w:right="58"/>
        <w:jc w:val="both"/>
        <w:rPr>
          <w:rFonts w:eastAsia="Times New Roman"/>
          <w:snapToGrid/>
          <w:sz w:val="28"/>
          <w:szCs w:val="28"/>
          <w:vertAlign w:val="baseline"/>
          <w:lang w:eastAsia="x-none"/>
        </w:rPr>
      </w:pPr>
      <w:r w:rsidRPr="00872B97">
        <w:rPr>
          <w:rFonts w:eastAsia="Times New Roman"/>
          <w:snapToGrid/>
          <w:sz w:val="28"/>
          <w:szCs w:val="28"/>
          <w:vertAlign w:val="baseline"/>
          <w:lang w:eastAsia="x-none"/>
        </w:rPr>
        <w:t xml:space="preserve">CENTRAL ARIZONA NATIONAL LAWYERS GUILD </w:t>
      </w:r>
    </w:p>
    <w:p w14:paraId="516D3EA5" w14:textId="77777777" w:rsidR="0016027E" w:rsidRPr="00872B97" w:rsidRDefault="0016027E" w:rsidP="008A7C7A">
      <w:pPr>
        <w:widowControl w:val="0"/>
        <w:tabs>
          <w:tab w:val="left" w:pos="0"/>
          <w:tab w:val="left" w:pos="720"/>
        </w:tabs>
        <w:rPr>
          <w:rFonts w:eastAsia="Times New Roman"/>
          <w:snapToGrid/>
          <w:sz w:val="28"/>
          <w:szCs w:val="28"/>
          <w:vertAlign w:val="baseline"/>
          <w:lang w:eastAsia="x-none"/>
        </w:rPr>
      </w:pPr>
    </w:p>
    <w:p w14:paraId="50C35186" w14:textId="5DF7BFBA" w:rsidR="00D43609" w:rsidRPr="00872B97" w:rsidRDefault="00126B34" w:rsidP="00D43609">
      <w:pPr>
        <w:widowControl w:val="0"/>
        <w:tabs>
          <w:tab w:val="left" w:pos="0"/>
          <w:tab w:val="left" w:pos="720"/>
        </w:tabs>
        <w:rPr>
          <w:rFonts w:eastAsia="Times New Roman"/>
          <w:i/>
          <w:snapToGrid/>
          <w:position w:val="-5"/>
          <w:sz w:val="28"/>
          <w:szCs w:val="28"/>
          <w:u w:val="single"/>
          <w:vertAlign w:val="baseline"/>
        </w:rPr>
      </w:pPr>
      <w:r w:rsidRPr="00872B97">
        <w:rPr>
          <w:rFonts w:eastAsia="Times New Roman"/>
          <w:snapToGrid/>
          <w:sz w:val="28"/>
          <w:szCs w:val="28"/>
          <w:vertAlign w:val="baseline"/>
        </w:rPr>
        <w:tab/>
      </w:r>
      <w:r w:rsidRPr="00872B97">
        <w:rPr>
          <w:rFonts w:eastAsia="Times New Roman"/>
          <w:snapToGrid/>
          <w:sz w:val="28"/>
          <w:szCs w:val="28"/>
          <w:vertAlign w:val="baseline"/>
        </w:rPr>
        <w:tab/>
      </w:r>
      <w:r w:rsidRPr="00872B97">
        <w:rPr>
          <w:rFonts w:eastAsia="Times New Roman"/>
          <w:snapToGrid/>
          <w:sz w:val="28"/>
          <w:szCs w:val="28"/>
          <w:vertAlign w:val="baseline"/>
        </w:rPr>
        <w:tab/>
      </w:r>
      <w:r w:rsidRPr="00872B97">
        <w:rPr>
          <w:rFonts w:eastAsia="Times New Roman"/>
          <w:snapToGrid/>
          <w:sz w:val="28"/>
          <w:szCs w:val="28"/>
          <w:vertAlign w:val="baseline"/>
        </w:rPr>
        <w:tab/>
        <w:t xml:space="preserve">   </w:t>
      </w:r>
      <w:r w:rsidRPr="00872B97">
        <w:rPr>
          <w:rFonts w:eastAsia="Times New Roman"/>
          <w:snapToGrid/>
          <w:position w:val="-5"/>
          <w:sz w:val="28"/>
          <w:szCs w:val="28"/>
          <w:vertAlign w:val="baseline"/>
        </w:rPr>
        <w:t>BY: /s</w:t>
      </w:r>
      <w:r w:rsidR="008A7C7A" w:rsidRPr="00872B97">
        <w:rPr>
          <w:rFonts w:eastAsia="Times New Roman"/>
          <w:snapToGrid/>
          <w:position w:val="-5"/>
          <w:sz w:val="28"/>
          <w:szCs w:val="28"/>
          <w:vertAlign w:val="baseline"/>
        </w:rPr>
        <w:t>/</w:t>
      </w:r>
      <w:r w:rsidR="005B061F" w:rsidRPr="00872B97">
        <w:rPr>
          <w:rFonts w:eastAsia="Times New Roman"/>
          <w:snapToGrid/>
          <w:position w:val="-5"/>
          <w:sz w:val="28"/>
          <w:szCs w:val="28"/>
          <w:u w:val="single"/>
          <w:vertAlign w:val="baseline"/>
        </w:rPr>
        <w:t xml:space="preserve">   </w:t>
      </w:r>
      <w:r w:rsidR="00D43609" w:rsidRPr="00872B97">
        <w:rPr>
          <w:rFonts w:eastAsia="Times New Roman"/>
          <w:snapToGrid/>
          <w:position w:val="-5"/>
          <w:sz w:val="28"/>
          <w:szCs w:val="28"/>
          <w:u w:val="single"/>
          <w:vertAlign w:val="baseline"/>
        </w:rPr>
        <w:t xml:space="preserve">    </w:t>
      </w:r>
      <w:r w:rsidR="00D43609" w:rsidRPr="00872B97">
        <w:rPr>
          <w:rFonts w:eastAsia="Times New Roman"/>
          <w:i/>
          <w:snapToGrid/>
          <w:position w:val="-5"/>
          <w:sz w:val="28"/>
          <w:szCs w:val="28"/>
          <w:u w:val="single"/>
          <w:vertAlign w:val="baseline"/>
        </w:rPr>
        <w:t xml:space="preserve">Victor Aronow   </w:t>
      </w:r>
    </w:p>
    <w:p w14:paraId="66033EBC" w14:textId="3E46D8AE" w:rsidR="008441D5" w:rsidRPr="00872B97" w:rsidRDefault="00872B97" w:rsidP="008A7C7A">
      <w:pPr>
        <w:rPr>
          <w:sz w:val="28"/>
          <w:szCs w:val="28"/>
          <w:vertAlign w:val="baseline"/>
        </w:rPr>
      </w:pPr>
      <w:r w:rsidRPr="00872B97">
        <w:rPr>
          <w:sz w:val="28"/>
          <w:szCs w:val="28"/>
          <w:vertAlign w:val="baseline"/>
        </w:rPr>
        <w:tab/>
      </w:r>
      <w:r w:rsidRPr="00872B97">
        <w:rPr>
          <w:sz w:val="28"/>
          <w:szCs w:val="28"/>
          <w:vertAlign w:val="baseline"/>
        </w:rPr>
        <w:tab/>
      </w:r>
      <w:r w:rsidRPr="00872B97">
        <w:rPr>
          <w:sz w:val="28"/>
          <w:szCs w:val="28"/>
          <w:vertAlign w:val="baseline"/>
        </w:rPr>
        <w:tab/>
      </w:r>
      <w:r w:rsidRPr="00872B97">
        <w:rPr>
          <w:sz w:val="28"/>
          <w:szCs w:val="28"/>
          <w:vertAlign w:val="baseline"/>
        </w:rPr>
        <w:tab/>
      </w:r>
      <w:r w:rsidRPr="00872B97">
        <w:rPr>
          <w:sz w:val="28"/>
          <w:szCs w:val="28"/>
          <w:vertAlign w:val="baseline"/>
        </w:rPr>
        <w:tab/>
      </w:r>
      <w:r w:rsidRPr="00872B97">
        <w:rPr>
          <w:sz w:val="28"/>
          <w:szCs w:val="28"/>
          <w:vertAlign w:val="baseline"/>
        </w:rPr>
        <w:tab/>
        <w:t>VICTOR ARONOW</w:t>
      </w:r>
    </w:p>
    <w:sectPr w:rsidR="008441D5" w:rsidRPr="00872B97">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1C61C" w14:textId="77777777" w:rsidR="00BE0EC8" w:rsidRDefault="00BE0EC8" w:rsidP="008F33E5">
      <w:r>
        <w:separator/>
      </w:r>
    </w:p>
  </w:endnote>
  <w:endnote w:type="continuationSeparator" w:id="0">
    <w:p w14:paraId="4A810415" w14:textId="77777777" w:rsidR="00BE0EC8" w:rsidRDefault="00BE0EC8" w:rsidP="008F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Cambria Math"/>
    <w:charset w:val="00"/>
    <w:family w:val="swiss"/>
    <w:pitch w:val="variable"/>
    <w:sig w:usb0="00000001"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058775"/>
      <w:docPartObj>
        <w:docPartGallery w:val="Page Numbers (Bottom of Page)"/>
        <w:docPartUnique/>
      </w:docPartObj>
    </w:sdtPr>
    <w:sdtEndPr>
      <w:rPr>
        <w:noProof/>
      </w:rPr>
    </w:sdtEndPr>
    <w:sdtContent>
      <w:p w14:paraId="4BB02639" w14:textId="046D6CB0" w:rsidR="008F33E5" w:rsidRDefault="008F33E5">
        <w:pPr>
          <w:pStyle w:val="Footer"/>
          <w:jc w:val="center"/>
        </w:pPr>
        <w:r>
          <w:fldChar w:fldCharType="begin"/>
        </w:r>
        <w:r>
          <w:instrText xml:space="preserve"> PAGE   \* MERGEFORMAT </w:instrText>
        </w:r>
        <w:r>
          <w:fldChar w:fldCharType="separate"/>
        </w:r>
        <w:r w:rsidR="005E635A">
          <w:rPr>
            <w:noProof/>
          </w:rPr>
          <w:t>12</w:t>
        </w:r>
        <w:r>
          <w:rPr>
            <w:noProof/>
          </w:rPr>
          <w:fldChar w:fldCharType="end"/>
        </w:r>
      </w:p>
    </w:sdtContent>
  </w:sdt>
  <w:p w14:paraId="3FB72B5A" w14:textId="77777777" w:rsidR="008F33E5" w:rsidRDefault="008F33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09C1A" w14:textId="77777777" w:rsidR="00BE0EC8" w:rsidRDefault="00BE0EC8" w:rsidP="008F33E5">
      <w:r>
        <w:separator/>
      </w:r>
    </w:p>
  </w:footnote>
  <w:footnote w:type="continuationSeparator" w:id="0">
    <w:p w14:paraId="14841961" w14:textId="77777777" w:rsidR="00BE0EC8" w:rsidRDefault="00BE0EC8" w:rsidP="008F33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7341D"/>
    <w:multiLevelType w:val="hybridMultilevel"/>
    <w:tmpl w:val="9B9A0466"/>
    <w:lvl w:ilvl="0" w:tplc="2C4496B2">
      <w:start w:val="1"/>
      <w:numFmt w:val="upperLetter"/>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BAD207D"/>
    <w:multiLevelType w:val="hybridMultilevel"/>
    <w:tmpl w:val="93408892"/>
    <w:lvl w:ilvl="0" w:tplc="39C6EE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6D14D92"/>
    <w:multiLevelType w:val="hybridMultilevel"/>
    <w:tmpl w:val="F11C3E40"/>
    <w:lvl w:ilvl="0" w:tplc="76E2553A">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374C57"/>
    <w:multiLevelType w:val="hybridMultilevel"/>
    <w:tmpl w:val="90FEE2D8"/>
    <w:lvl w:ilvl="0" w:tplc="1F22A796">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825D1E"/>
    <w:multiLevelType w:val="hybridMultilevel"/>
    <w:tmpl w:val="03E00E6E"/>
    <w:lvl w:ilvl="0" w:tplc="97AC4E6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6F9395D"/>
    <w:multiLevelType w:val="hybridMultilevel"/>
    <w:tmpl w:val="DA36FD0A"/>
    <w:lvl w:ilvl="0" w:tplc="FBFA3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B34"/>
    <w:rsid w:val="00014475"/>
    <w:rsid w:val="00016B41"/>
    <w:rsid w:val="0002183D"/>
    <w:rsid w:val="00024883"/>
    <w:rsid w:val="00050E71"/>
    <w:rsid w:val="00075D82"/>
    <w:rsid w:val="00075E4C"/>
    <w:rsid w:val="0007706A"/>
    <w:rsid w:val="00077704"/>
    <w:rsid w:val="0009545B"/>
    <w:rsid w:val="000A1FE2"/>
    <w:rsid w:val="000B735C"/>
    <w:rsid w:val="000C5563"/>
    <w:rsid w:val="000D213B"/>
    <w:rsid w:val="000D6C90"/>
    <w:rsid w:val="000E3060"/>
    <w:rsid w:val="000F0A9B"/>
    <w:rsid w:val="000F108F"/>
    <w:rsid w:val="000F5DEC"/>
    <w:rsid w:val="001134FF"/>
    <w:rsid w:val="00126B34"/>
    <w:rsid w:val="00151FAB"/>
    <w:rsid w:val="00154275"/>
    <w:rsid w:val="0016027E"/>
    <w:rsid w:val="001840F7"/>
    <w:rsid w:val="00193591"/>
    <w:rsid w:val="001A130F"/>
    <w:rsid w:val="001A2597"/>
    <w:rsid w:val="001E0BE2"/>
    <w:rsid w:val="001E2EBB"/>
    <w:rsid w:val="001E30E8"/>
    <w:rsid w:val="001E56E8"/>
    <w:rsid w:val="001F6616"/>
    <w:rsid w:val="0020218D"/>
    <w:rsid w:val="00207E86"/>
    <w:rsid w:val="0023118F"/>
    <w:rsid w:val="002312C7"/>
    <w:rsid w:val="00251079"/>
    <w:rsid w:val="002551DA"/>
    <w:rsid w:val="00256D6A"/>
    <w:rsid w:val="0026030E"/>
    <w:rsid w:val="00265A1C"/>
    <w:rsid w:val="0029555F"/>
    <w:rsid w:val="002A6EF7"/>
    <w:rsid w:val="002C41F6"/>
    <w:rsid w:val="002C63AB"/>
    <w:rsid w:val="002D3EE1"/>
    <w:rsid w:val="002D4285"/>
    <w:rsid w:val="002E3754"/>
    <w:rsid w:val="002F380F"/>
    <w:rsid w:val="002F75C5"/>
    <w:rsid w:val="00324DB9"/>
    <w:rsid w:val="003324C6"/>
    <w:rsid w:val="00335113"/>
    <w:rsid w:val="003351C6"/>
    <w:rsid w:val="00341981"/>
    <w:rsid w:val="0034543A"/>
    <w:rsid w:val="00345C3C"/>
    <w:rsid w:val="0034601D"/>
    <w:rsid w:val="00351170"/>
    <w:rsid w:val="00357040"/>
    <w:rsid w:val="00387553"/>
    <w:rsid w:val="003A586B"/>
    <w:rsid w:val="003A5D00"/>
    <w:rsid w:val="003A5DD6"/>
    <w:rsid w:val="003B0272"/>
    <w:rsid w:val="003C6A04"/>
    <w:rsid w:val="003D4B4C"/>
    <w:rsid w:val="003E686C"/>
    <w:rsid w:val="003F5835"/>
    <w:rsid w:val="004032A2"/>
    <w:rsid w:val="0040729A"/>
    <w:rsid w:val="00425A05"/>
    <w:rsid w:val="00445581"/>
    <w:rsid w:val="00446320"/>
    <w:rsid w:val="00450EC4"/>
    <w:rsid w:val="0045133C"/>
    <w:rsid w:val="00462E1C"/>
    <w:rsid w:val="00466C82"/>
    <w:rsid w:val="004715A4"/>
    <w:rsid w:val="00493271"/>
    <w:rsid w:val="00496215"/>
    <w:rsid w:val="004B6CE9"/>
    <w:rsid w:val="004B7E40"/>
    <w:rsid w:val="004C0E72"/>
    <w:rsid w:val="004C4B66"/>
    <w:rsid w:val="004C5D80"/>
    <w:rsid w:val="004D204A"/>
    <w:rsid w:val="004D7F06"/>
    <w:rsid w:val="004F5939"/>
    <w:rsid w:val="00510555"/>
    <w:rsid w:val="005134E8"/>
    <w:rsid w:val="00515835"/>
    <w:rsid w:val="005225D8"/>
    <w:rsid w:val="00526717"/>
    <w:rsid w:val="00527715"/>
    <w:rsid w:val="005422EC"/>
    <w:rsid w:val="005459C8"/>
    <w:rsid w:val="00547064"/>
    <w:rsid w:val="005501A6"/>
    <w:rsid w:val="00561E2F"/>
    <w:rsid w:val="005722A8"/>
    <w:rsid w:val="005B061F"/>
    <w:rsid w:val="005B340B"/>
    <w:rsid w:val="005B7969"/>
    <w:rsid w:val="005C5F37"/>
    <w:rsid w:val="005D2D78"/>
    <w:rsid w:val="005E6116"/>
    <w:rsid w:val="005E635A"/>
    <w:rsid w:val="00602949"/>
    <w:rsid w:val="00607F88"/>
    <w:rsid w:val="006151CA"/>
    <w:rsid w:val="00620C35"/>
    <w:rsid w:val="006368D4"/>
    <w:rsid w:val="0064030E"/>
    <w:rsid w:val="0064413D"/>
    <w:rsid w:val="00667404"/>
    <w:rsid w:val="00670967"/>
    <w:rsid w:val="006716A6"/>
    <w:rsid w:val="00672C77"/>
    <w:rsid w:val="00681D75"/>
    <w:rsid w:val="00694D02"/>
    <w:rsid w:val="006A6ACB"/>
    <w:rsid w:val="006B1908"/>
    <w:rsid w:val="006C0C3A"/>
    <w:rsid w:val="006E1DB6"/>
    <w:rsid w:val="006F788F"/>
    <w:rsid w:val="007009AE"/>
    <w:rsid w:val="00722B90"/>
    <w:rsid w:val="00723F67"/>
    <w:rsid w:val="00724465"/>
    <w:rsid w:val="0074002E"/>
    <w:rsid w:val="007455E9"/>
    <w:rsid w:val="00750243"/>
    <w:rsid w:val="0076037F"/>
    <w:rsid w:val="007640CB"/>
    <w:rsid w:val="00764271"/>
    <w:rsid w:val="0078489D"/>
    <w:rsid w:val="00787A59"/>
    <w:rsid w:val="00787CB2"/>
    <w:rsid w:val="00793F08"/>
    <w:rsid w:val="007B1659"/>
    <w:rsid w:val="007B169A"/>
    <w:rsid w:val="007C211F"/>
    <w:rsid w:val="007D46FC"/>
    <w:rsid w:val="007D72F8"/>
    <w:rsid w:val="007E0A0B"/>
    <w:rsid w:val="007E691A"/>
    <w:rsid w:val="007F0490"/>
    <w:rsid w:val="008074E1"/>
    <w:rsid w:val="0081006F"/>
    <w:rsid w:val="00816A46"/>
    <w:rsid w:val="0082302E"/>
    <w:rsid w:val="00833324"/>
    <w:rsid w:val="008441D5"/>
    <w:rsid w:val="00844E1D"/>
    <w:rsid w:val="00845EF6"/>
    <w:rsid w:val="0086232B"/>
    <w:rsid w:val="00864066"/>
    <w:rsid w:val="00865AD1"/>
    <w:rsid w:val="00872B97"/>
    <w:rsid w:val="00884396"/>
    <w:rsid w:val="00886EB1"/>
    <w:rsid w:val="00887F70"/>
    <w:rsid w:val="0089228B"/>
    <w:rsid w:val="008A7C7A"/>
    <w:rsid w:val="008B080C"/>
    <w:rsid w:val="008D03BD"/>
    <w:rsid w:val="008D1539"/>
    <w:rsid w:val="008D16DC"/>
    <w:rsid w:val="008D1F74"/>
    <w:rsid w:val="008E0CE5"/>
    <w:rsid w:val="008E1F12"/>
    <w:rsid w:val="008E3838"/>
    <w:rsid w:val="008F33E5"/>
    <w:rsid w:val="00913747"/>
    <w:rsid w:val="00947511"/>
    <w:rsid w:val="00954E1C"/>
    <w:rsid w:val="00970121"/>
    <w:rsid w:val="009B1503"/>
    <w:rsid w:val="009B5C0E"/>
    <w:rsid w:val="009C5E9F"/>
    <w:rsid w:val="009C6977"/>
    <w:rsid w:val="009D68BF"/>
    <w:rsid w:val="009F1FCF"/>
    <w:rsid w:val="009F3AB7"/>
    <w:rsid w:val="009F3B4F"/>
    <w:rsid w:val="00A1632B"/>
    <w:rsid w:val="00A504E9"/>
    <w:rsid w:val="00A519FE"/>
    <w:rsid w:val="00A60EFC"/>
    <w:rsid w:val="00A7286F"/>
    <w:rsid w:val="00A93D35"/>
    <w:rsid w:val="00AA0F62"/>
    <w:rsid w:val="00AC1EE6"/>
    <w:rsid w:val="00AC7928"/>
    <w:rsid w:val="00AD42D3"/>
    <w:rsid w:val="00AE11BE"/>
    <w:rsid w:val="00AE1D62"/>
    <w:rsid w:val="00AF123A"/>
    <w:rsid w:val="00B0429B"/>
    <w:rsid w:val="00B04DA4"/>
    <w:rsid w:val="00B06110"/>
    <w:rsid w:val="00B0646B"/>
    <w:rsid w:val="00B06ECD"/>
    <w:rsid w:val="00B1330E"/>
    <w:rsid w:val="00B141AD"/>
    <w:rsid w:val="00B2181D"/>
    <w:rsid w:val="00B25059"/>
    <w:rsid w:val="00B35357"/>
    <w:rsid w:val="00B36654"/>
    <w:rsid w:val="00B41AAC"/>
    <w:rsid w:val="00B43013"/>
    <w:rsid w:val="00B50A58"/>
    <w:rsid w:val="00B54585"/>
    <w:rsid w:val="00B82598"/>
    <w:rsid w:val="00B872CD"/>
    <w:rsid w:val="00B87B3C"/>
    <w:rsid w:val="00B87DF5"/>
    <w:rsid w:val="00BA15F4"/>
    <w:rsid w:val="00BA63C9"/>
    <w:rsid w:val="00BC0FE4"/>
    <w:rsid w:val="00BC7231"/>
    <w:rsid w:val="00BE0EC8"/>
    <w:rsid w:val="00BE1AEF"/>
    <w:rsid w:val="00BF76DF"/>
    <w:rsid w:val="00C04700"/>
    <w:rsid w:val="00C1284B"/>
    <w:rsid w:val="00C14899"/>
    <w:rsid w:val="00C22454"/>
    <w:rsid w:val="00C348E8"/>
    <w:rsid w:val="00C35DE4"/>
    <w:rsid w:val="00C40F63"/>
    <w:rsid w:val="00C75FB1"/>
    <w:rsid w:val="00C81CD4"/>
    <w:rsid w:val="00CA743A"/>
    <w:rsid w:val="00CA7E66"/>
    <w:rsid w:val="00CB69B0"/>
    <w:rsid w:val="00CB7CB9"/>
    <w:rsid w:val="00CC124A"/>
    <w:rsid w:val="00CC2A0F"/>
    <w:rsid w:val="00CC40C1"/>
    <w:rsid w:val="00CC4590"/>
    <w:rsid w:val="00CC6B86"/>
    <w:rsid w:val="00CD43CD"/>
    <w:rsid w:val="00CD6460"/>
    <w:rsid w:val="00CE5482"/>
    <w:rsid w:val="00CE6B1F"/>
    <w:rsid w:val="00CF56FE"/>
    <w:rsid w:val="00CF6524"/>
    <w:rsid w:val="00D257DB"/>
    <w:rsid w:val="00D43609"/>
    <w:rsid w:val="00D45E1B"/>
    <w:rsid w:val="00D5083D"/>
    <w:rsid w:val="00D56347"/>
    <w:rsid w:val="00D63DD8"/>
    <w:rsid w:val="00D94896"/>
    <w:rsid w:val="00D95179"/>
    <w:rsid w:val="00DA2900"/>
    <w:rsid w:val="00DC53F2"/>
    <w:rsid w:val="00DD161A"/>
    <w:rsid w:val="00DE538D"/>
    <w:rsid w:val="00DF4A92"/>
    <w:rsid w:val="00E10B29"/>
    <w:rsid w:val="00E11CFA"/>
    <w:rsid w:val="00E1675C"/>
    <w:rsid w:val="00E1716A"/>
    <w:rsid w:val="00E377AA"/>
    <w:rsid w:val="00E55C96"/>
    <w:rsid w:val="00E5776A"/>
    <w:rsid w:val="00E84624"/>
    <w:rsid w:val="00E854F1"/>
    <w:rsid w:val="00E9035C"/>
    <w:rsid w:val="00EB3E05"/>
    <w:rsid w:val="00EC29F0"/>
    <w:rsid w:val="00ED4C2B"/>
    <w:rsid w:val="00EE4641"/>
    <w:rsid w:val="00F06530"/>
    <w:rsid w:val="00F0798E"/>
    <w:rsid w:val="00F2291A"/>
    <w:rsid w:val="00F22E1B"/>
    <w:rsid w:val="00F27AD5"/>
    <w:rsid w:val="00F41F13"/>
    <w:rsid w:val="00F42CF5"/>
    <w:rsid w:val="00F76039"/>
    <w:rsid w:val="00F76E8C"/>
    <w:rsid w:val="00F954D7"/>
    <w:rsid w:val="00FA6E94"/>
    <w:rsid w:val="00FB4AF0"/>
    <w:rsid w:val="00FF0DDE"/>
    <w:rsid w:val="00FF1B7E"/>
    <w:rsid w:val="00FF5866"/>
    <w:rsid w:val="00FF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0372"/>
  <w15:chartTrackingRefBased/>
  <w15:docId w15:val="{CC187271-0E7F-4644-8C98-E7131BC5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napToGrid w:val="0"/>
        <w:vertAlign w:val="superscript"/>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sid w:val="004F5939"/>
    <w:rPr>
      <w:rFonts w:ascii="Times New Roman" w:hAnsi="Times New Roman"/>
      <w:sz w:val="28"/>
      <w:vertAlign w:val="superscript"/>
    </w:rPr>
  </w:style>
  <w:style w:type="paragraph" w:styleId="FootnoteText">
    <w:name w:val="footnote text"/>
    <w:basedOn w:val="Normal"/>
    <w:link w:val="FootnoteTextChar"/>
    <w:qFormat/>
    <w:rsid w:val="001A2597"/>
    <w:pPr>
      <w:widowControl w:val="0"/>
    </w:pPr>
  </w:style>
  <w:style w:type="character" w:customStyle="1" w:styleId="FootnoteTextChar">
    <w:name w:val="Footnote Text Char"/>
    <w:basedOn w:val="DefaultParagraphFont"/>
    <w:link w:val="FootnoteText"/>
    <w:rsid w:val="001A2597"/>
    <w:rPr>
      <w:snapToGrid/>
    </w:rPr>
  </w:style>
  <w:style w:type="character" w:customStyle="1" w:styleId="Style14ptSuperscript">
    <w:name w:val="Style 14 pt Superscript"/>
    <w:basedOn w:val="FootnoteReference"/>
    <w:rsid w:val="001A2597"/>
    <w:rPr>
      <w:rFonts w:ascii="Times New Roman" w:hAnsi="Times New Roman"/>
      <w:sz w:val="28"/>
      <w:vertAlign w:val="superscript"/>
    </w:rPr>
  </w:style>
  <w:style w:type="character" w:customStyle="1" w:styleId="StyleFootnoteReference14ptSuperscript">
    <w:name w:val="Style Footnote Reference + 14 pt Superscript"/>
    <w:basedOn w:val="FootnoteReference"/>
    <w:rsid w:val="001A2597"/>
    <w:rPr>
      <w:rFonts w:ascii="Times New Roman" w:hAnsi="Times New Roman"/>
      <w:sz w:val="28"/>
      <w:vertAlign w:val="superscript"/>
    </w:rPr>
  </w:style>
  <w:style w:type="paragraph" w:styleId="ListParagraph">
    <w:name w:val="List Paragraph"/>
    <w:basedOn w:val="Normal"/>
    <w:uiPriority w:val="34"/>
    <w:qFormat/>
    <w:rsid w:val="008A7C7A"/>
    <w:pPr>
      <w:ind w:left="720"/>
      <w:contextualSpacing/>
    </w:pPr>
  </w:style>
  <w:style w:type="paragraph" w:styleId="Header">
    <w:name w:val="header"/>
    <w:basedOn w:val="Normal"/>
    <w:link w:val="HeaderChar"/>
    <w:uiPriority w:val="99"/>
    <w:unhideWhenUsed/>
    <w:rsid w:val="008F33E5"/>
    <w:pPr>
      <w:tabs>
        <w:tab w:val="center" w:pos="4680"/>
        <w:tab w:val="right" w:pos="9360"/>
      </w:tabs>
    </w:pPr>
  </w:style>
  <w:style w:type="character" w:customStyle="1" w:styleId="HeaderChar">
    <w:name w:val="Header Char"/>
    <w:basedOn w:val="DefaultParagraphFont"/>
    <w:link w:val="Header"/>
    <w:uiPriority w:val="99"/>
    <w:rsid w:val="008F33E5"/>
  </w:style>
  <w:style w:type="paragraph" w:styleId="Footer">
    <w:name w:val="footer"/>
    <w:basedOn w:val="Normal"/>
    <w:link w:val="FooterChar"/>
    <w:uiPriority w:val="99"/>
    <w:unhideWhenUsed/>
    <w:rsid w:val="008F33E5"/>
    <w:pPr>
      <w:tabs>
        <w:tab w:val="center" w:pos="4680"/>
        <w:tab w:val="right" w:pos="9360"/>
      </w:tabs>
    </w:pPr>
  </w:style>
  <w:style w:type="character" w:customStyle="1" w:styleId="FooterChar">
    <w:name w:val="Footer Char"/>
    <w:basedOn w:val="DefaultParagraphFont"/>
    <w:link w:val="Footer"/>
    <w:uiPriority w:val="99"/>
    <w:rsid w:val="008F33E5"/>
  </w:style>
  <w:style w:type="paragraph" w:styleId="NormalWeb">
    <w:name w:val="Normal (Web)"/>
    <w:basedOn w:val="Normal"/>
    <w:uiPriority w:val="99"/>
    <w:semiHidden/>
    <w:unhideWhenUsed/>
    <w:rsid w:val="0016027E"/>
    <w:pPr>
      <w:spacing w:before="100" w:beforeAutospacing="1" w:after="100" w:afterAutospacing="1"/>
    </w:pPr>
    <w:rPr>
      <w:rFonts w:eastAsia="Times New Roman"/>
      <w:snapToGrid/>
      <w:sz w:val="24"/>
      <w:szCs w:val="24"/>
      <w:vertAlign w:val="baseline"/>
    </w:rPr>
  </w:style>
  <w:style w:type="character" w:styleId="Strong">
    <w:name w:val="Strong"/>
    <w:basedOn w:val="DefaultParagraphFont"/>
    <w:uiPriority w:val="22"/>
    <w:qFormat/>
    <w:rsid w:val="0016027E"/>
    <w:rPr>
      <w:b/>
      <w:bCs/>
    </w:rPr>
  </w:style>
  <w:style w:type="character" w:styleId="Hyperlink">
    <w:name w:val="Hyperlink"/>
    <w:basedOn w:val="DefaultParagraphFont"/>
    <w:uiPriority w:val="99"/>
    <w:unhideWhenUsed/>
    <w:rsid w:val="00B1330E"/>
    <w:rPr>
      <w:color w:val="0563C1" w:themeColor="hyperlink"/>
      <w:u w:val="single"/>
    </w:rPr>
  </w:style>
  <w:style w:type="character" w:customStyle="1" w:styleId="UnresolvedMention1">
    <w:name w:val="Unresolved Mention1"/>
    <w:basedOn w:val="DefaultParagraphFont"/>
    <w:uiPriority w:val="99"/>
    <w:semiHidden/>
    <w:unhideWhenUsed/>
    <w:rsid w:val="00B1330E"/>
    <w:rPr>
      <w:color w:val="605E5C"/>
      <w:shd w:val="clear" w:color="auto" w:fill="E1DFDD"/>
    </w:rPr>
  </w:style>
  <w:style w:type="character" w:styleId="Emphasis">
    <w:name w:val="Emphasis"/>
    <w:basedOn w:val="DefaultParagraphFont"/>
    <w:uiPriority w:val="20"/>
    <w:qFormat/>
    <w:rsid w:val="00F76039"/>
    <w:rPr>
      <w:i/>
      <w:iCs/>
    </w:rPr>
  </w:style>
  <w:style w:type="character" w:customStyle="1" w:styleId="cosmallcaps">
    <w:name w:val="co_smallcaps"/>
    <w:basedOn w:val="DefaultParagraphFont"/>
    <w:rsid w:val="00F76039"/>
  </w:style>
  <w:style w:type="character" w:customStyle="1" w:styleId="coconcept1318">
    <w:name w:val="co_concept_13_18"/>
    <w:basedOn w:val="DefaultParagraphFont"/>
    <w:rsid w:val="008074E1"/>
  </w:style>
  <w:style w:type="character" w:customStyle="1" w:styleId="costarpage">
    <w:name w:val="co_starpage"/>
    <w:basedOn w:val="DefaultParagraphFont"/>
    <w:rsid w:val="0080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3644">
      <w:bodyDiv w:val="1"/>
      <w:marLeft w:val="0"/>
      <w:marRight w:val="0"/>
      <w:marTop w:val="0"/>
      <w:marBottom w:val="0"/>
      <w:divBdr>
        <w:top w:val="none" w:sz="0" w:space="0" w:color="auto"/>
        <w:left w:val="none" w:sz="0" w:space="0" w:color="auto"/>
        <w:bottom w:val="none" w:sz="0" w:space="0" w:color="auto"/>
        <w:right w:val="none" w:sz="0" w:space="0" w:color="auto"/>
      </w:divBdr>
      <w:divsChild>
        <w:div w:id="2094935133">
          <w:marLeft w:val="0"/>
          <w:marRight w:val="0"/>
          <w:marTop w:val="0"/>
          <w:marBottom w:val="0"/>
          <w:divBdr>
            <w:top w:val="none" w:sz="0" w:space="0" w:color="auto"/>
            <w:left w:val="none" w:sz="0" w:space="0" w:color="auto"/>
            <w:bottom w:val="none" w:sz="0" w:space="0" w:color="auto"/>
            <w:right w:val="none" w:sz="0" w:space="0" w:color="auto"/>
          </w:divBdr>
        </w:div>
      </w:divsChild>
    </w:div>
    <w:div w:id="282227195">
      <w:bodyDiv w:val="1"/>
      <w:marLeft w:val="0"/>
      <w:marRight w:val="0"/>
      <w:marTop w:val="0"/>
      <w:marBottom w:val="0"/>
      <w:divBdr>
        <w:top w:val="none" w:sz="0" w:space="0" w:color="auto"/>
        <w:left w:val="none" w:sz="0" w:space="0" w:color="auto"/>
        <w:bottom w:val="none" w:sz="0" w:space="0" w:color="auto"/>
        <w:right w:val="none" w:sz="0" w:space="0" w:color="auto"/>
      </w:divBdr>
      <w:divsChild>
        <w:div w:id="236979214">
          <w:marLeft w:val="0"/>
          <w:marRight w:val="0"/>
          <w:marTop w:val="0"/>
          <w:marBottom w:val="0"/>
          <w:divBdr>
            <w:top w:val="none" w:sz="0" w:space="0" w:color="auto"/>
            <w:left w:val="none" w:sz="0" w:space="0" w:color="auto"/>
            <w:bottom w:val="none" w:sz="0" w:space="0" w:color="auto"/>
            <w:right w:val="none" w:sz="0" w:space="0" w:color="auto"/>
          </w:divBdr>
        </w:div>
      </w:divsChild>
    </w:div>
    <w:div w:id="284388150">
      <w:bodyDiv w:val="1"/>
      <w:marLeft w:val="0"/>
      <w:marRight w:val="0"/>
      <w:marTop w:val="0"/>
      <w:marBottom w:val="0"/>
      <w:divBdr>
        <w:top w:val="none" w:sz="0" w:space="0" w:color="auto"/>
        <w:left w:val="none" w:sz="0" w:space="0" w:color="auto"/>
        <w:bottom w:val="none" w:sz="0" w:space="0" w:color="auto"/>
        <w:right w:val="none" w:sz="0" w:space="0" w:color="auto"/>
      </w:divBdr>
      <w:divsChild>
        <w:div w:id="1186990144">
          <w:marLeft w:val="0"/>
          <w:marRight w:val="0"/>
          <w:marTop w:val="0"/>
          <w:marBottom w:val="0"/>
          <w:divBdr>
            <w:top w:val="none" w:sz="0" w:space="0" w:color="auto"/>
            <w:left w:val="none" w:sz="0" w:space="0" w:color="auto"/>
            <w:bottom w:val="none" w:sz="0" w:space="0" w:color="auto"/>
            <w:right w:val="none" w:sz="0" w:space="0" w:color="auto"/>
          </w:divBdr>
        </w:div>
      </w:divsChild>
    </w:div>
    <w:div w:id="639502197">
      <w:bodyDiv w:val="1"/>
      <w:marLeft w:val="0"/>
      <w:marRight w:val="0"/>
      <w:marTop w:val="0"/>
      <w:marBottom w:val="0"/>
      <w:divBdr>
        <w:top w:val="none" w:sz="0" w:space="0" w:color="auto"/>
        <w:left w:val="none" w:sz="0" w:space="0" w:color="auto"/>
        <w:bottom w:val="none" w:sz="0" w:space="0" w:color="auto"/>
        <w:right w:val="none" w:sz="0" w:space="0" w:color="auto"/>
      </w:divBdr>
      <w:divsChild>
        <w:div w:id="1897624318">
          <w:marLeft w:val="0"/>
          <w:marRight w:val="0"/>
          <w:marTop w:val="0"/>
          <w:marBottom w:val="0"/>
          <w:divBdr>
            <w:top w:val="none" w:sz="0" w:space="0" w:color="auto"/>
            <w:left w:val="none" w:sz="0" w:space="0" w:color="auto"/>
            <w:bottom w:val="none" w:sz="0" w:space="0" w:color="auto"/>
            <w:right w:val="none" w:sz="0" w:space="0" w:color="auto"/>
          </w:divBdr>
          <w:divsChild>
            <w:div w:id="58526967">
              <w:marLeft w:val="0"/>
              <w:marRight w:val="0"/>
              <w:marTop w:val="0"/>
              <w:marBottom w:val="0"/>
              <w:divBdr>
                <w:top w:val="none" w:sz="0" w:space="0" w:color="auto"/>
                <w:left w:val="none" w:sz="0" w:space="0" w:color="auto"/>
                <w:bottom w:val="none" w:sz="0" w:space="0" w:color="auto"/>
                <w:right w:val="none" w:sz="0" w:space="0" w:color="auto"/>
              </w:divBdr>
              <w:divsChild>
                <w:div w:id="6566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651954">
      <w:bodyDiv w:val="1"/>
      <w:marLeft w:val="0"/>
      <w:marRight w:val="0"/>
      <w:marTop w:val="0"/>
      <w:marBottom w:val="0"/>
      <w:divBdr>
        <w:top w:val="none" w:sz="0" w:space="0" w:color="auto"/>
        <w:left w:val="none" w:sz="0" w:space="0" w:color="auto"/>
        <w:bottom w:val="none" w:sz="0" w:space="0" w:color="auto"/>
        <w:right w:val="none" w:sz="0" w:space="0" w:color="auto"/>
      </w:divBdr>
      <w:divsChild>
        <w:div w:id="1658920162">
          <w:marLeft w:val="0"/>
          <w:marRight w:val="0"/>
          <w:marTop w:val="0"/>
          <w:marBottom w:val="0"/>
          <w:divBdr>
            <w:top w:val="none" w:sz="0" w:space="0" w:color="auto"/>
            <w:left w:val="none" w:sz="0" w:space="0" w:color="auto"/>
            <w:bottom w:val="none" w:sz="0" w:space="0" w:color="auto"/>
            <w:right w:val="none" w:sz="0" w:space="0" w:color="auto"/>
          </w:divBdr>
        </w:div>
      </w:divsChild>
    </w:div>
    <w:div w:id="927617657">
      <w:bodyDiv w:val="1"/>
      <w:marLeft w:val="0"/>
      <w:marRight w:val="0"/>
      <w:marTop w:val="0"/>
      <w:marBottom w:val="0"/>
      <w:divBdr>
        <w:top w:val="none" w:sz="0" w:space="0" w:color="auto"/>
        <w:left w:val="none" w:sz="0" w:space="0" w:color="auto"/>
        <w:bottom w:val="none" w:sz="0" w:space="0" w:color="auto"/>
        <w:right w:val="none" w:sz="0" w:space="0" w:color="auto"/>
      </w:divBdr>
      <w:divsChild>
        <w:div w:id="1217470434">
          <w:marLeft w:val="0"/>
          <w:marRight w:val="0"/>
          <w:marTop w:val="0"/>
          <w:marBottom w:val="0"/>
          <w:divBdr>
            <w:top w:val="none" w:sz="0" w:space="0" w:color="auto"/>
            <w:left w:val="none" w:sz="0" w:space="0" w:color="auto"/>
            <w:bottom w:val="none" w:sz="0" w:space="0" w:color="auto"/>
            <w:right w:val="none" w:sz="0" w:space="0" w:color="auto"/>
          </w:divBdr>
        </w:div>
      </w:divsChild>
    </w:div>
    <w:div w:id="1259754059">
      <w:bodyDiv w:val="1"/>
      <w:marLeft w:val="0"/>
      <w:marRight w:val="0"/>
      <w:marTop w:val="0"/>
      <w:marBottom w:val="0"/>
      <w:divBdr>
        <w:top w:val="none" w:sz="0" w:space="0" w:color="auto"/>
        <w:left w:val="none" w:sz="0" w:space="0" w:color="auto"/>
        <w:bottom w:val="none" w:sz="0" w:space="0" w:color="auto"/>
        <w:right w:val="none" w:sz="0" w:space="0" w:color="auto"/>
      </w:divBdr>
      <w:divsChild>
        <w:div w:id="596013593">
          <w:marLeft w:val="0"/>
          <w:marRight w:val="0"/>
          <w:marTop w:val="0"/>
          <w:marBottom w:val="0"/>
          <w:divBdr>
            <w:top w:val="none" w:sz="0" w:space="0" w:color="auto"/>
            <w:left w:val="none" w:sz="0" w:space="0" w:color="auto"/>
            <w:bottom w:val="none" w:sz="0" w:space="0" w:color="auto"/>
            <w:right w:val="none" w:sz="0" w:space="0" w:color="auto"/>
          </w:divBdr>
        </w:div>
      </w:divsChild>
    </w:div>
    <w:div w:id="1314750268">
      <w:bodyDiv w:val="1"/>
      <w:marLeft w:val="0"/>
      <w:marRight w:val="0"/>
      <w:marTop w:val="0"/>
      <w:marBottom w:val="0"/>
      <w:divBdr>
        <w:top w:val="none" w:sz="0" w:space="0" w:color="auto"/>
        <w:left w:val="none" w:sz="0" w:space="0" w:color="auto"/>
        <w:bottom w:val="none" w:sz="0" w:space="0" w:color="auto"/>
        <w:right w:val="none" w:sz="0" w:space="0" w:color="auto"/>
      </w:divBdr>
      <w:divsChild>
        <w:div w:id="850531001">
          <w:marLeft w:val="0"/>
          <w:marRight w:val="0"/>
          <w:marTop w:val="0"/>
          <w:marBottom w:val="0"/>
          <w:divBdr>
            <w:top w:val="none" w:sz="0" w:space="0" w:color="auto"/>
            <w:left w:val="none" w:sz="0" w:space="0" w:color="auto"/>
            <w:bottom w:val="none" w:sz="0" w:space="0" w:color="auto"/>
            <w:right w:val="none" w:sz="0" w:space="0" w:color="auto"/>
          </w:divBdr>
        </w:div>
      </w:divsChild>
    </w:div>
    <w:div w:id="1319336432">
      <w:bodyDiv w:val="1"/>
      <w:marLeft w:val="0"/>
      <w:marRight w:val="0"/>
      <w:marTop w:val="0"/>
      <w:marBottom w:val="0"/>
      <w:divBdr>
        <w:top w:val="none" w:sz="0" w:space="0" w:color="auto"/>
        <w:left w:val="none" w:sz="0" w:space="0" w:color="auto"/>
        <w:bottom w:val="none" w:sz="0" w:space="0" w:color="auto"/>
        <w:right w:val="none" w:sz="0" w:space="0" w:color="auto"/>
      </w:divBdr>
    </w:div>
    <w:div w:id="1416629263">
      <w:bodyDiv w:val="1"/>
      <w:marLeft w:val="0"/>
      <w:marRight w:val="0"/>
      <w:marTop w:val="0"/>
      <w:marBottom w:val="0"/>
      <w:divBdr>
        <w:top w:val="none" w:sz="0" w:space="0" w:color="auto"/>
        <w:left w:val="none" w:sz="0" w:space="0" w:color="auto"/>
        <w:bottom w:val="none" w:sz="0" w:space="0" w:color="auto"/>
        <w:right w:val="none" w:sz="0" w:space="0" w:color="auto"/>
      </w:divBdr>
      <w:divsChild>
        <w:div w:id="1361661706">
          <w:marLeft w:val="0"/>
          <w:marRight w:val="0"/>
          <w:marTop w:val="0"/>
          <w:marBottom w:val="0"/>
          <w:divBdr>
            <w:top w:val="none" w:sz="0" w:space="0" w:color="auto"/>
            <w:left w:val="none" w:sz="0" w:space="0" w:color="auto"/>
            <w:bottom w:val="none" w:sz="0" w:space="0" w:color="auto"/>
            <w:right w:val="none" w:sz="0" w:space="0" w:color="auto"/>
          </w:divBdr>
        </w:div>
      </w:divsChild>
    </w:div>
    <w:div w:id="1758743844">
      <w:bodyDiv w:val="1"/>
      <w:marLeft w:val="0"/>
      <w:marRight w:val="0"/>
      <w:marTop w:val="0"/>
      <w:marBottom w:val="0"/>
      <w:divBdr>
        <w:top w:val="none" w:sz="0" w:space="0" w:color="auto"/>
        <w:left w:val="none" w:sz="0" w:space="0" w:color="auto"/>
        <w:bottom w:val="none" w:sz="0" w:space="0" w:color="auto"/>
        <w:right w:val="none" w:sz="0" w:space="0" w:color="auto"/>
      </w:divBdr>
      <w:divsChild>
        <w:div w:id="2140877597">
          <w:marLeft w:val="0"/>
          <w:marRight w:val="0"/>
          <w:marTop w:val="0"/>
          <w:marBottom w:val="0"/>
          <w:divBdr>
            <w:top w:val="none" w:sz="0" w:space="0" w:color="auto"/>
            <w:left w:val="none" w:sz="0" w:space="0" w:color="auto"/>
            <w:bottom w:val="none" w:sz="0" w:space="0" w:color="auto"/>
            <w:right w:val="none" w:sz="0" w:space="0" w:color="auto"/>
          </w:divBdr>
        </w:div>
      </w:divsChild>
    </w:div>
    <w:div w:id="1971667077">
      <w:bodyDiv w:val="1"/>
      <w:marLeft w:val="0"/>
      <w:marRight w:val="0"/>
      <w:marTop w:val="0"/>
      <w:marBottom w:val="0"/>
      <w:divBdr>
        <w:top w:val="none" w:sz="0" w:space="0" w:color="auto"/>
        <w:left w:val="none" w:sz="0" w:space="0" w:color="auto"/>
        <w:bottom w:val="none" w:sz="0" w:space="0" w:color="auto"/>
        <w:right w:val="none" w:sz="0" w:space="0" w:color="auto"/>
      </w:divBdr>
      <w:divsChild>
        <w:div w:id="1331254011">
          <w:marLeft w:val="0"/>
          <w:marRight w:val="0"/>
          <w:marTop w:val="0"/>
          <w:marBottom w:val="0"/>
          <w:divBdr>
            <w:top w:val="none" w:sz="0" w:space="0" w:color="auto"/>
            <w:left w:val="none" w:sz="0" w:space="0" w:color="auto"/>
            <w:bottom w:val="none" w:sz="0" w:space="0" w:color="auto"/>
            <w:right w:val="none" w:sz="0" w:space="0" w:color="auto"/>
          </w:divBdr>
        </w:div>
      </w:divsChild>
    </w:div>
    <w:div w:id="1993831839">
      <w:bodyDiv w:val="1"/>
      <w:marLeft w:val="0"/>
      <w:marRight w:val="0"/>
      <w:marTop w:val="0"/>
      <w:marBottom w:val="0"/>
      <w:divBdr>
        <w:top w:val="none" w:sz="0" w:space="0" w:color="auto"/>
        <w:left w:val="none" w:sz="0" w:space="0" w:color="auto"/>
        <w:bottom w:val="none" w:sz="0" w:space="0" w:color="auto"/>
        <w:right w:val="none" w:sz="0" w:space="0" w:color="auto"/>
      </w:divBdr>
      <w:divsChild>
        <w:div w:id="770930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65125035&amp;pubNum=0000780&amp;originatingDoc=I63f186c7eb3611e28578f7ccc38dcbee&amp;refType=RP&amp;fi=co_pp_sp_780_219&amp;originationContext=document&amp;transitionType=DocumentItem&amp;contextData=(sc.UserEnteredCitation)" TargetMode="External"/><Relationship Id="rId13" Type="http://schemas.openxmlformats.org/officeDocument/2006/relationships/hyperlink" Target="https://www.pewresearch.org/fact-tank/2019/05/21/from-police-to-parole-black-and-white-americans-differ-widely-in-their-views-of-criminal-justice-system/" TargetMode="External"/><Relationship Id="rId18" Type="http://schemas.openxmlformats.org/officeDocument/2006/relationships/hyperlink" Target="https://www.azcourts.gov/Rules-Forum/aft/119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mericanbar.org/groups/litigation/committees/diversity-inclusion/articles/2015/lack-of-jury-diversity-national-problem-individual-consequences/" TargetMode="External"/><Relationship Id="rId17" Type="http://schemas.openxmlformats.org/officeDocument/2006/relationships/hyperlink" Target="https://www.azcourts.gov/Rules-Forum/aft/1196" TargetMode="External"/><Relationship Id="rId2" Type="http://schemas.openxmlformats.org/officeDocument/2006/relationships/numbering" Target="numbering.xml"/><Relationship Id="rId16" Type="http://schemas.openxmlformats.org/officeDocument/2006/relationships/hyperlink" Target="https://www.azcourts.gov/Rules-Forum/aft/119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appeal.org/there-are-too-many-prosecutors-on-the-bench-take-it-from-me-a-prosecutor/" TargetMode="External"/><Relationship Id="rId5" Type="http://schemas.openxmlformats.org/officeDocument/2006/relationships/webSettings" Target="webSettings.xml"/><Relationship Id="rId15" Type="http://schemas.openxmlformats.org/officeDocument/2006/relationships/hyperlink" Target="https://www.azcourts.gov/Rules-Forum/aft/1208" TargetMode="External"/><Relationship Id="rId10" Type="http://schemas.openxmlformats.org/officeDocument/2006/relationships/hyperlink" Target="https://1.next.westlaw.com/Link/Document/FullText?findType=Y&amp;serNum=1986122459&amp;pubNum=0000780&amp;originatingDoc=I63f186c7eb3611e28578f7ccc38dcbee&amp;refType=RP&amp;originationContext=document&amp;transitionType=DocumentItem&amp;contextData=(sc.UserEnteredCita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1.next.westlaw.com/Link/Document/FullText?findType=Y&amp;serNum=1955119803&amp;pubNum=0000780&amp;originatingDoc=I63f186c7eb3611e28578f7ccc38dcbee&amp;refType=RP&amp;fi=co_pp_sp_780_136&amp;originationContext=document&amp;transitionType=DocumentItem&amp;contextData=(sc.UserEnteredCitation)" TargetMode="External"/><Relationship Id="rId14" Type="http://schemas.openxmlformats.org/officeDocument/2006/relationships/hyperlink" Target="https://www.azcourts.gov/Rules-Forum/aft/1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8B67A-925F-441E-938D-AA8675644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Heade (OPD)</dc:creator>
  <cp:keywords/>
  <dc:description/>
  <cp:lastModifiedBy>Victor</cp:lastModifiedBy>
  <cp:revision>2</cp:revision>
  <cp:lastPrinted>2020-01-09T16:44:00Z</cp:lastPrinted>
  <dcterms:created xsi:type="dcterms:W3CDTF">2021-04-23T22:49:00Z</dcterms:created>
  <dcterms:modified xsi:type="dcterms:W3CDTF">2021-04-23T22:49:00Z</dcterms:modified>
  <cp:contentStatus/>
</cp:coreProperties>
</file>