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490"/>
        <w:gridCol w:w="3546"/>
      </w:tblGrid>
      <w:tr w:rsidR="00357F4D" w:rsidRPr="009E6E10" w14:paraId="29B29713" w14:textId="77777777" w:rsidTr="00AF10B1">
        <w:trPr>
          <w:cantSplit/>
          <w:trHeight w:val="1413"/>
        </w:trPr>
        <w:tc>
          <w:tcPr>
            <w:tcW w:w="5490" w:type="dxa"/>
          </w:tcPr>
          <w:p w14:paraId="5F181501" w14:textId="72EAA283" w:rsidR="006F63FD" w:rsidRPr="009E6E10" w:rsidRDefault="005E5A5B" w:rsidP="00A24BE8">
            <w:pPr>
              <w:pStyle w:val="FirmInformation"/>
              <w:spacing w:line="240" w:lineRule="auto"/>
              <w:ind w:right="-227"/>
              <w:rPr>
                <w:sz w:val="22"/>
                <w:szCs w:val="22"/>
              </w:rPr>
            </w:pPr>
            <w:bookmarkStart w:id="0" w:name="_zzmpFIXED_CounselTable"/>
            <w:r w:rsidRPr="009E6E10">
              <w:rPr>
                <w:sz w:val="22"/>
                <w:szCs w:val="22"/>
              </w:rPr>
              <w:t>Vice Chief Justice</w:t>
            </w:r>
            <w:r w:rsidR="00321387" w:rsidRPr="009E6E10">
              <w:rPr>
                <w:sz w:val="22"/>
                <w:szCs w:val="22"/>
              </w:rPr>
              <w:t xml:space="preserve"> </w:t>
            </w:r>
            <w:r w:rsidR="00A24BE8" w:rsidRPr="009E6E10">
              <w:rPr>
                <w:sz w:val="22"/>
                <w:szCs w:val="22"/>
              </w:rPr>
              <w:t xml:space="preserve">Ann </w:t>
            </w:r>
            <w:r w:rsidR="00C74669" w:rsidRPr="009E6E10">
              <w:rPr>
                <w:sz w:val="22"/>
                <w:szCs w:val="22"/>
              </w:rPr>
              <w:t xml:space="preserve">A. </w:t>
            </w:r>
            <w:r w:rsidR="00A24BE8" w:rsidRPr="009E6E10">
              <w:rPr>
                <w:sz w:val="22"/>
                <w:szCs w:val="22"/>
              </w:rPr>
              <w:t xml:space="preserve">Scott Timmer, </w:t>
            </w:r>
            <w:r w:rsidR="00C74669" w:rsidRPr="009E6E10">
              <w:rPr>
                <w:sz w:val="22"/>
                <w:szCs w:val="22"/>
              </w:rPr>
              <w:t>C</w:t>
            </w:r>
            <w:r w:rsidR="00A24BE8" w:rsidRPr="009E6E10">
              <w:rPr>
                <w:sz w:val="22"/>
                <w:szCs w:val="22"/>
              </w:rPr>
              <w:t>hair</w:t>
            </w:r>
          </w:p>
          <w:p w14:paraId="39EAB8A8" w14:textId="77777777" w:rsidR="00A24BE8" w:rsidRPr="009E6E10" w:rsidRDefault="00A24BE8" w:rsidP="00735659">
            <w:pPr>
              <w:pStyle w:val="FirmInformation"/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Attorney Regulation Advisory Committee</w:t>
            </w:r>
          </w:p>
          <w:p w14:paraId="7CBAD115" w14:textId="77777777" w:rsidR="003B1CD4" w:rsidRPr="009E6E10" w:rsidRDefault="003B1CD4" w:rsidP="003B1CD4">
            <w:pPr>
              <w:pStyle w:val="FirmInformation"/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Arizona Supreme Court</w:t>
            </w:r>
          </w:p>
          <w:p w14:paraId="25F3FA7B" w14:textId="77777777" w:rsidR="00321387" w:rsidRPr="009E6E10" w:rsidRDefault="00321387" w:rsidP="00735659">
            <w:pPr>
              <w:pStyle w:val="FirmInformation"/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1501 W. Washington St</w:t>
            </w:r>
            <w:r w:rsidR="00A24BE8" w:rsidRPr="009E6E10">
              <w:rPr>
                <w:sz w:val="22"/>
                <w:szCs w:val="22"/>
              </w:rPr>
              <w:t>.</w:t>
            </w:r>
          </w:p>
          <w:p w14:paraId="0AEAE864" w14:textId="0F8C4C43" w:rsidR="00F511F8" w:rsidRPr="009E6E10" w:rsidRDefault="00321387" w:rsidP="00735659">
            <w:pPr>
              <w:pStyle w:val="FirmInformation"/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 xml:space="preserve">Phoenix, AZ </w:t>
            </w:r>
            <w:r w:rsidR="001033D4" w:rsidRPr="009E6E10">
              <w:rPr>
                <w:sz w:val="22"/>
                <w:szCs w:val="22"/>
              </w:rPr>
              <w:t xml:space="preserve"> </w:t>
            </w:r>
            <w:r w:rsidRPr="009E6E10">
              <w:rPr>
                <w:sz w:val="22"/>
                <w:szCs w:val="22"/>
              </w:rPr>
              <w:t>85007</w:t>
            </w:r>
          </w:p>
        </w:tc>
        <w:tc>
          <w:tcPr>
            <w:tcW w:w="3546" w:type="dxa"/>
          </w:tcPr>
          <w:p w14:paraId="70E203A4" w14:textId="77777777" w:rsidR="00357F4D" w:rsidRPr="009E6E10" w:rsidRDefault="00357F4D" w:rsidP="00000C35">
            <w:pPr>
              <w:ind w:left="113" w:right="113"/>
              <w:rPr>
                <w:sz w:val="22"/>
                <w:szCs w:val="22"/>
              </w:rPr>
            </w:pPr>
          </w:p>
        </w:tc>
      </w:tr>
    </w:tbl>
    <w:bookmarkEnd w:id="0"/>
    <w:p w14:paraId="435A8E57" w14:textId="5B43D1BD" w:rsidR="000C48A9" w:rsidRPr="009E6E10" w:rsidRDefault="000F7A7F" w:rsidP="00AF10B1">
      <w:pPr>
        <w:pStyle w:val="Court"/>
        <w:spacing w:after="0" w:line="240" w:lineRule="auto"/>
        <w:rPr>
          <w:b/>
          <w:sz w:val="22"/>
          <w:szCs w:val="22"/>
        </w:rPr>
      </w:pPr>
      <w:r w:rsidRPr="009E6E10">
        <w:rPr>
          <w:b/>
          <w:sz w:val="22"/>
          <w:szCs w:val="22"/>
        </w:rPr>
        <w:t>IN THE SUPREME COURT</w:t>
      </w:r>
      <w:r w:rsidRPr="009E6E10">
        <w:rPr>
          <w:b/>
          <w:sz w:val="22"/>
          <w:szCs w:val="22"/>
        </w:rPr>
        <w:br/>
        <w:t>STATE OF ARIZONA</w:t>
      </w:r>
    </w:p>
    <w:p w14:paraId="53D22A6F" w14:textId="77777777" w:rsidR="00E972C1" w:rsidRPr="009E6E10" w:rsidRDefault="00E972C1" w:rsidP="00AF10B1">
      <w:pPr>
        <w:pStyle w:val="Court"/>
        <w:spacing w:after="0" w:line="240" w:lineRule="auto"/>
        <w:rPr>
          <w:b/>
          <w:sz w:val="22"/>
          <w:szCs w:val="22"/>
        </w:rPr>
      </w:pP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9E6E10" w14:paraId="6B80345B" w14:textId="77777777" w:rsidTr="00AF10B1">
        <w:trPr>
          <w:trHeight w:val="1998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9E6E10" w:rsidRDefault="00576C4C" w:rsidP="00576C4C">
            <w:pPr>
              <w:spacing w:line="240" w:lineRule="auto"/>
              <w:rPr>
                <w:sz w:val="22"/>
                <w:szCs w:val="22"/>
              </w:rPr>
            </w:pPr>
            <w:bookmarkStart w:id="1" w:name="_zzmpFIXED_CaptionTable"/>
          </w:p>
          <w:p w14:paraId="7B886C2D" w14:textId="77777777" w:rsidR="00785481" w:rsidRPr="009E6E10" w:rsidRDefault="00785481" w:rsidP="00785481">
            <w:pPr>
              <w:pStyle w:val="Caption"/>
              <w:spacing w:line="260" w:lineRule="exact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In the Matter of:</w:t>
            </w:r>
          </w:p>
          <w:p w14:paraId="3BAAF1EF" w14:textId="77777777" w:rsidR="00785481" w:rsidRPr="009E6E10" w:rsidRDefault="00785481" w:rsidP="00785481">
            <w:pPr>
              <w:pStyle w:val="Caption"/>
              <w:spacing w:line="260" w:lineRule="exact"/>
              <w:rPr>
                <w:sz w:val="22"/>
                <w:szCs w:val="22"/>
              </w:rPr>
            </w:pPr>
          </w:p>
          <w:p w14:paraId="281033C5" w14:textId="77777777" w:rsidR="00785481" w:rsidRPr="009E6E10" w:rsidRDefault="00785481" w:rsidP="00785481">
            <w:pPr>
              <w:pStyle w:val="Caption"/>
              <w:spacing w:line="260" w:lineRule="exact"/>
              <w:rPr>
                <w:sz w:val="22"/>
                <w:szCs w:val="22"/>
              </w:rPr>
            </w:pPr>
          </w:p>
          <w:p w14:paraId="109ECD28" w14:textId="4A59BEF0" w:rsidR="00785481" w:rsidRPr="009E6E10" w:rsidRDefault="00785481" w:rsidP="00785481">
            <w:pPr>
              <w:pStyle w:val="Caption"/>
              <w:spacing w:line="260" w:lineRule="exact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PETITION TO AMEND RULE</w:t>
            </w:r>
            <w:r w:rsidR="00824221" w:rsidRPr="009E6E10">
              <w:rPr>
                <w:sz w:val="22"/>
                <w:szCs w:val="22"/>
              </w:rPr>
              <w:t xml:space="preserve"> 42.1,</w:t>
            </w:r>
            <w:r w:rsidR="005E5A5B" w:rsidRPr="009E6E10">
              <w:rPr>
                <w:sz w:val="22"/>
                <w:szCs w:val="22"/>
              </w:rPr>
              <w:t xml:space="preserve"> </w:t>
            </w:r>
            <w:r w:rsidRPr="009E6E10">
              <w:rPr>
                <w:sz w:val="22"/>
                <w:szCs w:val="22"/>
              </w:rPr>
              <w:t>ARIZ. R. SUP. CT.</w:t>
            </w:r>
          </w:p>
          <w:p w14:paraId="37314109" w14:textId="77777777" w:rsidR="00785481" w:rsidRPr="009E6E10" w:rsidRDefault="00785481" w:rsidP="00785481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9E6E10" w:rsidRDefault="00785481" w:rsidP="00576C4C">
            <w:pPr>
              <w:pStyle w:val="Caption"/>
              <w:spacing w:line="240" w:lineRule="auto"/>
              <w:ind w:left="-105" w:right="33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3D8B674D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2806BE54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25C06FB0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62897E3D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4FBCD90E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1ADFC155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  <w:p w14:paraId="1508AC27" w14:textId="77777777" w:rsidR="00785481" w:rsidRPr="009E6E10" w:rsidRDefault="00785481" w:rsidP="00576C4C">
            <w:pPr>
              <w:spacing w:line="240" w:lineRule="auto"/>
              <w:ind w:left="-105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0DEA15D" w14:textId="77777777" w:rsidR="00E972C1" w:rsidRPr="009E6E10" w:rsidRDefault="00E972C1" w:rsidP="00E972C1">
            <w:pPr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Supreme Court No. R-21-0018</w:t>
            </w:r>
          </w:p>
          <w:p w14:paraId="08C11895" w14:textId="767271C8" w:rsidR="00785481" w:rsidRPr="009E6E10" w:rsidRDefault="00785481" w:rsidP="00E972C1">
            <w:pPr>
              <w:pStyle w:val="Caption"/>
              <w:tabs>
                <w:tab w:val="left" w:pos="346"/>
              </w:tabs>
              <w:spacing w:line="240" w:lineRule="auto"/>
              <w:ind w:right="115"/>
              <w:rPr>
                <w:sz w:val="22"/>
                <w:szCs w:val="22"/>
              </w:rPr>
            </w:pPr>
          </w:p>
          <w:p w14:paraId="7F4CD9B6" w14:textId="77777777" w:rsidR="00576C4C" w:rsidRPr="009E6E10" w:rsidRDefault="00576C4C" w:rsidP="00576C4C">
            <w:pPr>
              <w:spacing w:line="240" w:lineRule="auto"/>
              <w:rPr>
                <w:sz w:val="22"/>
                <w:szCs w:val="22"/>
              </w:rPr>
            </w:pPr>
          </w:p>
          <w:p w14:paraId="424917B9" w14:textId="77777777" w:rsidR="00785481" w:rsidRPr="009E6E10" w:rsidRDefault="00785481" w:rsidP="00576C4C">
            <w:pPr>
              <w:spacing w:line="240" w:lineRule="auto"/>
              <w:rPr>
                <w:sz w:val="22"/>
                <w:szCs w:val="22"/>
              </w:rPr>
            </w:pPr>
            <w:r w:rsidRPr="009E6E10">
              <w:rPr>
                <w:sz w:val="22"/>
                <w:szCs w:val="22"/>
              </w:rPr>
              <w:t>Comment of the Attorney Regulation Advisory Committee</w:t>
            </w:r>
            <w:r w:rsidR="00576C4C" w:rsidRPr="009E6E10">
              <w:rPr>
                <w:sz w:val="22"/>
                <w:szCs w:val="22"/>
              </w:rPr>
              <w:t xml:space="preserve"> in Support of Proposed Rule Change</w:t>
            </w:r>
          </w:p>
          <w:p w14:paraId="091FF0BF" w14:textId="77777777" w:rsidR="00785481" w:rsidRPr="009E6E10" w:rsidRDefault="00785481" w:rsidP="00576C4C">
            <w:pPr>
              <w:spacing w:line="240" w:lineRule="auto"/>
              <w:rPr>
                <w:sz w:val="22"/>
                <w:szCs w:val="22"/>
              </w:rPr>
            </w:pPr>
          </w:p>
          <w:p w14:paraId="29638F61" w14:textId="77777777" w:rsidR="00785481" w:rsidRPr="009E6E10" w:rsidRDefault="00785481" w:rsidP="00785481">
            <w:pPr>
              <w:pStyle w:val="Caption"/>
              <w:ind w:left="1512" w:right="115" w:hanging="1253"/>
              <w:rPr>
                <w:sz w:val="22"/>
                <w:szCs w:val="22"/>
              </w:rPr>
            </w:pPr>
          </w:p>
        </w:tc>
      </w:tr>
      <w:bookmarkEnd w:id="1"/>
    </w:tbl>
    <w:p w14:paraId="10CF3D2D" w14:textId="77777777" w:rsidR="00E972C1" w:rsidRDefault="00E972C1" w:rsidP="00AF10B1">
      <w:pPr>
        <w:spacing w:line="480" w:lineRule="auto"/>
        <w:ind w:firstLine="720"/>
        <w:jc w:val="both"/>
        <w:rPr>
          <w:sz w:val="24"/>
          <w:szCs w:val="24"/>
        </w:rPr>
      </w:pPr>
    </w:p>
    <w:p w14:paraId="4A9003D4" w14:textId="3AFE11BB" w:rsidR="001557B4" w:rsidRPr="009E6E10" w:rsidRDefault="00710B2E" w:rsidP="00AF10B1">
      <w:pPr>
        <w:spacing w:line="480" w:lineRule="auto"/>
        <w:ind w:firstLine="720"/>
        <w:jc w:val="both"/>
        <w:rPr>
          <w:b/>
          <w:sz w:val="22"/>
          <w:szCs w:val="22"/>
        </w:rPr>
      </w:pPr>
      <w:r w:rsidRPr="009E6E10">
        <w:rPr>
          <w:sz w:val="22"/>
          <w:szCs w:val="22"/>
        </w:rPr>
        <w:t xml:space="preserve">Pursuant to Rule 28, Rules of the </w:t>
      </w:r>
      <w:r w:rsidR="005F5112" w:rsidRPr="009E6E10">
        <w:rPr>
          <w:sz w:val="22"/>
          <w:szCs w:val="22"/>
        </w:rPr>
        <w:t>Supreme Court of Arizona</w:t>
      </w:r>
      <w:r w:rsidRPr="009E6E10">
        <w:rPr>
          <w:sz w:val="22"/>
          <w:szCs w:val="22"/>
        </w:rPr>
        <w:t>, the Attorney Regulation Advisory Committee (</w:t>
      </w:r>
      <w:r w:rsidR="005F5112" w:rsidRPr="009E6E10">
        <w:rPr>
          <w:sz w:val="22"/>
          <w:szCs w:val="22"/>
        </w:rPr>
        <w:t>“</w:t>
      </w:r>
      <w:r w:rsidRPr="009E6E10">
        <w:rPr>
          <w:sz w:val="22"/>
          <w:szCs w:val="22"/>
        </w:rPr>
        <w:t>ARC</w:t>
      </w:r>
      <w:r w:rsidR="005F5112" w:rsidRPr="009E6E10">
        <w:rPr>
          <w:sz w:val="22"/>
          <w:szCs w:val="22"/>
        </w:rPr>
        <w:t>”</w:t>
      </w:r>
      <w:r w:rsidRPr="009E6E10">
        <w:rPr>
          <w:sz w:val="22"/>
          <w:szCs w:val="22"/>
        </w:rPr>
        <w:t>) respectfully submits this comment in support of the above-referenced proposed rule amendments</w:t>
      </w:r>
      <w:r w:rsidR="009E1A32" w:rsidRPr="009E6E10">
        <w:rPr>
          <w:sz w:val="22"/>
          <w:szCs w:val="22"/>
        </w:rPr>
        <w:t xml:space="preserve"> with the </w:t>
      </w:r>
      <w:r w:rsidR="00E22623" w:rsidRPr="009E6E10">
        <w:rPr>
          <w:sz w:val="22"/>
          <w:szCs w:val="22"/>
        </w:rPr>
        <w:t>modification to allow a Compliance Lawyer of a</w:t>
      </w:r>
      <w:r w:rsidR="00356DED" w:rsidRPr="009E6E10">
        <w:rPr>
          <w:sz w:val="22"/>
          <w:szCs w:val="22"/>
        </w:rPr>
        <w:t xml:space="preserve"> licensed</w:t>
      </w:r>
      <w:r w:rsidR="00E22623" w:rsidRPr="009E6E10">
        <w:rPr>
          <w:sz w:val="22"/>
          <w:szCs w:val="22"/>
        </w:rPr>
        <w:t xml:space="preserve"> Alternative</w:t>
      </w:r>
      <w:r w:rsidR="00356DED" w:rsidRPr="009E6E10">
        <w:rPr>
          <w:sz w:val="22"/>
          <w:szCs w:val="22"/>
        </w:rPr>
        <w:t xml:space="preserve"> Business Structure to re</w:t>
      </w:r>
      <w:r w:rsidR="005F25D2" w:rsidRPr="009E6E10">
        <w:rPr>
          <w:sz w:val="22"/>
          <w:szCs w:val="22"/>
        </w:rPr>
        <w:t>quest ethics opinions on behalf of the Alternative Business Structure</w:t>
      </w:r>
      <w:r w:rsidR="00FF1F66" w:rsidRPr="009E6E10">
        <w:rPr>
          <w:sz w:val="22"/>
          <w:szCs w:val="22"/>
        </w:rPr>
        <w:t>.</w:t>
      </w:r>
      <w:r w:rsidRPr="009E6E10">
        <w:rPr>
          <w:b/>
          <w:sz w:val="22"/>
          <w:szCs w:val="22"/>
        </w:rPr>
        <w:t xml:space="preserve"> </w:t>
      </w:r>
    </w:p>
    <w:p w14:paraId="541E008C" w14:textId="2C5AFBBD" w:rsidR="000E68AF" w:rsidRPr="009E6E10" w:rsidRDefault="001C3D49" w:rsidP="00AF10B1">
      <w:pPr>
        <w:spacing w:line="480" w:lineRule="auto"/>
        <w:ind w:firstLine="720"/>
        <w:jc w:val="both"/>
        <w:rPr>
          <w:bCs/>
          <w:sz w:val="22"/>
          <w:szCs w:val="22"/>
        </w:rPr>
      </w:pPr>
      <w:r w:rsidRPr="009E6E10">
        <w:rPr>
          <w:bCs/>
          <w:sz w:val="22"/>
          <w:szCs w:val="22"/>
        </w:rPr>
        <w:t xml:space="preserve">Attached </w:t>
      </w:r>
      <w:r w:rsidR="0029724E" w:rsidRPr="009E6E10">
        <w:rPr>
          <w:bCs/>
          <w:sz w:val="22"/>
          <w:szCs w:val="22"/>
        </w:rPr>
        <w:t xml:space="preserve">as an appendix </w:t>
      </w:r>
      <w:r w:rsidRPr="009E6E10">
        <w:rPr>
          <w:bCs/>
          <w:sz w:val="22"/>
          <w:szCs w:val="22"/>
        </w:rPr>
        <w:t xml:space="preserve">is a draft of the </w:t>
      </w:r>
      <w:r w:rsidR="008B3D25" w:rsidRPr="009E6E10">
        <w:rPr>
          <w:bCs/>
          <w:sz w:val="22"/>
          <w:szCs w:val="22"/>
        </w:rPr>
        <w:t>proposed amendment</w:t>
      </w:r>
      <w:r w:rsidR="00E87DBE" w:rsidRPr="009E6E10">
        <w:rPr>
          <w:bCs/>
          <w:sz w:val="22"/>
          <w:szCs w:val="22"/>
        </w:rPr>
        <w:t>,</w:t>
      </w:r>
      <w:r w:rsidR="008B3D25" w:rsidRPr="009E6E10">
        <w:rPr>
          <w:bCs/>
          <w:sz w:val="22"/>
          <w:szCs w:val="22"/>
        </w:rPr>
        <w:t xml:space="preserve"> modified to allow the Compliance Lawyer </w:t>
      </w:r>
      <w:r w:rsidR="006D1F0B" w:rsidRPr="009E6E10">
        <w:rPr>
          <w:bCs/>
          <w:sz w:val="22"/>
          <w:szCs w:val="22"/>
        </w:rPr>
        <w:t>of an Alternative Busines</w:t>
      </w:r>
      <w:r w:rsidR="00D5420C" w:rsidRPr="009E6E10">
        <w:rPr>
          <w:bCs/>
          <w:sz w:val="22"/>
          <w:szCs w:val="22"/>
        </w:rPr>
        <w:t>s</w:t>
      </w:r>
      <w:r w:rsidR="006D1F0B" w:rsidRPr="009E6E10">
        <w:rPr>
          <w:bCs/>
          <w:sz w:val="22"/>
          <w:szCs w:val="22"/>
        </w:rPr>
        <w:t xml:space="preserve"> Structure to request an ethics opinion</w:t>
      </w:r>
      <w:r w:rsidR="00F464F0" w:rsidRPr="009E6E10">
        <w:rPr>
          <w:bCs/>
          <w:sz w:val="22"/>
          <w:szCs w:val="22"/>
        </w:rPr>
        <w:t xml:space="preserve"> on behalf of the Alternative Business Structure</w:t>
      </w:r>
      <w:r w:rsidR="006D1F0B" w:rsidRPr="009E6E10">
        <w:rPr>
          <w:bCs/>
          <w:sz w:val="22"/>
          <w:szCs w:val="22"/>
        </w:rPr>
        <w:t xml:space="preserve">. </w:t>
      </w:r>
      <w:r w:rsidR="00D5420C" w:rsidRPr="009E6E10">
        <w:rPr>
          <w:bCs/>
          <w:sz w:val="22"/>
          <w:szCs w:val="22"/>
        </w:rPr>
        <w:t>In addition, the modification corrects a typographical e</w:t>
      </w:r>
      <w:r w:rsidR="00EE77D6" w:rsidRPr="009E6E10">
        <w:rPr>
          <w:bCs/>
          <w:sz w:val="22"/>
          <w:szCs w:val="22"/>
        </w:rPr>
        <w:t>rror fo</w:t>
      </w:r>
      <w:r w:rsidR="00F344C5" w:rsidRPr="009E6E10">
        <w:rPr>
          <w:bCs/>
          <w:sz w:val="22"/>
          <w:szCs w:val="22"/>
        </w:rPr>
        <w:t xml:space="preserve">und in </w:t>
      </w:r>
      <w:r w:rsidR="00885917" w:rsidRPr="009E6E10">
        <w:rPr>
          <w:bCs/>
          <w:sz w:val="22"/>
          <w:szCs w:val="22"/>
        </w:rPr>
        <w:t>42.1(b)(1)(A).</w:t>
      </w:r>
    </w:p>
    <w:p w14:paraId="424AC3C7" w14:textId="37B788C1" w:rsidR="00710B2E" w:rsidRPr="009E6E10" w:rsidRDefault="00710B2E" w:rsidP="00576C4C">
      <w:pPr>
        <w:spacing w:line="480" w:lineRule="auto"/>
        <w:ind w:firstLine="720"/>
        <w:jc w:val="both"/>
        <w:rPr>
          <w:sz w:val="22"/>
          <w:szCs w:val="22"/>
        </w:rPr>
      </w:pPr>
      <w:r w:rsidRPr="009E6E10">
        <w:rPr>
          <w:sz w:val="22"/>
          <w:szCs w:val="22"/>
        </w:rPr>
        <w:t xml:space="preserve">ARC respectfully requests the Supreme Court adopt the amendments to </w:t>
      </w:r>
      <w:r w:rsidR="002D56BE" w:rsidRPr="009E6E10">
        <w:rPr>
          <w:sz w:val="22"/>
          <w:szCs w:val="22"/>
        </w:rPr>
        <w:t xml:space="preserve">Rule </w:t>
      </w:r>
      <w:r w:rsidR="00885917" w:rsidRPr="009E6E10">
        <w:rPr>
          <w:sz w:val="22"/>
          <w:szCs w:val="22"/>
        </w:rPr>
        <w:t>42.1</w:t>
      </w:r>
      <w:r w:rsidR="00001A39" w:rsidRPr="009E6E10">
        <w:rPr>
          <w:sz w:val="22"/>
          <w:szCs w:val="22"/>
        </w:rPr>
        <w:t xml:space="preserve"> as modified by the language of the appendix. </w:t>
      </w:r>
    </w:p>
    <w:p w14:paraId="49458EBF" w14:textId="09F0A655" w:rsidR="000C48A9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 w:rsidRPr="00AF10B1">
        <w:rPr>
          <w:color w:val="000000" w:themeColor="text1"/>
          <w:sz w:val="24"/>
          <w:szCs w:val="24"/>
        </w:rPr>
        <w:t xml:space="preserve"> </w:t>
      </w:r>
      <w:r w:rsidR="00440489" w:rsidRPr="00AF10B1">
        <w:rPr>
          <w:sz w:val="24"/>
          <w:szCs w:val="24"/>
        </w:rPr>
        <w:tab/>
      </w:r>
      <w:r w:rsidR="000C48A9" w:rsidRPr="00AF10B1">
        <w:rPr>
          <w:sz w:val="24"/>
          <w:szCs w:val="24"/>
        </w:rPr>
        <w:t xml:space="preserve">RESPECTFULLY SUBMITTED this </w:t>
      </w:r>
      <w:r w:rsidR="007C7E95">
        <w:rPr>
          <w:bCs/>
          <w:sz w:val="24"/>
          <w:szCs w:val="24"/>
        </w:rPr>
        <w:t>22nd</w:t>
      </w:r>
      <w:r w:rsidR="006820CB" w:rsidRPr="00AF10B1">
        <w:rPr>
          <w:b/>
          <w:sz w:val="24"/>
          <w:szCs w:val="24"/>
        </w:rPr>
        <w:t xml:space="preserve"> </w:t>
      </w:r>
      <w:r w:rsidR="000C48A9" w:rsidRPr="00AF10B1">
        <w:rPr>
          <w:sz w:val="24"/>
          <w:szCs w:val="24"/>
        </w:rPr>
        <w:t>day of</w:t>
      </w:r>
      <w:r w:rsidR="00B7182E" w:rsidRPr="00AF10B1">
        <w:rPr>
          <w:sz w:val="24"/>
          <w:szCs w:val="24"/>
        </w:rPr>
        <w:t xml:space="preserve"> </w:t>
      </w:r>
      <w:proofErr w:type="gramStart"/>
      <w:r w:rsidR="00710B2E" w:rsidRPr="00AF10B1">
        <w:rPr>
          <w:sz w:val="24"/>
          <w:szCs w:val="24"/>
        </w:rPr>
        <w:t>April</w:t>
      </w:r>
      <w:r w:rsidR="00F511F8" w:rsidRPr="00AF10B1">
        <w:rPr>
          <w:sz w:val="24"/>
          <w:szCs w:val="24"/>
        </w:rPr>
        <w:t>,</w:t>
      </w:r>
      <w:proofErr w:type="gramEnd"/>
      <w:r w:rsidR="00710B2E" w:rsidRPr="00AF10B1">
        <w:rPr>
          <w:sz w:val="24"/>
          <w:szCs w:val="24"/>
        </w:rPr>
        <w:t xml:space="preserve"> 20</w:t>
      </w:r>
      <w:r w:rsidR="005E5A5B" w:rsidRPr="00AF10B1">
        <w:rPr>
          <w:sz w:val="24"/>
          <w:szCs w:val="24"/>
        </w:rPr>
        <w:t>21</w:t>
      </w:r>
      <w:r w:rsidR="000C48A9" w:rsidRPr="00AF10B1">
        <w:rPr>
          <w:sz w:val="24"/>
          <w:szCs w:val="24"/>
        </w:rPr>
        <w:t>.</w:t>
      </w:r>
    </w:p>
    <w:p w14:paraId="560C7810" w14:textId="3B7C388B" w:rsidR="009E6E10" w:rsidRDefault="00CC5483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565F9" wp14:editId="2DC40FF9">
            <wp:simplePos x="0" y="0"/>
            <wp:positionH relativeFrom="column">
              <wp:posOffset>2806810</wp:posOffset>
            </wp:positionH>
            <wp:positionV relativeFrom="paragraph">
              <wp:posOffset>259743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E0A38" w14:textId="1AB6A8EB" w:rsidR="009E6E10" w:rsidRDefault="009E6E10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</w:p>
    <w:p w14:paraId="3F35EAB2" w14:textId="3F3A5283" w:rsidR="00A24BE8" w:rsidRPr="00AF10B1" w:rsidRDefault="00A24BE8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AF10B1">
        <w:rPr>
          <w:sz w:val="24"/>
          <w:szCs w:val="24"/>
        </w:rPr>
        <w:t>_________________________________</w:t>
      </w:r>
      <w:r w:rsidR="00652C66" w:rsidRPr="00AF10B1">
        <w:rPr>
          <w:sz w:val="24"/>
          <w:szCs w:val="24"/>
        </w:rPr>
        <w:t>_______</w:t>
      </w:r>
    </w:p>
    <w:p w14:paraId="127971BA" w14:textId="05D006BF" w:rsidR="00A24BE8" w:rsidRPr="00AF10B1" w:rsidRDefault="00167A13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AF10B1">
        <w:rPr>
          <w:sz w:val="24"/>
          <w:szCs w:val="24"/>
        </w:rPr>
        <w:t xml:space="preserve">Vice Chief Justice </w:t>
      </w:r>
      <w:r w:rsidR="00A24BE8" w:rsidRPr="00AF10B1">
        <w:rPr>
          <w:sz w:val="24"/>
          <w:szCs w:val="24"/>
        </w:rPr>
        <w:t xml:space="preserve">Ann </w:t>
      </w:r>
      <w:r w:rsidR="00C74669" w:rsidRPr="00AF10B1">
        <w:rPr>
          <w:sz w:val="24"/>
          <w:szCs w:val="24"/>
        </w:rPr>
        <w:t xml:space="preserve">A. </w:t>
      </w:r>
      <w:r w:rsidR="00A24BE8" w:rsidRPr="00AF10B1">
        <w:rPr>
          <w:sz w:val="24"/>
          <w:szCs w:val="24"/>
        </w:rPr>
        <w:t xml:space="preserve">Scott Timmer, </w:t>
      </w:r>
      <w:r w:rsidR="00C74669" w:rsidRPr="00AF10B1">
        <w:rPr>
          <w:sz w:val="24"/>
          <w:szCs w:val="24"/>
        </w:rPr>
        <w:t>C</w:t>
      </w:r>
      <w:r w:rsidR="00A24BE8" w:rsidRPr="00AF10B1">
        <w:rPr>
          <w:sz w:val="24"/>
          <w:szCs w:val="24"/>
        </w:rPr>
        <w:t>hair</w:t>
      </w:r>
    </w:p>
    <w:p w14:paraId="580CB5D9" w14:textId="77777777" w:rsidR="00A24BE8" w:rsidRPr="00AF10B1" w:rsidRDefault="00A24BE8" w:rsidP="00A24BE8">
      <w:pPr>
        <w:pStyle w:val="FirmInformation"/>
        <w:spacing w:line="240" w:lineRule="auto"/>
        <w:ind w:left="4320"/>
        <w:rPr>
          <w:sz w:val="24"/>
          <w:szCs w:val="24"/>
        </w:rPr>
      </w:pPr>
      <w:r w:rsidRPr="00AF10B1">
        <w:rPr>
          <w:sz w:val="24"/>
          <w:szCs w:val="24"/>
        </w:rPr>
        <w:t>Attorney R</w:t>
      </w:r>
      <w:bookmarkStart w:id="2" w:name="_GoBack"/>
      <w:bookmarkEnd w:id="2"/>
      <w:r w:rsidRPr="00AF10B1">
        <w:rPr>
          <w:sz w:val="24"/>
          <w:szCs w:val="24"/>
        </w:rPr>
        <w:t>egulation Advisory Committee</w:t>
      </w:r>
    </w:p>
    <w:sectPr w:rsidR="00A24BE8" w:rsidRPr="00AF10B1" w:rsidSect="00E87DBE">
      <w:headerReference w:type="default" r:id="rId12"/>
      <w:footerReference w:type="even" r:id="rId13"/>
      <w:footerReference w:type="default" r:id="rId14"/>
      <w:pgSz w:w="12240" w:h="15840" w:code="1"/>
      <w:pgMar w:top="1440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6C374" w14:textId="77777777" w:rsidR="00331FCC" w:rsidRDefault="00331FCC">
      <w:r>
        <w:separator/>
      </w:r>
    </w:p>
  </w:endnote>
  <w:endnote w:type="continuationSeparator" w:id="0">
    <w:p w14:paraId="4E8AD4A5" w14:textId="77777777" w:rsidR="00331FCC" w:rsidRDefault="003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ED2F" w14:textId="77777777" w:rsidR="00331FCC" w:rsidRDefault="00331FCC">
      <w:r>
        <w:separator/>
      </w:r>
    </w:p>
  </w:footnote>
  <w:footnote w:type="continuationSeparator" w:id="0">
    <w:p w14:paraId="066D9BDE" w14:textId="77777777" w:rsidR="00331FCC" w:rsidRDefault="0033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01A39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E68AF"/>
    <w:rsid w:val="000F7A7F"/>
    <w:rsid w:val="000F7C13"/>
    <w:rsid w:val="0010288B"/>
    <w:rsid w:val="001033D4"/>
    <w:rsid w:val="00135326"/>
    <w:rsid w:val="001557B4"/>
    <w:rsid w:val="00167A13"/>
    <w:rsid w:val="00173F7D"/>
    <w:rsid w:val="001A2520"/>
    <w:rsid w:val="001A5854"/>
    <w:rsid w:val="001C3D49"/>
    <w:rsid w:val="001F591C"/>
    <w:rsid w:val="00216A99"/>
    <w:rsid w:val="00232DFD"/>
    <w:rsid w:val="002545FB"/>
    <w:rsid w:val="002550E3"/>
    <w:rsid w:val="00274D6A"/>
    <w:rsid w:val="0029724E"/>
    <w:rsid w:val="002B0CE6"/>
    <w:rsid w:val="002B3940"/>
    <w:rsid w:val="002D56BE"/>
    <w:rsid w:val="00321387"/>
    <w:rsid w:val="00331FCC"/>
    <w:rsid w:val="00343FB8"/>
    <w:rsid w:val="00352347"/>
    <w:rsid w:val="003566D6"/>
    <w:rsid w:val="00356DED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E5A5B"/>
    <w:rsid w:val="005F1E49"/>
    <w:rsid w:val="005F25D2"/>
    <w:rsid w:val="005F5112"/>
    <w:rsid w:val="00605876"/>
    <w:rsid w:val="00606BCE"/>
    <w:rsid w:val="00610B49"/>
    <w:rsid w:val="006338C1"/>
    <w:rsid w:val="00636F5E"/>
    <w:rsid w:val="00652C66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C4EE2"/>
    <w:rsid w:val="006D1F0B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C7E95"/>
    <w:rsid w:val="007D5C49"/>
    <w:rsid w:val="007D73FF"/>
    <w:rsid w:val="007F76A7"/>
    <w:rsid w:val="008006ED"/>
    <w:rsid w:val="00822598"/>
    <w:rsid w:val="00824221"/>
    <w:rsid w:val="008360A1"/>
    <w:rsid w:val="00861563"/>
    <w:rsid w:val="00871AAA"/>
    <w:rsid w:val="00876F57"/>
    <w:rsid w:val="00885917"/>
    <w:rsid w:val="00891AAA"/>
    <w:rsid w:val="008B3D25"/>
    <w:rsid w:val="008C167C"/>
    <w:rsid w:val="008C6C60"/>
    <w:rsid w:val="00915625"/>
    <w:rsid w:val="0092401D"/>
    <w:rsid w:val="009252B0"/>
    <w:rsid w:val="00933EA1"/>
    <w:rsid w:val="00940960"/>
    <w:rsid w:val="00942F32"/>
    <w:rsid w:val="00951416"/>
    <w:rsid w:val="00960D21"/>
    <w:rsid w:val="00977277"/>
    <w:rsid w:val="00981D29"/>
    <w:rsid w:val="00981E11"/>
    <w:rsid w:val="009C6843"/>
    <w:rsid w:val="009E1A32"/>
    <w:rsid w:val="009E6E10"/>
    <w:rsid w:val="00A1564B"/>
    <w:rsid w:val="00A24BE8"/>
    <w:rsid w:val="00A5194F"/>
    <w:rsid w:val="00A56E1E"/>
    <w:rsid w:val="00A8678A"/>
    <w:rsid w:val="00A871D6"/>
    <w:rsid w:val="00A915B8"/>
    <w:rsid w:val="00A93A7C"/>
    <w:rsid w:val="00AF10B1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C5483"/>
    <w:rsid w:val="00CD21FB"/>
    <w:rsid w:val="00CD402A"/>
    <w:rsid w:val="00CD5BB9"/>
    <w:rsid w:val="00CE39A2"/>
    <w:rsid w:val="00D14CF1"/>
    <w:rsid w:val="00D40C68"/>
    <w:rsid w:val="00D423FE"/>
    <w:rsid w:val="00D43496"/>
    <w:rsid w:val="00D441A1"/>
    <w:rsid w:val="00D442E4"/>
    <w:rsid w:val="00D51893"/>
    <w:rsid w:val="00D5420C"/>
    <w:rsid w:val="00D60403"/>
    <w:rsid w:val="00D80EDC"/>
    <w:rsid w:val="00DA3704"/>
    <w:rsid w:val="00DE0448"/>
    <w:rsid w:val="00DE4CB8"/>
    <w:rsid w:val="00DF4F15"/>
    <w:rsid w:val="00E047D3"/>
    <w:rsid w:val="00E22623"/>
    <w:rsid w:val="00E266B7"/>
    <w:rsid w:val="00E321C5"/>
    <w:rsid w:val="00E5772B"/>
    <w:rsid w:val="00E67511"/>
    <w:rsid w:val="00E82D0F"/>
    <w:rsid w:val="00E87DBE"/>
    <w:rsid w:val="00E939A8"/>
    <w:rsid w:val="00E950B5"/>
    <w:rsid w:val="00E972C1"/>
    <w:rsid w:val="00ED0E96"/>
    <w:rsid w:val="00EE77D6"/>
    <w:rsid w:val="00F05879"/>
    <w:rsid w:val="00F06F5B"/>
    <w:rsid w:val="00F241DA"/>
    <w:rsid w:val="00F2485D"/>
    <w:rsid w:val="00F33926"/>
    <w:rsid w:val="00F344C5"/>
    <w:rsid w:val="00F464F0"/>
    <w:rsid w:val="00F511F8"/>
    <w:rsid w:val="00F60C61"/>
    <w:rsid w:val="00F64B52"/>
    <w:rsid w:val="00F850BE"/>
    <w:rsid w:val="00FB5291"/>
    <w:rsid w:val="00FB5E84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0" ma:contentTypeDescription="Create a new document." ma:contentTypeScope="" ma:versionID="d9b439db26680ccdf149fbca98445d34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89c583e28e951bc024f31885c785dad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CFBA3-2E35-4C90-A8FD-F187D1316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C4AF0-68EC-4613-841D-934491E99DEA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93b1636a-2fb9-4568-9c47-85ef21500611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e58766e-a9a6-44cc-accb-798c26d5f1f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359438-31F1-465E-8A97-799283A0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Castle, Brandie</cp:lastModifiedBy>
  <cp:revision>28</cp:revision>
  <cp:lastPrinted>2019-04-04T22:01:00Z</cp:lastPrinted>
  <dcterms:created xsi:type="dcterms:W3CDTF">2021-04-06T15:32:00Z</dcterms:created>
  <dcterms:modified xsi:type="dcterms:W3CDTF">2021-04-22T17:15:00Z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