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E6DDC" w14:textId="18C6B178" w:rsidR="00AD60C8" w:rsidRPr="00F34CF6" w:rsidRDefault="00AD60C8" w:rsidP="00F56304">
      <w:pPr>
        <w:pStyle w:val="NoSpacing"/>
        <w:jc w:val="center"/>
        <w:rPr>
          <w:rFonts w:ascii="Times New Roman" w:hAnsi="Times New Roman" w:cs="Times New Roman"/>
          <w:b/>
          <w:bCs/>
          <w:sz w:val="28"/>
          <w:szCs w:val="28"/>
        </w:rPr>
      </w:pPr>
      <w:r w:rsidRPr="00F34CF6">
        <w:rPr>
          <w:rFonts w:ascii="Times New Roman" w:hAnsi="Times New Roman" w:cs="Times New Roman"/>
          <w:b/>
          <w:bCs/>
          <w:sz w:val="28"/>
          <w:szCs w:val="28"/>
        </w:rPr>
        <w:t>IN THE ARIZONA</w:t>
      </w:r>
      <w:r w:rsidR="00F56304" w:rsidRPr="00F34CF6">
        <w:rPr>
          <w:rFonts w:ascii="Times New Roman" w:hAnsi="Times New Roman" w:cs="Times New Roman"/>
          <w:b/>
          <w:bCs/>
          <w:sz w:val="28"/>
          <w:szCs w:val="28"/>
        </w:rPr>
        <w:t xml:space="preserve"> SUPREME COURT</w:t>
      </w:r>
    </w:p>
    <w:p w14:paraId="23695F73" w14:textId="77777777" w:rsidR="00AD60C8" w:rsidRPr="00F34CF6" w:rsidRDefault="00AD60C8" w:rsidP="00323044">
      <w:pPr>
        <w:pStyle w:val="NoSpacing"/>
        <w:jc w:val="both"/>
        <w:rPr>
          <w:rFonts w:ascii="Times New Roman" w:hAnsi="Times New Roman" w:cs="Times New Roman"/>
          <w:sz w:val="28"/>
          <w:szCs w:val="28"/>
        </w:rPr>
      </w:pPr>
    </w:p>
    <w:p w14:paraId="1C7F800B" w14:textId="77777777" w:rsidR="00AD60C8" w:rsidRPr="00F34CF6" w:rsidRDefault="00AD60C8" w:rsidP="00323044">
      <w:pPr>
        <w:pStyle w:val="NoSpacing"/>
        <w:jc w:val="both"/>
        <w:rPr>
          <w:rFonts w:ascii="Times New Roman" w:hAnsi="Times New Roman" w:cs="Times New Roman"/>
          <w:sz w:val="28"/>
          <w:szCs w:val="28"/>
        </w:rPr>
      </w:pPr>
    </w:p>
    <w:p w14:paraId="625FE17D" w14:textId="77777777" w:rsidR="00AD60C8" w:rsidRPr="00F34CF6" w:rsidRDefault="00AD60C8" w:rsidP="00323044">
      <w:pPr>
        <w:pStyle w:val="NoSpacing"/>
        <w:jc w:val="both"/>
        <w:rPr>
          <w:rFonts w:ascii="Times New Roman" w:hAnsi="Times New Roman" w:cs="Times New Roman"/>
          <w:sz w:val="28"/>
          <w:szCs w:val="28"/>
        </w:rPr>
      </w:pPr>
      <w:r w:rsidRPr="00F34CF6">
        <w:rPr>
          <w:rFonts w:ascii="Times New Roman" w:hAnsi="Times New Roman" w:cs="Times New Roman"/>
          <w:sz w:val="28"/>
          <w:szCs w:val="28"/>
        </w:rPr>
        <w:t xml:space="preserve">In the Matter of: </w:t>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t>)</w:t>
      </w:r>
      <w:r w:rsidRPr="00F34CF6">
        <w:rPr>
          <w:rFonts w:ascii="Times New Roman" w:hAnsi="Times New Roman" w:cs="Times New Roman"/>
          <w:sz w:val="28"/>
          <w:szCs w:val="28"/>
        </w:rPr>
        <w:tab/>
      </w:r>
    </w:p>
    <w:p w14:paraId="135A5ACB" w14:textId="559DD331" w:rsidR="00AD60C8" w:rsidRPr="00F34CF6" w:rsidRDefault="00AD60C8" w:rsidP="00323044">
      <w:pPr>
        <w:pStyle w:val="NoSpacing"/>
        <w:jc w:val="both"/>
        <w:rPr>
          <w:rFonts w:ascii="Times New Roman" w:hAnsi="Times New Roman" w:cs="Times New Roman"/>
          <w:sz w:val="28"/>
          <w:szCs w:val="28"/>
        </w:rPr>
      </w:pP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t>)</w:t>
      </w:r>
      <w:r w:rsidRPr="00F34CF6">
        <w:rPr>
          <w:rFonts w:ascii="Times New Roman" w:hAnsi="Times New Roman" w:cs="Times New Roman"/>
          <w:sz w:val="28"/>
          <w:szCs w:val="28"/>
        </w:rPr>
        <w:tab/>
      </w:r>
      <w:r w:rsidRPr="00F34CF6">
        <w:rPr>
          <w:rFonts w:ascii="Times New Roman" w:hAnsi="Times New Roman" w:cs="Times New Roman"/>
          <w:sz w:val="28"/>
          <w:szCs w:val="28"/>
        </w:rPr>
        <w:tab/>
        <w:t>Supreme Court No. R-</w:t>
      </w:r>
      <w:r w:rsidR="005D3C7F" w:rsidRPr="00F34CF6">
        <w:rPr>
          <w:rFonts w:ascii="Times New Roman" w:hAnsi="Times New Roman" w:cs="Times New Roman"/>
          <w:sz w:val="28"/>
          <w:szCs w:val="28"/>
        </w:rPr>
        <w:t>2</w:t>
      </w:r>
      <w:r w:rsidR="00361C6F" w:rsidRPr="00F34CF6">
        <w:rPr>
          <w:rFonts w:ascii="Times New Roman" w:hAnsi="Times New Roman" w:cs="Times New Roman"/>
          <w:sz w:val="28"/>
          <w:szCs w:val="28"/>
        </w:rPr>
        <w:t>1</w:t>
      </w:r>
      <w:r w:rsidR="005D3C7F" w:rsidRPr="00F34CF6">
        <w:rPr>
          <w:rFonts w:ascii="Times New Roman" w:hAnsi="Times New Roman" w:cs="Times New Roman"/>
          <w:sz w:val="28"/>
          <w:szCs w:val="28"/>
        </w:rPr>
        <w:t>-00</w:t>
      </w:r>
      <w:r w:rsidR="00361C6F" w:rsidRPr="00F34CF6">
        <w:rPr>
          <w:rFonts w:ascii="Times New Roman" w:hAnsi="Times New Roman" w:cs="Times New Roman"/>
          <w:sz w:val="28"/>
          <w:szCs w:val="28"/>
        </w:rPr>
        <w:t>23</w:t>
      </w:r>
      <w:r w:rsidRPr="00F34CF6">
        <w:rPr>
          <w:rFonts w:ascii="Times New Roman" w:hAnsi="Times New Roman" w:cs="Times New Roman"/>
          <w:sz w:val="28"/>
          <w:szCs w:val="28"/>
        </w:rPr>
        <w:t xml:space="preserve"> </w:t>
      </w:r>
    </w:p>
    <w:p w14:paraId="0C59E42F" w14:textId="77777777" w:rsidR="00AD60C8" w:rsidRPr="00F34CF6" w:rsidRDefault="00AD60C8" w:rsidP="00323044">
      <w:pPr>
        <w:pStyle w:val="NoSpacing"/>
        <w:jc w:val="both"/>
        <w:rPr>
          <w:rFonts w:ascii="Times New Roman" w:hAnsi="Times New Roman" w:cs="Times New Roman"/>
          <w:sz w:val="28"/>
          <w:szCs w:val="28"/>
        </w:rPr>
      </w:pP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t>)</w:t>
      </w:r>
    </w:p>
    <w:p w14:paraId="6F9388A8" w14:textId="78E9CF0A" w:rsidR="00AD60C8" w:rsidRPr="00F34CF6" w:rsidRDefault="00AD60C8" w:rsidP="00323044">
      <w:pPr>
        <w:pStyle w:val="NoSpacing"/>
        <w:jc w:val="both"/>
        <w:rPr>
          <w:rFonts w:ascii="Times New Roman" w:hAnsi="Times New Roman" w:cs="Times New Roman"/>
          <w:b/>
          <w:bCs/>
          <w:sz w:val="28"/>
          <w:szCs w:val="28"/>
        </w:rPr>
      </w:pPr>
      <w:r w:rsidRPr="00F34CF6">
        <w:rPr>
          <w:rFonts w:ascii="Times New Roman" w:hAnsi="Times New Roman" w:cs="Times New Roman"/>
          <w:sz w:val="28"/>
          <w:szCs w:val="28"/>
        </w:rPr>
        <w:t>PETITION TO A</w:t>
      </w:r>
      <w:r w:rsidR="0070443F" w:rsidRPr="00F34CF6">
        <w:rPr>
          <w:rFonts w:ascii="Times New Roman" w:hAnsi="Times New Roman" w:cs="Times New Roman"/>
          <w:sz w:val="28"/>
          <w:szCs w:val="28"/>
        </w:rPr>
        <w:t>DOPT</w:t>
      </w:r>
      <w:r w:rsidRPr="00F34CF6">
        <w:rPr>
          <w:rFonts w:ascii="Times New Roman" w:hAnsi="Times New Roman" w:cs="Times New Roman"/>
          <w:sz w:val="28"/>
          <w:szCs w:val="28"/>
        </w:rPr>
        <w:t xml:space="preserve"> </w:t>
      </w:r>
      <w:r w:rsidRPr="00F34CF6">
        <w:rPr>
          <w:rFonts w:ascii="Times New Roman" w:hAnsi="Times New Roman" w:cs="Times New Roman"/>
          <w:sz w:val="28"/>
          <w:szCs w:val="28"/>
        </w:rPr>
        <w:tab/>
      </w:r>
      <w:r w:rsidRPr="00F34CF6">
        <w:rPr>
          <w:rFonts w:ascii="Times New Roman" w:hAnsi="Times New Roman" w:cs="Times New Roman"/>
          <w:sz w:val="28"/>
          <w:szCs w:val="28"/>
        </w:rPr>
        <w:tab/>
      </w:r>
      <w:r w:rsidR="0070443F" w:rsidRPr="00F34CF6">
        <w:rPr>
          <w:rFonts w:ascii="Times New Roman" w:hAnsi="Times New Roman" w:cs="Times New Roman"/>
          <w:sz w:val="28"/>
          <w:szCs w:val="28"/>
        </w:rPr>
        <w:tab/>
      </w:r>
      <w:r w:rsidRPr="00F34CF6">
        <w:rPr>
          <w:rFonts w:ascii="Times New Roman" w:hAnsi="Times New Roman" w:cs="Times New Roman"/>
          <w:sz w:val="28"/>
          <w:szCs w:val="28"/>
        </w:rPr>
        <w:t>)</w:t>
      </w:r>
    </w:p>
    <w:p w14:paraId="09EE8DF8" w14:textId="38213A45" w:rsidR="00AD60C8" w:rsidRPr="00F34CF6" w:rsidRDefault="0070443F" w:rsidP="00323044">
      <w:pPr>
        <w:pStyle w:val="NoSpacing"/>
        <w:jc w:val="both"/>
        <w:rPr>
          <w:rFonts w:ascii="Times New Roman" w:hAnsi="Times New Roman" w:cs="Times New Roman"/>
          <w:sz w:val="28"/>
          <w:szCs w:val="28"/>
        </w:rPr>
      </w:pPr>
      <w:r w:rsidRPr="00F34CF6">
        <w:rPr>
          <w:rFonts w:ascii="Times New Roman" w:hAnsi="Times New Roman" w:cs="Times New Roman"/>
          <w:sz w:val="28"/>
          <w:szCs w:val="28"/>
        </w:rPr>
        <w:t xml:space="preserve">ARIZ. </w:t>
      </w:r>
      <w:r w:rsidR="00AD60C8" w:rsidRPr="00F34CF6">
        <w:rPr>
          <w:rFonts w:ascii="Times New Roman" w:hAnsi="Times New Roman" w:cs="Times New Roman"/>
          <w:sz w:val="28"/>
          <w:szCs w:val="28"/>
        </w:rPr>
        <w:t>R</w:t>
      </w:r>
      <w:r w:rsidRPr="00F34CF6">
        <w:rPr>
          <w:rFonts w:ascii="Times New Roman" w:hAnsi="Times New Roman" w:cs="Times New Roman"/>
          <w:sz w:val="28"/>
          <w:szCs w:val="28"/>
        </w:rPr>
        <w:t>.</w:t>
      </w:r>
      <w:r w:rsidR="00AD60C8" w:rsidRPr="00F34CF6">
        <w:rPr>
          <w:rFonts w:ascii="Times New Roman" w:hAnsi="Times New Roman" w:cs="Times New Roman"/>
          <w:sz w:val="28"/>
          <w:szCs w:val="28"/>
        </w:rPr>
        <w:t xml:space="preserve"> </w:t>
      </w:r>
      <w:r w:rsidR="00361C6F" w:rsidRPr="00F34CF6">
        <w:rPr>
          <w:rFonts w:ascii="Times New Roman" w:hAnsi="Times New Roman" w:cs="Times New Roman"/>
          <w:sz w:val="28"/>
          <w:szCs w:val="28"/>
        </w:rPr>
        <w:t>CRIM. P. 36</w:t>
      </w:r>
      <w:r w:rsidRPr="00F34CF6">
        <w:rPr>
          <w:rFonts w:ascii="Times New Roman" w:hAnsi="Times New Roman" w:cs="Times New Roman"/>
          <w:sz w:val="28"/>
          <w:szCs w:val="28"/>
        </w:rPr>
        <w:tab/>
      </w:r>
      <w:r w:rsidR="00AD60C8" w:rsidRPr="00F34CF6">
        <w:rPr>
          <w:rFonts w:ascii="Times New Roman" w:hAnsi="Times New Roman" w:cs="Times New Roman"/>
          <w:sz w:val="28"/>
          <w:szCs w:val="28"/>
        </w:rPr>
        <w:t xml:space="preserve"> </w:t>
      </w:r>
      <w:r w:rsidR="00AD60C8" w:rsidRPr="00F34CF6">
        <w:rPr>
          <w:rFonts w:ascii="Times New Roman" w:hAnsi="Times New Roman" w:cs="Times New Roman"/>
          <w:sz w:val="28"/>
          <w:szCs w:val="28"/>
        </w:rPr>
        <w:tab/>
      </w:r>
      <w:r w:rsidR="00AD60C8" w:rsidRPr="00F34CF6">
        <w:rPr>
          <w:rFonts w:ascii="Times New Roman" w:hAnsi="Times New Roman" w:cs="Times New Roman"/>
          <w:sz w:val="28"/>
          <w:szCs w:val="28"/>
        </w:rPr>
        <w:tab/>
        <w:t>)</w:t>
      </w:r>
    </w:p>
    <w:p w14:paraId="1FC91D2A" w14:textId="5A9ACE6F" w:rsidR="00AD60C8" w:rsidRPr="00F34CF6" w:rsidRDefault="00AD60C8" w:rsidP="00323044">
      <w:pPr>
        <w:pStyle w:val="NoSpacing"/>
        <w:jc w:val="both"/>
        <w:rPr>
          <w:rFonts w:ascii="Times New Roman" w:hAnsi="Times New Roman" w:cs="Times New Roman"/>
          <w:sz w:val="28"/>
          <w:szCs w:val="28"/>
        </w:rPr>
      </w:pP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t>)</w:t>
      </w:r>
    </w:p>
    <w:p w14:paraId="0170A556" w14:textId="77777777" w:rsidR="00AD60C8" w:rsidRPr="00F34CF6" w:rsidRDefault="00AD60C8" w:rsidP="00323044">
      <w:pPr>
        <w:pStyle w:val="NoSpacing"/>
        <w:jc w:val="both"/>
        <w:rPr>
          <w:rFonts w:ascii="Times New Roman" w:hAnsi="Times New Roman" w:cs="Times New Roman"/>
          <w:sz w:val="28"/>
          <w:szCs w:val="28"/>
        </w:rPr>
      </w:pP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t>)</w:t>
      </w:r>
    </w:p>
    <w:p w14:paraId="598375E2" w14:textId="77777777" w:rsidR="00AD60C8" w:rsidRPr="00F34CF6" w:rsidRDefault="00AD60C8" w:rsidP="00323044">
      <w:pPr>
        <w:pStyle w:val="NoSpacing"/>
        <w:jc w:val="both"/>
        <w:rPr>
          <w:rFonts w:ascii="Times New Roman" w:hAnsi="Times New Roman" w:cs="Times New Roman"/>
          <w:sz w:val="28"/>
          <w:szCs w:val="28"/>
        </w:rPr>
      </w:pP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t>)</w:t>
      </w:r>
    </w:p>
    <w:p w14:paraId="234E4E4C" w14:textId="77777777" w:rsidR="00AD60C8" w:rsidRPr="00F34CF6" w:rsidRDefault="00AD60C8" w:rsidP="00323044">
      <w:pPr>
        <w:pStyle w:val="NoSpacing"/>
        <w:jc w:val="both"/>
        <w:rPr>
          <w:rFonts w:ascii="Times New Roman" w:hAnsi="Times New Roman" w:cs="Times New Roman"/>
          <w:sz w:val="28"/>
          <w:szCs w:val="28"/>
        </w:rPr>
      </w:pPr>
      <w:r w:rsidRPr="00F34CF6">
        <w:rPr>
          <w:rFonts w:ascii="Times New Roman" w:hAnsi="Times New Roman" w:cs="Times New Roman"/>
          <w:sz w:val="28"/>
          <w:szCs w:val="28"/>
          <w:u w:val="single"/>
        </w:rPr>
        <w:tab/>
      </w:r>
      <w:r w:rsidRPr="00F34CF6">
        <w:rPr>
          <w:rFonts w:ascii="Times New Roman" w:hAnsi="Times New Roman" w:cs="Times New Roman"/>
          <w:sz w:val="28"/>
          <w:szCs w:val="28"/>
          <w:u w:val="single"/>
        </w:rPr>
        <w:tab/>
      </w:r>
      <w:r w:rsidRPr="00F34CF6">
        <w:rPr>
          <w:rFonts w:ascii="Times New Roman" w:hAnsi="Times New Roman" w:cs="Times New Roman"/>
          <w:sz w:val="28"/>
          <w:szCs w:val="28"/>
          <w:u w:val="single"/>
        </w:rPr>
        <w:tab/>
      </w:r>
      <w:r w:rsidRPr="00F34CF6">
        <w:rPr>
          <w:rFonts w:ascii="Times New Roman" w:hAnsi="Times New Roman" w:cs="Times New Roman"/>
          <w:sz w:val="28"/>
          <w:szCs w:val="28"/>
          <w:u w:val="single"/>
        </w:rPr>
        <w:tab/>
      </w:r>
      <w:r w:rsidRPr="00F34CF6">
        <w:rPr>
          <w:rFonts w:ascii="Times New Roman" w:hAnsi="Times New Roman" w:cs="Times New Roman"/>
          <w:sz w:val="28"/>
          <w:szCs w:val="28"/>
          <w:u w:val="single"/>
        </w:rPr>
        <w:tab/>
      </w:r>
      <w:r w:rsidRPr="00F34CF6">
        <w:rPr>
          <w:rFonts w:ascii="Times New Roman" w:hAnsi="Times New Roman" w:cs="Times New Roman"/>
          <w:sz w:val="28"/>
          <w:szCs w:val="28"/>
          <w:u w:val="single"/>
        </w:rPr>
        <w:tab/>
      </w:r>
      <w:r w:rsidRPr="00F34CF6">
        <w:rPr>
          <w:rFonts w:ascii="Times New Roman" w:hAnsi="Times New Roman" w:cs="Times New Roman"/>
          <w:sz w:val="28"/>
          <w:szCs w:val="28"/>
        </w:rPr>
        <w:t>)</w:t>
      </w:r>
    </w:p>
    <w:p w14:paraId="0E1E8DD5" w14:textId="77777777" w:rsidR="00AD60C8" w:rsidRPr="00F34CF6" w:rsidRDefault="00AD60C8" w:rsidP="00323044">
      <w:pPr>
        <w:pStyle w:val="NoSpacing"/>
        <w:jc w:val="both"/>
        <w:rPr>
          <w:rFonts w:ascii="Times New Roman" w:hAnsi="Times New Roman" w:cs="Times New Roman"/>
          <w:sz w:val="28"/>
          <w:szCs w:val="28"/>
        </w:rPr>
      </w:pPr>
    </w:p>
    <w:p w14:paraId="01AFC7EF" w14:textId="77777777" w:rsidR="00F56304" w:rsidRPr="00F34CF6" w:rsidRDefault="00F56304" w:rsidP="00F56304">
      <w:pPr>
        <w:pStyle w:val="NoSpacing"/>
        <w:spacing w:line="480" w:lineRule="auto"/>
        <w:jc w:val="center"/>
        <w:rPr>
          <w:rFonts w:ascii="Times New Roman" w:hAnsi="Times New Roman" w:cs="Times New Roman"/>
          <w:b/>
          <w:bCs/>
          <w:sz w:val="28"/>
          <w:szCs w:val="28"/>
        </w:rPr>
      </w:pPr>
    </w:p>
    <w:p w14:paraId="61E0618E" w14:textId="644E06B5" w:rsidR="0070443F" w:rsidRPr="00F34CF6" w:rsidRDefault="0070443F" w:rsidP="0070443F">
      <w:pPr>
        <w:pStyle w:val="NoSpacing"/>
        <w:jc w:val="center"/>
        <w:rPr>
          <w:rFonts w:ascii="Times New Roman" w:hAnsi="Times New Roman" w:cs="Times New Roman"/>
          <w:b/>
          <w:bCs/>
          <w:sz w:val="28"/>
          <w:szCs w:val="28"/>
        </w:rPr>
      </w:pPr>
      <w:r w:rsidRPr="00F34CF6">
        <w:rPr>
          <w:rFonts w:ascii="Times New Roman" w:hAnsi="Times New Roman" w:cs="Times New Roman"/>
          <w:b/>
          <w:bCs/>
          <w:sz w:val="28"/>
          <w:szCs w:val="28"/>
        </w:rPr>
        <w:t xml:space="preserve">Comment of </w:t>
      </w:r>
      <w:r w:rsidR="005A1649">
        <w:rPr>
          <w:rFonts w:ascii="Times New Roman" w:hAnsi="Times New Roman" w:cs="Times New Roman"/>
          <w:b/>
          <w:bCs/>
          <w:sz w:val="28"/>
          <w:szCs w:val="28"/>
        </w:rPr>
        <w:t xml:space="preserve">the </w:t>
      </w:r>
      <w:r w:rsidRPr="00F34CF6">
        <w:rPr>
          <w:rFonts w:ascii="Times New Roman" w:hAnsi="Times New Roman" w:cs="Times New Roman"/>
          <w:b/>
          <w:bCs/>
          <w:sz w:val="28"/>
          <w:szCs w:val="28"/>
        </w:rPr>
        <w:t>American Civil Liberties Union Foundation of Arizona</w:t>
      </w:r>
    </w:p>
    <w:p w14:paraId="7776D771" w14:textId="64E95C2E" w:rsidR="0070443F" w:rsidRPr="00F34CF6" w:rsidRDefault="0070443F" w:rsidP="00B65DB1">
      <w:pPr>
        <w:pStyle w:val="NoSpacing"/>
        <w:jc w:val="center"/>
        <w:rPr>
          <w:rFonts w:ascii="Times New Roman" w:hAnsi="Times New Roman" w:cs="Times New Roman"/>
          <w:b/>
          <w:bCs/>
          <w:sz w:val="28"/>
          <w:szCs w:val="28"/>
        </w:rPr>
      </w:pPr>
      <w:r w:rsidRPr="00F34CF6">
        <w:rPr>
          <w:rFonts w:ascii="Times New Roman" w:hAnsi="Times New Roman" w:cs="Times New Roman"/>
          <w:b/>
          <w:bCs/>
          <w:sz w:val="28"/>
          <w:szCs w:val="28"/>
        </w:rPr>
        <w:t>and</w:t>
      </w:r>
    </w:p>
    <w:p w14:paraId="64505B32" w14:textId="77777777" w:rsidR="00B65DB1" w:rsidRDefault="0070443F" w:rsidP="0070443F">
      <w:pPr>
        <w:pStyle w:val="NoSpacing"/>
        <w:jc w:val="center"/>
        <w:rPr>
          <w:rFonts w:ascii="Times New Roman" w:hAnsi="Times New Roman" w:cs="Times New Roman"/>
          <w:b/>
          <w:bCs/>
          <w:sz w:val="28"/>
          <w:szCs w:val="28"/>
        </w:rPr>
      </w:pPr>
      <w:r w:rsidRPr="00F34CF6">
        <w:rPr>
          <w:rFonts w:ascii="Times New Roman" w:hAnsi="Times New Roman" w:cs="Times New Roman"/>
          <w:b/>
          <w:bCs/>
          <w:sz w:val="28"/>
          <w:szCs w:val="28"/>
        </w:rPr>
        <w:t>Arizona Attorneys for Criminal Justice</w:t>
      </w:r>
    </w:p>
    <w:p w14:paraId="3F931A26" w14:textId="162037EA" w:rsidR="00F56304" w:rsidRPr="00F34CF6" w:rsidRDefault="00952D19" w:rsidP="00B65DB1">
      <w:pPr>
        <w:pStyle w:val="NoSpacing"/>
        <w:jc w:val="center"/>
        <w:rPr>
          <w:rFonts w:ascii="Times New Roman" w:hAnsi="Times New Roman" w:cs="Times New Roman"/>
          <w:b/>
          <w:bCs/>
          <w:sz w:val="28"/>
          <w:szCs w:val="28"/>
        </w:rPr>
      </w:pPr>
      <w:r w:rsidRPr="00F34CF6">
        <w:rPr>
          <w:rFonts w:ascii="Times New Roman" w:hAnsi="Times New Roman" w:cs="Times New Roman"/>
          <w:b/>
          <w:bCs/>
          <w:sz w:val="28"/>
          <w:szCs w:val="28"/>
        </w:rPr>
        <w:t>in Response to</w:t>
      </w:r>
      <w:r w:rsidR="0070443F" w:rsidRPr="00F34CF6">
        <w:rPr>
          <w:rFonts w:ascii="Times New Roman" w:hAnsi="Times New Roman" w:cs="Times New Roman"/>
          <w:b/>
          <w:bCs/>
          <w:sz w:val="28"/>
          <w:szCs w:val="28"/>
        </w:rPr>
        <w:t xml:space="preserve"> Petition to Adop</w:t>
      </w:r>
      <w:r w:rsidR="00B65DB1">
        <w:rPr>
          <w:rFonts w:ascii="Times New Roman" w:hAnsi="Times New Roman" w:cs="Times New Roman"/>
          <w:b/>
          <w:bCs/>
          <w:sz w:val="28"/>
          <w:szCs w:val="28"/>
        </w:rPr>
        <w:t xml:space="preserve">t </w:t>
      </w:r>
      <w:r w:rsidR="0070443F" w:rsidRPr="00F34CF6">
        <w:rPr>
          <w:rFonts w:ascii="Times New Roman" w:hAnsi="Times New Roman" w:cs="Times New Roman"/>
          <w:b/>
          <w:bCs/>
          <w:sz w:val="28"/>
          <w:szCs w:val="28"/>
        </w:rPr>
        <w:t xml:space="preserve">Ariz. R. </w:t>
      </w:r>
      <w:r w:rsidR="00361C6F" w:rsidRPr="00F34CF6">
        <w:rPr>
          <w:rFonts w:ascii="Times New Roman" w:hAnsi="Times New Roman" w:cs="Times New Roman"/>
          <w:b/>
          <w:bCs/>
          <w:sz w:val="28"/>
          <w:szCs w:val="28"/>
        </w:rPr>
        <w:t>Crim. P. 36</w:t>
      </w:r>
    </w:p>
    <w:p w14:paraId="2110E8C2" w14:textId="77777777" w:rsidR="00F56304" w:rsidRPr="00F34CF6" w:rsidRDefault="00F56304" w:rsidP="00F56304">
      <w:pPr>
        <w:pStyle w:val="NoSpacing"/>
        <w:jc w:val="both"/>
        <w:rPr>
          <w:rFonts w:ascii="Times New Roman" w:hAnsi="Times New Roman" w:cs="Times New Roman"/>
          <w:b/>
          <w:bCs/>
          <w:sz w:val="28"/>
          <w:szCs w:val="28"/>
        </w:rPr>
      </w:pPr>
    </w:p>
    <w:p w14:paraId="3A90E89E" w14:textId="77777777" w:rsidR="00F56304" w:rsidRPr="00F34CF6" w:rsidRDefault="00F56304" w:rsidP="00F56304">
      <w:pPr>
        <w:pStyle w:val="NoSpacing"/>
        <w:jc w:val="both"/>
        <w:rPr>
          <w:rFonts w:ascii="Times New Roman" w:hAnsi="Times New Roman" w:cs="Times New Roman"/>
          <w:b/>
          <w:bCs/>
          <w:sz w:val="28"/>
          <w:szCs w:val="28"/>
        </w:rPr>
      </w:pPr>
    </w:p>
    <w:p w14:paraId="68BF5D29" w14:textId="77777777" w:rsidR="00F56304" w:rsidRPr="00F34CF6" w:rsidRDefault="00F56304" w:rsidP="00F56304">
      <w:pPr>
        <w:pStyle w:val="NoSpacing"/>
        <w:jc w:val="both"/>
        <w:rPr>
          <w:rFonts w:ascii="Times New Roman" w:hAnsi="Times New Roman" w:cs="Times New Roman"/>
          <w:b/>
          <w:bCs/>
          <w:sz w:val="28"/>
          <w:szCs w:val="28"/>
        </w:rPr>
      </w:pPr>
    </w:p>
    <w:p w14:paraId="1065D54C" w14:textId="5E101D12" w:rsidR="00F56304" w:rsidRPr="00F34CF6" w:rsidRDefault="00F56304" w:rsidP="00F56304">
      <w:pPr>
        <w:pStyle w:val="NoSpacing"/>
        <w:jc w:val="both"/>
        <w:rPr>
          <w:rFonts w:ascii="Times New Roman" w:hAnsi="Times New Roman" w:cs="Times New Roman"/>
          <w:b/>
          <w:bCs/>
          <w:sz w:val="28"/>
          <w:szCs w:val="28"/>
        </w:rPr>
      </w:pPr>
      <w:r w:rsidRPr="00F34CF6">
        <w:rPr>
          <w:rFonts w:ascii="Times New Roman" w:hAnsi="Times New Roman" w:cs="Times New Roman"/>
          <w:b/>
          <w:bCs/>
          <w:sz w:val="28"/>
          <w:szCs w:val="28"/>
        </w:rPr>
        <w:t>Jared</w:t>
      </w:r>
      <w:r w:rsidR="00E04B30" w:rsidRPr="00F34CF6">
        <w:rPr>
          <w:rFonts w:ascii="Times New Roman" w:hAnsi="Times New Roman" w:cs="Times New Roman"/>
          <w:b/>
          <w:bCs/>
          <w:sz w:val="28"/>
          <w:szCs w:val="28"/>
        </w:rPr>
        <w:t xml:space="preserve"> G.</w:t>
      </w:r>
      <w:r w:rsidRPr="00F34CF6">
        <w:rPr>
          <w:rFonts w:ascii="Times New Roman" w:hAnsi="Times New Roman" w:cs="Times New Roman"/>
          <w:b/>
          <w:bCs/>
          <w:sz w:val="28"/>
          <w:szCs w:val="28"/>
        </w:rPr>
        <w:t xml:space="preserve"> Keenan</w:t>
      </w:r>
    </w:p>
    <w:p w14:paraId="2DB49190" w14:textId="77777777" w:rsidR="00F56304" w:rsidRPr="00F34CF6" w:rsidRDefault="00F56304" w:rsidP="00F56304">
      <w:pPr>
        <w:pStyle w:val="NoSpacing"/>
        <w:jc w:val="both"/>
        <w:rPr>
          <w:rFonts w:ascii="Times New Roman" w:hAnsi="Times New Roman" w:cs="Times New Roman"/>
          <w:sz w:val="28"/>
          <w:szCs w:val="28"/>
        </w:rPr>
      </w:pPr>
      <w:r w:rsidRPr="00F34CF6">
        <w:rPr>
          <w:rFonts w:ascii="Times New Roman" w:hAnsi="Times New Roman" w:cs="Times New Roman"/>
          <w:sz w:val="28"/>
          <w:szCs w:val="28"/>
        </w:rPr>
        <w:t>AZ Bar No. 027068</w:t>
      </w:r>
    </w:p>
    <w:p w14:paraId="1C0148FA" w14:textId="77777777" w:rsidR="00F56304" w:rsidRPr="00F34CF6" w:rsidRDefault="00F56304" w:rsidP="00F56304">
      <w:pPr>
        <w:pStyle w:val="NoSpacing"/>
        <w:jc w:val="both"/>
        <w:rPr>
          <w:rFonts w:ascii="Times New Roman" w:hAnsi="Times New Roman" w:cs="Times New Roman"/>
          <w:sz w:val="28"/>
          <w:szCs w:val="28"/>
        </w:rPr>
      </w:pPr>
      <w:r w:rsidRPr="00F34CF6">
        <w:rPr>
          <w:rFonts w:ascii="Times New Roman" w:hAnsi="Times New Roman" w:cs="Times New Roman"/>
          <w:sz w:val="28"/>
          <w:szCs w:val="28"/>
        </w:rPr>
        <w:t xml:space="preserve">P.O. Box 17148 </w:t>
      </w:r>
    </w:p>
    <w:p w14:paraId="78595331" w14:textId="77777777" w:rsidR="00F56304" w:rsidRPr="00F34CF6" w:rsidRDefault="00F56304" w:rsidP="00F56304">
      <w:pPr>
        <w:pStyle w:val="NoSpacing"/>
        <w:jc w:val="both"/>
        <w:rPr>
          <w:rFonts w:ascii="Times New Roman" w:hAnsi="Times New Roman" w:cs="Times New Roman"/>
          <w:sz w:val="28"/>
          <w:szCs w:val="28"/>
        </w:rPr>
      </w:pPr>
      <w:r w:rsidRPr="00F34CF6">
        <w:rPr>
          <w:rFonts w:ascii="Times New Roman" w:hAnsi="Times New Roman" w:cs="Times New Roman"/>
          <w:sz w:val="28"/>
          <w:szCs w:val="28"/>
        </w:rPr>
        <w:t>Phoenix, AZ 85011</w:t>
      </w:r>
    </w:p>
    <w:p w14:paraId="15D97DBB" w14:textId="77777777" w:rsidR="00F56304" w:rsidRPr="00F34CF6" w:rsidRDefault="00F56304" w:rsidP="00F56304">
      <w:pPr>
        <w:pStyle w:val="NoSpacing"/>
        <w:jc w:val="both"/>
        <w:rPr>
          <w:rFonts w:ascii="Times New Roman" w:hAnsi="Times New Roman" w:cs="Times New Roman"/>
          <w:sz w:val="28"/>
          <w:szCs w:val="28"/>
        </w:rPr>
      </w:pPr>
      <w:r w:rsidRPr="00F34CF6">
        <w:rPr>
          <w:rFonts w:ascii="Times New Roman" w:hAnsi="Times New Roman" w:cs="Times New Roman"/>
          <w:sz w:val="28"/>
          <w:szCs w:val="28"/>
        </w:rPr>
        <w:t>(602) 650-1854</w:t>
      </w:r>
    </w:p>
    <w:p w14:paraId="53B93D62" w14:textId="77777777" w:rsidR="00F56304" w:rsidRPr="00F34CF6" w:rsidRDefault="0083326E" w:rsidP="00F56304">
      <w:pPr>
        <w:pStyle w:val="NoSpacing"/>
        <w:jc w:val="both"/>
        <w:rPr>
          <w:rFonts w:ascii="Times New Roman" w:hAnsi="Times New Roman" w:cs="Times New Roman"/>
          <w:sz w:val="28"/>
          <w:szCs w:val="28"/>
        </w:rPr>
      </w:pPr>
      <w:hyperlink r:id="rId8" w:history="1">
        <w:r w:rsidR="00F56304" w:rsidRPr="00F34CF6">
          <w:rPr>
            <w:rStyle w:val="Hyperlink"/>
            <w:rFonts w:ascii="Times New Roman" w:hAnsi="Times New Roman" w:cs="Times New Roman"/>
            <w:color w:val="auto"/>
            <w:sz w:val="28"/>
            <w:szCs w:val="28"/>
          </w:rPr>
          <w:t>jkeenan@acluaz.org</w:t>
        </w:r>
      </w:hyperlink>
    </w:p>
    <w:p w14:paraId="1C10164C" w14:textId="77777777" w:rsidR="00F56304" w:rsidRPr="00F34CF6" w:rsidRDefault="00F56304" w:rsidP="00323044">
      <w:pPr>
        <w:pStyle w:val="NoSpacing"/>
        <w:spacing w:line="480" w:lineRule="auto"/>
        <w:jc w:val="both"/>
        <w:rPr>
          <w:rFonts w:ascii="Times New Roman" w:hAnsi="Times New Roman" w:cs="Times New Roman"/>
          <w:sz w:val="28"/>
          <w:szCs w:val="28"/>
        </w:rPr>
      </w:pPr>
    </w:p>
    <w:p w14:paraId="23208243" w14:textId="6D499355" w:rsidR="00F56304" w:rsidRPr="00F34CF6" w:rsidRDefault="00F56304" w:rsidP="00323044">
      <w:pPr>
        <w:pStyle w:val="NoSpacing"/>
        <w:spacing w:line="480" w:lineRule="auto"/>
        <w:jc w:val="both"/>
        <w:rPr>
          <w:rFonts w:ascii="Times New Roman" w:hAnsi="Times New Roman" w:cs="Times New Roman"/>
          <w:sz w:val="28"/>
          <w:szCs w:val="28"/>
        </w:rPr>
      </w:pPr>
    </w:p>
    <w:p w14:paraId="3AA627AE" w14:textId="3E0E7DCD" w:rsidR="00F56304" w:rsidRPr="00F34CF6" w:rsidRDefault="00F56304" w:rsidP="00323044">
      <w:pPr>
        <w:pStyle w:val="NoSpacing"/>
        <w:spacing w:line="480" w:lineRule="auto"/>
        <w:jc w:val="both"/>
        <w:rPr>
          <w:rFonts w:ascii="Times New Roman" w:hAnsi="Times New Roman" w:cs="Times New Roman"/>
          <w:sz w:val="28"/>
          <w:szCs w:val="28"/>
        </w:rPr>
      </w:pPr>
    </w:p>
    <w:p w14:paraId="4CFCF89D" w14:textId="77777777" w:rsidR="00616757" w:rsidRPr="00F34CF6" w:rsidRDefault="00616757" w:rsidP="00323044">
      <w:pPr>
        <w:pStyle w:val="NoSpacing"/>
        <w:spacing w:line="480" w:lineRule="auto"/>
        <w:jc w:val="both"/>
        <w:rPr>
          <w:rFonts w:ascii="Times New Roman" w:hAnsi="Times New Roman" w:cs="Times New Roman"/>
          <w:sz w:val="28"/>
          <w:szCs w:val="28"/>
        </w:rPr>
      </w:pPr>
    </w:p>
    <w:p w14:paraId="0CCC1CFD" w14:textId="77777777" w:rsidR="00F56304" w:rsidRPr="00F34CF6" w:rsidRDefault="00F56304" w:rsidP="00323044">
      <w:pPr>
        <w:pStyle w:val="NoSpacing"/>
        <w:spacing w:line="480" w:lineRule="auto"/>
        <w:jc w:val="both"/>
        <w:rPr>
          <w:rFonts w:ascii="Times New Roman" w:hAnsi="Times New Roman" w:cs="Times New Roman"/>
          <w:sz w:val="28"/>
          <w:szCs w:val="28"/>
        </w:rPr>
      </w:pPr>
    </w:p>
    <w:p w14:paraId="5201346B" w14:textId="0E85856B" w:rsidR="00BE58DC" w:rsidRPr="00F34CF6" w:rsidRDefault="00AD60C8" w:rsidP="00F56304">
      <w:pPr>
        <w:pStyle w:val="NoSpacing"/>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rPr>
        <w:lastRenderedPageBreak/>
        <w:t>Pursuant to Rule 28(D), Rules of the Supreme Court, the A</w:t>
      </w:r>
      <w:r w:rsidR="003236AB" w:rsidRPr="00F34CF6">
        <w:rPr>
          <w:rFonts w:ascii="Times New Roman" w:hAnsi="Times New Roman" w:cs="Times New Roman"/>
          <w:sz w:val="28"/>
          <w:szCs w:val="28"/>
        </w:rPr>
        <w:t>merican</w:t>
      </w:r>
      <w:r w:rsidRPr="00F34CF6">
        <w:rPr>
          <w:rFonts w:ascii="Times New Roman" w:hAnsi="Times New Roman" w:cs="Times New Roman"/>
          <w:sz w:val="28"/>
          <w:szCs w:val="28"/>
        </w:rPr>
        <w:t xml:space="preserve"> Civil Liberties Union </w:t>
      </w:r>
      <w:r w:rsidR="003236AB" w:rsidRPr="00F34CF6">
        <w:rPr>
          <w:rFonts w:ascii="Times New Roman" w:hAnsi="Times New Roman" w:cs="Times New Roman"/>
          <w:sz w:val="28"/>
          <w:szCs w:val="28"/>
        </w:rPr>
        <w:t xml:space="preserve">Foundation </w:t>
      </w:r>
      <w:r w:rsidRPr="00F34CF6">
        <w:rPr>
          <w:rFonts w:ascii="Times New Roman" w:hAnsi="Times New Roman" w:cs="Times New Roman"/>
          <w:sz w:val="28"/>
          <w:szCs w:val="28"/>
        </w:rPr>
        <w:t xml:space="preserve">of Arizona </w:t>
      </w:r>
      <w:r w:rsidR="0070443F" w:rsidRPr="00F34CF6">
        <w:rPr>
          <w:rFonts w:ascii="Times New Roman" w:hAnsi="Times New Roman" w:cs="Times New Roman"/>
          <w:sz w:val="28"/>
          <w:szCs w:val="28"/>
        </w:rPr>
        <w:t xml:space="preserve">(ACLU of Arizona) and Arizona Attorneys for Criminal Justice (AACJ) </w:t>
      </w:r>
      <w:r w:rsidRPr="00F34CF6">
        <w:rPr>
          <w:rFonts w:ascii="Times New Roman" w:hAnsi="Times New Roman" w:cs="Times New Roman"/>
          <w:sz w:val="28"/>
          <w:szCs w:val="28"/>
        </w:rPr>
        <w:t>respectfully submit this Comment</w:t>
      </w:r>
      <w:r w:rsidR="009F1469" w:rsidRPr="00F34CF6">
        <w:rPr>
          <w:rFonts w:ascii="Times New Roman" w:hAnsi="Times New Roman" w:cs="Times New Roman"/>
          <w:sz w:val="28"/>
          <w:szCs w:val="28"/>
        </w:rPr>
        <w:t xml:space="preserve"> in </w:t>
      </w:r>
      <w:r w:rsidR="00361C6F" w:rsidRPr="00F34CF6">
        <w:rPr>
          <w:rFonts w:ascii="Times New Roman" w:hAnsi="Times New Roman" w:cs="Times New Roman"/>
          <w:sz w:val="28"/>
          <w:szCs w:val="28"/>
        </w:rPr>
        <w:t>response to</w:t>
      </w:r>
      <w:r w:rsidR="009F1469" w:rsidRPr="00F34CF6">
        <w:rPr>
          <w:rFonts w:ascii="Times New Roman" w:hAnsi="Times New Roman" w:cs="Times New Roman"/>
          <w:sz w:val="28"/>
          <w:szCs w:val="28"/>
        </w:rPr>
        <w:t xml:space="preserve"> the Petition to A</w:t>
      </w:r>
      <w:r w:rsidR="0070443F" w:rsidRPr="00F34CF6">
        <w:rPr>
          <w:rFonts w:ascii="Times New Roman" w:hAnsi="Times New Roman" w:cs="Times New Roman"/>
          <w:sz w:val="28"/>
          <w:szCs w:val="28"/>
        </w:rPr>
        <w:t>dopt Ariz.</w:t>
      </w:r>
      <w:r w:rsidR="009F1469" w:rsidRPr="00F34CF6">
        <w:rPr>
          <w:rFonts w:ascii="Times New Roman" w:hAnsi="Times New Roman" w:cs="Times New Roman"/>
          <w:sz w:val="28"/>
          <w:szCs w:val="28"/>
        </w:rPr>
        <w:t xml:space="preserve"> R</w:t>
      </w:r>
      <w:r w:rsidR="0070443F" w:rsidRPr="00F34CF6">
        <w:rPr>
          <w:rFonts w:ascii="Times New Roman" w:hAnsi="Times New Roman" w:cs="Times New Roman"/>
          <w:sz w:val="28"/>
          <w:szCs w:val="28"/>
        </w:rPr>
        <w:t xml:space="preserve">. </w:t>
      </w:r>
      <w:r w:rsidR="00361C6F" w:rsidRPr="00F34CF6">
        <w:rPr>
          <w:rFonts w:ascii="Times New Roman" w:hAnsi="Times New Roman" w:cs="Times New Roman"/>
          <w:sz w:val="28"/>
          <w:szCs w:val="28"/>
        </w:rPr>
        <w:t>Crim. P. 36</w:t>
      </w:r>
      <w:r w:rsidR="009F1469" w:rsidRPr="00F34CF6">
        <w:rPr>
          <w:rFonts w:ascii="Times New Roman" w:hAnsi="Times New Roman" w:cs="Times New Roman"/>
          <w:sz w:val="28"/>
          <w:szCs w:val="28"/>
        </w:rPr>
        <w:t xml:space="preserve"> related to</w:t>
      </w:r>
      <w:r w:rsidR="00361C6F" w:rsidRPr="00F34CF6">
        <w:rPr>
          <w:rFonts w:ascii="Times New Roman" w:hAnsi="Times New Roman" w:cs="Times New Roman"/>
          <w:sz w:val="28"/>
          <w:szCs w:val="28"/>
        </w:rPr>
        <w:t xml:space="preserve"> expungement procedures under A.R.S.</w:t>
      </w:r>
      <w:r w:rsidR="006953D3" w:rsidRPr="00F34CF6">
        <w:rPr>
          <w:rFonts w:ascii="Times New Roman" w:hAnsi="Times New Roman" w:cs="Times New Roman"/>
          <w:sz w:val="28"/>
          <w:szCs w:val="28"/>
        </w:rPr>
        <w:t xml:space="preserve"> §</w:t>
      </w:r>
      <w:r w:rsidR="00361C6F" w:rsidRPr="00F34CF6">
        <w:rPr>
          <w:rFonts w:ascii="Times New Roman" w:hAnsi="Times New Roman" w:cs="Times New Roman"/>
          <w:sz w:val="28"/>
          <w:szCs w:val="28"/>
        </w:rPr>
        <w:t xml:space="preserve"> 36-2862 (Proposition 207)</w:t>
      </w:r>
      <w:r w:rsidRPr="00F34CF6">
        <w:rPr>
          <w:rFonts w:ascii="Times New Roman" w:hAnsi="Times New Roman" w:cs="Times New Roman"/>
          <w:sz w:val="28"/>
          <w:szCs w:val="28"/>
        </w:rPr>
        <w:t>.</w:t>
      </w:r>
    </w:p>
    <w:p w14:paraId="4533DE26" w14:textId="449FDC66" w:rsidR="00AD60C8" w:rsidRPr="00F34CF6" w:rsidRDefault="001D3F42" w:rsidP="00F56304">
      <w:pPr>
        <w:pStyle w:val="NoSpacing"/>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rPr>
        <w:t>T</w:t>
      </w:r>
      <w:r w:rsidR="00361C6F" w:rsidRPr="00F34CF6">
        <w:rPr>
          <w:rFonts w:ascii="Times New Roman" w:hAnsi="Times New Roman" w:cs="Times New Roman"/>
          <w:sz w:val="28"/>
          <w:szCs w:val="28"/>
        </w:rPr>
        <w:t xml:space="preserve">he ACLU of Arizona and AACJ support a court rule to allow individuals to have their arrest, charge, adjudication, conviction </w:t>
      </w:r>
      <w:r w:rsidR="00985DEC" w:rsidRPr="00F34CF6">
        <w:rPr>
          <w:rFonts w:ascii="Times New Roman" w:hAnsi="Times New Roman" w:cs="Times New Roman"/>
          <w:sz w:val="28"/>
          <w:szCs w:val="28"/>
        </w:rPr>
        <w:t>and/</w:t>
      </w:r>
      <w:r w:rsidR="00361C6F" w:rsidRPr="00F34CF6">
        <w:rPr>
          <w:rFonts w:ascii="Times New Roman" w:hAnsi="Times New Roman" w:cs="Times New Roman"/>
          <w:sz w:val="28"/>
          <w:szCs w:val="28"/>
        </w:rPr>
        <w:t>or sentence expunged as required by the voters’ adoption o</w:t>
      </w:r>
      <w:r w:rsidR="00985DEC" w:rsidRPr="00F34CF6">
        <w:rPr>
          <w:rFonts w:ascii="Times New Roman" w:hAnsi="Times New Roman" w:cs="Times New Roman"/>
          <w:sz w:val="28"/>
          <w:szCs w:val="28"/>
        </w:rPr>
        <w:t>f</w:t>
      </w:r>
      <w:r w:rsidR="00361C6F" w:rsidRPr="00F34CF6">
        <w:rPr>
          <w:rFonts w:ascii="Times New Roman" w:hAnsi="Times New Roman" w:cs="Times New Roman"/>
          <w:sz w:val="28"/>
          <w:szCs w:val="28"/>
        </w:rPr>
        <w:t xml:space="preserve"> Prop</w:t>
      </w:r>
      <w:r w:rsidR="00A1262B" w:rsidRPr="00F34CF6">
        <w:rPr>
          <w:rFonts w:ascii="Times New Roman" w:hAnsi="Times New Roman" w:cs="Times New Roman"/>
          <w:sz w:val="28"/>
          <w:szCs w:val="28"/>
        </w:rPr>
        <w:t>osition</w:t>
      </w:r>
      <w:r w:rsidR="00361C6F" w:rsidRPr="00F34CF6">
        <w:rPr>
          <w:rFonts w:ascii="Times New Roman" w:hAnsi="Times New Roman" w:cs="Times New Roman"/>
          <w:sz w:val="28"/>
          <w:szCs w:val="28"/>
        </w:rPr>
        <w:t xml:space="preserve"> 207</w:t>
      </w:r>
      <w:r w:rsidR="00A1262B" w:rsidRPr="00F34CF6">
        <w:rPr>
          <w:rFonts w:ascii="Times New Roman" w:hAnsi="Times New Roman" w:cs="Times New Roman"/>
          <w:sz w:val="28"/>
          <w:szCs w:val="28"/>
        </w:rPr>
        <w:t xml:space="preserve"> (“Prop 207”</w:t>
      </w:r>
      <w:r w:rsidRPr="00F34CF6">
        <w:rPr>
          <w:rFonts w:ascii="Times New Roman" w:hAnsi="Times New Roman" w:cs="Times New Roman"/>
          <w:sz w:val="28"/>
          <w:szCs w:val="28"/>
        </w:rPr>
        <w:t>). However,</w:t>
      </w:r>
      <w:r w:rsidR="00361C6F" w:rsidRPr="00F34CF6">
        <w:rPr>
          <w:rFonts w:ascii="Times New Roman" w:hAnsi="Times New Roman" w:cs="Times New Roman"/>
          <w:sz w:val="28"/>
          <w:szCs w:val="28"/>
        </w:rPr>
        <w:t xml:space="preserve"> we have serious concerns about the</w:t>
      </w:r>
      <w:r w:rsidR="00E50B34" w:rsidRPr="00F34CF6">
        <w:rPr>
          <w:rFonts w:ascii="Times New Roman" w:hAnsi="Times New Roman" w:cs="Times New Roman"/>
          <w:sz w:val="28"/>
          <w:szCs w:val="28"/>
        </w:rPr>
        <w:t xml:space="preserve"> proposed</w:t>
      </w:r>
      <w:r w:rsidR="00361C6F" w:rsidRPr="00F34CF6">
        <w:rPr>
          <w:rFonts w:ascii="Times New Roman" w:hAnsi="Times New Roman" w:cs="Times New Roman"/>
          <w:sz w:val="28"/>
          <w:szCs w:val="28"/>
        </w:rPr>
        <w:t xml:space="preserve"> version of this rule. </w:t>
      </w:r>
      <w:r w:rsidR="00E50B34" w:rsidRPr="00F34CF6">
        <w:rPr>
          <w:rFonts w:ascii="Times New Roman" w:hAnsi="Times New Roman" w:cs="Times New Roman"/>
          <w:sz w:val="28"/>
          <w:szCs w:val="28"/>
        </w:rPr>
        <w:t>This</w:t>
      </w:r>
      <w:r w:rsidR="00361C6F" w:rsidRPr="00F34CF6">
        <w:rPr>
          <w:rFonts w:ascii="Times New Roman" w:hAnsi="Times New Roman" w:cs="Times New Roman"/>
          <w:sz w:val="28"/>
          <w:szCs w:val="28"/>
        </w:rPr>
        <w:t xml:space="preserve"> </w:t>
      </w:r>
      <w:r w:rsidR="00B65DB1">
        <w:rPr>
          <w:rFonts w:ascii="Times New Roman" w:hAnsi="Times New Roman" w:cs="Times New Roman"/>
          <w:sz w:val="28"/>
          <w:szCs w:val="28"/>
        </w:rPr>
        <w:t>C</w:t>
      </w:r>
      <w:r w:rsidR="00361C6F" w:rsidRPr="00F34CF6">
        <w:rPr>
          <w:rFonts w:ascii="Times New Roman" w:hAnsi="Times New Roman" w:cs="Times New Roman"/>
          <w:sz w:val="28"/>
          <w:szCs w:val="28"/>
        </w:rPr>
        <w:t>omment</w:t>
      </w:r>
      <w:r w:rsidR="00E50B34" w:rsidRPr="00F34CF6">
        <w:rPr>
          <w:rFonts w:ascii="Times New Roman" w:hAnsi="Times New Roman" w:cs="Times New Roman"/>
          <w:sz w:val="28"/>
          <w:szCs w:val="28"/>
        </w:rPr>
        <w:t xml:space="preserve"> discusses </w:t>
      </w:r>
      <w:r w:rsidR="00361C6F" w:rsidRPr="00F34CF6">
        <w:rPr>
          <w:rFonts w:ascii="Times New Roman" w:hAnsi="Times New Roman" w:cs="Times New Roman"/>
          <w:sz w:val="28"/>
          <w:szCs w:val="28"/>
        </w:rPr>
        <w:t>those concerns,</w:t>
      </w:r>
      <w:r w:rsidR="00E50B34" w:rsidRPr="00F34CF6">
        <w:rPr>
          <w:rFonts w:ascii="Times New Roman" w:hAnsi="Times New Roman" w:cs="Times New Roman"/>
          <w:sz w:val="28"/>
          <w:szCs w:val="28"/>
        </w:rPr>
        <w:t xml:space="preserve"> provides a</w:t>
      </w:r>
      <w:r w:rsidR="00361C6F" w:rsidRPr="00F34CF6">
        <w:rPr>
          <w:rFonts w:ascii="Times New Roman" w:hAnsi="Times New Roman" w:cs="Times New Roman"/>
          <w:sz w:val="28"/>
          <w:szCs w:val="28"/>
        </w:rPr>
        <w:t xml:space="preserve"> respon</w:t>
      </w:r>
      <w:r w:rsidR="00E50B34" w:rsidRPr="00F34CF6">
        <w:rPr>
          <w:rFonts w:ascii="Times New Roman" w:hAnsi="Times New Roman" w:cs="Times New Roman"/>
          <w:sz w:val="28"/>
          <w:szCs w:val="28"/>
        </w:rPr>
        <w:t>se</w:t>
      </w:r>
      <w:r w:rsidR="00361C6F" w:rsidRPr="00F34CF6">
        <w:rPr>
          <w:rFonts w:ascii="Times New Roman" w:hAnsi="Times New Roman" w:cs="Times New Roman"/>
          <w:sz w:val="28"/>
          <w:szCs w:val="28"/>
        </w:rPr>
        <w:t xml:space="preserve"> to another comment, and provide</w:t>
      </w:r>
      <w:r w:rsidR="00E50B34" w:rsidRPr="00F34CF6">
        <w:rPr>
          <w:rFonts w:ascii="Times New Roman" w:hAnsi="Times New Roman" w:cs="Times New Roman"/>
          <w:sz w:val="28"/>
          <w:szCs w:val="28"/>
        </w:rPr>
        <w:t>s</w:t>
      </w:r>
      <w:r w:rsidR="00361C6F" w:rsidRPr="00F34CF6">
        <w:rPr>
          <w:rFonts w:ascii="Times New Roman" w:hAnsi="Times New Roman" w:cs="Times New Roman"/>
          <w:sz w:val="28"/>
          <w:szCs w:val="28"/>
        </w:rPr>
        <w:t xml:space="preserve"> suggested revisions to the </w:t>
      </w:r>
      <w:r w:rsidR="00E50B34" w:rsidRPr="00F34CF6">
        <w:rPr>
          <w:rFonts w:ascii="Times New Roman" w:hAnsi="Times New Roman" w:cs="Times New Roman"/>
          <w:sz w:val="28"/>
          <w:szCs w:val="28"/>
        </w:rPr>
        <w:t xml:space="preserve">proposed </w:t>
      </w:r>
      <w:r w:rsidR="00361C6F" w:rsidRPr="00F34CF6">
        <w:rPr>
          <w:rFonts w:ascii="Times New Roman" w:hAnsi="Times New Roman" w:cs="Times New Roman"/>
          <w:sz w:val="28"/>
          <w:szCs w:val="28"/>
        </w:rPr>
        <w:t xml:space="preserve">rule. Adopting this rule with these revisions is necessary </w:t>
      </w:r>
      <w:r w:rsidR="00E04B30" w:rsidRPr="00F34CF6">
        <w:rPr>
          <w:rFonts w:ascii="Times New Roman" w:hAnsi="Times New Roman" w:cs="Times New Roman"/>
          <w:sz w:val="28"/>
          <w:szCs w:val="28"/>
        </w:rPr>
        <w:t>as they</w:t>
      </w:r>
      <w:r w:rsidR="00BE58DC" w:rsidRPr="00F34CF6">
        <w:rPr>
          <w:rFonts w:ascii="Times New Roman" w:hAnsi="Times New Roman" w:cs="Times New Roman"/>
          <w:sz w:val="28"/>
          <w:szCs w:val="28"/>
        </w:rPr>
        <w:t xml:space="preserve"> comport with both the letter and spirit of the law as approved by an overwhelming </w:t>
      </w:r>
      <w:r w:rsidR="00983A60" w:rsidRPr="00F34CF6">
        <w:rPr>
          <w:rFonts w:ascii="Times New Roman" w:hAnsi="Times New Roman" w:cs="Times New Roman"/>
          <w:sz w:val="28"/>
          <w:szCs w:val="28"/>
        </w:rPr>
        <w:t>majority</w:t>
      </w:r>
      <w:r w:rsidR="00BE58DC" w:rsidRPr="00F34CF6">
        <w:rPr>
          <w:rFonts w:ascii="Times New Roman" w:hAnsi="Times New Roman" w:cs="Times New Roman"/>
          <w:sz w:val="28"/>
          <w:szCs w:val="28"/>
        </w:rPr>
        <w:t xml:space="preserve"> of Arizona voters.</w:t>
      </w:r>
    </w:p>
    <w:p w14:paraId="71DE335D" w14:textId="6CC63242" w:rsidR="00AD60C8" w:rsidRPr="00F34CF6" w:rsidRDefault="003236AB" w:rsidP="003236AB">
      <w:pPr>
        <w:pStyle w:val="NoSpacing"/>
        <w:numPr>
          <w:ilvl w:val="0"/>
          <w:numId w:val="1"/>
        </w:numPr>
        <w:jc w:val="both"/>
        <w:rPr>
          <w:rFonts w:ascii="Times New Roman" w:hAnsi="Times New Roman" w:cs="Times New Roman"/>
          <w:b/>
          <w:bCs/>
          <w:sz w:val="28"/>
          <w:szCs w:val="28"/>
        </w:rPr>
      </w:pPr>
      <w:r w:rsidRPr="00F34CF6">
        <w:rPr>
          <w:rFonts w:ascii="Times New Roman" w:hAnsi="Times New Roman" w:cs="Times New Roman"/>
          <w:b/>
          <w:bCs/>
          <w:sz w:val="28"/>
          <w:szCs w:val="28"/>
        </w:rPr>
        <w:t>T</w:t>
      </w:r>
      <w:r w:rsidR="00A1262B" w:rsidRPr="00F34CF6">
        <w:rPr>
          <w:rFonts w:ascii="Times New Roman" w:hAnsi="Times New Roman" w:cs="Times New Roman"/>
          <w:b/>
          <w:bCs/>
          <w:sz w:val="28"/>
          <w:szCs w:val="28"/>
        </w:rPr>
        <w:t>he Burden of Proof to Show a Petition is Ineligible for Expungement Lies Solely with the Prosecuting Agency and Thus Court</w:t>
      </w:r>
      <w:r w:rsidR="00952D19" w:rsidRPr="00F34CF6">
        <w:rPr>
          <w:rFonts w:ascii="Times New Roman" w:hAnsi="Times New Roman" w:cs="Times New Roman"/>
          <w:b/>
          <w:bCs/>
          <w:sz w:val="28"/>
          <w:szCs w:val="28"/>
        </w:rPr>
        <w:t>s</w:t>
      </w:r>
      <w:r w:rsidR="00A1262B" w:rsidRPr="00F34CF6">
        <w:rPr>
          <w:rFonts w:ascii="Times New Roman" w:hAnsi="Times New Roman" w:cs="Times New Roman"/>
          <w:b/>
          <w:bCs/>
          <w:sz w:val="28"/>
          <w:szCs w:val="28"/>
        </w:rPr>
        <w:t xml:space="preserve"> </w:t>
      </w:r>
      <w:r w:rsidR="00A1262B" w:rsidRPr="00F34CF6">
        <w:rPr>
          <w:rFonts w:ascii="Times New Roman" w:hAnsi="Times New Roman" w:cs="Times New Roman"/>
          <w:b/>
          <w:bCs/>
          <w:i/>
          <w:iCs/>
          <w:sz w:val="28"/>
          <w:szCs w:val="28"/>
        </w:rPr>
        <w:t xml:space="preserve">Must </w:t>
      </w:r>
      <w:r w:rsidR="00A1262B" w:rsidRPr="00F34CF6">
        <w:rPr>
          <w:rFonts w:ascii="Times New Roman" w:hAnsi="Times New Roman" w:cs="Times New Roman"/>
          <w:b/>
          <w:bCs/>
          <w:sz w:val="28"/>
          <w:szCs w:val="28"/>
        </w:rPr>
        <w:t>Grant a Facially Valid Petition Any Time the Prosecuting Agency Fails to Respond.</w:t>
      </w:r>
    </w:p>
    <w:p w14:paraId="23178FA6" w14:textId="1208AA73" w:rsidR="00B36C2A" w:rsidRPr="00F34CF6" w:rsidRDefault="00B36C2A" w:rsidP="00B8030B">
      <w:pPr>
        <w:jc w:val="both"/>
        <w:rPr>
          <w:rFonts w:ascii="Times New Roman" w:hAnsi="Times New Roman" w:cs="Times New Roman"/>
          <w:sz w:val="28"/>
          <w:szCs w:val="28"/>
        </w:rPr>
      </w:pPr>
    </w:p>
    <w:p w14:paraId="2D90566B" w14:textId="753A8D6E" w:rsidR="00025BDF" w:rsidRPr="00F34CF6" w:rsidRDefault="00B8030B" w:rsidP="00025BDF">
      <w:pPr>
        <w:spacing w:line="480" w:lineRule="auto"/>
        <w:ind w:firstLine="720"/>
        <w:jc w:val="both"/>
        <w:rPr>
          <w:rFonts w:ascii="Times New Roman" w:hAnsi="Times New Roman" w:cs="Times New Roman"/>
          <w:sz w:val="28"/>
          <w:szCs w:val="28"/>
        </w:rPr>
      </w:pPr>
      <w:bookmarkStart w:id="0" w:name="_Hlk69725489"/>
      <w:r w:rsidRPr="00F34CF6">
        <w:rPr>
          <w:rFonts w:ascii="Times New Roman" w:hAnsi="Times New Roman" w:cs="Times New Roman"/>
          <w:sz w:val="28"/>
          <w:szCs w:val="28"/>
        </w:rPr>
        <w:t xml:space="preserve">As adopted by the voters, </w:t>
      </w:r>
      <w:r w:rsidR="00C14E23" w:rsidRPr="00F34CF6">
        <w:rPr>
          <w:rFonts w:ascii="Times New Roman" w:hAnsi="Times New Roman" w:cs="Times New Roman"/>
          <w:sz w:val="28"/>
          <w:szCs w:val="28"/>
        </w:rPr>
        <w:t xml:space="preserve">A.R.S. § 36-2862(B)(3) requires that “[t]he court </w:t>
      </w:r>
      <w:r w:rsidR="00C14E23" w:rsidRPr="00F34CF6">
        <w:rPr>
          <w:rFonts w:ascii="Times New Roman" w:hAnsi="Times New Roman" w:cs="Times New Roman"/>
          <w:i/>
          <w:iCs/>
          <w:sz w:val="28"/>
          <w:szCs w:val="28"/>
        </w:rPr>
        <w:t>shall</w:t>
      </w:r>
      <w:r w:rsidR="00C14E23" w:rsidRPr="00F34CF6">
        <w:rPr>
          <w:rFonts w:ascii="Times New Roman" w:hAnsi="Times New Roman" w:cs="Times New Roman"/>
          <w:sz w:val="28"/>
          <w:szCs w:val="28"/>
        </w:rPr>
        <w:t xml:space="preserve"> grant the petition unless the prosecuting agency establishes by clear and convincing evidence that the petitioner is not eligible for expungement.” (emphasis added). Yet subsection (d)(1) of this proposed rule states that “[t]he court </w:t>
      </w:r>
      <w:r w:rsidR="00C14E23" w:rsidRPr="00F34CF6">
        <w:rPr>
          <w:rFonts w:ascii="Times New Roman" w:hAnsi="Times New Roman" w:cs="Times New Roman"/>
          <w:i/>
          <w:iCs/>
          <w:sz w:val="28"/>
          <w:szCs w:val="28"/>
        </w:rPr>
        <w:t>may</w:t>
      </w:r>
      <w:r w:rsidR="00C14E23" w:rsidRPr="00F34CF6">
        <w:rPr>
          <w:rFonts w:ascii="Times New Roman" w:hAnsi="Times New Roman" w:cs="Times New Roman"/>
          <w:sz w:val="28"/>
          <w:szCs w:val="28"/>
        </w:rPr>
        <w:t xml:space="preserve"> grant the petition without a hearing if the prosecuting agency does not respond within [30 </w:t>
      </w:r>
      <w:r w:rsidR="00C14E23" w:rsidRPr="00F34CF6">
        <w:rPr>
          <w:rFonts w:ascii="Times New Roman" w:hAnsi="Times New Roman" w:cs="Times New Roman"/>
          <w:sz w:val="28"/>
          <w:szCs w:val="28"/>
        </w:rPr>
        <w:lastRenderedPageBreak/>
        <w:t xml:space="preserve">days].” (emphasis added). Failing to require that courts grant a qualifying petition when the prosecuting agency fails to respond ignores the plain language of Prop 207 </w:t>
      </w:r>
      <w:r w:rsidR="000D6F21" w:rsidRPr="00F34CF6">
        <w:rPr>
          <w:rFonts w:ascii="Times New Roman" w:hAnsi="Times New Roman" w:cs="Times New Roman"/>
          <w:sz w:val="28"/>
          <w:szCs w:val="28"/>
        </w:rPr>
        <w:t xml:space="preserve">where the </w:t>
      </w:r>
      <w:r w:rsidR="00C14E23" w:rsidRPr="00F34CF6">
        <w:rPr>
          <w:rFonts w:ascii="Times New Roman" w:hAnsi="Times New Roman" w:cs="Times New Roman"/>
          <w:sz w:val="28"/>
          <w:szCs w:val="28"/>
        </w:rPr>
        <w:t>clear inten</w:t>
      </w:r>
      <w:r w:rsidR="000D6F21" w:rsidRPr="00F34CF6">
        <w:rPr>
          <w:rFonts w:ascii="Times New Roman" w:hAnsi="Times New Roman" w:cs="Times New Roman"/>
          <w:sz w:val="28"/>
          <w:szCs w:val="28"/>
        </w:rPr>
        <w:t xml:space="preserve">t is </w:t>
      </w:r>
      <w:r w:rsidR="00C14E23" w:rsidRPr="00F34CF6">
        <w:rPr>
          <w:rFonts w:ascii="Times New Roman" w:hAnsi="Times New Roman" w:cs="Times New Roman"/>
          <w:sz w:val="28"/>
          <w:szCs w:val="28"/>
        </w:rPr>
        <w:t>to place the burden on the government to prove that a petition should not be granted. A.R.S. § 36-2862(B)(3).</w:t>
      </w:r>
      <w:r w:rsidR="00025BDF" w:rsidRPr="00F34CF6">
        <w:rPr>
          <w:rStyle w:val="FootnoteReference"/>
          <w:rFonts w:ascii="Times New Roman" w:hAnsi="Times New Roman" w:cs="Times New Roman"/>
          <w:sz w:val="28"/>
          <w:szCs w:val="28"/>
        </w:rPr>
        <w:footnoteReference w:id="1"/>
      </w:r>
    </w:p>
    <w:p w14:paraId="4DAAECE9" w14:textId="143BF7D7" w:rsidR="00025BDF" w:rsidRDefault="00025BDF" w:rsidP="00025BDF">
      <w:pPr>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rPr>
        <w:t>Given the plain language adopted by voters,</w:t>
      </w:r>
      <w:r w:rsidR="00B95D14" w:rsidRPr="00F34CF6">
        <w:rPr>
          <w:rFonts w:ascii="Times New Roman" w:hAnsi="Times New Roman" w:cs="Times New Roman"/>
          <w:sz w:val="28"/>
          <w:szCs w:val="28"/>
        </w:rPr>
        <w:t xml:space="preserve"> any time a prosecuting agency fails to respond to a qualifying petition, courts must grant the petition. </w:t>
      </w:r>
      <w:r w:rsidRPr="00F34CF6">
        <w:rPr>
          <w:rFonts w:ascii="Times New Roman" w:hAnsi="Times New Roman" w:cs="Times New Roman"/>
          <w:sz w:val="28"/>
          <w:szCs w:val="28"/>
        </w:rPr>
        <w:t>Such a</w:t>
      </w:r>
      <w:r w:rsidR="00B95D14" w:rsidRPr="00F34CF6">
        <w:rPr>
          <w:rFonts w:ascii="Times New Roman" w:hAnsi="Times New Roman" w:cs="Times New Roman"/>
          <w:sz w:val="28"/>
          <w:szCs w:val="28"/>
        </w:rPr>
        <w:t xml:space="preserve"> situation </w:t>
      </w:r>
      <w:r w:rsidRPr="00F34CF6">
        <w:rPr>
          <w:rFonts w:ascii="Times New Roman" w:hAnsi="Times New Roman" w:cs="Times New Roman"/>
          <w:sz w:val="28"/>
          <w:szCs w:val="28"/>
        </w:rPr>
        <w:t xml:space="preserve">is </w:t>
      </w:r>
      <w:r w:rsidR="00AD08E9" w:rsidRPr="00F34CF6">
        <w:rPr>
          <w:rFonts w:ascii="Times New Roman" w:hAnsi="Times New Roman" w:cs="Times New Roman"/>
          <w:sz w:val="28"/>
          <w:szCs w:val="28"/>
        </w:rPr>
        <w:t>analogous to</w:t>
      </w:r>
      <w:r w:rsidR="00B95D14" w:rsidRPr="00F34CF6">
        <w:rPr>
          <w:rFonts w:ascii="Times New Roman" w:hAnsi="Times New Roman" w:cs="Times New Roman"/>
          <w:sz w:val="28"/>
          <w:szCs w:val="28"/>
        </w:rPr>
        <w:t xml:space="preserve"> our Confession of Error Doctrine</w:t>
      </w:r>
      <w:r w:rsidRPr="00F34CF6">
        <w:rPr>
          <w:rFonts w:ascii="Times New Roman" w:hAnsi="Times New Roman" w:cs="Times New Roman"/>
          <w:sz w:val="28"/>
          <w:szCs w:val="28"/>
        </w:rPr>
        <w:t xml:space="preserve">, which provides that when the government fails to respond to an argument made by a defendant, the state has conceded the merit of the defendant’s argument. </w:t>
      </w:r>
      <w:r w:rsidRPr="00F34CF6">
        <w:rPr>
          <w:rFonts w:ascii="Times New Roman" w:hAnsi="Times New Roman" w:cs="Times New Roman"/>
          <w:i/>
          <w:iCs/>
          <w:sz w:val="28"/>
          <w:szCs w:val="28"/>
        </w:rPr>
        <w:t>See</w:t>
      </w:r>
      <w:r w:rsidRPr="00F34CF6">
        <w:rPr>
          <w:rFonts w:ascii="Times New Roman" w:hAnsi="Times New Roman" w:cs="Times New Roman"/>
          <w:sz w:val="28"/>
          <w:szCs w:val="28"/>
        </w:rPr>
        <w:t xml:space="preserve"> </w:t>
      </w:r>
      <w:r w:rsidRPr="00F34CF6">
        <w:rPr>
          <w:rFonts w:ascii="Times New Roman" w:hAnsi="Times New Roman" w:cs="Times New Roman"/>
          <w:i/>
          <w:iCs/>
          <w:sz w:val="28"/>
          <w:szCs w:val="28"/>
        </w:rPr>
        <w:t>State v. Moody</w:t>
      </w:r>
      <w:r w:rsidRPr="00F34CF6">
        <w:rPr>
          <w:rFonts w:ascii="Times New Roman" w:hAnsi="Times New Roman" w:cs="Times New Roman"/>
          <w:sz w:val="28"/>
          <w:szCs w:val="28"/>
        </w:rPr>
        <w:t>, 208 Ariz. 424, ¶131 (2004) (the failure to argue a particular point raised by the defendant is taken as a concession of the argument).</w:t>
      </w:r>
    </w:p>
    <w:p w14:paraId="627F47B8" w14:textId="2BF5FDC7" w:rsidR="005D3047" w:rsidRPr="00F34CF6" w:rsidRDefault="005D3047" w:rsidP="00025BD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While Arizona courts have defined “shall” to be permissive in some instances, “the ordinary meaning of ‘shall’ in a statute is to impose a mandatory provision.” </w:t>
      </w:r>
      <w:r>
        <w:rPr>
          <w:rFonts w:ascii="Times New Roman" w:hAnsi="Times New Roman" w:cs="Times New Roman"/>
          <w:i/>
          <w:iCs/>
          <w:sz w:val="28"/>
          <w:szCs w:val="28"/>
        </w:rPr>
        <w:t>HCZ Const., Inc. v. First Franklin Financial Corp.</w:t>
      </w:r>
      <w:r>
        <w:rPr>
          <w:rFonts w:ascii="Times New Roman" w:hAnsi="Times New Roman" w:cs="Times New Roman"/>
          <w:sz w:val="28"/>
          <w:szCs w:val="28"/>
        </w:rPr>
        <w:t>, 199 Ariz. 361, 364 ¶ 11 (App. 2001).</w:t>
      </w:r>
      <w:r>
        <w:rPr>
          <w:rFonts w:ascii="Times New Roman" w:hAnsi="Times New Roman" w:cs="Times New Roman"/>
          <w:i/>
          <w:iCs/>
          <w:sz w:val="28"/>
          <w:szCs w:val="28"/>
        </w:rPr>
        <w:t xml:space="preserve"> </w:t>
      </w:r>
      <w:r>
        <w:rPr>
          <w:rFonts w:ascii="Times New Roman" w:hAnsi="Times New Roman" w:cs="Times New Roman"/>
          <w:sz w:val="28"/>
          <w:szCs w:val="28"/>
        </w:rPr>
        <w:t>This is particularly true when the use of “shall” is found in a ball</w:t>
      </w:r>
      <w:r w:rsidR="00B65DB1">
        <w:rPr>
          <w:rFonts w:ascii="Times New Roman" w:hAnsi="Times New Roman" w:cs="Times New Roman"/>
          <w:sz w:val="28"/>
          <w:szCs w:val="28"/>
        </w:rPr>
        <w:t>o</w:t>
      </w:r>
      <w:r>
        <w:rPr>
          <w:rFonts w:ascii="Times New Roman" w:hAnsi="Times New Roman" w:cs="Times New Roman"/>
          <w:sz w:val="28"/>
          <w:szCs w:val="28"/>
        </w:rPr>
        <w:t xml:space="preserve">t initiative approved by the voters. When interpreting such a provision, courts begin by examining the plain language of the voter-approved measure, </w:t>
      </w:r>
      <w:r>
        <w:rPr>
          <w:rFonts w:ascii="Times New Roman" w:hAnsi="Times New Roman" w:cs="Times New Roman"/>
          <w:i/>
          <w:iCs/>
          <w:sz w:val="28"/>
          <w:szCs w:val="28"/>
        </w:rPr>
        <w:t xml:space="preserve">see Am. Bus Lines, </w:t>
      </w:r>
      <w:r>
        <w:rPr>
          <w:rFonts w:ascii="Times New Roman" w:hAnsi="Times New Roman" w:cs="Times New Roman"/>
          <w:i/>
          <w:iCs/>
          <w:sz w:val="28"/>
          <w:szCs w:val="28"/>
        </w:rPr>
        <w:lastRenderedPageBreak/>
        <w:t>Inc. v. Ariz. Corp. Comm’n</w:t>
      </w:r>
      <w:r>
        <w:rPr>
          <w:rFonts w:ascii="Times New Roman" w:hAnsi="Times New Roman" w:cs="Times New Roman"/>
          <w:sz w:val="28"/>
          <w:szCs w:val="28"/>
        </w:rPr>
        <w:t xml:space="preserve">, 129 Ariz. 595, 598 (1981), “giv[ing] the words used ‘their natural, obvious and ordinary meaning’ unless the context suggests otherwise.” </w:t>
      </w:r>
      <w:r>
        <w:rPr>
          <w:rFonts w:ascii="Times New Roman" w:hAnsi="Times New Roman" w:cs="Times New Roman"/>
          <w:i/>
          <w:iCs/>
          <w:sz w:val="28"/>
          <w:szCs w:val="28"/>
        </w:rPr>
        <w:t>Ariz. Chamber of Commerce &amp; Indus. v. Kiley</w:t>
      </w:r>
      <w:r>
        <w:rPr>
          <w:rFonts w:ascii="Times New Roman" w:hAnsi="Times New Roman" w:cs="Times New Roman"/>
          <w:sz w:val="28"/>
          <w:szCs w:val="28"/>
        </w:rPr>
        <w:t xml:space="preserve">, 242 Ariz. 533, 537, ¶ 9 (2017) (quoting </w:t>
      </w:r>
      <w:r>
        <w:rPr>
          <w:rFonts w:ascii="Times New Roman" w:hAnsi="Times New Roman" w:cs="Times New Roman"/>
          <w:i/>
          <w:iCs/>
          <w:sz w:val="28"/>
          <w:szCs w:val="28"/>
        </w:rPr>
        <w:t>Brewer v. Burns</w:t>
      </w:r>
      <w:r>
        <w:rPr>
          <w:rFonts w:ascii="Times New Roman" w:hAnsi="Times New Roman" w:cs="Times New Roman"/>
          <w:sz w:val="28"/>
          <w:szCs w:val="28"/>
        </w:rPr>
        <w:t>, 222 Ariz. 234, 239, ¶ 26 (2009)). Here, both the plain language and context support interpreting “shall” in Prop 207 as imposing a mandatory provision.</w:t>
      </w:r>
    </w:p>
    <w:p w14:paraId="351C7703" w14:textId="76CF6129" w:rsidR="00B8030B" w:rsidRPr="00F34CF6" w:rsidRDefault="00985DEC" w:rsidP="00F241C8">
      <w:pPr>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rPr>
        <w:t>This does not mean that courts must grant any petition to which a prosecuting agency fails to respond</w:t>
      </w:r>
      <w:r w:rsidR="00AD08E9" w:rsidRPr="00F34CF6">
        <w:rPr>
          <w:rFonts w:ascii="Times New Roman" w:hAnsi="Times New Roman" w:cs="Times New Roman"/>
          <w:sz w:val="28"/>
          <w:szCs w:val="28"/>
        </w:rPr>
        <w:t xml:space="preserve"> under the limited exceptions expressly delineated in Prop 207</w:t>
      </w:r>
      <w:r w:rsidRPr="00F34CF6">
        <w:rPr>
          <w:rFonts w:ascii="Times New Roman" w:hAnsi="Times New Roman" w:cs="Times New Roman"/>
          <w:sz w:val="28"/>
          <w:szCs w:val="28"/>
        </w:rPr>
        <w:t xml:space="preserve">. </w:t>
      </w:r>
      <w:r w:rsidR="00AD08E9" w:rsidRPr="00F34CF6">
        <w:rPr>
          <w:rFonts w:ascii="Times New Roman" w:hAnsi="Times New Roman" w:cs="Times New Roman"/>
          <w:sz w:val="28"/>
          <w:szCs w:val="28"/>
        </w:rPr>
        <w:t>Thus</w:t>
      </w:r>
      <w:r w:rsidR="00025BDF" w:rsidRPr="00F34CF6">
        <w:rPr>
          <w:rFonts w:ascii="Times New Roman" w:hAnsi="Times New Roman" w:cs="Times New Roman"/>
          <w:sz w:val="28"/>
          <w:szCs w:val="28"/>
        </w:rPr>
        <w:t xml:space="preserve">, </w:t>
      </w:r>
      <w:r w:rsidR="00AD08E9" w:rsidRPr="00F34CF6">
        <w:rPr>
          <w:rFonts w:ascii="Times New Roman" w:hAnsi="Times New Roman" w:cs="Times New Roman"/>
          <w:sz w:val="28"/>
          <w:szCs w:val="28"/>
        </w:rPr>
        <w:t xml:space="preserve">Prop 207 does not require </w:t>
      </w:r>
      <w:r w:rsidR="00025BDF" w:rsidRPr="00F34CF6">
        <w:rPr>
          <w:rFonts w:ascii="Times New Roman" w:hAnsi="Times New Roman" w:cs="Times New Roman"/>
          <w:sz w:val="28"/>
          <w:szCs w:val="28"/>
        </w:rPr>
        <w:t xml:space="preserve">courts to grant petitions </w:t>
      </w:r>
      <w:r w:rsidR="00F34081" w:rsidRPr="00F34CF6">
        <w:rPr>
          <w:rFonts w:ascii="Times New Roman" w:hAnsi="Times New Roman" w:cs="Times New Roman"/>
          <w:sz w:val="28"/>
          <w:szCs w:val="28"/>
        </w:rPr>
        <w:t xml:space="preserve">that are facially </w:t>
      </w:r>
      <w:r w:rsidR="00FA2B52" w:rsidRPr="00F34CF6">
        <w:rPr>
          <w:rFonts w:ascii="Times New Roman" w:hAnsi="Times New Roman" w:cs="Times New Roman"/>
          <w:sz w:val="28"/>
          <w:szCs w:val="28"/>
        </w:rPr>
        <w:t xml:space="preserve">deficient or that clearly do not qualify for expungement even when a prosecuting agency fails to respond. </w:t>
      </w:r>
      <w:r w:rsidR="00F241C8" w:rsidRPr="00F34CF6">
        <w:rPr>
          <w:rFonts w:ascii="Times New Roman" w:hAnsi="Times New Roman" w:cs="Times New Roman"/>
          <w:i/>
          <w:iCs/>
          <w:sz w:val="28"/>
          <w:szCs w:val="28"/>
        </w:rPr>
        <w:t>See</w:t>
      </w:r>
      <w:r w:rsidR="00F241C8" w:rsidRPr="00F34CF6">
        <w:rPr>
          <w:rFonts w:ascii="Times New Roman" w:hAnsi="Times New Roman" w:cs="Times New Roman"/>
          <w:sz w:val="28"/>
          <w:szCs w:val="28"/>
        </w:rPr>
        <w:t xml:space="preserve"> </w:t>
      </w:r>
      <w:r w:rsidR="00FA2B52" w:rsidRPr="00F34CF6">
        <w:rPr>
          <w:rFonts w:ascii="Times New Roman" w:hAnsi="Times New Roman" w:cs="Times New Roman"/>
          <w:sz w:val="28"/>
          <w:szCs w:val="28"/>
        </w:rPr>
        <w:t xml:space="preserve">A.R.S. </w:t>
      </w:r>
      <w:r w:rsidR="00F241C8" w:rsidRPr="00F34CF6">
        <w:rPr>
          <w:rFonts w:ascii="Times New Roman" w:hAnsi="Times New Roman" w:cs="Times New Roman"/>
          <w:sz w:val="28"/>
          <w:szCs w:val="28"/>
        </w:rPr>
        <w:t xml:space="preserve">§ </w:t>
      </w:r>
      <w:r w:rsidR="00FA2B52" w:rsidRPr="00F34CF6">
        <w:rPr>
          <w:rFonts w:ascii="Times New Roman" w:hAnsi="Times New Roman" w:cs="Times New Roman"/>
          <w:sz w:val="28"/>
          <w:szCs w:val="28"/>
        </w:rPr>
        <w:t>36-2862</w:t>
      </w:r>
      <w:r w:rsidR="00F241C8" w:rsidRPr="00F34CF6">
        <w:rPr>
          <w:rFonts w:ascii="Times New Roman" w:hAnsi="Times New Roman" w:cs="Times New Roman"/>
          <w:sz w:val="28"/>
          <w:szCs w:val="28"/>
        </w:rPr>
        <w:t xml:space="preserve">(A)(1)-(3) (describing the specific offenses and conduct eligible for expungement). </w:t>
      </w:r>
      <w:r w:rsidR="00AD08E9" w:rsidRPr="00F34CF6">
        <w:rPr>
          <w:rFonts w:ascii="Times New Roman" w:hAnsi="Times New Roman" w:cs="Times New Roman"/>
          <w:sz w:val="28"/>
          <w:szCs w:val="28"/>
        </w:rPr>
        <w:t>Likewise, if the court</w:t>
      </w:r>
      <w:r w:rsidR="00F241C8" w:rsidRPr="00F34CF6">
        <w:rPr>
          <w:rFonts w:ascii="Times New Roman" w:hAnsi="Times New Roman" w:cs="Times New Roman"/>
          <w:sz w:val="28"/>
          <w:szCs w:val="28"/>
        </w:rPr>
        <w:t xml:space="preserve"> “concludes there are genuine disputes of fact regarding whether the petition should be granted,” the court may hold a hearing before granting the petition. A.R.S. § 36-2862(B)(2)(b).</w:t>
      </w:r>
    </w:p>
    <w:p w14:paraId="153F3EE7" w14:textId="171597D5" w:rsidR="005D5393" w:rsidRDefault="00985DEC" w:rsidP="00F241C8">
      <w:pPr>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rPr>
        <w:t xml:space="preserve">However, </w:t>
      </w:r>
      <w:r w:rsidR="005D5393" w:rsidRPr="00F34CF6">
        <w:rPr>
          <w:rFonts w:ascii="Times New Roman" w:hAnsi="Times New Roman" w:cs="Times New Roman"/>
          <w:sz w:val="28"/>
          <w:szCs w:val="28"/>
        </w:rPr>
        <w:t>whenever the court receives a qualifying</w:t>
      </w:r>
      <w:r w:rsidRPr="00F34CF6">
        <w:rPr>
          <w:rFonts w:ascii="Times New Roman" w:hAnsi="Times New Roman" w:cs="Times New Roman"/>
          <w:sz w:val="28"/>
          <w:szCs w:val="28"/>
        </w:rPr>
        <w:t>, facially valid</w:t>
      </w:r>
      <w:r w:rsidR="005D5393" w:rsidRPr="00F34CF6">
        <w:rPr>
          <w:rFonts w:ascii="Times New Roman" w:hAnsi="Times New Roman" w:cs="Times New Roman"/>
          <w:sz w:val="28"/>
          <w:szCs w:val="28"/>
        </w:rPr>
        <w:t xml:space="preserve"> petition and does not receive a response from the prosecuting agency</w:t>
      </w:r>
      <w:r w:rsidR="00AD08E9" w:rsidRPr="00F34CF6">
        <w:rPr>
          <w:rFonts w:ascii="Times New Roman" w:hAnsi="Times New Roman" w:cs="Times New Roman"/>
          <w:sz w:val="28"/>
          <w:szCs w:val="28"/>
        </w:rPr>
        <w:t xml:space="preserve"> within the statutory time period of 30 days</w:t>
      </w:r>
      <w:r w:rsidR="005D5393" w:rsidRPr="00F34CF6">
        <w:rPr>
          <w:rFonts w:ascii="Times New Roman" w:hAnsi="Times New Roman" w:cs="Times New Roman"/>
          <w:sz w:val="28"/>
          <w:szCs w:val="28"/>
        </w:rPr>
        <w:t>, it must grant the petition.</w:t>
      </w:r>
      <w:r w:rsidR="00E04B30" w:rsidRPr="00F34CF6">
        <w:rPr>
          <w:rFonts w:ascii="Times New Roman" w:hAnsi="Times New Roman" w:cs="Times New Roman"/>
          <w:sz w:val="28"/>
          <w:szCs w:val="28"/>
        </w:rPr>
        <w:t xml:space="preserve"> The proposed rule should reflect this to comply with the </w:t>
      </w:r>
      <w:r w:rsidR="00C35F44">
        <w:rPr>
          <w:rFonts w:ascii="Times New Roman" w:hAnsi="Times New Roman" w:cs="Times New Roman"/>
          <w:sz w:val="28"/>
          <w:szCs w:val="28"/>
        </w:rPr>
        <w:t xml:space="preserve">plain </w:t>
      </w:r>
      <w:r w:rsidR="00E04B30" w:rsidRPr="00F34CF6">
        <w:rPr>
          <w:rFonts w:ascii="Times New Roman" w:hAnsi="Times New Roman" w:cs="Times New Roman"/>
          <w:sz w:val="28"/>
          <w:szCs w:val="28"/>
        </w:rPr>
        <w:t>language</w:t>
      </w:r>
      <w:r w:rsidR="00C35F44">
        <w:rPr>
          <w:rFonts w:ascii="Times New Roman" w:hAnsi="Times New Roman" w:cs="Times New Roman"/>
          <w:sz w:val="28"/>
          <w:szCs w:val="28"/>
        </w:rPr>
        <w:t xml:space="preserve"> and intent</w:t>
      </w:r>
      <w:r w:rsidR="00E04B30" w:rsidRPr="00F34CF6">
        <w:rPr>
          <w:rFonts w:ascii="Times New Roman" w:hAnsi="Times New Roman" w:cs="Times New Roman"/>
          <w:sz w:val="28"/>
          <w:szCs w:val="28"/>
        </w:rPr>
        <w:t xml:space="preserve"> of Prop 20</w:t>
      </w:r>
      <w:r w:rsidR="006953D3" w:rsidRPr="00F34CF6">
        <w:rPr>
          <w:rFonts w:ascii="Times New Roman" w:hAnsi="Times New Roman" w:cs="Times New Roman"/>
          <w:sz w:val="28"/>
          <w:szCs w:val="28"/>
        </w:rPr>
        <w:t>7</w:t>
      </w:r>
      <w:r w:rsidR="00E04B30" w:rsidRPr="00F34CF6">
        <w:rPr>
          <w:rFonts w:ascii="Times New Roman" w:hAnsi="Times New Roman" w:cs="Times New Roman"/>
          <w:sz w:val="28"/>
          <w:szCs w:val="28"/>
        </w:rPr>
        <w:t xml:space="preserve"> as adopted by the voters.</w:t>
      </w:r>
    </w:p>
    <w:p w14:paraId="326E865E" w14:textId="629D9CFC" w:rsidR="00B65DB1" w:rsidRDefault="00B65DB1" w:rsidP="00F241C8">
      <w:pPr>
        <w:spacing w:line="480" w:lineRule="auto"/>
        <w:ind w:firstLine="720"/>
        <w:jc w:val="both"/>
        <w:rPr>
          <w:rFonts w:ascii="Times New Roman" w:hAnsi="Times New Roman" w:cs="Times New Roman"/>
          <w:sz w:val="28"/>
          <w:szCs w:val="28"/>
        </w:rPr>
      </w:pPr>
    </w:p>
    <w:p w14:paraId="539C5D8A" w14:textId="77777777" w:rsidR="00B65DB1" w:rsidRPr="00F34CF6" w:rsidRDefault="00B65DB1" w:rsidP="00F241C8">
      <w:pPr>
        <w:spacing w:line="480" w:lineRule="auto"/>
        <w:ind w:firstLine="720"/>
        <w:jc w:val="both"/>
        <w:rPr>
          <w:rFonts w:ascii="Times New Roman" w:hAnsi="Times New Roman" w:cs="Times New Roman"/>
          <w:sz w:val="28"/>
          <w:szCs w:val="28"/>
        </w:rPr>
      </w:pPr>
    </w:p>
    <w:bookmarkEnd w:id="0"/>
    <w:p w14:paraId="31C914E5" w14:textId="3D791725" w:rsidR="00B36C2A" w:rsidRPr="00F34CF6" w:rsidRDefault="00A1262B" w:rsidP="00A1262B">
      <w:pPr>
        <w:pStyle w:val="ListParagraph"/>
        <w:numPr>
          <w:ilvl w:val="0"/>
          <w:numId w:val="1"/>
        </w:numPr>
        <w:jc w:val="both"/>
        <w:rPr>
          <w:rFonts w:ascii="Times New Roman" w:hAnsi="Times New Roman" w:cs="Times New Roman"/>
          <w:b/>
          <w:bCs/>
          <w:sz w:val="28"/>
          <w:szCs w:val="28"/>
        </w:rPr>
      </w:pPr>
      <w:r w:rsidRPr="00F34CF6">
        <w:rPr>
          <w:rFonts w:ascii="Times New Roman" w:hAnsi="Times New Roman" w:cs="Times New Roman"/>
          <w:b/>
          <w:bCs/>
          <w:sz w:val="28"/>
          <w:szCs w:val="28"/>
        </w:rPr>
        <w:lastRenderedPageBreak/>
        <w:t xml:space="preserve">Signing a Petition for Expungement Under Penalty of Perjury is Not Required by Prop 207 and Could Chill Those Eligible for Expungement </w:t>
      </w:r>
      <w:r w:rsidR="00052A73" w:rsidRPr="00F34CF6">
        <w:rPr>
          <w:rFonts w:ascii="Times New Roman" w:hAnsi="Times New Roman" w:cs="Times New Roman"/>
          <w:b/>
          <w:bCs/>
          <w:sz w:val="28"/>
          <w:szCs w:val="28"/>
        </w:rPr>
        <w:t>f</w:t>
      </w:r>
      <w:r w:rsidRPr="00F34CF6">
        <w:rPr>
          <w:rFonts w:ascii="Times New Roman" w:hAnsi="Times New Roman" w:cs="Times New Roman"/>
          <w:b/>
          <w:bCs/>
          <w:sz w:val="28"/>
          <w:szCs w:val="28"/>
        </w:rPr>
        <w:t>rom Filing a Petition While Increasing Criminal Prosecutions in Violation of the Purpose of Prop 207.</w:t>
      </w:r>
    </w:p>
    <w:p w14:paraId="5FCD9173" w14:textId="58C3B26E" w:rsidR="00B8030B" w:rsidRPr="00F34CF6" w:rsidRDefault="00B8030B" w:rsidP="00B8030B">
      <w:pPr>
        <w:jc w:val="both"/>
        <w:rPr>
          <w:rFonts w:ascii="Times New Roman" w:hAnsi="Times New Roman" w:cs="Times New Roman"/>
          <w:b/>
          <w:bCs/>
          <w:sz w:val="28"/>
          <w:szCs w:val="28"/>
        </w:rPr>
      </w:pPr>
    </w:p>
    <w:p w14:paraId="66A1172D" w14:textId="634C3906" w:rsidR="00B8030B" w:rsidRPr="00F34CF6" w:rsidRDefault="00F113A1" w:rsidP="00F113A1">
      <w:pPr>
        <w:spacing w:line="480" w:lineRule="auto"/>
        <w:ind w:firstLine="720"/>
        <w:jc w:val="both"/>
        <w:rPr>
          <w:rFonts w:ascii="Times New Roman" w:hAnsi="Times New Roman" w:cs="Times New Roman"/>
          <w:sz w:val="28"/>
          <w:szCs w:val="28"/>
          <w:shd w:val="clear" w:color="auto" w:fill="FFFFFF"/>
        </w:rPr>
      </w:pPr>
      <w:r w:rsidRPr="00F34CF6">
        <w:rPr>
          <w:rFonts w:ascii="Times New Roman" w:hAnsi="Times New Roman" w:cs="Times New Roman"/>
          <w:sz w:val="28"/>
          <w:szCs w:val="28"/>
        </w:rPr>
        <w:t xml:space="preserve">Subsection (a)(2) of the proposed rule </w:t>
      </w:r>
      <w:r w:rsidR="0061561A" w:rsidRPr="00F34CF6">
        <w:rPr>
          <w:rFonts w:ascii="Times New Roman" w:hAnsi="Times New Roman" w:cs="Times New Roman"/>
          <w:sz w:val="28"/>
          <w:szCs w:val="28"/>
        </w:rPr>
        <w:t>states</w:t>
      </w:r>
      <w:r w:rsidRPr="00F34CF6">
        <w:rPr>
          <w:rFonts w:ascii="Times New Roman" w:hAnsi="Times New Roman" w:cs="Times New Roman"/>
          <w:sz w:val="28"/>
          <w:szCs w:val="28"/>
        </w:rPr>
        <w:t xml:space="preserve"> that “[t]he petitioner must sign the petition under penalty of perjury.” Yet nowhere does Prop 207 require </w:t>
      </w:r>
      <w:r w:rsidR="0061561A" w:rsidRPr="00F34CF6">
        <w:rPr>
          <w:rFonts w:ascii="Times New Roman" w:hAnsi="Times New Roman" w:cs="Times New Roman"/>
          <w:sz w:val="28"/>
          <w:szCs w:val="28"/>
        </w:rPr>
        <w:t xml:space="preserve">that </w:t>
      </w:r>
      <w:r w:rsidRPr="00F34CF6">
        <w:rPr>
          <w:rFonts w:ascii="Times New Roman" w:hAnsi="Times New Roman" w:cs="Times New Roman"/>
          <w:sz w:val="28"/>
          <w:szCs w:val="28"/>
        </w:rPr>
        <w:t xml:space="preserve">a petition be signed under penalty of perjury. Indeed, Prop 207 does not require a petition </w:t>
      </w:r>
      <w:r w:rsidR="0061561A" w:rsidRPr="00F34CF6">
        <w:rPr>
          <w:rFonts w:ascii="Times New Roman" w:hAnsi="Times New Roman" w:cs="Times New Roman"/>
          <w:sz w:val="28"/>
          <w:szCs w:val="28"/>
        </w:rPr>
        <w:t xml:space="preserve">to </w:t>
      </w:r>
      <w:r w:rsidRPr="00F34CF6">
        <w:rPr>
          <w:rFonts w:ascii="Times New Roman" w:hAnsi="Times New Roman" w:cs="Times New Roman"/>
          <w:sz w:val="28"/>
          <w:szCs w:val="28"/>
        </w:rPr>
        <w:t xml:space="preserve">be signed at all. </w:t>
      </w:r>
      <w:r w:rsidR="00E04B30" w:rsidRPr="00F34CF6">
        <w:rPr>
          <w:rFonts w:ascii="Times New Roman" w:hAnsi="Times New Roman" w:cs="Times New Roman"/>
          <w:i/>
          <w:iCs/>
          <w:sz w:val="28"/>
          <w:szCs w:val="28"/>
        </w:rPr>
        <w:t xml:space="preserve">See </w:t>
      </w:r>
      <w:r w:rsidR="00E04B30" w:rsidRPr="00F34CF6">
        <w:rPr>
          <w:rFonts w:ascii="Times New Roman" w:hAnsi="Times New Roman" w:cs="Times New Roman"/>
          <w:sz w:val="28"/>
          <w:szCs w:val="28"/>
        </w:rPr>
        <w:t>A.R.S. § 36-2862</w:t>
      </w:r>
      <w:r w:rsidR="00775801" w:rsidRPr="00F34CF6">
        <w:rPr>
          <w:rFonts w:ascii="Times New Roman" w:hAnsi="Times New Roman" w:cs="Times New Roman"/>
          <w:sz w:val="28"/>
          <w:szCs w:val="28"/>
        </w:rPr>
        <w:t>(A) (describing the requirements for a petition for expungement, which do not include a signature).</w:t>
      </w:r>
      <w:r w:rsidR="00E04B30" w:rsidRPr="00F34CF6">
        <w:rPr>
          <w:rFonts w:ascii="Times New Roman" w:hAnsi="Times New Roman" w:cs="Times New Roman"/>
          <w:i/>
          <w:iCs/>
          <w:sz w:val="28"/>
          <w:szCs w:val="28"/>
        </w:rPr>
        <w:t xml:space="preserve"> </w:t>
      </w:r>
      <w:r w:rsidRPr="00F34CF6">
        <w:rPr>
          <w:rFonts w:ascii="Times New Roman" w:hAnsi="Times New Roman" w:cs="Times New Roman"/>
          <w:sz w:val="28"/>
          <w:szCs w:val="28"/>
        </w:rPr>
        <w:t xml:space="preserve">In approving Prop 207, voters did not </w:t>
      </w:r>
      <w:r w:rsidR="0061561A" w:rsidRPr="00F34CF6">
        <w:rPr>
          <w:rFonts w:ascii="Times New Roman" w:hAnsi="Times New Roman" w:cs="Times New Roman"/>
          <w:sz w:val="28"/>
          <w:szCs w:val="28"/>
        </w:rPr>
        <w:t>simply</w:t>
      </w:r>
      <w:r w:rsidRPr="00F34CF6">
        <w:rPr>
          <w:rFonts w:ascii="Times New Roman" w:hAnsi="Times New Roman" w:cs="Times New Roman"/>
          <w:sz w:val="28"/>
          <w:szCs w:val="28"/>
        </w:rPr>
        <w:t xml:space="preserve"> intend to legalize the responsible adult-use of cannabis in the state, they also intended to undo some of the damage</w:t>
      </w:r>
      <w:r w:rsidR="0061561A" w:rsidRPr="00F34CF6">
        <w:rPr>
          <w:rFonts w:ascii="Times New Roman" w:hAnsi="Times New Roman" w:cs="Times New Roman"/>
          <w:sz w:val="28"/>
          <w:szCs w:val="28"/>
        </w:rPr>
        <w:t xml:space="preserve"> that</w:t>
      </w:r>
      <w:r w:rsidRPr="00F34CF6">
        <w:rPr>
          <w:rFonts w:ascii="Times New Roman" w:hAnsi="Times New Roman" w:cs="Times New Roman"/>
          <w:sz w:val="28"/>
          <w:szCs w:val="28"/>
        </w:rPr>
        <w:t xml:space="preserve"> decades of over-criminalization of cannabis has done to individuals and communities. </w:t>
      </w:r>
      <w:r w:rsidRPr="00F34CF6">
        <w:rPr>
          <w:rFonts w:ascii="Times New Roman" w:hAnsi="Times New Roman" w:cs="Times New Roman"/>
          <w:i/>
          <w:iCs/>
          <w:sz w:val="28"/>
          <w:szCs w:val="28"/>
        </w:rPr>
        <w:t xml:space="preserve">See </w:t>
      </w:r>
      <w:r w:rsidRPr="00F34CF6">
        <w:rPr>
          <w:rFonts w:ascii="Times New Roman" w:hAnsi="Times New Roman" w:cs="Times New Roman"/>
          <w:sz w:val="28"/>
          <w:szCs w:val="28"/>
        </w:rPr>
        <w:t>A.R.S. § 36-2862 (allowing expungement for past convictions); A.R.S. § 36-2863 (establishing a Justice Reinvestment Fund to provide funding for programming “</w:t>
      </w:r>
      <w:r w:rsidRPr="00F34CF6">
        <w:rPr>
          <w:rFonts w:ascii="Times New Roman" w:hAnsi="Times New Roman" w:cs="Times New Roman"/>
          <w:sz w:val="28"/>
          <w:szCs w:val="28"/>
          <w:shd w:val="clear" w:color="auto" w:fill="FFFFFF"/>
        </w:rPr>
        <w:t>in communities disproportionately impacted by high rates of arrest and incarceration” and programming that addresses “the underlying causes of crime, reducing drug-</w:t>
      </w:r>
      <w:r w:rsidRPr="00A4511F">
        <w:rPr>
          <w:rFonts w:ascii="Times New Roman" w:hAnsi="Times New Roman" w:cs="Times New Roman"/>
          <w:sz w:val="28"/>
          <w:szCs w:val="28"/>
          <w:shd w:val="clear" w:color="auto" w:fill="FFFFFF"/>
        </w:rPr>
        <w:t>related arrests and reducing the prison population in this state”)</w:t>
      </w:r>
      <w:r w:rsidR="00A4511F" w:rsidRPr="00A4511F">
        <w:rPr>
          <w:rFonts w:ascii="Times New Roman" w:hAnsi="Times New Roman" w:cs="Times New Roman"/>
          <w:sz w:val="28"/>
          <w:szCs w:val="28"/>
          <w:shd w:val="clear" w:color="auto" w:fill="FFFFFF"/>
        </w:rPr>
        <w:t xml:space="preserve">; </w:t>
      </w:r>
      <w:r w:rsidR="00A4511F" w:rsidRPr="00A4511F">
        <w:rPr>
          <w:rFonts w:ascii="Times New Roman" w:hAnsi="Times New Roman" w:cs="Times New Roman"/>
          <w:sz w:val="28"/>
          <w:szCs w:val="28"/>
        </w:rPr>
        <w:t xml:space="preserve">A.R.S. § 36-2854(A)(1)(f) (creating a </w:t>
      </w:r>
      <w:r w:rsidR="00A4511F">
        <w:rPr>
          <w:rFonts w:ascii="Times New Roman" w:hAnsi="Times New Roman" w:cs="Times New Roman"/>
          <w:sz w:val="28"/>
          <w:szCs w:val="28"/>
        </w:rPr>
        <w:t>“</w:t>
      </w:r>
      <w:r w:rsidR="00A4511F" w:rsidRPr="00A4511F">
        <w:rPr>
          <w:rFonts w:ascii="Times New Roman" w:hAnsi="Times New Roman" w:cs="Times New Roman"/>
          <w:sz w:val="28"/>
          <w:szCs w:val="28"/>
        </w:rPr>
        <w:t>social equity ownership program</w:t>
      </w:r>
      <w:r w:rsidR="00A4511F">
        <w:rPr>
          <w:rFonts w:ascii="Times New Roman" w:hAnsi="Times New Roman" w:cs="Times New Roman"/>
          <w:sz w:val="28"/>
          <w:szCs w:val="28"/>
        </w:rPr>
        <w:t>”</w:t>
      </w:r>
      <w:r w:rsidR="00A4511F" w:rsidRPr="00A4511F">
        <w:rPr>
          <w:rFonts w:ascii="Times New Roman" w:hAnsi="Times New Roman" w:cs="Times New Roman"/>
          <w:sz w:val="28"/>
          <w:szCs w:val="28"/>
        </w:rPr>
        <w:t xml:space="preserve"> and mandating that twenty-six marijuana establishment licenses </w:t>
      </w:r>
      <w:r w:rsidR="00A4511F">
        <w:rPr>
          <w:rFonts w:ascii="Times New Roman" w:hAnsi="Times New Roman" w:cs="Times New Roman"/>
          <w:sz w:val="28"/>
          <w:szCs w:val="28"/>
        </w:rPr>
        <w:t>be issued “</w:t>
      </w:r>
      <w:r w:rsidR="00A4511F" w:rsidRPr="00A4511F">
        <w:rPr>
          <w:rFonts w:ascii="Times New Roman" w:hAnsi="Times New Roman" w:cs="Times New Roman"/>
          <w:sz w:val="28"/>
          <w:szCs w:val="28"/>
        </w:rPr>
        <w:t>to entities that are qualified pursuant to the social equity ownership program</w:t>
      </w:r>
      <w:r w:rsidR="00A4511F">
        <w:rPr>
          <w:rFonts w:ascii="Times New Roman" w:hAnsi="Times New Roman" w:cs="Times New Roman"/>
          <w:sz w:val="28"/>
          <w:szCs w:val="28"/>
        </w:rPr>
        <w:t>”).</w:t>
      </w:r>
    </w:p>
    <w:p w14:paraId="41FA8D4A" w14:textId="0ED36E57" w:rsidR="00F113A1" w:rsidRPr="00F34CF6" w:rsidRDefault="0061561A" w:rsidP="00F113A1">
      <w:pPr>
        <w:spacing w:line="480" w:lineRule="auto"/>
        <w:ind w:firstLine="720"/>
        <w:jc w:val="both"/>
        <w:rPr>
          <w:rFonts w:ascii="Times New Roman" w:hAnsi="Times New Roman" w:cs="Times New Roman"/>
          <w:sz w:val="28"/>
          <w:szCs w:val="28"/>
          <w:shd w:val="clear" w:color="auto" w:fill="FFFFFF"/>
        </w:rPr>
      </w:pPr>
      <w:r w:rsidRPr="00F34CF6">
        <w:rPr>
          <w:rFonts w:ascii="Times New Roman" w:hAnsi="Times New Roman" w:cs="Times New Roman"/>
          <w:sz w:val="28"/>
          <w:szCs w:val="28"/>
          <w:shd w:val="clear" w:color="auto" w:fill="FFFFFF"/>
        </w:rPr>
        <w:t xml:space="preserve">Imposing extraneous and unnecessary requirements like the sworn signature requirement, violates the Voter Protection Act (“VPA”) because it does not further </w:t>
      </w:r>
      <w:r w:rsidRPr="00F34CF6">
        <w:rPr>
          <w:rFonts w:ascii="Times New Roman" w:hAnsi="Times New Roman" w:cs="Times New Roman"/>
          <w:sz w:val="28"/>
          <w:szCs w:val="28"/>
          <w:shd w:val="clear" w:color="auto" w:fill="FFFFFF"/>
        </w:rPr>
        <w:lastRenderedPageBreak/>
        <w:t>the purpose of Prop 207. Rather, v</w:t>
      </w:r>
      <w:r w:rsidR="00F113A1" w:rsidRPr="00F34CF6">
        <w:rPr>
          <w:rFonts w:ascii="Times New Roman" w:hAnsi="Times New Roman" w:cs="Times New Roman"/>
          <w:sz w:val="28"/>
          <w:szCs w:val="28"/>
          <w:shd w:val="clear" w:color="auto" w:fill="FFFFFF"/>
        </w:rPr>
        <w:t xml:space="preserve">oter approval of these broader criminal justice reform measures in Prop 207 strongly suggests they </w:t>
      </w:r>
      <w:r w:rsidR="005D5393" w:rsidRPr="00F34CF6">
        <w:rPr>
          <w:rFonts w:ascii="Times New Roman" w:hAnsi="Times New Roman" w:cs="Times New Roman"/>
          <w:sz w:val="28"/>
          <w:szCs w:val="28"/>
          <w:shd w:val="clear" w:color="auto" w:fill="FFFFFF"/>
        </w:rPr>
        <w:t>did</w:t>
      </w:r>
      <w:r w:rsidR="00F113A1" w:rsidRPr="00F34CF6">
        <w:rPr>
          <w:rFonts w:ascii="Times New Roman" w:hAnsi="Times New Roman" w:cs="Times New Roman"/>
          <w:sz w:val="28"/>
          <w:szCs w:val="28"/>
          <w:shd w:val="clear" w:color="auto" w:fill="FFFFFF"/>
        </w:rPr>
        <w:t xml:space="preserve"> not intend to create new avenues of criminal prosecution</w:t>
      </w:r>
      <w:r w:rsidR="008C406E" w:rsidRPr="00F34CF6">
        <w:rPr>
          <w:rFonts w:ascii="Times New Roman" w:hAnsi="Times New Roman" w:cs="Times New Roman"/>
          <w:sz w:val="28"/>
          <w:szCs w:val="28"/>
          <w:shd w:val="clear" w:color="auto" w:fill="FFFFFF"/>
        </w:rPr>
        <w:t xml:space="preserve"> by requiring petitioners </w:t>
      </w:r>
      <w:r w:rsidRPr="00F34CF6">
        <w:rPr>
          <w:rFonts w:ascii="Times New Roman" w:hAnsi="Times New Roman" w:cs="Times New Roman"/>
          <w:sz w:val="28"/>
          <w:szCs w:val="28"/>
          <w:shd w:val="clear" w:color="auto" w:fill="FFFFFF"/>
        </w:rPr>
        <w:t xml:space="preserve">for expungement to </w:t>
      </w:r>
      <w:r w:rsidR="008C406E" w:rsidRPr="00F34CF6">
        <w:rPr>
          <w:rFonts w:ascii="Times New Roman" w:hAnsi="Times New Roman" w:cs="Times New Roman"/>
          <w:sz w:val="28"/>
          <w:szCs w:val="28"/>
          <w:shd w:val="clear" w:color="auto" w:fill="FFFFFF"/>
        </w:rPr>
        <w:t xml:space="preserve">sign petitions under penalty of perjury. To the contrary, </w:t>
      </w:r>
      <w:r w:rsidRPr="00F34CF6">
        <w:rPr>
          <w:rFonts w:ascii="Times New Roman" w:hAnsi="Times New Roman" w:cs="Times New Roman"/>
          <w:sz w:val="28"/>
          <w:szCs w:val="28"/>
          <w:shd w:val="clear" w:color="auto" w:fill="FFFFFF"/>
        </w:rPr>
        <w:t xml:space="preserve">in passing Prop 207 </w:t>
      </w:r>
      <w:r w:rsidR="008C406E" w:rsidRPr="00F34CF6">
        <w:rPr>
          <w:rFonts w:ascii="Times New Roman" w:hAnsi="Times New Roman" w:cs="Times New Roman"/>
          <w:sz w:val="28"/>
          <w:szCs w:val="28"/>
          <w:shd w:val="clear" w:color="auto" w:fill="FFFFFF"/>
        </w:rPr>
        <w:t>voters explicitly intended to “reduc[e] the prison population in the state.”</w:t>
      </w:r>
      <w:r w:rsidR="005D5393" w:rsidRPr="00F34CF6">
        <w:rPr>
          <w:rFonts w:ascii="Times New Roman" w:hAnsi="Times New Roman" w:cs="Times New Roman"/>
          <w:sz w:val="28"/>
          <w:szCs w:val="28"/>
          <w:shd w:val="clear" w:color="auto" w:fill="FFFFFF"/>
        </w:rPr>
        <w:t xml:space="preserve"> </w:t>
      </w:r>
      <w:r w:rsidR="005D5393" w:rsidRPr="00F34CF6">
        <w:rPr>
          <w:rFonts w:ascii="Times New Roman" w:hAnsi="Times New Roman" w:cs="Times New Roman"/>
          <w:sz w:val="28"/>
          <w:szCs w:val="28"/>
        </w:rPr>
        <w:t>A.R.S. § 36-2863(G)(3).</w:t>
      </w:r>
      <w:r w:rsidR="008C406E" w:rsidRPr="00F34CF6">
        <w:rPr>
          <w:rFonts w:ascii="Times New Roman" w:hAnsi="Times New Roman" w:cs="Times New Roman"/>
          <w:sz w:val="28"/>
          <w:szCs w:val="28"/>
          <w:shd w:val="clear" w:color="auto" w:fill="FFFFFF"/>
        </w:rPr>
        <w:t xml:space="preserve"> Thus, the proposed rule’s threat of prosecution by demanding petitions be signed under penalty of perjury flies in the face of what voters intended when they approved Prop 207.</w:t>
      </w:r>
    </w:p>
    <w:p w14:paraId="65FB0FB7" w14:textId="7234D0DB" w:rsidR="00F241C8" w:rsidRPr="00B65DB1" w:rsidRDefault="008C406E" w:rsidP="00B65DB1">
      <w:pPr>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shd w:val="clear" w:color="auto" w:fill="FFFFFF"/>
        </w:rPr>
        <w:t xml:space="preserve">Moreover, placing the burden squarely on prosecuting agencies to show by clear and convincing evidence that a petition does not qualify for expungement suggests that voters intended to create a presumption in favor of expungement that would encourage more people to file petitions and empower courts to easily grant them. </w:t>
      </w:r>
      <w:r w:rsidR="00B65DB1">
        <w:rPr>
          <w:rFonts w:ascii="Times New Roman" w:hAnsi="Times New Roman" w:cs="Times New Roman"/>
          <w:sz w:val="28"/>
          <w:szCs w:val="28"/>
          <w:shd w:val="clear" w:color="auto" w:fill="FFFFFF"/>
        </w:rPr>
        <w:t>The sworn statement requirement, however</w:t>
      </w:r>
      <w:r w:rsidR="004E59F4" w:rsidRPr="00F34CF6">
        <w:rPr>
          <w:rFonts w:ascii="Times New Roman" w:hAnsi="Times New Roman" w:cs="Times New Roman"/>
          <w:sz w:val="28"/>
          <w:szCs w:val="28"/>
          <w:shd w:val="clear" w:color="auto" w:fill="FFFFFF"/>
        </w:rPr>
        <w:t xml:space="preserve">, which includes the risk of future prosecution, would create </w:t>
      </w:r>
      <w:r w:rsidRPr="00F34CF6">
        <w:rPr>
          <w:rFonts w:ascii="Times New Roman" w:hAnsi="Times New Roman" w:cs="Times New Roman"/>
          <w:sz w:val="28"/>
          <w:szCs w:val="28"/>
          <w:shd w:val="clear" w:color="auto" w:fill="FFFFFF"/>
        </w:rPr>
        <w:t>a chilling effect</w:t>
      </w:r>
      <w:r w:rsidR="004E59F4" w:rsidRPr="00F34CF6">
        <w:rPr>
          <w:rFonts w:ascii="Times New Roman" w:hAnsi="Times New Roman" w:cs="Times New Roman"/>
          <w:sz w:val="28"/>
          <w:szCs w:val="28"/>
          <w:shd w:val="clear" w:color="auto" w:fill="FFFFFF"/>
        </w:rPr>
        <w:t xml:space="preserve"> by discouraging some people from filing </w:t>
      </w:r>
      <w:r w:rsidRPr="00F34CF6">
        <w:rPr>
          <w:rFonts w:ascii="Times New Roman" w:hAnsi="Times New Roman" w:cs="Times New Roman"/>
          <w:sz w:val="28"/>
          <w:szCs w:val="28"/>
          <w:shd w:val="clear" w:color="auto" w:fill="FFFFFF"/>
        </w:rPr>
        <w:t>petition</w:t>
      </w:r>
      <w:r w:rsidR="004E59F4" w:rsidRPr="00F34CF6">
        <w:rPr>
          <w:rFonts w:ascii="Times New Roman" w:hAnsi="Times New Roman" w:cs="Times New Roman"/>
          <w:sz w:val="28"/>
          <w:szCs w:val="28"/>
          <w:shd w:val="clear" w:color="auto" w:fill="FFFFFF"/>
        </w:rPr>
        <w:t>s</w:t>
      </w:r>
      <w:r w:rsidRPr="00F34CF6">
        <w:rPr>
          <w:rFonts w:ascii="Times New Roman" w:hAnsi="Times New Roman" w:cs="Times New Roman"/>
          <w:sz w:val="28"/>
          <w:szCs w:val="28"/>
          <w:shd w:val="clear" w:color="auto" w:fill="FFFFFF"/>
        </w:rPr>
        <w:t xml:space="preserve"> </w:t>
      </w:r>
      <w:r w:rsidR="004E59F4" w:rsidRPr="00F34CF6">
        <w:rPr>
          <w:rFonts w:ascii="Times New Roman" w:hAnsi="Times New Roman" w:cs="Times New Roman"/>
          <w:sz w:val="28"/>
          <w:szCs w:val="28"/>
          <w:shd w:val="clear" w:color="auto" w:fill="FFFFFF"/>
        </w:rPr>
        <w:t>particularly</w:t>
      </w:r>
      <w:r w:rsidRPr="00F34CF6">
        <w:rPr>
          <w:rFonts w:ascii="Times New Roman" w:hAnsi="Times New Roman" w:cs="Times New Roman"/>
          <w:sz w:val="28"/>
          <w:szCs w:val="28"/>
          <w:shd w:val="clear" w:color="auto" w:fill="FFFFFF"/>
        </w:rPr>
        <w:t xml:space="preserve"> in communities</w:t>
      </w:r>
      <w:r w:rsidR="004E59F4" w:rsidRPr="00F34CF6">
        <w:rPr>
          <w:rFonts w:ascii="Times New Roman" w:hAnsi="Times New Roman" w:cs="Times New Roman"/>
          <w:sz w:val="28"/>
          <w:szCs w:val="28"/>
          <w:shd w:val="clear" w:color="auto" w:fill="FFFFFF"/>
        </w:rPr>
        <w:t xml:space="preserve"> of color</w:t>
      </w:r>
      <w:r w:rsidRPr="00F34CF6">
        <w:rPr>
          <w:rFonts w:ascii="Times New Roman" w:hAnsi="Times New Roman" w:cs="Times New Roman"/>
          <w:sz w:val="28"/>
          <w:szCs w:val="28"/>
          <w:shd w:val="clear" w:color="auto" w:fill="FFFFFF"/>
        </w:rPr>
        <w:t xml:space="preserve"> that are “disproportionately impacted by high rates of arrest and incarceration” – communities the voter</w:t>
      </w:r>
      <w:r w:rsidR="00575E71" w:rsidRPr="00F34CF6">
        <w:rPr>
          <w:rFonts w:ascii="Times New Roman" w:hAnsi="Times New Roman" w:cs="Times New Roman"/>
          <w:sz w:val="28"/>
          <w:szCs w:val="28"/>
          <w:shd w:val="clear" w:color="auto" w:fill="FFFFFF"/>
        </w:rPr>
        <w:t>s</w:t>
      </w:r>
      <w:r w:rsidRPr="00F34CF6">
        <w:rPr>
          <w:rFonts w:ascii="Times New Roman" w:hAnsi="Times New Roman" w:cs="Times New Roman"/>
          <w:sz w:val="28"/>
          <w:szCs w:val="28"/>
          <w:shd w:val="clear" w:color="auto" w:fill="FFFFFF"/>
        </w:rPr>
        <w:t xml:space="preserve"> explicitly sought to protect when approving Prop 207.</w:t>
      </w:r>
      <w:r w:rsidR="00165070" w:rsidRPr="00F34CF6">
        <w:rPr>
          <w:rFonts w:ascii="Times New Roman" w:hAnsi="Times New Roman" w:cs="Times New Roman"/>
          <w:sz w:val="28"/>
          <w:szCs w:val="28"/>
          <w:shd w:val="clear" w:color="auto" w:fill="FFFFFF"/>
        </w:rPr>
        <w:t xml:space="preserve"> </w:t>
      </w:r>
      <w:r w:rsidR="00165070" w:rsidRPr="00F34CF6">
        <w:rPr>
          <w:rFonts w:ascii="Times New Roman" w:hAnsi="Times New Roman" w:cs="Times New Roman"/>
          <w:sz w:val="28"/>
          <w:szCs w:val="28"/>
        </w:rPr>
        <w:t>A.R.S. § 36-2863(G)(2)</w:t>
      </w:r>
      <w:r w:rsidR="00F15502" w:rsidRPr="00F34CF6">
        <w:rPr>
          <w:rFonts w:ascii="Times New Roman" w:hAnsi="Times New Roman" w:cs="Times New Roman"/>
          <w:sz w:val="28"/>
          <w:szCs w:val="28"/>
        </w:rPr>
        <w:t>.</w:t>
      </w:r>
      <w:r w:rsidR="00697DFF" w:rsidRPr="00697DFF">
        <w:rPr>
          <w:rStyle w:val="FootnoteReference"/>
          <w:rFonts w:ascii="Times New Roman" w:hAnsi="Times New Roman" w:cs="Times New Roman"/>
          <w:sz w:val="28"/>
          <w:szCs w:val="28"/>
        </w:rPr>
        <w:t xml:space="preserve"> </w:t>
      </w:r>
      <w:r w:rsidRPr="00F34CF6">
        <w:rPr>
          <w:rFonts w:ascii="Times New Roman" w:hAnsi="Times New Roman" w:cs="Times New Roman"/>
          <w:sz w:val="28"/>
          <w:szCs w:val="28"/>
        </w:rPr>
        <w:t>Thus, this Court should adopt the proposed rule without the requirement that petitions be signed under penalty of perjury.</w:t>
      </w:r>
    </w:p>
    <w:p w14:paraId="57303CE2" w14:textId="573AFF9B" w:rsidR="00A1262B" w:rsidRPr="00F34CF6" w:rsidRDefault="00A1262B" w:rsidP="00A1262B">
      <w:pPr>
        <w:pStyle w:val="ListParagraph"/>
        <w:numPr>
          <w:ilvl w:val="0"/>
          <w:numId w:val="1"/>
        </w:numPr>
        <w:jc w:val="both"/>
        <w:rPr>
          <w:rFonts w:ascii="Times New Roman" w:hAnsi="Times New Roman" w:cs="Times New Roman"/>
          <w:b/>
          <w:bCs/>
          <w:sz w:val="28"/>
          <w:szCs w:val="28"/>
        </w:rPr>
      </w:pPr>
      <w:r w:rsidRPr="00F34CF6">
        <w:rPr>
          <w:rFonts w:ascii="Times New Roman" w:hAnsi="Times New Roman" w:cs="Times New Roman"/>
          <w:b/>
          <w:bCs/>
          <w:sz w:val="28"/>
          <w:szCs w:val="28"/>
        </w:rPr>
        <w:lastRenderedPageBreak/>
        <w:t>The Proposed Rule Should Only Require Petitioners to Include Information That is Known to Them When Filing a Petition for Expungement</w:t>
      </w:r>
      <w:r w:rsidR="005205B8" w:rsidRPr="00F34CF6">
        <w:rPr>
          <w:rFonts w:ascii="Times New Roman" w:hAnsi="Times New Roman" w:cs="Times New Roman"/>
          <w:b/>
          <w:bCs/>
          <w:sz w:val="28"/>
          <w:szCs w:val="28"/>
        </w:rPr>
        <w:t>.</w:t>
      </w:r>
    </w:p>
    <w:p w14:paraId="130D281B" w14:textId="559E680A" w:rsidR="00B8030B" w:rsidRPr="00F34CF6" w:rsidRDefault="00B8030B" w:rsidP="00B8030B">
      <w:pPr>
        <w:jc w:val="both"/>
        <w:rPr>
          <w:rFonts w:ascii="Times New Roman" w:hAnsi="Times New Roman" w:cs="Times New Roman"/>
          <w:b/>
          <w:bCs/>
          <w:sz w:val="28"/>
          <w:szCs w:val="28"/>
        </w:rPr>
      </w:pPr>
    </w:p>
    <w:p w14:paraId="20CE4311" w14:textId="75130E1A" w:rsidR="008C307B" w:rsidRPr="00F34CF6" w:rsidRDefault="0096170D" w:rsidP="002C7677">
      <w:pPr>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rPr>
        <w:t>The proposed rule requires that:</w:t>
      </w:r>
    </w:p>
    <w:p w14:paraId="53C754AD" w14:textId="77777777" w:rsidR="002C7677" w:rsidRPr="00F34CF6" w:rsidRDefault="0096170D" w:rsidP="002C7677">
      <w:pPr>
        <w:spacing w:line="480" w:lineRule="auto"/>
        <w:ind w:left="1440" w:right="1440"/>
        <w:jc w:val="both"/>
        <w:rPr>
          <w:rFonts w:ascii="Times New Roman" w:hAnsi="Times New Roman" w:cs="Times New Roman"/>
          <w:sz w:val="28"/>
          <w:szCs w:val="28"/>
        </w:rPr>
      </w:pPr>
      <w:r w:rsidRPr="00F34CF6">
        <w:rPr>
          <w:rFonts w:ascii="Times New Roman" w:hAnsi="Times New Roman" w:cs="Times New Roman"/>
          <w:sz w:val="28"/>
          <w:szCs w:val="28"/>
        </w:rPr>
        <w:t>(A) A petition must state:</w:t>
      </w:r>
    </w:p>
    <w:p w14:paraId="4317007F" w14:textId="77777777" w:rsidR="002C7677" w:rsidRPr="00F34CF6" w:rsidRDefault="0096170D" w:rsidP="005A1649">
      <w:pPr>
        <w:spacing w:line="480" w:lineRule="auto"/>
        <w:ind w:left="1440" w:right="1440" w:firstLine="720"/>
        <w:jc w:val="both"/>
        <w:rPr>
          <w:rFonts w:ascii="Times New Roman" w:hAnsi="Times New Roman" w:cs="Times New Roman"/>
          <w:sz w:val="28"/>
          <w:szCs w:val="28"/>
        </w:rPr>
      </w:pPr>
      <w:r w:rsidRPr="00F34CF6">
        <w:rPr>
          <w:rFonts w:ascii="Times New Roman" w:hAnsi="Times New Roman" w:cs="Times New Roman"/>
          <w:sz w:val="28"/>
          <w:szCs w:val="28"/>
        </w:rPr>
        <w:t xml:space="preserve">(1) the petitioner’s name, address, date of birth, and email address, if the petitioner has an email </w:t>
      </w:r>
      <w:proofErr w:type="gramStart"/>
      <w:r w:rsidRPr="00F34CF6">
        <w:rPr>
          <w:rFonts w:ascii="Times New Roman" w:hAnsi="Times New Roman" w:cs="Times New Roman"/>
          <w:sz w:val="28"/>
          <w:szCs w:val="28"/>
        </w:rPr>
        <w:t>address;</w:t>
      </w:r>
      <w:proofErr w:type="gramEnd"/>
    </w:p>
    <w:p w14:paraId="4158944E" w14:textId="77777777" w:rsidR="002C7677" w:rsidRPr="00F34CF6" w:rsidRDefault="0096170D" w:rsidP="005A1649">
      <w:pPr>
        <w:spacing w:line="480" w:lineRule="auto"/>
        <w:ind w:left="1440" w:right="1440" w:firstLine="720"/>
        <w:jc w:val="both"/>
        <w:rPr>
          <w:rFonts w:ascii="Times New Roman" w:hAnsi="Times New Roman" w:cs="Times New Roman"/>
          <w:sz w:val="28"/>
          <w:szCs w:val="28"/>
        </w:rPr>
      </w:pPr>
      <w:r w:rsidRPr="00F34CF6">
        <w:rPr>
          <w:rFonts w:ascii="Times New Roman" w:hAnsi="Times New Roman" w:cs="Times New Roman"/>
          <w:sz w:val="28"/>
          <w:szCs w:val="28"/>
        </w:rPr>
        <w:t xml:space="preserve">(2) the offense for which the petitioner is seeking </w:t>
      </w:r>
      <w:proofErr w:type="gramStart"/>
      <w:r w:rsidRPr="00F34CF6">
        <w:rPr>
          <w:rFonts w:ascii="Times New Roman" w:hAnsi="Times New Roman" w:cs="Times New Roman"/>
          <w:sz w:val="28"/>
          <w:szCs w:val="28"/>
        </w:rPr>
        <w:t>expungement;</w:t>
      </w:r>
      <w:proofErr w:type="gramEnd"/>
    </w:p>
    <w:p w14:paraId="01C932DD" w14:textId="77777777" w:rsidR="002C7677" w:rsidRPr="00F34CF6" w:rsidRDefault="0096170D" w:rsidP="005A1649">
      <w:pPr>
        <w:spacing w:line="480" w:lineRule="auto"/>
        <w:ind w:left="1440" w:right="1440" w:firstLine="720"/>
        <w:jc w:val="both"/>
        <w:rPr>
          <w:rFonts w:ascii="Times New Roman" w:hAnsi="Times New Roman" w:cs="Times New Roman"/>
          <w:sz w:val="28"/>
          <w:szCs w:val="28"/>
        </w:rPr>
      </w:pPr>
      <w:r w:rsidRPr="00F34CF6">
        <w:rPr>
          <w:rFonts w:ascii="Times New Roman" w:hAnsi="Times New Roman" w:cs="Times New Roman"/>
          <w:sz w:val="28"/>
          <w:szCs w:val="28"/>
        </w:rPr>
        <w:t>(3) the name of the arresting agency; and</w:t>
      </w:r>
    </w:p>
    <w:p w14:paraId="7710FF3E" w14:textId="1EB0FC4A" w:rsidR="0096170D" w:rsidRPr="00F34CF6" w:rsidRDefault="0096170D" w:rsidP="005A1649">
      <w:pPr>
        <w:spacing w:line="480" w:lineRule="auto"/>
        <w:ind w:left="1440" w:right="1440" w:firstLine="720"/>
        <w:jc w:val="both"/>
        <w:rPr>
          <w:rFonts w:ascii="Times New Roman" w:hAnsi="Times New Roman" w:cs="Times New Roman"/>
          <w:sz w:val="28"/>
          <w:szCs w:val="28"/>
        </w:rPr>
      </w:pPr>
      <w:r w:rsidRPr="00F34CF6">
        <w:rPr>
          <w:rFonts w:ascii="Times New Roman" w:hAnsi="Times New Roman" w:cs="Times New Roman"/>
          <w:sz w:val="28"/>
          <w:szCs w:val="28"/>
        </w:rPr>
        <w:t>(4) if charges were filed, the court’s case number.</w:t>
      </w:r>
    </w:p>
    <w:p w14:paraId="4F76AA69" w14:textId="77777777" w:rsidR="000617F8" w:rsidRDefault="00B65DB1" w:rsidP="000617F8">
      <w:pPr>
        <w:spacing w:line="480" w:lineRule="auto"/>
        <w:jc w:val="both"/>
        <w:rPr>
          <w:rFonts w:ascii="Times New Roman" w:hAnsi="Times New Roman" w:cs="Times New Roman"/>
          <w:sz w:val="28"/>
          <w:szCs w:val="28"/>
        </w:rPr>
      </w:pPr>
      <w:r>
        <w:rPr>
          <w:rFonts w:ascii="Times New Roman" w:hAnsi="Times New Roman" w:cs="Times New Roman"/>
          <w:sz w:val="28"/>
          <w:szCs w:val="28"/>
        </w:rPr>
        <w:t>Additionally,</w:t>
      </w:r>
      <w:r w:rsidR="00775801" w:rsidRPr="00F34CF6">
        <w:rPr>
          <w:rFonts w:ascii="Times New Roman" w:hAnsi="Times New Roman" w:cs="Times New Roman"/>
          <w:sz w:val="28"/>
          <w:szCs w:val="28"/>
        </w:rPr>
        <w:t xml:space="preserve"> the proposed rule at subsection (b)(1) allows courts to “dismiss a petition that fails to provide sufficient information to identify the records to be expunged.” </w:t>
      </w:r>
      <w:r w:rsidR="00DE7B80" w:rsidRPr="00F34CF6">
        <w:rPr>
          <w:rFonts w:ascii="Times New Roman" w:hAnsi="Times New Roman" w:cs="Times New Roman"/>
          <w:sz w:val="28"/>
          <w:szCs w:val="28"/>
        </w:rPr>
        <w:t>Under the proposed</w:t>
      </w:r>
      <w:r w:rsidR="00775801" w:rsidRPr="00F34CF6">
        <w:rPr>
          <w:rFonts w:ascii="Times New Roman" w:hAnsi="Times New Roman" w:cs="Times New Roman"/>
          <w:sz w:val="28"/>
          <w:szCs w:val="28"/>
        </w:rPr>
        <w:t xml:space="preserve"> rule</w:t>
      </w:r>
      <w:r w:rsidR="00DE7B80" w:rsidRPr="00F34CF6">
        <w:rPr>
          <w:rFonts w:ascii="Times New Roman" w:hAnsi="Times New Roman" w:cs="Times New Roman"/>
          <w:sz w:val="28"/>
          <w:szCs w:val="28"/>
        </w:rPr>
        <w:t>,</w:t>
      </w:r>
      <w:r w:rsidR="00EA2EEC" w:rsidRPr="00F34CF6">
        <w:rPr>
          <w:rFonts w:ascii="Times New Roman" w:hAnsi="Times New Roman" w:cs="Times New Roman"/>
          <w:sz w:val="28"/>
          <w:szCs w:val="28"/>
        </w:rPr>
        <w:t xml:space="preserve"> courts </w:t>
      </w:r>
      <w:r w:rsidR="00DE7B80" w:rsidRPr="00F34CF6">
        <w:rPr>
          <w:rFonts w:ascii="Times New Roman" w:hAnsi="Times New Roman" w:cs="Times New Roman"/>
          <w:sz w:val="28"/>
          <w:szCs w:val="28"/>
        </w:rPr>
        <w:t>may therefore</w:t>
      </w:r>
      <w:r w:rsidR="00EA2EEC" w:rsidRPr="00F34CF6">
        <w:rPr>
          <w:rFonts w:ascii="Times New Roman" w:hAnsi="Times New Roman" w:cs="Times New Roman"/>
          <w:sz w:val="28"/>
          <w:szCs w:val="28"/>
        </w:rPr>
        <w:t xml:space="preserve"> deny a petition whenever the petitioner </w:t>
      </w:r>
      <w:r w:rsidR="005D5393" w:rsidRPr="00F34CF6">
        <w:rPr>
          <w:rFonts w:ascii="Times New Roman" w:hAnsi="Times New Roman" w:cs="Times New Roman"/>
          <w:sz w:val="28"/>
          <w:szCs w:val="28"/>
        </w:rPr>
        <w:t>does not</w:t>
      </w:r>
      <w:r w:rsidR="00EA2EEC" w:rsidRPr="00F34CF6">
        <w:rPr>
          <w:rFonts w:ascii="Times New Roman" w:hAnsi="Times New Roman" w:cs="Times New Roman"/>
          <w:sz w:val="28"/>
          <w:szCs w:val="28"/>
        </w:rPr>
        <w:t xml:space="preserve"> know the case number or arresting agency.</w:t>
      </w:r>
    </w:p>
    <w:p w14:paraId="3FEA9B84" w14:textId="3C08A88A" w:rsidR="000617F8" w:rsidRDefault="009F51D7" w:rsidP="000617F8">
      <w:pPr>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rPr>
        <w:t xml:space="preserve">Requiring this level of information will undoubtedly impose obstacles for otherwise eligible petitioners and would </w:t>
      </w:r>
      <w:r w:rsidR="00AD08E9" w:rsidRPr="00F34CF6">
        <w:rPr>
          <w:rFonts w:ascii="Times New Roman" w:hAnsi="Times New Roman" w:cs="Times New Roman"/>
          <w:sz w:val="28"/>
          <w:szCs w:val="28"/>
        </w:rPr>
        <w:t xml:space="preserve">violate Prop 207’s intent and purpose, which </w:t>
      </w:r>
      <w:r w:rsidR="00542213">
        <w:rPr>
          <w:rFonts w:ascii="Times New Roman" w:hAnsi="Times New Roman" w:cs="Times New Roman"/>
          <w:sz w:val="28"/>
          <w:szCs w:val="28"/>
        </w:rPr>
        <w:t>i</w:t>
      </w:r>
      <w:r w:rsidR="00AD08E9" w:rsidRPr="00F34CF6">
        <w:rPr>
          <w:rFonts w:ascii="Times New Roman" w:hAnsi="Times New Roman" w:cs="Times New Roman"/>
          <w:sz w:val="28"/>
          <w:szCs w:val="28"/>
        </w:rPr>
        <w:t>s to encourage people to petition for expungement.</w:t>
      </w:r>
      <w:r w:rsidR="000617F8">
        <w:rPr>
          <w:rStyle w:val="FootnoteReference"/>
          <w:rFonts w:ascii="Times New Roman" w:hAnsi="Times New Roman" w:cs="Times New Roman"/>
          <w:sz w:val="28"/>
          <w:szCs w:val="28"/>
        </w:rPr>
        <w:t xml:space="preserve"> </w:t>
      </w:r>
      <w:r w:rsidR="000617F8">
        <w:rPr>
          <w:rFonts w:ascii="Times New Roman" w:hAnsi="Times New Roman" w:cs="Times New Roman"/>
          <w:sz w:val="28"/>
          <w:szCs w:val="28"/>
        </w:rPr>
        <w:t>Indeed, s</w:t>
      </w:r>
      <w:r w:rsidR="000617F8" w:rsidRPr="00F15502">
        <w:rPr>
          <w:rFonts w:ascii="Times New Roman" w:hAnsi="Times New Roman" w:cs="Times New Roman"/>
          <w:sz w:val="28"/>
          <w:szCs w:val="28"/>
        </w:rPr>
        <w:t xml:space="preserve">tudies </w:t>
      </w:r>
      <w:r w:rsidR="000617F8">
        <w:rPr>
          <w:rFonts w:ascii="Times New Roman" w:hAnsi="Times New Roman" w:cs="Times New Roman"/>
          <w:sz w:val="28"/>
          <w:szCs w:val="28"/>
        </w:rPr>
        <w:t>support the view that unnecessary</w:t>
      </w:r>
      <w:r w:rsidR="000617F8" w:rsidRPr="00F15502">
        <w:rPr>
          <w:rFonts w:ascii="Times New Roman" w:hAnsi="Times New Roman" w:cs="Times New Roman"/>
          <w:sz w:val="28"/>
          <w:szCs w:val="28"/>
        </w:rPr>
        <w:t xml:space="preserve"> complexity </w:t>
      </w:r>
      <w:r w:rsidR="000617F8">
        <w:rPr>
          <w:rFonts w:ascii="Times New Roman" w:hAnsi="Times New Roman" w:cs="Times New Roman"/>
          <w:sz w:val="28"/>
          <w:szCs w:val="28"/>
        </w:rPr>
        <w:t xml:space="preserve">in </w:t>
      </w:r>
      <w:r w:rsidR="000617F8" w:rsidRPr="00F15502">
        <w:rPr>
          <w:rFonts w:ascii="Times New Roman" w:hAnsi="Times New Roman" w:cs="Times New Roman"/>
          <w:sz w:val="28"/>
          <w:szCs w:val="28"/>
        </w:rPr>
        <w:t xml:space="preserve">an expungement process can dissuade </w:t>
      </w:r>
      <w:r w:rsidR="000617F8" w:rsidRPr="00F15502">
        <w:rPr>
          <w:rFonts w:ascii="Times New Roman" w:hAnsi="Times New Roman" w:cs="Times New Roman"/>
          <w:sz w:val="28"/>
          <w:szCs w:val="28"/>
        </w:rPr>
        <w:lastRenderedPageBreak/>
        <w:t>eligible applicants from applying for expungement.</w:t>
      </w:r>
      <w:r w:rsidR="000617F8" w:rsidRPr="00F34CF6">
        <w:rPr>
          <w:rStyle w:val="FootnoteReference"/>
          <w:rFonts w:ascii="Times New Roman" w:hAnsi="Times New Roman" w:cs="Times New Roman"/>
          <w:sz w:val="28"/>
          <w:szCs w:val="28"/>
        </w:rPr>
        <w:footnoteReference w:id="2"/>
      </w:r>
      <w:r w:rsidR="000617F8">
        <w:rPr>
          <w:rFonts w:ascii="Times New Roman" w:hAnsi="Times New Roman" w:cs="Times New Roman"/>
          <w:sz w:val="28"/>
          <w:szCs w:val="28"/>
        </w:rPr>
        <w:t xml:space="preserve"> </w:t>
      </w:r>
      <w:r w:rsidR="00AD08E9" w:rsidRPr="00F34CF6">
        <w:rPr>
          <w:rFonts w:ascii="Times New Roman" w:hAnsi="Times New Roman" w:cs="Times New Roman"/>
          <w:sz w:val="28"/>
          <w:szCs w:val="28"/>
        </w:rPr>
        <w:t xml:space="preserve">Moreover, this adds a burden </w:t>
      </w:r>
      <w:r w:rsidRPr="00F34CF6">
        <w:rPr>
          <w:rFonts w:ascii="Times New Roman" w:hAnsi="Times New Roman" w:cs="Times New Roman"/>
          <w:sz w:val="28"/>
          <w:szCs w:val="28"/>
        </w:rPr>
        <w:t xml:space="preserve">on the petitioner </w:t>
      </w:r>
      <w:r w:rsidR="00AD08E9" w:rsidRPr="00F34CF6">
        <w:rPr>
          <w:rFonts w:ascii="Times New Roman" w:hAnsi="Times New Roman" w:cs="Times New Roman"/>
          <w:sz w:val="28"/>
          <w:szCs w:val="28"/>
        </w:rPr>
        <w:t>that Prop 207 does not include, and therefore violates the VPA.</w:t>
      </w:r>
    </w:p>
    <w:p w14:paraId="0427DD73" w14:textId="5450EEEB" w:rsidR="008C307B" w:rsidRPr="00F34CF6" w:rsidRDefault="00AD08E9" w:rsidP="000617F8">
      <w:pPr>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rPr>
        <w:t>Prop 207 provides that</w:t>
      </w:r>
      <w:r w:rsidR="00EA2EEC" w:rsidRPr="00F34CF6">
        <w:rPr>
          <w:rFonts w:ascii="Times New Roman" w:hAnsi="Times New Roman" w:cs="Times New Roman"/>
          <w:sz w:val="28"/>
          <w:szCs w:val="28"/>
        </w:rPr>
        <w:t xml:space="preserve"> </w:t>
      </w:r>
      <w:r w:rsidR="00AB75F3" w:rsidRPr="00F34CF6">
        <w:rPr>
          <w:rFonts w:ascii="Times New Roman" w:hAnsi="Times New Roman" w:cs="Times New Roman"/>
          <w:sz w:val="28"/>
          <w:szCs w:val="28"/>
        </w:rPr>
        <w:t>all records of a qualifying “arrest, charge, adjudication, conviction or sentence</w:t>
      </w:r>
      <w:r w:rsidR="002641FE" w:rsidRPr="00F34CF6">
        <w:rPr>
          <w:rFonts w:ascii="Times New Roman" w:hAnsi="Times New Roman" w:cs="Times New Roman"/>
          <w:sz w:val="28"/>
          <w:szCs w:val="28"/>
        </w:rPr>
        <w:t>,</w:t>
      </w:r>
      <w:r w:rsidR="00AB75F3" w:rsidRPr="00F34CF6">
        <w:rPr>
          <w:rFonts w:ascii="Times New Roman" w:hAnsi="Times New Roman" w:cs="Times New Roman"/>
          <w:sz w:val="28"/>
          <w:szCs w:val="28"/>
        </w:rPr>
        <w:t xml:space="preserve">” </w:t>
      </w:r>
      <w:r w:rsidR="002641FE" w:rsidRPr="00F34CF6">
        <w:rPr>
          <w:rFonts w:ascii="Times New Roman" w:hAnsi="Times New Roman" w:cs="Times New Roman"/>
          <w:sz w:val="28"/>
          <w:szCs w:val="28"/>
        </w:rPr>
        <w:t xml:space="preserve">A.R.S. § 36-2862(A), </w:t>
      </w:r>
      <w:r w:rsidR="00AB75F3" w:rsidRPr="00F34CF6">
        <w:rPr>
          <w:rFonts w:ascii="Times New Roman" w:hAnsi="Times New Roman" w:cs="Times New Roman"/>
          <w:sz w:val="28"/>
          <w:szCs w:val="28"/>
        </w:rPr>
        <w:t>are eligible for expungement</w:t>
      </w:r>
      <w:r w:rsidRPr="00F34CF6">
        <w:rPr>
          <w:rFonts w:ascii="Times New Roman" w:hAnsi="Times New Roman" w:cs="Times New Roman"/>
          <w:sz w:val="28"/>
          <w:szCs w:val="28"/>
        </w:rPr>
        <w:t>, and is retroactive.</w:t>
      </w:r>
      <w:r w:rsidR="00AB75F3" w:rsidRPr="00F34CF6">
        <w:rPr>
          <w:rFonts w:ascii="Times New Roman" w:hAnsi="Times New Roman" w:cs="Times New Roman"/>
          <w:sz w:val="28"/>
          <w:szCs w:val="28"/>
        </w:rPr>
        <w:t xml:space="preserve"> </w:t>
      </w:r>
      <w:r w:rsidRPr="00F34CF6">
        <w:rPr>
          <w:rFonts w:ascii="Times New Roman" w:hAnsi="Times New Roman" w:cs="Times New Roman"/>
          <w:sz w:val="28"/>
          <w:szCs w:val="28"/>
        </w:rPr>
        <w:t xml:space="preserve">Therefore, </w:t>
      </w:r>
      <w:r w:rsidR="00AB75F3" w:rsidRPr="00F34CF6">
        <w:rPr>
          <w:rFonts w:ascii="Times New Roman" w:hAnsi="Times New Roman" w:cs="Times New Roman"/>
          <w:sz w:val="28"/>
          <w:szCs w:val="28"/>
        </w:rPr>
        <w:t xml:space="preserve">many petitions will involve conduct that is decades old. As such, petitioners may no longer remember the case number or arresting agency, assuming they ever knew them. Rather than discourage the filing of petitions for expungement </w:t>
      </w:r>
      <w:r w:rsidR="002641FE" w:rsidRPr="00F34CF6">
        <w:rPr>
          <w:rFonts w:ascii="Times New Roman" w:hAnsi="Times New Roman" w:cs="Times New Roman"/>
          <w:sz w:val="28"/>
          <w:szCs w:val="28"/>
        </w:rPr>
        <w:t>while</w:t>
      </w:r>
      <w:r w:rsidR="00AB75F3" w:rsidRPr="00F34CF6">
        <w:rPr>
          <w:rFonts w:ascii="Times New Roman" w:hAnsi="Times New Roman" w:cs="Times New Roman"/>
          <w:sz w:val="28"/>
          <w:szCs w:val="28"/>
        </w:rPr>
        <w:t xml:space="preserve"> </w:t>
      </w:r>
      <w:r w:rsidR="009F51D7" w:rsidRPr="00F34CF6">
        <w:rPr>
          <w:rFonts w:ascii="Times New Roman" w:hAnsi="Times New Roman" w:cs="Times New Roman"/>
          <w:sz w:val="28"/>
          <w:szCs w:val="28"/>
        </w:rPr>
        <w:t>allowing</w:t>
      </w:r>
      <w:r w:rsidR="00AB75F3" w:rsidRPr="00F34CF6">
        <w:rPr>
          <w:rFonts w:ascii="Times New Roman" w:hAnsi="Times New Roman" w:cs="Times New Roman"/>
          <w:sz w:val="28"/>
          <w:szCs w:val="28"/>
        </w:rPr>
        <w:t xml:space="preserve"> court</w:t>
      </w:r>
      <w:r w:rsidR="005D5393" w:rsidRPr="00F34CF6">
        <w:rPr>
          <w:rFonts w:ascii="Times New Roman" w:hAnsi="Times New Roman" w:cs="Times New Roman"/>
          <w:sz w:val="28"/>
          <w:szCs w:val="28"/>
        </w:rPr>
        <w:t>s</w:t>
      </w:r>
      <w:r w:rsidR="00AB75F3" w:rsidRPr="00F34CF6">
        <w:rPr>
          <w:rFonts w:ascii="Times New Roman" w:hAnsi="Times New Roman" w:cs="Times New Roman"/>
          <w:sz w:val="28"/>
          <w:szCs w:val="28"/>
        </w:rPr>
        <w:t xml:space="preserve"> to</w:t>
      </w:r>
      <w:r w:rsidR="009F51D7" w:rsidRPr="00F34CF6">
        <w:rPr>
          <w:rFonts w:ascii="Times New Roman" w:hAnsi="Times New Roman" w:cs="Times New Roman"/>
          <w:sz w:val="28"/>
          <w:szCs w:val="28"/>
        </w:rPr>
        <w:t xml:space="preserve"> out-right</w:t>
      </w:r>
      <w:r w:rsidR="00AB75F3" w:rsidRPr="00F34CF6">
        <w:rPr>
          <w:rFonts w:ascii="Times New Roman" w:hAnsi="Times New Roman" w:cs="Times New Roman"/>
          <w:sz w:val="28"/>
          <w:szCs w:val="28"/>
        </w:rPr>
        <w:t xml:space="preserve"> deny petitions that are missing this information, the rule</w:t>
      </w:r>
      <w:r w:rsidR="002641FE" w:rsidRPr="00F34CF6">
        <w:rPr>
          <w:rFonts w:ascii="Times New Roman" w:hAnsi="Times New Roman" w:cs="Times New Roman"/>
          <w:sz w:val="28"/>
          <w:szCs w:val="28"/>
        </w:rPr>
        <w:t xml:space="preserve"> </w:t>
      </w:r>
      <w:r w:rsidR="005D5393" w:rsidRPr="00F34CF6">
        <w:rPr>
          <w:rFonts w:ascii="Times New Roman" w:hAnsi="Times New Roman" w:cs="Times New Roman"/>
          <w:sz w:val="28"/>
          <w:szCs w:val="28"/>
        </w:rPr>
        <w:t xml:space="preserve">must </w:t>
      </w:r>
      <w:r w:rsidR="002641FE" w:rsidRPr="00F34CF6">
        <w:rPr>
          <w:rFonts w:ascii="Times New Roman" w:hAnsi="Times New Roman" w:cs="Times New Roman"/>
          <w:sz w:val="28"/>
          <w:szCs w:val="28"/>
        </w:rPr>
        <w:t>be revised to allow petitioners to indicate that a particular piece of information is unknown</w:t>
      </w:r>
      <w:r w:rsidR="00775801" w:rsidRPr="00F34CF6">
        <w:rPr>
          <w:rFonts w:ascii="Times New Roman" w:hAnsi="Times New Roman" w:cs="Times New Roman"/>
          <w:sz w:val="28"/>
          <w:szCs w:val="28"/>
        </w:rPr>
        <w:t>.</w:t>
      </w:r>
    </w:p>
    <w:p w14:paraId="35CBA45A" w14:textId="0D6CCAA2" w:rsidR="00A1262B" w:rsidRPr="00F34CF6" w:rsidRDefault="00A1262B" w:rsidP="00A1262B">
      <w:pPr>
        <w:pStyle w:val="ListParagraph"/>
        <w:numPr>
          <w:ilvl w:val="0"/>
          <w:numId w:val="1"/>
        </w:numPr>
        <w:jc w:val="both"/>
        <w:rPr>
          <w:rFonts w:ascii="Times New Roman" w:hAnsi="Times New Roman" w:cs="Times New Roman"/>
          <w:b/>
          <w:bCs/>
          <w:sz w:val="28"/>
          <w:szCs w:val="28"/>
        </w:rPr>
      </w:pPr>
      <w:r w:rsidRPr="00F34CF6">
        <w:rPr>
          <w:rFonts w:ascii="Times New Roman" w:hAnsi="Times New Roman" w:cs="Times New Roman"/>
          <w:b/>
          <w:bCs/>
          <w:sz w:val="28"/>
          <w:szCs w:val="28"/>
        </w:rPr>
        <w:t>The Proposed Rule Should Explicitly Allow for Bulk Petitions</w:t>
      </w:r>
      <w:r w:rsidR="005205B8" w:rsidRPr="00F34CF6">
        <w:rPr>
          <w:rFonts w:ascii="Times New Roman" w:hAnsi="Times New Roman" w:cs="Times New Roman"/>
          <w:b/>
          <w:bCs/>
          <w:sz w:val="28"/>
          <w:szCs w:val="28"/>
        </w:rPr>
        <w:t>.</w:t>
      </w:r>
    </w:p>
    <w:p w14:paraId="77BF1173" w14:textId="53244967" w:rsidR="00B8030B" w:rsidRPr="00F34CF6" w:rsidRDefault="00B8030B" w:rsidP="00B8030B">
      <w:pPr>
        <w:jc w:val="both"/>
        <w:rPr>
          <w:rFonts w:ascii="Times New Roman" w:hAnsi="Times New Roman" w:cs="Times New Roman"/>
          <w:b/>
          <w:bCs/>
          <w:sz w:val="28"/>
          <w:szCs w:val="28"/>
        </w:rPr>
      </w:pPr>
    </w:p>
    <w:p w14:paraId="1E788EBD" w14:textId="077C0539" w:rsidR="00B8030B" w:rsidRPr="00F34CF6" w:rsidRDefault="00723BAC" w:rsidP="00775801">
      <w:pPr>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rPr>
        <w:t>Pursuant to Prop 207, A.R.S. § 36-2817 establishes the medical marijuana fund and requires that $</w:t>
      </w:r>
      <w:r w:rsidR="009F51D7" w:rsidRPr="00F34CF6">
        <w:rPr>
          <w:rFonts w:ascii="Times New Roman" w:hAnsi="Times New Roman" w:cs="Times New Roman"/>
          <w:sz w:val="28"/>
          <w:szCs w:val="28"/>
        </w:rPr>
        <w:t>4 million</w:t>
      </w:r>
      <w:r w:rsidRPr="00F34CF6">
        <w:rPr>
          <w:rFonts w:ascii="Times New Roman" w:hAnsi="Times New Roman" w:cs="Times New Roman"/>
          <w:sz w:val="28"/>
          <w:szCs w:val="28"/>
        </w:rPr>
        <w:t xml:space="preserve"> be distributed as grants “to qualified nonprofit entities that will provide outreach to individuals who may be eligible to file petitions </w:t>
      </w:r>
      <w:r w:rsidRPr="00F34CF6">
        <w:rPr>
          <w:rFonts w:ascii="Times New Roman" w:hAnsi="Times New Roman" w:cs="Times New Roman"/>
          <w:sz w:val="28"/>
          <w:szCs w:val="28"/>
        </w:rPr>
        <w:lastRenderedPageBreak/>
        <w:t>for expungement pursuant to section 36-2862 and will assist with the expungement petition process.”</w:t>
      </w:r>
      <w:r w:rsidR="007A7B8F" w:rsidRPr="00F34CF6">
        <w:rPr>
          <w:rFonts w:ascii="Times New Roman" w:hAnsi="Times New Roman" w:cs="Times New Roman"/>
          <w:sz w:val="28"/>
          <w:szCs w:val="28"/>
        </w:rPr>
        <w:t xml:space="preserve"> Moreover, A.R.S. § 36-2826(I) provides that “[a] prosecuting agency may file a petition for expungement pursuant to this section on behalf of any individual who was prosecuted by that prosecuting agency, and the attorney general may file a petition for expungement pursuant to this section on behalf of any individual.</w:t>
      </w:r>
      <w:r w:rsidR="005D5393" w:rsidRPr="00F34CF6">
        <w:rPr>
          <w:rFonts w:ascii="Times New Roman" w:hAnsi="Times New Roman" w:cs="Times New Roman"/>
          <w:sz w:val="28"/>
          <w:szCs w:val="28"/>
        </w:rPr>
        <w:t>”</w:t>
      </w:r>
      <w:r w:rsidR="007A7B8F" w:rsidRPr="00F34CF6">
        <w:rPr>
          <w:rFonts w:ascii="Times New Roman" w:hAnsi="Times New Roman" w:cs="Times New Roman"/>
          <w:sz w:val="28"/>
          <w:szCs w:val="28"/>
        </w:rPr>
        <w:t xml:space="preserve"> It is therefore possible that a qualified nonprofit, prosecuting agency, or the attorney general may </w:t>
      </w:r>
      <w:r w:rsidR="002841AD">
        <w:rPr>
          <w:rFonts w:ascii="Times New Roman" w:hAnsi="Times New Roman" w:cs="Times New Roman"/>
          <w:sz w:val="28"/>
          <w:szCs w:val="28"/>
        </w:rPr>
        <w:t xml:space="preserve">be able to </w:t>
      </w:r>
      <w:r w:rsidR="007A7B8F" w:rsidRPr="00F34CF6">
        <w:rPr>
          <w:rFonts w:ascii="Times New Roman" w:hAnsi="Times New Roman" w:cs="Times New Roman"/>
          <w:sz w:val="28"/>
          <w:szCs w:val="28"/>
        </w:rPr>
        <w:t xml:space="preserve">file a bulk petition for expungement on behalf of </w:t>
      </w:r>
      <w:r w:rsidR="005D5393" w:rsidRPr="00F34CF6">
        <w:rPr>
          <w:rFonts w:ascii="Times New Roman" w:hAnsi="Times New Roman" w:cs="Times New Roman"/>
          <w:sz w:val="28"/>
          <w:szCs w:val="28"/>
        </w:rPr>
        <w:t>many</w:t>
      </w:r>
      <w:r w:rsidR="007A7B8F" w:rsidRPr="00F34CF6">
        <w:rPr>
          <w:rFonts w:ascii="Times New Roman" w:hAnsi="Times New Roman" w:cs="Times New Roman"/>
          <w:sz w:val="28"/>
          <w:szCs w:val="28"/>
        </w:rPr>
        <w:t xml:space="preserve"> individual</w:t>
      </w:r>
      <w:r w:rsidR="005D5393" w:rsidRPr="00F34CF6">
        <w:rPr>
          <w:rFonts w:ascii="Times New Roman" w:hAnsi="Times New Roman" w:cs="Times New Roman"/>
          <w:sz w:val="28"/>
          <w:szCs w:val="28"/>
        </w:rPr>
        <w:t>s</w:t>
      </w:r>
      <w:r w:rsidR="007A7B8F" w:rsidRPr="00F34CF6">
        <w:rPr>
          <w:rFonts w:ascii="Times New Roman" w:hAnsi="Times New Roman" w:cs="Times New Roman"/>
          <w:sz w:val="28"/>
          <w:szCs w:val="28"/>
        </w:rPr>
        <w:t xml:space="preserve">. </w:t>
      </w:r>
      <w:r w:rsidR="008A4CAA" w:rsidRPr="00F34CF6">
        <w:rPr>
          <w:rFonts w:ascii="Times New Roman" w:hAnsi="Times New Roman" w:cs="Times New Roman"/>
          <w:sz w:val="28"/>
          <w:szCs w:val="28"/>
        </w:rPr>
        <w:t xml:space="preserve">Given the potentially high volume of petitioners, allowing for bulk petitions would be efficient, while </w:t>
      </w:r>
      <w:r w:rsidR="002841AD">
        <w:rPr>
          <w:rFonts w:ascii="Times New Roman" w:hAnsi="Times New Roman" w:cs="Times New Roman"/>
          <w:sz w:val="28"/>
          <w:szCs w:val="28"/>
        </w:rPr>
        <w:t>helping to conserve</w:t>
      </w:r>
      <w:r w:rsidR="008A4CAA" w:rsidRPr="00F34CF6">
        <w:rPr>
          <w:rFonts w:ascii="Times New Roman" w:hAnsi="Times New Roman" w:cs="Times New Roman"/>
          <w:sz w:val="28"/>
          <w:szCs w:val="28"/>
        </w:rPr>
        <w:t xml:space="preserve"> the resources of the courts, qualified nonprofits, and government agencies. </w:t>
      </w:r>
      <w:r w:rsidR="007A7B8F" w:rsidRPr="00F34CF6">
        <w:rPr>
          <w:rFonts w:ascii="Times New Roman" w:hAnsi="Times New Roman" w:cs="Times New Roman"/>
          <w:sz w:val="28"/>
          <w:szCs w:val="28"/>
        </w:rPr>
        <w:t xml:space="preserve">As such, the proposed rule should explicitly allow for bulk petitions by including language like: </w:t>
      </w:r>
      <w:r w:rsidR="008A4CAA" w:rsidRPr="00F34CF6">
        <w:rPr>
          <w:rFonts w:ascii="Times New Roman" w:hAnsi="Times New Roman" w:cs="Times New Roman"/>
          <w:sz w:val="28"/>
          <w:szCs w:val="28"/>
        </w:rPr>
        <w:t>“</w:t>
      </w:r>
      <w:r w:rsidR="007A7B8F" w:rsidRPr="00F34CF6">
        <w:rPr>
          <w:rFonts w:ascii="Times New Roman" w:hAnsi="Times New Roman" w:cs="Times New Roman"/>
          <w:sz w:val="28"/>
          <w:szCs w:val="28"/>
        </w:rPr>
        <w:t xml:space="preserve">Bulk petitions may be filed on behalf of multiple petitioners. Bulk petitions shall list </w:t>
      </w:r>
      <w:r w:rsidR="0080236B">
        <w:rPr>
          <w:rFonts w:ascii="Times New Roman" w:hAnsi="Times New Roman" w:cs="Times New Roman"/>
          <w:sz w:val="28"/>
          <w:szCs w:val="28"/>
        </w:rPr>
        <w:t xml:space="preserve">the </w:t>
      </w:r>
      <w:r w:rsidR="007A7B8F" w:rsidRPr="00F34CF6">
        <w:rPr>
          <w:rFonts w:ascii="Times New Roman" w:hAnsi="Times New Roman" w:cs="Times New Roman"/>
          <w:sz w:val="28"/>
          <w:szCs w:val="28"/>
        </w:rPr>
        <w:t>information</w:t>
      </w:r>
      <w:r w:rsidR="00256715">
        <w:rPr>
          <w:rFonts w:ascii="Times New Roman" w:hAnsi="Times New Roman" w:cs="Times New Roman"/>
          <w:sz w:val="28"/>
          <w:szCs w:val="28"/>
        </w:rPr>
        <w:t xml:space="preserve"> known</w:t>
      </w:r>
      <w:r w:rsidR="007A7B8F" w:rsidRPr="00F34CF6">
        <w:rPr>
          <w:rFonts w:ascii="Times New Roman" w:hAnsi="Times New Roman" w:cs="Times New Roman"/>
          <w:sz w:val="28"/>
          <w:szCs w:val="28"/>
        </w:rPr>
        <w:t xml:space="preserve"> for each person seeking expungement pursuant to A.R.S. § 36-2862.</w:t>
      </w:r>
      <w:r w:rsidR="008A4CAA" w:rsidRPr="00F34CF6">
        <w:rPr>
          <w:rFonts w:ascii="Times New Roman" w:hAnsi="Times New Roman" w:cs="Times New Roman"/>
          <w:sz w:val="28"/>
          <w:szCs w:val="28"/>
        </w:rPr>
        <w:t>”</w:t>
      </w:r>
    </w:p>
    <w:p w14:paraId="6B2B96C5" w14:textId="21A65CDB" w:rsidR="00A1262B" w:rsidRPr="00F34CF6" w:rsidRDefault="00A1262B" w:rsidP="00A1262B">
      <w:pPr>
        <w:pStyle w:val="ListParagraph"/>
        <w:numPr>
          <w:ilvl w:val="0"/>
          <w:numId w:val="1"/>
        </w:numPr>
        <w:jc w:val="both"/>
        <w:rPr>
          <w:rFonts w:ascii="Times New Roman" w:hAnsi="Times New Roman" w:cs="Times New Roman"/>
          <w:b/>
          <w:bCs/>
          <w:sz w:val="28"/>
          <w:szCs w:val="28"/>
        </w:rPr>
      </w:pPr>
      <w:r w:rsidRPr="00F34CF6">
        <w:rPr>
          <w:rFonts w:ascii="Times New Roman" w:hAnsi="Times New Roman" w:cs="Times New Roman"/>
          <w:b/>
          <w:bCs/>
          <w:sz w:val="28"/>
          <w:szCs w:val="28"/>
        </w:rPr>
        <w:t xml:space="preserve">The Proposed Rule Must Include a Requirement That the Court Provide a Copy of the Petition to the </w:t>
      </w:r>
      <w:r w:rsidR="00B8030B" w:rsidRPr="00F34CF6">
        <w:rPr>
          <w:rFonts w:ascii="Times New Roman" w:hAnsi="Times New Roman" w:cs="Times New Roman"/>
          <w:b/>
          <w:bCs/>
          <w:sz w:val="28"/>
          <w:szCs w:val="28"/>
        </w:rPr>
        <w:t>Prosecuting</w:t>
      </w:r>
      <w:r w:rsidRPr="00F34CF6">
        <w:rPr>
          <w:rFonts w:ascii="Times New Roman" w:hAnsi="Times New Roman" w:cs="Times New Roman"/>
          <w:b/>
          <w:bCs/>
          <w:sz w:val="28"/>
          <w:szCs w:val="28"/>
        </w:rPr>
        <w:t xml:space="preserve"> Agency</w:t>
      </w:r>
      <w:r w:rsidR="005205B8" w:rsidRPr="00F34CF6">
        <w:rPr>
          <w:rFonts w:ascii="Times New Roman" w:hAnsi="Times New Roman" w:cs="Times New Roman"/>
          <w:b/>
          <w:bCs/>
          <w:sz w:val="28"/>
          <w:szCs w:val="28"/>
        </w:rPr>
        <w:t>.</w:t>
      </w:r>
    </w:p>
    <w:p w14:paraId="02130449" w14:textId="0A817851" w:rsidR="00A1262B" w:rsidRPr="00F34CF6" w:rsidRDefault="00A1262B" w:rsidP="00FB6752">
      <w:pPr>
        <w:ind w:firstLine="720"/>
        <w:jc w:val="both"/>
        <w:rPr>
          <w:rFonts w:ascii="Times New Roman" w:hAnsi="Times New Roman" w:cs="Times New Roman"/>
          <w:sz w:val="28"/>
          <w:szCs w:val="28"/>
        </w:rPr>
      </w:pPr>
    </w:p>
    <w:p w14:paraId="23F16DDB" w14:textId="7E929C49" w:rsidR="00FB6752" w:rsidRPr="00F34CF6" w:rsidRDefault="00A22F89" w:rsidP="00B36C2A">
      <w:pPr>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rPr>
        <w:t>Pursuant to A.R.S. § 36-2862(B)(1), when a court receives a petition for expungement, “</w:t>
      </w:r>
      <w:r w:rsidR="00775801" w:rsidRPr="00F34CF6">
        <w:rPr>
          <w:rFonts w:ascii="Times New Roman" w:hAnsi="Times New Roman" w:cs="Times New Roman"/>
          <w:sz w:val="28"/>
          <w:szCs w:val="28"/>
        </w:rPr>
        <w:t>[t]</w:t>
      </w:r>
      <w:r w:rsidRPr="00F34CF6">
        <w:rPr>
          <w:rFonts w:ascii="Times New Roman" w:hAnsi="Times New Roman" w:cs="Times New Roman"/>
          <w:sz w:val="28"/>
          <w:szCs w:val="28"/>
        </w:rPr>
        <w:t xml:space="preserve">he court shall notify the prosecuting agency of the filing of the petition.” Thus, the concerns expressed in the comment of Judge Dan Slayton of the Coconino County Superior Court notwithstanding, the proposed rule’s requirement in subsection (b)(2) that “the court must send a copy of the petition and supporting </w:t>
      </w:r>
      <w:r w:rsidRPr="00F34CF6">
        <w:rPr>
          <w:rFonts w:ascii="Times New Roman" w:hAnsi="Times New Roman" w:cs="Times New Roman"/>
          <w:sz w:val="28"/>
          <w:szCs w:val="28"/>
        </w:rPr>
        <w:lastRenderedPageBreak/>
        <w:t>documentation submitted by the petitioner to the applicable prosecuting agency” clearly complies with the plain language of Prop 207 as approved by the voters and is likely required by that language.</w:t>
      </w:r>
    </w:p>
    <w:p w14:paraId="62EBE33D" w14:textId="6BAD109A" w:rsidR="00A22F89" w:rsidRPr="00F34CF6" w:rsidRDefault="00A22F89" w:rsidP="00A22F89">
      <w:pPr>
        <w:pStyle w:val="ListParagraph"/>
        <w:numPr>
          <w:ilvl w:val="0"/>
          <w:numId w:val="1"/>
        </w:numPr>
        <w:spacing w:line="480" w:lineRule="auto"/>
        <w:jc w:val="both"/>
        <w:rPr>
          <w:rFonts w:ascii="Times New Roman" w:hAnsi="Times New Roman" w:cs="Times New Roman"/>
          <w:b/>
          <w:bCs/>
          <w:sz w:val="28"/>
          <w:szCs w:val="28"/>
        </w:rPr>
      </w:pPr>
      <w:r w:rsidRPr="00F34CF6">
        <w:rPr>
          <w:rFonts w:ascii="Times New Roman" w:hAnsi="Times New Roman" w:cs="Times New Roman"/>
          <w:b/>
          <w:bCs/>
          <w:sz w:val="28"/>
          <w:szCs w:val="28"/>
        </w:rPr>
        <w:t>Conclusion</w:t>
      </w:r>
    </w:p>
    <w:p w14:paraId="728426B5" w14:textId="4F15C8C1" w:rsidR="00A22F89" w:rsidRPr="00F34CF6" w:rsidRDefault="009155E6" w:rsidP="009155E6">
      <w:pPr>
        <w:pStyle w:val="NoSpacing"/>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rPr>
        <w:t xml:space="preserve">This Court has the </w:t>
      </w:r>
      <w:r w:rsidR="0069076B" w:rsidRPr="00F34CF6">
        <w:rPr>
          <w:rFonts w:ascii="Times New Roman" w:hAnsi="Times New Roman" w:cs="Times New Roman"/>
          <w:sz w:val="28"/>
          <w:szCs w:val="28"/>
        </w:rPr>
        <w:t xml:space="preserve">authority </w:t>
      </w:r>
      <w:r w:rsidRPr="00F34CF6">
        <w:rPr>
          <w:rFonts w:ascii="Times New Roman" w:hAnsi="Times New Roman" w:cs="Times New Roman"/>
          <w:sz w:val="28"/>
          <w:szCs w:val="28"/>
        </w:rPr>
        <w:t xml:space="preserve">to adopt rules necessary to implement Prop 207’s expungement process. A.R.S. § 36-2862(H). It should exercise this </w:t>
      </w:r>
      <w:r w:rsidR="0069076B" w:rsidRPr="00F34CF6">
        <w:rPr>
          <w:rFonts w:ascii="Times New Roman" w:hAnsi="Times New Roman" w:cs="Times New Roman"/>
          <w:sz w:val="28"/>
          <w:szCs w:val="28"/>
        </w:rPr>
        <w:t>authority</w:t>
      </w:r>
      <w:r w:rsidRPr="00F34CF6">
        <w:rPr>
          <w:rFonts w:ascii="Times New Roman" w:hAnsi="Times New Roman" w:cs="Times New Roman"/>
          <w:sz w:val="28"/>
          <w:szCs w:val="28"/>
        </w:rPr>
        <w:t xml:space="preserve"> by adopting a rule that comports with both the letter and spirit of the law as approved by an overwhelming </w:t>
      </w:r>
      <w:r w:rsidR="0069076B" w:rsidRPr="00F34CF6">
        <w:rPr>
          <w:rFonts w:ascii="Times New Roman" w:hAnsi="Times New Roman" w:cs="Times New Roman"/>
          <w:sz w:val="28"/>
          <w:szCs w:val="28"/>
        </w:rPr>
        <w:t>majority</w:t>
      </w:r>
      <w:r w:rsidRPr="00F34CF6">
        <w:rPr>
          <w:rFonts w:ascii="Times New Roman" w:hAnsi="Times New Roman" w:cs="Times New Roman"/>
          <w:sz w:val="28"/>
          <w:szCs w:val="28"/>
        </w:rPr>
        <w:t xml:space="preserve"> of Arizona voters.</w:t>
      </w:r>
      <w:r w:rsidR="00775801" w:rsidRPr="00F34CF6">
        <w:rPr>
          <w:rFonts w:ascii="Times New Roman" w:hAnsi="Times New Roman" w:cs="Times New Roman"/>
          <w:sz w:val="28"/>
          <w:szCs w:val="28"/>
        </w:rPr>
        <w:t xml:space="preserve"> The ACLU of Arizona and AACJ have, therefore, provided a revised version of this proposed rule as an appendix to this </w:t>
      </w:r>
      <w:r w:rsidR="0069076B" w:rsidRPr="00F34CF6">
        <w:rPr>
          <w:rFonts w:ascii="Times New Roman" w:hAnsi="Times New Roman" w:cs="Times New Roman"/>
          <w:sz w:val="28"/>
          <w:szCs w:val="28"/>
        </w:rPr>
        <w:t>C</w:t>
      </w:r>
      <w:r w:rsidR="00775801" w:rsidRPr="00F34CF6">
        <w:rPr>
          <w:rFonts w:ascii="Times New Roman" w:hAnsi="Times New Roman" w:cs="Times New Roman"/>
          <w:sz w:val="28"/>
          <w:szCs w:val="28"/>
        </w:rPr>
        <w:t>omment.</w:t>
      </w:r>
    </w:p>
    <w:p w14:paraId="3DCA88CF" w14:textId="77777777" w:rsidR="00A22F89" w:rsidRPr="00F34CF6" w:rsidRDefault="00A22F89" w:rsidP="00B36C2A">
      <w:pPr>
        <w:autoSpaceDE w:val="0"/>
        <w:autoSpaceDN w:val="0"/>
        <w:adjustRightInd w:val="0"/>
        <w:ind w:left="720"/>
        <w:rPr>
          <w:rFonts w:ascii="Times New Roman" w:hAnsi="Times New Roman" w:cs="Times New Roman"/>
          <w:sz w:val="28"/>
          <w:szCs w:val="28"/>
        </w:rPr>
      </w:pPr>
    </w:p>
    <w:p w14:paraId="045849FD" w14:textId="4FE5A334" w:rsidR="00B36C2A" w:rsidRPr="00F34CF6" w:rsidRDefault="00B36C2A" w:rsidP="00B36C2A">
      <w:pPr>
        <w:autoSpaceDE w:val="0"/>
        <w:autoSpaceDN w:val="0"/>
        <w:adjustRightInd w:val="0"/>
        <w:ind w:left="720"/>
        <w:rPr>
          <w:rFonts w:ascii="Times New Roman" w:hAnsi="Times New Roman" w:cs="Times New Roman"/>
          <w:sz w:val="28"/>
          <w:szCs w:val="28"/>
        </w:rPr>
      </w:pPr>
      <w:r w:rsidRPr="00F34CF6">
        <w:rPr>
          <w:rFonts w:ascii="Times New Roman" w:hAnsi="Times New Roman" w:cs="Times New Roman"/>
          <w:sz w:val="28"/>
          <w:szCs w:val="28"/>
        </w:rPr>
        <w:t xml:space="preserve">Respectfully submitted, this </w:t>
      </w:r>
      <w:r w:rsidR="007A7B8F" w:rsidRPr="00F34CF6">
        <w:rPr>
          <w:rFonts w:ascii="Times New Roman" w:hAnsi="Times New Roman" w:cs="Times New Roman"/>
          <w:sz w:val="28"/>
          <w:szCs w:val="28"/>
        </w:rPr>
        <w:t>19</w:t>
      </w:r>
      <w:r w:rsidRPr="00F34CF6">
        <w:rPr>
          <w:rFonts w:ascii="Times New Roman" w:hAnsi="Times New Roman" w:cs="Times New Roman"/>
          <w:sz w:val="28"/>
          <w:szCs w:val="28"/>
        </w:rPr>
        <w:t>th day of April 20</w:t>
      </w:r>
      <w:r w:rsidR="007A7B8F" w:rsidRPr="00F34CF6">
        <w:rPr>
          <w:rFonts w:ascii="Times New Roman" w:hAnsi="Times New Roman" w:cs="Times New Roman"/>
          <w:sz w:val="28"/>
          <w:szCs w:val="28"/>
        </w:rPr>
        <w:t>21</w:t>
      </w:r>
      <w:r w:rsidRPr="00F34CF6">
        <w:rPr>
          <w:rFonts w:ascii="Times New Roman" w:hAnsi="Times New Roman" w:cs="Times New Roman"/>
          <w:sz w:val="28"/>
          <w:szCs w:val="28"/>
        </w:rPr>
        <w:t>.</w:t>
      </w:r>
    </w:p>
    <w:p w14:paraId="4A1B1FC3" w14:textId="77777777" w:rsidR="00B36C2A" w:rsidRPr="00F34CF6" w:rsidRDefault="00B36C2A" w:rsidP="00B36C2A">
      <w:pPr>
        <w:autoSpaceDE w:val="0"/>
        <w:autoSpaceDN w:val="0"/>
        <w:adjustRightInd w:val="0"/>
        <w:ind w:left="2160"/>
        <w:rPr>
          <w:rFonts w:ascii="Times New Roman" w:hAnsi="Times New Roman" w:cs="Times New Roman"/>
          <w:i/>
          <w:iCs/>
          <w:sz w:val="28"/>
          <w:szCs w:val="28"/>
        </w:rPr>
      </w:pPr>
    </w:p>
    <w:p w14:paraId="0D9E662B" w14:textId="77777777" w:rsidR="00B36C2A" w:rsidRPr="00F34CF6" w:rsidRDefault="00B36C2A" w:rsidP="00B36C2A">
      <w:pPr>
        <w:autoSpaceDE w:val="0"/>
        <w:autoSpaceDN w:val="0"/>
        <w:adjustRightInd w:val="0"/>
        <w:ind w:left="2160"/>
        <w:rPr>
          <w:rFonts w:ascii="Times New Roman" w:hAnsi="Times New Roman" w:cs="Times New Roman"/>
          <w:i/>
          <w:iCs/>
          <w:sz w:val="28"/>
          <w:szCs w:val="28"/>
        </w:rPr>
      </w:pPr>
      <w:r w:rsidRPr="00F34CF6">
        <w:rPr>
          <w:rFonts w:ascii="Times New Roman" w:hAnsi="Times New Roman" w:cs="Times New Roman"/>
          <w:iCs/>
          <w:sz w:val="28"/>
          <w:szCs w:val="28"/>
        </w:rPr>
        <w:t xml:space="preserve">By </w:t>
      </w:r>
      <w:r w:rsidRPr="00F34CF6">
        <w:rPr>
          <w:rFonts w:ascii="Times New Roman" w:hAnsi="Times New Roman" w:cs="Times New Roman"/>
          <w:iCs/>
          <w:sz w:val="28"/>
          <w:szCs w:val="28"/>
          <w:u w:val="single"/>
        </w:rPr>
        <w:t>/s</w:t>
      </w:r>
      <w:r w:rsidRPr="00F34CF6">
        <w:rPr>
          <w:rFonts w:ascii="Times New Roman" w:hAnsi="Times New Roman" w:cs="Times New Roman"/>
          <w:i/>
          <w:iCs/>
          <w:sz w:val="28"/>
          <w:szCs w:val="28"/>
          <w:u w:val="single"/>
        </w:rPr>
        <w:t>/Jared G. Keenan</w:t>
      </w:r>
    </w:p>
    <w:p w14:paraId="10C2296F" w14:textId="77777777" w:rsidR="00B36C2A" w:rsidRPr="00F34CF6" w:rsidRDefault="00B36C2A" w:rsidP="00B36C2A">
      <w:pPr>
        <w:autoSpaceDE w:val="0"/>
        <w:autoSpaceDN w:val="0"/>
        <w:adjustRightInd w:val="0"/>
        <w:spacing w:line="240" w:lineRule="exact"/>
        <w:ind w:left="2592"/>
        <w:rPr>
          <w:rFonts w:ascii="Times New Roman" w:hAnsi="Times New Roman" w:cs="Times New Roman"/>
          <w:sz w:val="28"/>
          <w:szCs w:val="28"/>
        </w:rPr>
      </w:pPr>
      <w:r w:rsidRPr="00F34CF6">
        <w:rPr>
          <w:rFonts w:ascii="Times New Roman" w:hAnsi="Times New Roman" w:cs="Times New Roman"/>
          <w:sz w:val="28"/>
          <w:szCs w:val="28"/>
        </w:rPr>
        <w:t xml:space="preserve">Jared G. Keenan </w:t>
      </w:r>
    </w:p>
    <w:p w14:paraId="192A306F" w14:textId="183A2D2E" w:rsidR="00AD60C8" w:rsidRPr="00F34CF6" w:rsidRDefault="00B36C2A" w:rsidP="00B36C2A">
      <w:pPr>
        <w:autoSpaceDE w:val="0"/>
        <w:autoSpaceDN w:val="0"/>
        <w:adjustRightInd w:val="0"/>
        <w:spacing w:line="240" w:lineRule="exact"/>
        <w:ind w:left="2592"/>
        <w:rPr>
          <w:rFonts w:ascii="Times New Roman" w:hAnsi="Times New Roman" w:cs="Times New Roman"/>
          <w:sz w:val="28"/>
          <w:szCs w:val="28"/>
        </w:rPr>
      </w:pPr>
      <w:r w:rsidRPr="00F34CF6">
        <w:rPr>
          <w:rFonts w:ascii="Times New Roman" w:hAnsi="Times New Roman" w:cs="Times New Roman"/>
          <w:sz w:val="28"/>
          <w:szCs w:val="28"/>
        </w:rPr>
        <w:t>American Civil Liberties Union Foundation of Arizona</w:t>
      </w:r>
    </w:p>
    <w:p w14:paraId="0AE3F1A4" w14:textId="01212158" w:rsidR="00DF7AB7" w:rsidRDefault="003D59BE" w:rsidP="00B36C2A">
      <w:pPr>
        <w:autoSpaceDE w:val="0"/>
        <w:autoSpaceDN w:val="0"/>
        <w:adjustRightInd w:val="0"/>
        <w:spacing w:line="240" w:lineRule="exact"/>
        <w:ind w:left="2592"/>
        <w:rPr>
          <w:rFonts w:ascii="Times New Roman" w:hAnsi="Times New Roman" w:cs="Times New Roman"/>
          <w:sz w:val="28"/>
          <w:szCs w:val="28"/>
        </w:rPr>
      </w:pPr>
      <w:r w:rsidRPr="00F34CF6">
        <w:rPr>
          <w:rFonts w:ascii="Times New Roman" w:hAnsi="Times New Roman" w:cs="Times New Roman"/>
          <w:sz w:val="28"/>
          <w:szCs w:val="28"/>
        </w:rPr>
        <w:t>Arizona Attorneys for Criminal Justice</w:t>
      </w:r>
    </w:p>
    <w:p w14:paraId="7E44C58A" w14:textId="77777777" w:rsidR="00DF7AB7" w:rsidRDefault="00DF7AB7">
      <w:pPr>
        <w:spacing w:after="160" w:line="259" w:lineRule="auto"/>
        <w:rPr>
          <w:rFonts w:ascii="Times New Roman" w:hAnsi="Times New Roman" w:cs="Times New Roman"/>
          <w:sz w:val="28"/>
          <w:szCs w:val="28"/>
        </w:rPr>
        <w:sectPr w:rsidR="00DF7A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Pr>
          <w:rFonts w:ascii="Times New Roman" w:hAnsi="Times New Roman" w:cs="Times New Roman"/>
          <w:sz w:val="28"/>
          <w:szCs w:val="28"/>
        </w:rPr>
        <w:br w:type="page"/>
      </w:r>
    </w:p>
    <w:p w14:paraId="6F08CD7C" w14:textId="1FA7AA80" w:rsidR="00DF7AB7" w:rsidRDefault="00DF7AB7">
      <w:pPr>
        <w:spacing w:after="160" w:line="259" w:lineRule="auto"/>
        <w:rPr>
          <w:rFonts w:ascii="Times New Roman" w:hAnsi="Times New Roman" w:cs="Times New Roman"/>
          <w:sz w:val="28"/>
          <w:szCs w:val="28"/>
        </w:rPr>
      </w:pPr>
    </w:p>
    <w:p w14:paraId="3FC007CF" w14:textId="77777777" w:rsidR="00DF7AB7" w:rsidRPr="0083326E" w:rsidRDefault="00DF7AB7" w:rsidP="00DF7AB7">
      <w:pPr>
        <w:tabs>
          <w:tab w:val="left" w:pos="5040"/>
          <w:tab w:val="left" w:pos="5760"/>
        </w:tabs>
        <w:jc w:val="center"/>
        <w:rPr>
          <w:rFonts w:ascii="Times New Roman" w:hAnsi="Times New Roman" w:cs="Times New Roman"/>
          <w:b/>
          <w:bCs/>
          <w:sz w:val="28"/>
          <w:szCs w:val="28"/>
        </w:rPr>
      </w:pPr>
      <w:r w:rsidRPr="0083326E">
        <w:rPr>
          <w:rFonts w:ascii="Times New Roman" w:hAnsi="Times New Roman" w:cs="Times New Roman"/>
          <w:b/>
          <w:bCs/>
          <w:sz w:val="28"/>
          <w:szCs w:val="28"/>
        </w:rPr>
        <w:t>APPENDIX A</w:t>
      </w:r>
    </w:p>
    <w:p w14:paraId="44F855A8" w14:textId="77777777" w:rsidR="00DF7AB7" w:rsidRPr="0083326E" w:rsidRDefault="00DF7AB7" w:rsidP="00DF7AB7">
      <w:pPr>
        <w:tabs>
          <w:tab w:val="left" w:pos="5040"/>
          <w:tab w:val="left" w:pos="5760"/>
        </w:tabs>
        <w:jc w:val="center"/>
        <w:rPr>
          <w:rFonts w:ascii="Times New Roman" w:hAnsi="Times New Roman" w:cs="Times New Roman"/>
          <w:b/>
          <w:bCs/>
          <w:sz w:val="28"/>
          <w:szCs w:val="28"/>
        </w:rPr>
      </w:pPr>
      <w:r w:rsidRPr="0083326E">
        <w:rPr>
          <w:rFonts w:ascii="Times New Roman" w:hAnsi="Times New Roman" w:cs="Times New Roman"/>
          <w:b/>
          <w:bCs/>
          <w:sz w:val="28"/>
          <w:szCs w:val="28"/>
        </w:rPr>
        <w:t>RULES OF CRIMINAL PROCEDURE</w:t>
      </w:r>
    </w:p>
    <w:p w14:paraId="05FAF67C" w14:textId="77777777" w:rsidR="00DF7AB7" w:rsidRPr="0083326E" w:rsidRDefault="00DF7AB7" w:rsidP="00DF7AB7">
      <w:pPr>
        <w:widowControl w:val="0"/>
        <w:autoSpaceDE w:val="0"/>
        <w:autoSpaceDN w:val="0"/>
        <w:adjustRightInd w:val="0"/>
        <w:jc w:val="both"/>
        <w:rPr>
          <w:rFonts w:ascii="Times New Roman" w:hAnsi="Times New Roman" w:cs="Times New Roman"/>
          <w:b/>
          <w:bCs/>
          <w:color w:val="000000"/>
          <w:sz w:val="28"/>
          <w:szCs w:val="28"/>
        </w:rPr>
      </w:pPr>
    </w:p>
    <w:p w14:paraId="07CEAE78" w14:textId="77777777" w:rsidR="00DF7AB7" w:rsidRPr="0083326E" w:rsidRDefault="00DF7AB7" w:rsidP="00DF7AB7">
      <w:pPr>
        <w:widowControl w:val="0"/>
        <w:autoSpaceDE w:val="0"/>
        <w:autoSpaceDN w:val="0"/>
        <w:adjustRightInd w:val="0"/>
        <w:jc w:val="both"/>
        <w:rPr>
          <w:rFonts w:ascii="Times New Roman" w:hAnsi="Times New Roman" w:cs="Times New Roman"/>
          <w:b/>
          <w:bCs/>
          <w:color w:val="000000"/>
          <w:sz w:val="28"/>
          <w:szCs w:val="28"/>
          <w:u w:val="single"/>
        </w:rPr>
      </w:pPr>
      <w:bookmarkStart w:id="1" w:name="_Hlk65486183"/>
      <w:r w:rsidRPr="0083326E">
        <w:rPr>
          <w:rFonts w:ascii="Times New Roman" w:hAnsi="Times New Roman" w:cs="Times New Roman"/>
          <w:b/>
          <w:bCs/>
          <w:color w:val="000000"/>
          <w:sz w:val="28"/>
          <w:szCs w:val="28"/>
        </w:rPr>
        <w:t xml:space="preserve">[new] </w:t>
      </w:r>
      <w:r w:rsidRPr="0083326E">
        <w:rPr>
          <w:rFonts w:ascii="Times New Roman" w:hAnsi="Times New Roman" w:cs="Times New Roman"/>
          <w:b/>
          <w:bCs/>
          <w:color w:val="000000"/>
          <w:sz w:val="28"/>
          <w:szCs w:val="28"/>
          <w:u w:val="single"/>
        </w:rPr>
        <w:t xml:space="preserve">Rule 36. Expunging Marijuana Records and Restoring Civil Rights </w:t>
      </w:r>
    </w:p>
    <w:p w14:paraId="1F07E6A5" w14:textId="77777777" w:rsidR="00DF7AB7" w:rsidRPr="0083326E" w:rsidRDefault="00DF7AB7" w:rsidP="00DF7AB7">
      <w:pPr>
        <w:widowControl w:val="0"/>
        <w:autoSpaceDE w:val="0"/>
        <w:autoSpaceDN w:val="0"/>
        <w:adjustRightInd w:val="0"/>
        <w:ind w:left="360" w:hanging="360"/>
        <w:jc w:val="both"/>
        <w:rPr>
          <w:rFonts w:ascii="Times New Roman" w:hAnsi="Times New Roman" w:cs="Times New Roman"/>
          <w:b/>
          <w:bCs/>
          <w:color w:val="000000"/>
          <w:sz w:val="28"/>
          <w:szCs w:val="28"/>
          <w:u w:val="single"/>
        </w:rPr>
      </w:pPr>
    </w:p>
    <w:p w14:paraId="0D281280" w14:textId="77777777" w:rsidR="00DF7AB7" w:rsidRPr="0083326E" w:rsidRDefault="00DF7AB7" w:rsidP="00DF7AB7">
      <w:pPr>
        <w:autoSpaceDE w:val="0"/>
        <w:autoSpaceDN w:val="0"/>
        <w:ind w:left="360" w:hanging="36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(a)  Generally</w:t>
      </w:r>
      <w:proofErr w:type="gramStart"/>
      <w:r w:rsidRPr="0083326E">
        <w:rPr>
          <w:rFonts w:ascii="Times New Roman" w:hAnsi="Times New Roman" w:cs="Times New Roman"/>
          <w:b/>
          <w:bCs/>
          <w:color w:val="000000"/>
          <w:sz w:val="28"/>
          <w:szCs w:val="28"/>
          <w:u w:val="single"/>
        </w:rPr>
        <w:t xml:space="preserve">.  </w:t>
      </w:r>
      <w:proofErr w:type="gramEnd"/>
      <w:r w:rsidRPr="0083326E">
        <w:rPr>
          <w:rFonts w:ascii="Times New Roman" w:hAnsi="Times New Roman" w:cs="Times New Roman"/>
          <w:color w:val="000000"/>
          <w:sz w:val="28"/>
          <w:szCs w:val="28"/>
          <w:u w:val="single"/>
        </w:rPr>
        <w:t>This rule governs petitions to expunge records, vacate convictions, and restore civil rights that are filed pursuant to A.R.S. § 36-2862.</w:t>
      </w:r>
    </w:p>
    <w:p w14:paraId="555A61B6" w14:textId="77777777" w:rsidR="00DF7AB7" w:rsidRPr="0083326E" w:rsidRDefault="00DF7AB7" w:rsidP="00DF7AB7">
      <w:pPr>
        <w:autoSpaceDE w:val="0"/>
        <w:autoSpaceDN w:val="0"/>
        <w:ind w:left="720" w:hanging="360"/>
        <w:jc w:val="both"/>
        <w:rPr>
          <w:rFonts w:ascii="Times New Roman" w:hAnsi="Times New Roman" w:cs="Times New Roman"/>
          <w:b/>
          <w:bCs/>
          <w:color w:val="000000"/>
          <w:sz w:val="28"/>
          <w:szCs w:val="28"/>
          <w:u w:val="single"/>
        </w:rPr>
      </w:pPr>
    </w:p>
    <w:p w14:paraId="07635937" w14:textId="77777777" w:rsidR="00DF7AB7" w:rsidRPr="0083326E" w:rsidRDefault="00DF7AB7" w:rsidP="00DF7AB7">
      <w:pPr>
        <w:autoSpaceDE w:val="0"/>
        <w:autoSpaceDN w:val="0"/>
        <w:ind w:left="36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(1) Contents of a Petition</w:t>
      </w:r>
      <w:proofErr w:type="gramStart"/>
      <w:r w:rsidRPr="0083326E">
        <w:rPr>
          <w:rFonts w:ascii="Times New Roman" w:hAnsi="Times New Roman" w:cs="Times New Roman"/>
          <w:b/>
          <w:bCs/>
          <w:color w:val="000000"/>
          <w:sz w:val="28"/>
          <w:szCs w:val="28"/>
          <w:u w:val="single"/>
        </w:rPr>
        <w:t>.</w:t>
      </w:r>
      <w:r w:rsidRPr="0083326E">
        <w:rPr>
          <w:rFonts w:ascii="Times New Roman" w:hAnsi="Times New Roman" w:cs="Times New Roman"/>
          <w:color w:val="000000"/>
          <w:sz w:val="28"/>
          <w:szCs w:val="28"/>
          <w:u w:val="single"/>
        </w:rPr>
        <w:t xml:space="preserve">  </w:t>
      </w:r>
      <w:proofErr w:type="gramEnd"/>
    </w:p>
    <w:p w14:paraId="09623B25" w14:textId="77777777" w:rsidR="00DF7AB7" w:rsidRPr="0083326E" w:rsidRDefault="00DF7AB7" w:rsidP="00DF7AB7">
      <w:pPr>
        <w:autoSpaceDE w:val="0"/>
        <w:autoSpaceDN w:val="0"/>
        <w:ind w:left="360"/>
        <w:jc w:val="both"/>
        <w:rPr>
          <w:rFonts w:ascii="Times New Roman" w:hAnsi="Times New Roman" w:cs="Times New Roman"/>
          <w:color w:val="000000"/>
          <w:sz w:val="28"/>
          <w:szCs w:val="28"/>
          <w:u w:val="single"/>
        </w:rPr>
      </w:pPr>
    </w:p>
    <w:p w14:paraId="1883BBB5" w14:textId="77777777" w:rsidR="00DF7AB7" w:rsidRPr="0083326E" w:rsidRDefault="00DF7AB7" w:rsidP="00DF7AB7">
      <w:pPr>
        <w:pStyle w:val="ListParagraph"/>
        <w:autoSpaceDE w:val="0"/>
        <w:autoSpaceDN w:val="0"/>
        <w:ind w:left="1080" w:hanging="360"/>
        <w:jc w:val="both"/>
        <w:rPr>
          <w:rFonts w:ascii="Times New Roman" w:hAnsi="Times New Roman" w:cs="Times New Roman"/>
          <w:color w:val="000000"/>
          <w:sz w:val="28"/>
          <w:szCs w:val="28"/>
          <w:u w:val="single"/>
        </w:rPr>
      </w:pPr>
      <w:r w:rsidRPr="0083326E">
        <w:rPr>
          <w:rFonts w:ascii="Times New Roman" w:hAnsi="Times New Roman" w:cs="Times New Roman"/>
          <w:color w:val="000000"/>
          <w:sz w:val="28"/>
          <w:szCs w:val="28"/>
          <w:u w:val="single"/>
        </w:rPr>
        <w:t>(A) A petition must state:</w:t>
      </w:r>
    </w:p>
    <w:p w14:paraId="10C4CA40" w14:textId="77777777" w:rsidR="00DF7AB7" w:rsidRPr="0083326E" w:rsidRDefault="00DF7AB7" w:rsidP="00DF7AB7">
      <w:pPr>
        <w:autoSpaceDE w:val="0"/>
        <w:autoSpaceDN w:val="0"/>
        <w:ind w:left="1440" w:hanging="360"/>
        <w:jc w:val="both"/>
        <w:rPr>
          <w:rFonts w:ascii="Times New Roman" w:hAnsi="Times New Roman" w:cs="Times New Roman"/>
          <w:color w:val="000000"/>
          <w:sz w:val="28"/>
          <w:szCs w:val="28"/>
          <w:u w:val="single"/>
        </w:rPr>
      </w:pPr>
    </w:p>
    <w:p w14:paraId="688FB544" w14:textId="77777777" w:rsidR="00DF7AB7" w:rsidRPr="0083326E" w:rsidRDefault="00DF7AB7" w:rsidP="00DF7AB7">
      <w:pPr>
        <w:autoSpaceDE w:val="0"/>
        <w:autoSpaceDN w:val="0"/>
        <w:ind w:left="1440" w:hanging="360"/>
        <w:jc w:val="both"/>
        <w:rPr>
          <w:rFonts w:ascii="Times New Roman" w:hAnsi="Times New Roman" w:cs="Times New Roman"/>
          <w:color w:val="000000"/>
          <w:sz w:val="28"/>
          <w:szCs w:val="28"/>
          <w:u w:val="single"/>
        </w:rPr>
      </w:pPr>
      <w:r w:rsidRPr="0083326E">
        <w:rPr>
          <w:rFonts w:ascii="Times New Roman" w:hAnsi="Times New Roman" w:cs="Times New Roman"/>
          <w:color w:val="000000"/>
          <w:sz w:val="28"/>
          <w:szCs w:val="28"/>
          <w:u w:val="single"/>
        </w:rPr>
        <w:t xml:space="preserve">(1)  the petitioner’s name, address, date of birth, and email address, if the petitioner has an email </w:t>
      </w:r>
      <w:proofErr w:type="gramStart"/>
      <w:r w:rsidRPr="0083326E">
        <w:rPr>
          <w:rFonts w:ascii="Times New Roman" w:hAnsi="Times New Roman" w:cs="Times New Roman"/>
          <w:color w:val="000000"/>
          <w:sz w:val="28"/>
          <w:szCs w:val="28"/>
          <w:u w:val="single"/>
        </w:rPr>
        <w:t>address;</w:t>
      </w:r>
      <w:proofErr w:type="gramEnd"/>
      <w:r w:rsidRPr="0083326E">
        <w:rPr>
          <w:rFonts w:ascii="Times New Roman" w:hAnsi="Times New Roman" w:cs="Times New Roman"/>
          <w:color w:val="000000"/>
          <w:sz w:val="28"/>
          <w:szCs w:val="28"/>
          <w:u w:val="single"/>
        </w:rPr>
        <w:t xml:space="preserve"> </w:t>
      </w:r>
    </w:p>
    <w:p w14:paraId="6C29DE7F" w14:textId="77777777" w:rsidR="00DF7AB7" w:rsidRPr="0083326E" w:rsidRDefault="00DF7AB7" w:rsidP="00DF7AB7">
      <w:pPr>
        <w:autoSpaceDE w:val="0"/>
        <w:autoSpaceDN w:val="0"/>
        <w:ind w:left="1440" w:hanging="360"/>
        <w:jc w:val="both"/>
        <w:rPr>
          <w:rFonts w:ascii="Times New Roman" w:hAnsi="Times New Roman" w:cs="Times New Roman"/>
          <w:color w:val="000000"/>
          <w:sz w:val="28"/>
          <w:szCs w:val="28"/>
          <w:u w:val="single"/>
        </w:rPr>
      </w:pPr>
      <w:r w:rsidRPr="0083326E">
        <w:rPr>
          <w:rFonts w:ascii="Times New Roman" w:hAnsi="Times New Roman" w:cs="Times New Roman"/>
          <w:color w:val="000000"/>
          <w:sz w:val="28"/>
          <w:szCs w:val="28"/>
          <w:u w:val="single"/>
        </w:rPr>
        <w:t xml:space="preserve">(2)  the offense for which the petitioner is seeking </w:t>
      </w:r>
      <w:proofErr w:type="gramStart"/>
      <w:r w:rsidRPr="0083326E">
        <w:rPr>
          <w:rFonts w:ascii="Times New Roman" w:hAnsi="Times New Roman" w:cs="Times New Roman"/>
          <w:color w:val="000000"/>
          <w:sz w:val="28"/>
          <w:szCs w:val="28"/>
          <w:u w:val="single"/>
        </w:rPr>
        <w:t>expungement;</w:t>
      </w:r>
      <w:proofErr w:type="gramEnd"/>
      <w:r w:rsidRPr="0083326E">
        <w:rPr>
          <w:rFonts w:ascii="Times New Roman" w:hAnsi="Times New Roman" w:cs="Times New Roman"/>
          <w:color w:val="000000"/>
          <w:sz w:val="28"/>
          <w:szCs w:val="28"/>
          <w:u w:val="single"/>
        </w:rPr>
        <w:t xml:space="preserve"> </w:t>
      </w:r>
    </w:p>
    <w:p w14:paraId="1D49A473" w14:textId="77777777" w:rsidR="00DF7AB7" w:rsidRPr="0083326E" w:rsidRDefault="00DF7AB7" w:rsidP="00DF7AB7">
      <w:pPr>
        <w:autoSpaceDE w:val="0"/>
        <w:autoSpaceDN w:val="0"/>
        <w:ind w:left="1440" w:hanging="360"/>
        <w:jc w:val="both"/>
        <w:rPr>
          <w:rFonts w:ascii="Times New Roman" w:hAnsi="Times New Roman" w:cs="Times New Roman"/>
          <w:color w:val="000000"/>
          <w:sz w:val="28"/>
          <w:szCs w:val="28"/>
          <w:u w:val="single"/>
        </w:rPr>
      </w:pPr>
      <w:r w:rsidRPr="0083326E">
        <w:rPr>
          <w:rFonts w:ascii="Times New Roman" w:hAnsi="Times New Roman" w:cs="Times New Roman"/>
          <w:color w:val="000000"/>
          <w:sz w:val="28"/>
          <w:szCs w:val="28"/>
          <w:u w:val="single"/>
        </w:rPr>
        <w:t>(3)  the name of the arresting agency, IF KNOWN; and</w:t>
      </w:r>
    </w:p>
    <w:p w14:paraId="2D36A26D" w14:textId="77777777" w:rsidR="00DF7AB7" w:rsidRPr="0083326E" w:rsidRDefault="00DF7AB7" w:rsidP="00DF7AB7">
      <w:pPr>
        <w:autoSpaceDE w:val="0"/>
        <w:autoSpaceDN w:val="0"/>
        <w:ind w:left="990" w:firstLine="90"/>
        <w:jc w:val="both"/>
        <w:rPr>
          <w:rFonts w:ascii="Times New Roman" w:hAnsi="Times New Roman" w:cs="Times New Roman"/>
          <w:color w:val="000000"/>
          <w:sz w:val="28"/>
          <w:szCs w:val="28"/>
          <w:u w:val="single"/>
        </w:rPr>
      </w:pPr>
      <w:r w:rsidRPr="0083326E">
        <w:rPr>
          <w:rFonts w:ascii="Times New Roman" w:hAnsi="Times New Roman" w:cs="Times New Roman"/>
          <w:color w:val="000000"/>
          <w:sz w:val="28"/>
          <w:szCs w:val="28"/>
          <w:u w:val="single"/>
        </w:rPr>
        <w:t xml:space="preserve">(4) if charges were filed, the court’s case number, IF KNOWN. </w:t>
      </w:r>
    </w:p>
    <w:p w14:paraId="2401F07D" w14:textId="77777777" w:rsidR="00DF7AB7" w:rsidRPr="0083326E" w:rsidRDefault="00DF7AB7" w:rsidP="00DF7AB7">
      <w:pPr>
        <w:autoSpaceDE w:val="0"/>
        <w:autoSpaceDN w:val="0"/>
        <w:ind w:left="1080" w:hanging="360"/>
        <w:jc w:val="both"/>
        <w:rPr>
          <w:rFonts w:ascii="Times New Roman" w:hAnsi="Times New Roman" w:cs="Times New Roman"/>
          <w:color w:val="000000"/>
          <w:sz w:val="28"/>
          <w:szCs w:val="28"/>
          <w:u w:val="single"/>
        </w:rPr>
      </w:pPr>
    </w:p>
    <w:p w14:paraId="7973AA6C" w14:textId="77777777" w:rsidR="00DF7AB7" w:rsidRPr="0083326E" w:rsidRDefault="00DF7AB7" w:rsidP="00DF7AB7">
      <w:pPr>
        <w:autoSpaceDE w:val="0"/>
        <w:autoSpaceDN w:val="0"/>
        <w:ind w:left="1080" w:hanging="360"/>
        <w:jc w:val="both"/>
        <w:rPr>
          <w:rFonts w:ascii="Times New Roman" w:hAnsi="Times New Roman" w:cs="Times New Roman"/>
          <w:color w:val="000000"/>
          <w:sz w:val="28"/>
          <w:szCs w:val="28"/>
          <w:u w:val="single"/>
        </w:rPr>
      </w:pPr>
      <w:r w:rsidRPr="0083326E">
        <w:rPr>
          <w:rFonts w:ascii="Times New Roman" w:hAnsi="Times New Roman" w:cs="Times New Roman"/>
          <w:color w:val="000000"/>
          <w:sz w:val="28"/>
          <w:szCs w:val="28"/>
          <w:u w:val="single"/>
        </w:rPr>
        <w:t>(B) To assist the court in locating the records to be expunged, the petition should also state:</w:t>
      </w:r>
    </w:p>
    <w:p w14:paraId="655DE838" w14:textId="77777777" w:rsidR="00DF7AB7" w:rsidRPr="0083326E" w:rsidRDefault="00DF7AB7" w:rsidP="00DF7AB7">
      <w:pPr>
        <w:autoSpaceDE w:val="0"/>
        <w:autoSpaceDN w:val="0"/>
        <w:ind w:left="1440" w:hanging="360"/>
        <w:jc w:val="both"/>
        <w:rPr>
          <w:rFonts w:ascii="Times New Roman" w:hAnsi="Times New Roman" w:cs="Times New Roman"/>
          <w:color w:val="000000"/>
          <w:sz w:val="28"/>
          <w:szCs w:val="28"/>
          <w:u w:val="single"/>
        </w:rPr>
      </w:pPr>
    </w:p>
    <w:p w14:paraId="5EA29744" w14:textId="77777777" w:rsidR="00DF7AB7" w:rsidRPr="0083326E" w:rsidRDefault="00DF7AB7" w:rsidP="00DF7AB7">
      <w:pPr>
        <w:autoSpaceDE w:val="0"/>
        <w:autoSpaceDN w:val="0"/>
        <w:ind w:left="1440" w:hanging="360"/>
        <w:jc w:val="both"/>
        <w:rPr>
          <w:rFonts w:ascii="Times New Roman" w:hAnsi="Times New Roman" w:cs="Times New Roman"/>
          <w:color w:val="000000"/>
          <w:sz w:val="28"/>
          <w:szCs w:val="28"/>
          <w:u w:val="single"/>
        </w:rPr>
      </w:pPr>
      <w:r w:rsidRPr="0083326E">
        <w:rPr>
          <w:rFonts w:ascii="Times New Roman" w:hAnsi="Times New Roman" w:cs="Times New Roman"/>
          <w:color w:val="000000"/>
          <w:sz w:val="28"/>
          <w:szCs w:val="28"/>
          <w:u w:val="single"/>
        </w:rPr>
        <w:t xml:space="preserve">(1) the date of the petitioner’s arrest, IF </w:t>
      </w:r>
      <w:proofErr w:type="gramStart"/>
      <w:r w:rsidRPr="0083326E">
        <w:rPr>
          <w:rFonts w:ascii="Times New Roman" w:hAnsi="Times New Roman" w:cs="Times New Roman"/>
          <w:color w:val="000000"/>
          <w:sz w:val="28"/>
          <w:szCs w:val="28"/>
          <w:u w:val="single"/>
        </w:rPr>
        <w:t>KNOWN;</w:t>
      </w:r>
      <w:proofErr w:type="gramEnd"/>
    </w:p>
    <w:p w14:paraId="1E91ED43" w14:textId="77777777" w:rsidR="00DF7AB7" w:rsidRPr="0083326E" w:rsidRDefault="00DF7AB7" w:rsidP="00DF7AB7">
      <w:pPr>
        <w:autoSpaceDE w:val="0"/>
        <w:autoSpaceDN w:val="0"/>
        <w:ind w:left="1440" w:hanging="360"/>
        <w:jc w:val="both"/>
        <w:rPr>
          <w:rFonts w:ascii="Times New Roman" w:hAnsi="Times New Roman" w:cs="Times New Roman"/>
          <w:color w:val="000000"/>
          <w:sz w:val="28"/>
          <w:szCs w:val="28"/>
          <w:u w:val="single"/>
        </w:rPr>
      </w:pPr>
      <w:r w:rsidRPr="0083326E">
        <w:rPr>
          <w:rFonts w:ascii="Times New Roman" w:hAnsi="Times New Roman" w:cs="Times New Roman"/>
          <w:color w:val="000000"/>
          <w:sz w:val="28"/>
          <w:szCs w:val="28"/>
          <w:u w:val="single"/>
        </w:rPr>
        <w:t xml:space="preserve">(2) if charges were filed, the name of the prosecuting agency, IF </w:t>
      </w:r>
      <w:proofErr w:type="gramStart"/>
      <w:r w:rsidRPr="0083326E">
        <w:rPr>
          <w:rFonts w:ascii="Times New Roman" w:hAnsi="Times New Roman" w:cs="Times New Roman"/>
          <w:color w:val="000000"/>
          <w:sz w:val="28"/>
          <w:szCs w:val="28"/>
          <w:u w:val="single"/>
        </w:rPr>
        <w:t>KNOWN;</w:t>
      </w:r>
      <w:proofErr w:type="gramEnd"/>
    </w:p>
    <w:p w14:paraId="5F47E9D9" w14:textId="77777777" w:rsidR="00DF7AB7" w:rsidRPr="0083326E" w:rsidRDefault="00DF7AB7" w:rsidP="00DF7AB7">
      <w:pPr>
        <w:autoSpaceDE w:val="0"/>
        <w:autoSpaceDN w:val="0"/>
        <w:ind w:left="1440" w:hanging="360"/>
        <w:jc w:val="both"/>
        <w:rPr>
          <w:rFonts w:ascii="Times New Roman" w:hAnsi="Times New Roman" w:cs="Times New Roman"/>
          <w:color w:val="000000"/>
          <w:sz w:val="28"/>
          <w:szCs w:val="28"/>
          <w:u w:val="single"/>
        </w:rPr>
      </w:pPr>
      <w:r w:rsidRPr="0083326E">
        <w:rPr>
          <w:rFonts w:ascii="Times New Roman" w:hAnsi="Times New Roman" w:cs="Times New Roman"/>
          <w:color w:val="000000"/>
          <w:sz w:val="28"/>
          <w:szCs w:val="28"/>
          <w:u w:val="single"/>
        </w:rPr>
        <w:t>(3) if the case was initially filed in a justice court but was transferred to the superior court, the name of the justice court and the justice court case number, IF KNOWN</w:t>
      </w:r>
      <w:proofErr w:type="gramStart"/>
      <w:r w:rsidRPr="0083326E">
        <w:rPr>
          <w:rFonts w:ascii="Times New Roman" w:hAnsi="Times New Roman" w:cs="Times New Roman"/>
          <w:color w:val="000000"/>
          <w:sz w:val="28"/>
          <w:szCs w:val="28"/>
          <w:u w:val="single"/>
        </w:rPr>
        <w:t xml:space="preserve">.  </w:t>
      </w:r>
      <w:proofErr w:type="gramEnd"/>
    </w:p>
    <w:p w14:paraId="64E300BF" w14:textId="77777777" w:rsidR="00DF7AB7" w:rsidRPr="0083326E" w:rsidRDefault="00DF7AB7" w:rsidP="00DF7AB7">
      <w:pPr>
        <w:autoSpaceDE w:val="0"/>
        <w:autoSpaceDN w:val="0"/>
        <w:ind w:left="1440" w:hanging="360"/>
        <w:jc w:val="both"/>
        <w:rPr>
          <w:rFonts w:ascii="Times New Roman" w:hAnsi="Times New Roman" w:cs="Times New Roman"/>
          <w:color w:val="000000"/>
          <w:sz w:val="28"/>
          <w:szCs w:val="28"/>
          <w:u w:val="single"/>
        </w:rPr>
      </w:pPr>
      <w:r w:rsidRPr="0083326E">
        <w:rPr>
          <w:rFonts w:ascii="Times New Roman" w:hAnsi="Times New Roman" w:cs="Times New Roman"/>
          <w:color w:val="000000"/>
          <w:sz w:val="28"/>
          <w:szCs w:val="28"/>
          <w:u w:val="single"/>
        </w:rPr>
        <w:t xml:space="preserve">(4) whether there are any outstanding warrants or active payment plans, IF KNOWN; and </w:t>
      </w:r>
    </w:p>
    <w:p w14:paraId="73A09432" w14:textId="77777777" w:rsidR="00DF7AB7" w:rsidRPr="0083326E" w:rsidRDefault="00DF7AB7" w:rsidP="00DF7AB7">
      <w:pPr>
        <w:autoSpaceDE w:val="0"/>
        <w:autoSpaceDN w:val="0"/>
        <w:ind w:left="1440" w:hanging="360"/>
        <w:jc w:val="both"/>
        <w:rPr>
          <w:rFonts w:ascii="Times New Roman" w:hAnsi="Times New Roman" w:cs="Times New Roman"/>
          <w:color w:val="000000"/>
          <w:sz w:val="28"/>
          <w:szCs w:val="28"/>
          <w:u w:val="single"/>
        </w:rPr>
      </w:pPr>
      <w:r w:rsidRPr="0083326E">
        <w:rPr>
          <w:rFonts w:ascii="Times New Roman" w:hAnsi="Times New Roman" w:cs="Times New Roman"/>
          <w:color w:val="000000"/>
          <w:sz w:val="28"/>
          <w:szCs w:val="28"/>
          <w:u w:val="single"/>
        </w:rPr>
        <w:t>(5) whether petitioner was sentenced to probation, IF KNOWN.</w:t>
      </w:r>
    </w:p>
    <w:p w14:paraId="7262492F" w14:textId="77777777" w:rsidR="00DF7AB7" w:rsidRPr="0083326E" w:rsidRDefault="00DF7AB7" w:rsidP="00DF7AB7">
      <w:pPr>
        <w:autoSpaceDE w:val="0"/>
        <w:autoSpaceDN w:val="0"/>
        <w:jc w:val="both"/>
        <w:rPr>
          <w:rFonts w:ascii="Times New Roman" w:hAnsi="Times New Roman" w:cs="Times New Roman"/>
          <w:color w:val="000000"/>
          <w:sz w:val="28"/>
          <w:szCs w:val="28"/>
          <w:u w:val="single"/>
        </w:rPr>
      </w:pPr>
    </w:p>
    <w:p w14:paraId="3F9E7634" w14:textId="77777777" w:rsidR="00DF7AB7" w:rsidRPr="0083326E" w:rsidRDefault="00DF7AB7" w:rsidP="00DF7AB7">
      <w:pPr>
        <w:autoSpaceDE w:val="0"/>
        <w:autoSpaceDN w:val="0"/>
        <w:ind w:left="720" w:hanging="180"/>
        <w:jc w:val="both"/>
        <w:rPr>
          <w:rFonts w:ascii="Times New Roman" w:hAnsi="Times New Roman" w:cs="Times New Roman"/>
          <w:color w:val="000000"/>
          <w:sz w:val="28"/>
          <w:szCs w:val="28"/>
          <w:u w:val="single"/>
        </w:rPr>
      </w:pPr>
      <w:r w:rsidRPr="0083326E">
        <w:rPr>
          <w:rFonts w:ascii="Times New Roman" w:hAnsi="Times New Roman" w:cs="Times New Roman"/>
          <w:color w:val="000000"/>
          <w:sz w:val="28"/>
          <w:szCs w:val="28"/>
        </w:rPr>
        <w:tab/>
      </w:r>
      <w:r w:rsidRPr="0083326E">
        <w:rPr>
          <w:rFonts w:ascii="Times New Roman" w:hAnsi="Times New Roman" w:cs="Times New Roman"/>
          <w:color w:val="000000"/>
          <w:sz w:val="28"/>
          <w:szCs w:val="28"/>
          <w:u w:val="single"/>
        </w:rPr>
        <w:t>(C) BULK PETITIONS MAY BE FILED ON BEHALF OF MULITPLE PETITIONERS. BULK PETITIONS SHALL LIST THE INFORMATION KNOWN FOR EACH PERSON SEEKING EXPUNGEMENT PURSUANT TO A.R.S. § 36-2862.</w:t>
      </w:r>
    </w:p>
    <w:p w14:paraId="3D29728C" w14:textId="77777777" w:rsidR="00DF7AB7" w:rsidRPr="0083326E" w:rsidRDefault="00DF7AB7" w:rsidP="00DF7AB7">
      <w:pPr>
        <w:rPr>
          <w:rFonts w:ascii="Times New Roman" w:hAnsi="Times New Roman" w:cs="Times New Roman"/>
          <w:sz w:val="28"/>
          <w:szCs w:val="28"/>
        </w:rPr>
      </w:pPr>
    </w:p>
    <w:bookmarkEnd w:id="1"/>
    <w:p w14:paraId="7A1C2D89" w14:textId="77777777" w:rsidR="00DF7AB7" w:rsidRPr="0083326E" w:rsidRDefault="00DF7AB7" w:rsidP="00DF7AB7">
      <w:pPr>
        <w:widowControl w:val="0"/>
        <w:numPr>
          <w:ilvl w:val="0"/>
          <w:numId w:val="2"/>
        </w:numPr>
        <w:autoSpaceDE w:val="0"/>
        <w:autoSpaceDN w:val="0"/>
        <w:adjustRightInd w:val="0"/>
        <w:ind w:left="72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Petitioner’s Signature; Attachments.</w:t>
      </w:r>
      <w:r w:rsidRPr="0083326E">
        <w:rPr>
          <w:rFonts w:ascii="Times New Roman" w:hAnsi="Times New Roman" w:cs="Times New Roman"/>
          <w:color w:val="000000"/>
          <w:sz w:val="28"/>
          <w:szCs w:val="28"/>
          <w:u w:val="single"/>
        </w:rPr>
        <w:t xml:space="preserve"> The petitioner must sign the petition </w:t>
      </w:r>
      <w:r w:rsidRPr="0083326E">
        <w:rPr>
          <w:rFonts w:ascii="Times New Roman" w:hAnsi="Times New Roman" w:cs="Times New Roman"/>
          <w:strike/>
          <w:color w:val="000000"/>
          <w:sz w:val="28"/>
          <w:szCs w:val="28"/>
          <w:u w:val="single"/>
        </w:rPr>
        <w:t>under penalty of perjury</w:t>
      </w:r>
      <w:r w:rsidRPr="0083326E">
        <w:rPr>
          <w:rFonts w:ascii="Times New Roman" w:hAnsi="Times New Roman" w:cs="Times New Roman"/>
          <w:color w:val="000000"/>
          <w:sz w:val="28"/>
          <w:szCs w:val="28"/>
          <w:u w:val="single"/>
        </w:rPr>
        <w:t>. The petitioner may attach supporting documents and affidavits to the petition.</w:t>
      </w:r>
    </w:p>
    <w:p w14:paraId="260BE851" w14:textId="77777777" w:rsidR="00DF7AB7" w:rsidRPr="0083326E" w:rsidRDefault="00DF7AB7" w:rsidP="00DF7AB7">
      <w:pPr>
        <w:widowControl w:val="0"/>
        <w:autoSpaceDE w:val="0"/>
        <w:autoSpaceDN w:val="0"/>
        <w:adjustRightInd w:val="0"/>
        <w:ind w:left="720"/>
        <w:jc w:val="both"/>
        <w:rPr>
          <w:rFonts w:ascii="Times New Roman" w:hAnsi="Times New Roman" w:cs="Times New Roman"/>
          <w:color w:val="000000"/>
          <w:sz w:val="28"/>
          <w:szCs w:val="28"/>
          <w:u w:val="single"/>
        </w:rPr>
      </w:pPr>
    </w:p>
    <w:p w14:paraId="31DC3588" w14:textId="77777777" w:rsidR="00DF7AB7" w:rsidRPr="0083326E" w:rsidRDefault="00DF7AB7" w:rsidP="00DF7AB7">
      <w:pPr>
        <w:pStyle w:val="ListParagraph"/>
        <w:widowControl w:val="0"/>
        <w:numPr>
          <w:ilvl w:val="0"/>
          <w:numId w:val="2"/>
        </w:numPr>
        <w:autoSpaceDE w:val="0"/>
        <w:autoSpaceDN w:val="0"/>
        <w:adjustRightInd w:val="0"/>
        <w:ind w:left="72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Place of Filing; Filing Fee.</w:t>
      </w:r>
      <w:r w:rsidRPr="0083326E">
        <w:rPr>
          <w:rFonts w:ascii="Times New Roman" w:hAnsi="Times New Roman" w:cs="Times New Roman"/>
          <w:color w:val="000000"/>
          <w:sz w:val="28"/>
          <w:szCs w:val="28"/>
          <w:u w:val="single"/>
        </w:rPr>
        <w:t xml:space="preserve"> If the petitioner was charged with the offense listed in the petition, the petition must be filed in the court where the complaint or citation was concluded</w:t>
      </w:r>
      <w:proofErr w:type="gramStart"/>
      <w:r w:rsidRPr="0083326E">
        <w:rPr>
          <w:rFonts w:ascii="Times New Roman" w:hAnsi="Times New Roman" w:cs="Times New Roman"/>
          <w:color w:val="000000"/>
          <w:sz w:val="28"/>
          <w:szCs w:val="28"/>
          <w:u w:val="single"/>
        </w:rPr>
        <w:t xml:space="preserve">.  </w:t>
      </w:r>
      <w:proofErr w:type="gramEnd"/>
      <w:r w:rsidRPr="0083326E">
        <w:rPr>
          <w:rFonts w:ascii="Times New Roman" w:hAnsi="Times New Roman" w:cs="Times New Roman"/>
          <w:color w:val="000000"/>
          <w:sz w:val="28"/>
          <w:szCs w:val="28"/>
          <w:u w:val="single"/>
        </w:rPr>
        <w:t xml:space="preserve">If the case commenced in a justice court and was transferred to a superior court, the petition must be filed in the superior court. If the petitioner was arrested but never charged, the petition must be filed in the superior court of the county where the arrest occurred. The clerk, </w:t>
      </w:r>
      <w:bookmarkStart w:id="2" w:name="_Hlk65146105"/>
      <w:r w:rsidRPr="0083326E">
        <w:rPr>
          <w:rFonts w:ascii="Times New Roman" w:hAnsi="Times New Roman" w:cs="Times New Roman"/>
          <w:color w:val="000000"/>
          <w:sz w:val="28"/>
          <w:szCs w:val="28"/>
          <w:u w:val="single"/>
        </w:rPr>
        <w:t xml:space="preserve">or in the case of a limited jurisdiction court, the court </w:t>
      </w:r>
      <w:bookmarkEnd w:id="2"/>
      <w:r w:rsidRPr="0083326E">
        <w:rPr>
          <w:rFonts w:ascii="Times New Roman" w:hAnsi="Times New Roman" w:cs="Times New Roman"/>
          <w:color w:val="000000"/>
          <w:sz w:val="28"/>
          <w:szCs w:val="28"/>
          <w:u w:val="single"/>
        </w:rPr>
        <w:t>may not charge a fee for filing a petition.</w:t>
      </w:r>
    </w:p>
    <w:p w14:paraId="67FE6E88" w14:textId="77777777" w:rsidR="00DF7AB7" w:rsidRPr="0083326E" w:rsidRDefault="00DF7AB7" w:rsidP="00DF7AB7">
      <w:pPr>
        <w:pStyle w:val="ListParagraph"/>
        <w:rPr>
          <w:rFonts w:ascii="Times New Roman" w:hAnsi="Times New Roman" w:cs="Times New Roman"/>
          <w:color w:val="000000"/>
          <w:sz w:val="28"/>
          <w:szCs w:val="28"/>
          <w:u w:val="single"/>
        </w:rPr>
      </w:pPr>
    </w:p>
    <w:p w14:paraId="26E3463A" w14:textId="77777777" w:rsidR="00DF7AB7" w:rsidRPr="0083326E" w:rsidRDefault="00DF7AB7" w:rsidP="00DF7AB7">
      <w:pPr>
        <w:widowControl w:val="0"/>
        <w:autoSpaceDE w:val="0"/>
        <w:autoSpaceDN w:val="0"/>
        <w:adjustRightInd w:val="0"/>
        <w:ind w:left="360" w:hanging="360"/>
        <w:jc w:val="both"/>
        <w:rPr>
          <w:rFonts w:ascii="Times New Roman" w:hAnsi="Times New Roman" w:cs="Times New Roman"/>
          <w:b/>
          <w:bCs/>
          <w:color w:val="000000"/>
          <w:sz w:val="28"/>
          <w:szCs w:val="28"/>
          <w:u w:val="single"/>
        </w:rPr>
      </w:pPr>
      <w:r w:rsidRPr="0083326E">
        <w:rPr>
          <w:rFonts w:ascii="Times New Roman" w:hAnsi="Times New Roman" w:cs="Times New Roman"/>
          <w:b/>
          <w:bCs/>
          <w:color w:val="000000"/>
          <w:sz w:val="28"/>
          <w:szCs w:val="28"/>
          <w:u w:val="single"/>
        </w:rPr>
        <w:t>(b)</w:t>
      </w:r>
      <w:r w:rsidRPr="0083326E">
        <w:rPr>
          <w:rFonts w:ascii="Times New Roman" w:hAnsi="Times New Roman" w:cs="Times New Roman"/>
          <w:b/>
          <w:bCs/>
          <w:color w:val="000000"/>
          <w:sz w:val="28"/>
          <w:szCs w:val="28"/>
          <w:u w:val="single"/>
        </w:rPr>
        <w:tab/>
        <w:t xml:space="preserve">Processing of Petition. </w:t>
      </w:r>
    </w:p>
    <w:p w14:paraId="7809EB58" w14:textId="77777777" w:rsidR="00DF7AB7" w:rsidRPr="0083326E" w:rsidRDefault="00DF7AB7" w:rsidP="00DF7AB7">
      <w:pPr>
        <w:widowControl w:val="0"/>
        <w:autoSpaceDE w:val="0"/>
        <w:autoSpaceDN w:val="0"/>
        <w:adjustRightInd w:val="0"/>
        <w:ind w:left="360" w:hanging="360"/>
        <w:jc w:val="both"/>
        <w:rPr>
          <w:rFonts w:ascii="Times New Roman" w:hAnsi="Times New Roman" w:cs="Times New Roman"/>
          <w:color w:val="000000"/>
          <w:sz w:val="28"/>
          <w:szCs w:val="28"/>
          <w:u w:val="single"/>
        </w:rPr>
      </w:pPr>
    </w:p>
    <w:p w14:paraId="2F968BBA" w14:textId="77777777" w:rsidR="00DF7AB7" w:rsidRPr="0083326E" w:rsidRDefault="00DF7AB7" w:rsidP="00DF7AB7">
      <w:pPr>
        <w:pStyle w:val="ListParagraph"/>
        <w:widowControl w:val="0"/>
        <w:numPr>
          <w:ilvl w:val="0"/>
          <w:numId w:val="3"/>
        </w:numPr>
        <w:autoSpaceDE w:val="0"/>
        <w:autoSpaceDN w:val="0"/>
        <w:adjustRightInd w:val="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 xml:space="preserve">Sufficiency of the Petition. </w:t>
      </w:r>
      <w:r w:rsidRPr="0083326E">
        <w:rPr>
          <w:rFonts w:ascii="Times New Roman" w:hAnsi="Times New Roman" w:cs="Times New Roman"/>
          <w:color w:val="000000"/>
          <w:sz w:val="28"/>
          <w:szCs w:val="28"/>
          <w:u w:val="single"/>
        </w:rPr>
        <w:t>The court may dismiss a petition that fails to provide sufficient information to identify the records to be expunged.</w:t>
      </w:r>
    </w:p>
    <w:p w14:paraId="3D7B22AE" w14:textId="77777777" w:rsidR="00DF7AB7" w:rsidRPr="0083326E" w:rsidRDefault="00DF7AB7" w:rsidP="00DF7AB7">
      <w:pPr>
        <w:widowControl w:val="0"/>
        <w:autoSpaceDE w:val="0"/>
        <w:autoSpaceDN w:val="0"/>
        <w:adjustRightInd w:val="0"/>
        <w:ind w:left="720"/>
        <w:jc w:val="both"/>
        <w:rPr>
          <w:rFonts w:ascii="Times New Roman" w:hAnsi="Times New Roman" w:cs="Times New Roman"/>
          <w:color w:val="000000"/>
          <w:sz w:val="28"/>
          <w:szCs w:val="28"/>
          <w:u w:val="single"/>
        </w:rPr>
      </w:pPr>
    </w:p>
    <w:p w14:paraId="37EE4B52" w14:textId="77777777" w:rsidR="00DF7AB7" w:rsidRPr="0083326E" w:rsidRDefault="00DF7AB7" w:rsidP="00DF7AB7">
      <w:pPr>
        <w:widowControl w:val="0"/>
        <w:numPr>
          <w:ilvl w:val="0"/>
          <w:numId w:val="3"/>
        </w:numPr>
        <w:autoSpaceDE w:val="0"/>
        <w:autoSpaceDN w:val="0"/>
        <w:adjustRightInd w:val="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Copy to Prosecuting Agency</w:t>
      </w:r>
      <w:proofErr w:type="gramStart"/>
      <w:r w:rsidRPr="0083326E">
        <w:rPr>
          <w:rFonts w:ascii="Times New Roman" w:hAnsi="Times New Roman" w:cs="Times New Roman"/>
          <w:b/>
          <w:bCs/>
          <w:color w:val="000000"/>
          <w:sz w:val="28"/>
          <w:szCs w:val="28"/>
          <w:u w:val="single"/>
        </w:rPr>
        <w:t>.</w:t>
      </w:r>
      <w:r w:rsidRPr="0083326E">
        <w:rPr>
          <w:rFonts w:ascii="Times New Roman" w:hAnsi="Times New Roman" w:cs="Times New Roman"/>
          <w:color w:val="000000"/>
          <w:sz w:val="28"/>
          <w:szCs w:val="28"/>
          <w:u w:val="single"/>
        </w:rPr>
        <w:t xml:space="preserve">  </w:t>
      </w:r>
      <w:proofErr w:type="gramEnd"/>
      <w:r w:rsidRPr="0083326E">
        <w:rPr>
          <w:rFonts w:ascii="Times New Roman" w:hAnsi="Times New Roman" w:cs="Times New Roman"/>
          <w:color w:val="000000"/>
          <w:sz w:val="28"/>
          <w:szCs w:val="28"/>
          <w:u w:val="single"/>
        </w:rPr>
        <w:t>If the petition is not dismissed under (b)(1), the court must send a copy of the petition and supporting documentation submitted by the petitioner to the applicable prosecuting agency no later than 10 days after filing. The court shall also notify the prosecuting agency the court may grant the petition if the state does not file a response within the time allowed by (b)(3).</w:t>
      </w:r>
    </w:p>
    <w:p w14:paraId="4BCC6806" w14:textId="77777777" w:rsidR="00DF7AB7" w:rsidRPr="0083326E" w:rsidRDefault="00DF7AB7" w:rsidP="00DF7AB7">
      <w:pPr>
        <w:widowControl w:val="0"/>
        <w:autoSpaceDE w:val="0"/>
        <w:autoSpaceDN w:val="0"/>
        <w:adjustRightInd w:val="0"/>
        <w:ind w:left="720"/>
        <w:jc w:val="both"/>
        <w:rPr>
          <w:rFonts w:ascii="Times New Roman" w:hAnsi="Times New Roman" w:cs="Times New Roman"/>
          <w:color w:val="000000"/>
          <w:sz w:val="28"/>
          <w:szCs w:val="28"/>
          <w:u w:val="single"/>
        </w:rPr>
      </w:pPr>
    </w:p>
    <w:p w14:paraId="7BBF82D8" w14:textId="77777777" w:rsidR="00DF7AB7" w:rsidRPr="0083326E" w:rsidRDefault="00DF7AB7" w:rsidP="00DF7AB7">
      <w:pPr>
        <w:widowControl w:val="0"/>
        <w:numPr>
          <w:ilvl w:val="0"/>
          <w:numId w:val="3"/>
        </w:numPr>
        <w:autoSpaceDE w:val="0"/>
        <w:autoSpaceDN w:val="0"/>
        <w:adjustRightInd w:val="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 xml:space="preserve">State’s Response. </w:t>
      </w:r>
      <w:r w:rsidRPr="0083326E">
        <w:rPr>
          <w:rFonts w:ascii="Times New Roman" w:hAnsi="Times New Roman" w:cs="Times New Roman"/>
          <w:color w:val="000000"/>
          <w:sz w:val="28"/>
          <w:szCs w:val="28"/>
          <w:u w:val="single"/>
        </w:rPr>
        <w:t>No later than 30 days after the petition was filed, the prosecuting agency may file a response stating its objections to the petition, if any</w:t>
      </w:r>
      <w:proofErr w:type="gramStart"/>
      <w:r w:rsidRPr="0083326E">
        <w:rPr>
          <w:rFonts w:ascii="Times New Roman" w:hAnsi="Times New Roman" w:cs="Times New Roman"/>
          <w:color w:val="000000"/>
          <w:sz w:val="28"/>
          <w:szCs w:val="28"/>
          <w:u w:val="single"/>
        </w:rPr>
        <w:t xml:space="preserve">.  </w:t>
      </w:r>
      <w:proofErr w:type="gramEnd"/>
      <w:r w:rsidRPr="0083326E">
        <w:rPr>
          <w:rFonts w:ascii="Times New Roman" w:hAnsi="Times New Roman" w:cs="Times New Roman"/>
          <w:color w:val="000000"/>
          <w:sz w:val="28"/>
          <w:szCs w:val="28"/>
          <w:u w:val="single"/>
        </w:rPr>
        <w:t xml:space="preserve">The prosecutor must send a copy of its response to the petitioner’s attorney, if any, or to the petitioner. </w:t>
      </w:r>
    </w:p>
    <w:p w14:paraId="7D0BA269" w14:textId="77777777" w:rsidR="00DF7AB7" w:rsidRPr="0083326E" w:rsidRDefault="00DF7AB7" w:rsidP="00DF7AB7">
      <w:pPr>
        <w:widowControl w:val="0"/>
        <w:autoSpaceDE w:val="0"/>
        <w:autoSpaceDN w:val="0"/>
        <w:adjustRightInd w:val="0"/>
        <w:ind w:left="720"/>
        <w:jc w:val="both"/>
        <w:rPr>
          <w:rFonts w:ascii="Times New Roman" w:hAnsi="Times New Roman" w:cs="Times New Roman"/>
          <w:color w:val="000000"/>
          <w:sz w:val="28"/>
          <w:szCs w:val="28"/>
          <w:u w:val="single"/>
        </w:rPr>
      </w:pPr>
    </w:p>
    <w:p w14:paraId="42627F6B" w14:textId="77777777" w:rsidR="00DF7AB7" w:rsidRPr="0083326E" w:rsidRDefault="00DF7AB7" w:rsidP="00DF7AB7">
      <w:pPr>
        <w:widowControl w:val="0"/>
        <w:numPr>
          <w:ilvl w:val="0"/>
          <w:numId w:val="3"/>
        </w:numPr>
        <w:autoSpaceDE w:val="0"/>
        <w:autoSpaceDN w:val="0"/>
        <w:adjustRightInd w:val="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 xml:space="preserve">Reply. </w:t>
      </w:r>
      <w:r w:rsidRPr="0083326E">
        <w:rPr>
          <w:rFonts w:ascii="Times New Roman" w:hAnsi="Times New Roman" w:cs="Times New Roman"/>
          <w:color w:val="000000"/>
          <w:sz w:val="28"/>
          <w:szCs w:val="28"/>
          <w:u w:val="single"/>
        </w:rPr>
        <w:t>The petitioner may file a reply no later than 15 days after the State’s response is filed.</w:t>
      </w:r>
    </w:p>
    <w:p w14:paraId="57BF0DA7" w14:textId="77777777" w:rsidR="00DF7AB7" w:rsidRPr="0083326E" w:rsidRDefault="00DF7AB7" w:rsidP="00DF7AB7">
      <w:pPr>
        <w:widowControl w:val="0"/>
        <w:autoSpaceDE w:val="0"/>
        <w:autoSpaceDN w:val="0"/>
        <w:adjustRightInd w:val="0"/>
        <w:ind w:left="720"/>
        <w:jc w:val="both"/>
        <w:rPr>
          <w:rFonts w:ascii="Times New Roman" w:hAnsi="Times New Roman" w:cs="Times New Roman"/>
          <w:color w:val="000000"/>
          <w:sz w:val="28"/>
          <w:szCs w:val="28"/>
          <w:u w:val="single"/>
        </w:rPr>
      </w:pPr>
    </w:p>
    <w:p w14:paraId="577B9B14" w14:textId="77777777" w:rsidR="00DF7AB7" w:rsidRPr="0083326E" w:rsidRDefault="00DF7AB7" w:rsidP="00DF7AB7">
      <w:pPr>
        <w:widowControl w:val="0"/>
        <w:autoSpaceDE w:val="0"/>
        <w:autoSpaceDN w:val="0"/>
        <w:adjustRightInd w:val="0"/>
        <w:ind w:left="360" w:hanging="360"/>
        <w:jc w:val="both"/>
        <w:rPr>
          <w:rFonts w:ascii="Times New Roman" w:hAnsi="Times New Roman" w:cs="Times New Roman"/>
          <w:b/>
          <w:bCs/>
          <w:color w:val="000000"/>
          <w:sz w:val="28"/>
          <w:szCs w:val="28"/>
          <w:u w:val="single"/>
        </w:rPr>
      </w:pPr>
      <w:r w:rsidRPr="0083326E">
        <w:rPr>
          <w:rFonts w:ascii="Times New Roman" w:hAnsi="Times New Roman" w:cs="Times New Roman"/>
          <w:b/>
          <w:bCs/>
          <w:color w:val="000000"/>
          <w:sz w:val="28"/>
          <w:szCs w:val="28"/>
          <w:u w:val="single"/>
        </w:rPr>
        <w:t xml:space="preserve">(c) </w:t>
      </w:r>
      <w:r w:rsidRPr="0083326E">
        <w:rPr>
          <w:rFonts w:ascii="Times New Roman" w:hAnsi="Times New Roman" w:cs="Times New Roman"/>
          <w:b/>
          <w:bCs/>
          <w:color w:val="000000"/>
          <w:sz w:val="28"/>
          <w:szCs w:val="28"/>
          <w:u w:val="single"/>
        </w:rPr>
        <w:tab/>
        <w:t xml:space="preserve">Hearing. </w:t>
      </w:r>
    </w:p>
    <w:p w14:paraId="3BF93F2F" w14:textId="77777777" w:rsidR="00DF7AB7" w:rsidRPr="0083326E" w:rsidRDefault="00DF7AB7" w:rsidP="00DF7AB7">
      <w:pPr>
        <w:widowControl w:val="0"/>
        <w:autoSpaceDE w:val="0"/>
        <w:autoSpaceDN w:val="0"/>
        <w:adjustRightInd w:val="0"/>
        <w:ind w:left="450" w:hanging="450"/>
        <w:jc w:val="both"/>
        <w:rPr>
          <w:rFonts w:ascii="Times New Roman" w:hAnsi="Times New Roman" w:cs="Times New Roman"/>
          <w:b/>
          <w:bCs/>
          <w:color w:val="000000"/>
          <w:sz w:val="28"/>
          <w:szCs w:val="28"/>
          <w:u w:val="single"/>
        </w:rPr>
      </w:pPr>
    </w:p>
    <w:p w14:paraId="63F9BDA5" w14:textId="77777777" w:rsidR="00DF7AB7" w:rsidRPr="0083326E" w:rsidRDefault="00DF7AB7" w:rsidP="00DF7AB7">
      <w:pPr>
        <w:widowControl w:val="0"/>
        <w:numPr>
          <w:ilvl w:val="0"/>
          <w:numId w:val="4"/>
        </w:numPr>
        <w:autoSpaceDE w:val="0"/>
        <w:autoSpaceDN w:val="0"/>
        <w:adjustRightInd w:val="0"/>
        <w:jc w:val="both"/>
        <w:rPr>
          <w:rFonts w:ascii="Times New Roman" w:hAnsi="Times New Roman" w:cs="Times New Roman"/>
          <w:b/>
          <w:bCs/>
          <w:color w:val="000000"/>
          <w:sz w:val="28"/>
          <w:szCs w:val="28"/>
          <w:u w:val="single"/>
        </w:rPr>
      </w:pPr>
      <w:r w:rsidRPr="0083326E">
        <w:rPr>
          <w:rFonts w:ascii="Times New Roman" w:hAnsi="Times New Roman" w:cs="Times New Roman"/>
          <w:b/>
          <w:bCs/>
          <w:color w:val="000000"/>
          <w:sz w:val="28"/>
          <w:szCs w:val="28"/>
          <w:u w:val="single"/>
        </w:rPr>
        <w:t xml:space="preserve">Basis for a Hearing. </w:t>
      </w:r>
      <w:r w:rsidRPr="0083326E">
        <w:rPr>
          <w:rFonts w:ascii="Times New Roman" w:hAnsi="Times New Roman" w:cs="Times New Roman"/>
          <w:color w:val="000000"/>
          <w:sz w:val="28"/>
          <w:szCs w:val="28"/>
          <w:u w:val="single"/>
        </w:rPr>
        <w:t xml:space="preserve">The court may set a hearing on the petition on either party’s request or if the court concludes there are genuine issues of fact regarding whether the petition should be granted. </w:t>
      </w:r>
    </w:p>
    <w:p w14:paraId="7EED5F65" w14:textId="77777777" w:rsidR="00DF7AB7" w:rsidRPr="0083326E" w:rsidRDefault="00DF7AB7" w:rsidP="00DF7AB7">
      <w:pPr>
        <w:widowControl w:val="0"/>
        <w:autoSpaceDE w:val="0"/>
        <w:autoSpaceDN w:val="0"/>
        <w:adjustRightInd w:val="0"/>
        <w:ind w:left="720"/>
        <w:jc w:val="both"/>
        <w:rPr>
          <w:rFonts w:ascii="Times New Roman" w:hAnsi="Times New Roman" w:cs="Times New Roman"/>
          <w:b/>
          <w:bCs/>
          <w:color w:val="000000"/>
          <w:sz w:val="28"/>
          <w:szCs w:val="28"/>
          <w:u w:val="single"/>
        </w:rPr>
      </w:pPr>
    </w:p>
    <w:p w14:paraId="73719A94" w14:textId="77777777" w:rsidR="00DF7AB7" w:rsidRPr="0083326E" w:rsidRDefault="00DF7AB7" w:rsidP="00DF7AB7">
      <w:pPr>
        <w:widowControl w:val="0"/>
        <w:numPr>
          <w:ilvl w:val="0"/>
          <w:numId w:val="4"/>
        </w:numPr>
        <w:autoSpaceDE w:val="0"/>
        <w:autoSpaceDN w:val="0"/>
        <w:adjustRightInd w:val="0"/>
        <w:jc w:val="both"/>
        <w:rPr>
          <w:rFonts w:ascii="Times New Roman" w:hAnsi="Times New Roman" w:cs="Times New Roman"/>
          <w:b/>
          <w:bCs/>
          <w:color w:val="000000"/>
          <w:sz w:val="28"/>
          <w:szCs w:val="28"/>
          <w:u w:val="single"/>
        </w:rPr>
      </w:pPr>
      <w:r w:rsidRPr="0083326E">
        <w:rPr>
          <w:rFonts w:ascii="Times New Roman" w:hAnsi="Times New Roman" w:cs="Times New Roman"/>
          <w:b/>
          <w:bCs/>
          <w:color w:val="000000"/>
          <w:sz w:val="28"/>
          <w:szCs w:val="28"/>
          <w:u w:val="single"/>
        </w:rPr>
        <w:t>Time for Hearing.</w:t>
      </w:r>
      <w:r w:rsidRPr="0083326E">
        <w:rPr>
          <w:rFonts w:ascii="Times New Roman" w:hAnsi="Times New Roman" w:cs="Times New Roman"/>
          <w:color w:val="000000"/>
          <w:sz w:val="28"/>
          <w:szCs w:val="28"/>
          <w:u w:val="single"/>
        </w:rPr>
        <w:t xml:space="preserve"> The hearing must be held no later than 120 days after the petition is filed, unless the court finds good cause for an extension. </w:t>
      </w:r>
    </w:p>
    <w:p w14:paraId="68440764" w14:textId="77777777" w:rsidR="00DF7AB7" w:rsidRPr="0083326E" w:rsidRDefault="00DF7AB7" w:rsidP="00DF7AB7">
      <w:pPr>
        <w:widowControl w:val="0"/>
        <w:autoSpaceDE w:val="0"/>
        <w:autoSpaceDN w:val="0"/>
        <w:adjustRightInd w:val="0"/>
        <w:jc w:val="both"/>
        <w:rPr>
          <w:rFonts w:ascii="Times New Roman" w:hAnsi="Times New Roman" w:cs="Times New Roman"/>
          <w:b/>
          <w:bCs/>
          <w:color w:val="000000"/>
          <w:sz w:val="28"/>
          <w:szCs w:val="28"/>
          <w:u w:val="single"/>
        </w:rPr>
      </w:pPr>
    </w:p>
    <w:p w14:paraId="14DC6943" w14:textId="77777777" w:rsidR="00DF7AB7" w:rsidRPr="0083326E" w:rsidRDefault="00DF7AB7" w:rsidP="00DF7AB7">
      <w:pPr>
        <w:widowControl w:val="0"/>
        <w:autoSpaceDE w:val="0"/>
        <w:autoSpaceDN w:val="0"/>
        <w:adjustRightInd w:val="0"/>
        <w:ind w:left="360" w:hanging="360"/>
        <w:jc w:val="both"/>
        <w:rPr>
          <w:rFonts w:ascii="Times New Roman" w:hAnsi="Times New Roman" w:cs="Times New Roman"/>
          <w:b/>
          <w:bCs/>
          <w:color w:val="000000"/>
          <w:sz w:val="28"/>
          <w:szCs w:val="28"/>
          <w:u w:val="single"/>
        </w:rPr>
      </w:pPr>
      <w:r w:rsidRPr="0083326E">
        <w:rPr>
          <w:rFonts w:ascii="Times New Roman" w:hAnsi="Times New Roman" w:cs="Times New Roman"/>
          <w:b/>
          <w:bCs/>
          <w:color w:val="000000"/>
          <w:sz w:val="28"/>
          <w:szCs w:val="28"/>
          <w:u w:val="single"/>
        </w:rPr>
        <w:t xml:space="preserve">(d) Disposition. </w:t>
      </w:r>
    </w:p>
    <w:p w14:paraId="66BEF253" w14:textId="77777777" w:rsidR="00DF7AB7" w:rsidRPr="0083326E" w:rsidRDefault="00DF7AB7" w:rsidP="00DF7AB7">
      <w:pPr>
        <w:widowControl w:val="0"/>
        <w:autoSpaceDE w:val="0"/>
        <w:autoSpaceDN w:val="0"/>
        <w:adjustRightInd w:val="0"/>
        <w:ind w:left="360" w:hanging="360"/>
        <w:jc w:val="both"/>
        <w:rPr>
          <w:rFonts w:ascii="Times New Roman" w:hAnsi="Times New Roman" w:cs="Times New Roman"/>
          <w:b/>
          <w:bCs/>
          <w:color w:val="000000"/>
          <w:sz w:val="28"/>
          <w:szCs w:val="28"/>
          <w:u w:val="single"/>
        </w:rPr>
      </w:pPr>
    </w:p>
    <w:p w14:paraId="466342D4" w14:textId="77777777" w:rsidR="00DF7AB7" w:rsidRPr="0083326E" w:rsidRDefault="00DF7AB7" w:rsidP="00DF7AB7">
      <w:pPr>
        <w:pStyle w:val="ListParagraph"/>
        <w:widowControl w:val="0"/>
        <w:numPr>
          <w:ilvl w:val="0"/>
          <w:numId w:val="5"/>
        </w:numPr>
        <w:autoSpaceDE w:val="0"/>
        <w:autoSpaceDN w:val="0"/>
        <w:adjustRightInd w:val="0"/>
        <w:jc w:val="both"/>
        <w:rPr>
          <w:rFonts w:ascii="Times New Roman" w:hAnsi="Times New Roman" w:cs="Times New Roman"/>
          <w:sz w:val="28"/>
          <w:szCs w:val="28"/>
          <w:u w:val="single"/>
        </w:rPr>
      </w:pPr>
      <w:r w:rsidRPr="0083326E">
        <w:rPr>
          <w:rStyle w:val="normaltextrun"/>
          <w:rFonts w:ascii="Times New Roman" w:hAnsi="Times New Roman" w:cs="Times New Roman"/>
          <w:b/>
          <w:bCs/>
          <w:sz w:val="28"/>
          <w:szCs w:val="28"/>
          <w:shd w:val="clear" w:color="auto" w:fill="FFFFFF"/>
        </w:rPr>
        <w:t>Failure to Respond.</w:t>
      </w:r>
      <w:r w:rsidRPr="0083326E">
        <w:rPr>
          <w:rStyle w:val="normaltextrun"/>
          <w:rFonts w:ascii="Times New Roman" w:hAnsi="Times New Roman" w:cs="Times New Roman"/>
          <w:sz w:val="28"/>
          <w:szCs w:val="28"/>
          <w:shd w:val="clear" w:color="auto" w:fill="FFFFFF"/>
        </w:rPr>
        <w:t xml:space="preserve"> The court </w:t>
      </w:r>
      <w:r w:rsidRPr="0083326E">
        <w:rPr>
          <w:rStyle w:val="normaltextrun"/>
          <w:rFonts w:ascii="Times New Roman" w:hAnsi="Times New Roman" w:cs="Times New Roman"/>
          <w:strike/>
          <w:sz w:val="28"/>
          <w:szCs w:val="28"/>
          <w:shd w:val="clear" w:color="auto" w:fill="FFFFFF"/>
        </w:rPr>
        <w:t>may</w:t>
      </w:r>
      <w:r w:rsidRPr="0083326E">
        <w:rPr>
          <w:rStyle w:val="normaltextrun"/>
          <w:rFonts w:ascii="Times New Roman" w:hAnsi="Times New Roman" w:cs="Times New Roman"/>
          <w:sz w:val="28"/>
          <w:szCs w:val="28"/>
          <w:shd w:val="clear" w:color="auto" w:fill="FFFFFF"/>
        </w:rPr>
        <w:t xml:space="preserve"> MUST grant the petition without a hearing if the prosecuting agency does not respond within the time allowed by paragraph (b)(3).</w:t>
      </w:r>
      <w:r w:rsidRPr="0083326E">
        <w:rPr>
          <w:rFonts w:ascii="Times New Roman" w:hAnsi="Times New Roman" w:cs="Times New Roman"/>
          <w:sz w:val="28"/>
          <w:szCs w:val="28"/>
          <w:u w:val="single"/>
        </w:rPr>
        <w:t xml:space="preserve"> </w:t>
      </w:r>
    </w:p>
    <w:p w14:paraId="69078F56" w14:textId="77777777" w:rsidR="00DF7AB7" w:rsidRPr="0083326E" w:rsidRDefault="00DF7AB7" w:rsidP="00DF7AB7">
      <w:pPr>
        <w:pStyle w:val="ListParagraph"/>
        <w:widowControl w:val="0"/>
        <w:autoSpaceDE w:val="0"/>
        <w:autoSpaceDN w:val="0"/>
        <w:adjustRightInd w:val="0"/>
        <w:jc w:val="both"/>
        <w:rPr>
          <w:rFonts w:ascii="Times New Roman" w:hAnsi="Times New Roman" w:cs="Times New Roman"/>
          <w:color w:val="000000"/>
          <w:sz w:val="28"/>
          <w:szCs w:val="28"/>
          <w:u w:val="single"/>
        </w:rPr>
      </w:pPr>
    </w:p>
    <w:p w14:paraId="6212CBA7" w14:textId="77777777" w:rsidR="00DF7AB7" w:rsidRPr="0083326E" w:rsidRDefault="00DF7AB7" w:rsidP="00DF7AB7">
      <w:pPr>
        <w:pStyle w:val="ListParagraph"/>
        <w:widowControl w:val="0"/>
        <w:numPr>
          <w:ilvl w:val="0"/>
          <w:numId w:val="5"/>
        </w:numPr>
        <w:autoSpaceDE w:val="0"/>
        <w:autoSpaceDN w:val="0"/>
        <w:adjustRightInd w:val="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Stay of Sentence.</w:t>
      </w:r>
      <w:r w:rsidRPr="0083326E">
        <w:rPr>
          <w:rFonts w:ascii="Times New Roman" w:hAnsi="Times New Roman" w:cs="Times New Roman"/>
          <w:color w:val="000000"/>
          <w:sz w:val="28"/>
          <w:szCs w:val="28"/>
          <w:u w:val="single"/>
        </w:rPr>
        <w:t xml:space="preserve"> The court has discretion to stay any aspect of the sentence imposed pending disposition of the petition.</w:t>
      </w:r>
    </w:p>
    <w:p w14:paraId="061BB7B6" w14:textId="77777777" w:rsidR="00DF7AB7" w:rsidRPr="0083326E" w:rsidRDefault="00DF7AB7" w:rsidP="00DF7AB7">
      <w:pPr>
        <w:widowControl w:val="0"/>
        <w:autoSpaceDE w:val="0"/>
        <w:autoSpaceDN w:val="0"/>
        <w:adjustRightInd w:val="0"/>
        <w:jc w:val="both"/>
        <w:rPr>
          <w:rFonts w:ascii="Times New Roman" w:hAnsi="Times New Roman" w:cs="Times New Roman"/>
          <w:b/>
          <w:bCs/>
          <w:color w:val="000000"/>
          <w:sz w:val="28"/>
          <w:szCs w:val="28"/>
          <w:u w:val="single"/>
        </w:rPr>
      </w:pPr>
    </w:p>
    <w:p w14:paraId="70638620" w14:textId="77777777" w:rsidR="00DF7AB7" w:rsidRPr="0083326E" w:rsidRDefault="00DF7AB7" w:rsidP="00DF7AB7">
      <w:pPr>
        <w:pStyle w:val="ListParagraph"/>
        <w:widowControl w:val="0"/>
        <w:numPr>
          <w:ilvl w:val="0"/>
          <w:numId w:val="5"/>
        </w:numPr>
        <w:autoSpaceDE w:val="0"/>
        <w:autoSpaceDN w:val="0"/>
        <w:adjustRightInd w:val="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Burden of Proof.</w:t>
      </w:r>
      <w:r w:rsidRPr="0083326E">
        <w:rPr>
          <w:rFonts w:ascii="Times New Roman" w:hAnsi="Times New Roman" w:cs="Times New Roman"/>
          <w:color w:val="000000"/>
          <w:sz w:val="28"/>
          <w:szCs w:val="28"/>
          <w:u w:val="single"/>
        </w:rPr>
        <w:t xml:space="preserve"> The court shall grant the petition unless the prosecutor establishes by clear and convincing evidence that the petitioner is not eligible for expungement.</w:t>
      </w:r>
    </w:p>
    <w:p w14:paraId="351D5EA1" w14:textId="77777777" w:rsidR="00DF7AB7" w:rsidRPr="0083326E" w:rsidRDefault="00DF7AB7" w:rsidP="00DF7AB7">
      <w:pPr>
        <w:widowControl w:val="0"/>
        <w:autoSpaceDE w:val="0"/>
        <w:autoSpaceDN w:val="0"/>
        <w:adjustRightInd w:val="0"/>
        <w:jc w:val="both"/>
        <w:rPr>
          <w:rFonts w:ascii="Times New Roman" w:hAnsi="Times New Roman" w:cs="Times New Roman"/>
          <w:color w:val="000000"/>
          <w:sz w:val="28"/>
          <w:szCs w:val="28"/>
          <w:u w:val="single"/>
        </w:rPr>
      </w:pPr>
    </w:p>
    <w:p w14:paraId="42C41AA2" w14:textId="77777777" w:rsidR="00DF7AB7" w:rsidRPr="0083326E" w:rsidRDefault="00DF7AB7" w:rsidP="00DF7AB7">
      <w:pPr>
        <w:pStyle w:val="ListParagraph"/>
        <w:widowControl w:val="0"/>
        <w:numPr>
          <w:ilvl w:val="0"/>
          <w:numId w:val="5"/>
        </w:numPr>
        <w:autoSpaceDE w:val="0"/>
        <w:autoSpaceDN w:val="0"/>
        <w:adjustRightInd w:val="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Action on granting the petition.</w:t>
      </w:r>
      <w:r w:rsidRPr="0083326E">
        <w:rPr>
          <w:rFonts w:ascii="Times New Roman" w:hAnsi="Times New Roman" w:cs="Times New Roman"/>
          <w:color w:val="000000"/>
          <w:sz w:val="28"/>
          <w:szCs w:val="28"/>
          <w:u w:val="single"/>
        </w:rPr>
        <w:t xml:space="preserve"> If the court grants the petition, the court must vacate the conviction, if any, order that any record of the petitioners’ arrest, charge, </w:t>
      </w:r>
      <w:proofErr w:type="gramStart"/>
      <w:r w:rsidRPr="0083326E">
        <w:rPr>
          <w:rFonts w:ascii="Times New Roman" w:hAnsi="Times New Roman" w:cs="Times New Roman"/>
          <w:color w:val="000000"/>
          <w:sz w:val="28"/>
          <w:szCs w:val="28"/>
          <w:u w:val="single"/>
        </w:rPr>
        <w:t>conviction</w:t>
      </w:r>
      <w:proofErr w:type="gramEnd"/>
      <w:r w:rsidRPr="0083326E">
        <w:rPr>
          <w:rFonts w:ascii="Times New Roman" w:hAnsi="Times New Roman" w:cs="Times New Roman"/>
          <w:color w:val="000000"/>
          <w:sz w:val="28"/>
          <w:szCs w:val="28"/>
          <w:u w:val="single"/>
        </w:rPr>
        <w:t xml:space="preserve"> and sentence be expunged, and order the petitioner’s civil rights be restored including the right to possess a firearm unless otherwise prohibited.</w:t>
      </w:r>
    </w:p>
    <w:p w14:paraId="783E9203" w14:textId="77777777" w:rsidR="00DF7AB7" w:rsidRPr="0083326E" w:rsidRDefault="00DF7AB7" w:rsidP="00DF7AB7">
      <w:pPr>
        <w:widowControl w:val="0"/>
        <w:autoSpaceDE w:val="0"/>
        <w:autoSpaceDN w:val="0"/>
        <w:adjustRightInd w:val="0"/>
        <w:jc w:val="both"/>
        <w:rPr>
          <w:rFonts w:ascii="Times New Roman" w:hAnsi="Times New Roman" w:cs="Times New Roman"/>
          <w:b/>
          <w:bCs/>
          <w:color w:val="000000"/>
          <w:sz w:val="28"/>
          <w:szCs w:val="28"/>
          <w:u w:val="single"/>
        </w:rPr>
      </w:pPr>
    </w:p>
    <w:p w14:paraId="13748324" w14:textId="77777777" w:rsidR="00DF7AB7" w:rsidRPr="0083326E" w:rsidRDefault="00DF7AB7" w:rsidP="00DF7AB7">
      <w:pPr>
        <w:pStyle w:val="ListParagraph"/>
        <w:widowControl w:val="0"/>
        <w:numPr>
          <w:ilvl w:val="0"/>
          <w:numId w:val="5"/>
        </w:numPr>
        <w:autoSpaceDE w:val="0"/>
        <w:autoSpaceDN w:val="0"/>
        <w:adjustRightInd w:val="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Order.</w:t>
      </w:r>
      <w:r w:rsidRPr="0083326E">
        <w:rPr>
          <w:rFonts w:ascii="Times New Roman" w:hAnsi="Times New Roman" w:cs="Times New Roman"/>
          <w:color w:val="000000"/>
          <w:sz w:val="28"/>
          <w:szCs w:val="28"/>
          <w:u w:val="single"/>
        </w:rPr>
        <w:t xml:space="preserve"> The court must enter a signed order stating the court’s findings of fact and conclusions of law. </w:t>
      </w:r>
    </w:p>
    <w:p w14:paraId="77D7ADE7" w14:textId="77777777" w:rsidR="00DF7AB7" w:rsidRPr="0083326E" w:rsidRDefault="00DF7AB7" w:rsidP="00DF7AB7">
      <w:pPr>
        <w:widowControl w:val="0"/>
        <w:autoSpaceDE w:val="0"/>
        <w:autoSpaceDN w:val="0"/>
        <w:adjustRightInd w:val="0"/>
        <w:jc w:val="both"/>
        <w:rPr>
          <w:rFonts w:ascii="Times New Roman" w:hAnsi="Times New Roman" w:cs="Times New Roman"/>
          <w:color w:val="000000"/>
          <w:sz w:val="28"/>
          <w:szCs w:val="28"/>
          <w:u w:val="single"/>
        </w:rPr>
      </w:pPr>
    </w:p>
    <w:p w14:paraId="28376F1B" w14:textId="77777777" w:rsidR="00DF7AB7" w:rsidRPr="0083326E" w:rsidRDefault="00DF7AB7" w:rsidP="00DF7AB7">
      <w:pPr>
        <w:widowControl w:val="0"/>
        <w:autoSpaceDE w:val="0"/>
        <w:autoSpaceDN w:val="0"/>
        <w:adjustRightInd w:val="0"/>
        <w:ind w:left="360" w:hanging="36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(e)</w:t>
      </w:r>
      <w:r w:rsidRPr="0083326E">
        <w:rPr>
          <w:rFonts w:ascii="Times New Roman" w:hAnsi="Times New Roman" w:cs="Times New Roman"/>
          <w:b/>
          <w:bCs/>
          <w:color w:val="000000"/>
          <w:sz w:val="28"/>
          <w:szCs w:val="28"/>
          <w:u w:val="single"/>
        </w:rPr>
        <w:tab/>
        <w:t>Notice by Clerk or Court.</w:t>
      </w:r>
      <w:r w:rsidRPr="0083326E">
        <w:rPr>
          <w:rFonts w:ascii="Times New Roman" w:hAnsi="Times New Roman" w:cs="Times New Roman"/>
          <w:color w:val="000000"/>
          <w:sz w:val="28"/>
          <w:szCs w:val="28"/>
          <w:u w:val="single"/>
        </w:rPr>
        <w:t xml:space="preserve"> In addition to notifying the parties of the court’s order, if the court grants the petition, the clerk, or in the case of a limited jurisdiction court, the court must transmit the order to the arresting law enforcement agency and the prosecuting agency identified in the petition as well as the Department of Public Safety. If the order is issued by a superior court, the clerk must also transmit the order to the justice court identified by the petitioner and to the probation department, if a term of probation was imposed.</w:t>
      </w:r>
    </w:p>
    <w:p w14:paraId="71AE1FC5" w14:textId="77777777" w:rsidR="00DF7AB7" w:rsidRPr="0083326E" w:rsidRDefault="00DF7AB7" w:rsidP="00DF7AB7">
      <w:pPr>
        <w:widowControl w:val="0"/>
        <w:autoSpaceDE w:val="0"/>
        <w:autoSpaceDN w:val="0"/>
        <w:adjustRightInd w:val="0"/>
        <w:ind w:left="360" w:hanging="360"/>
        <w:jc w:val="both"/>
        <w:rPr>
          <w:rFonts w:ascii="Times New Roman" w:hAnsi="Times New Roman" w:cs="Times New Roman"/>
          <w:color w:val="000000"/>
          <w:sz w:val="28"/>
          <w:szCs w:val="28"/>
          <w:u w:val="single"/>
        </w:rPr>
      </w:pPr>
    </w:p>
    <w:p w14:paraId="4005B4EA" w14:textId="77777777" w:rsidR="00DF7AB7" w:rsidRPr="0083326E" w:rsidRDefault="00DF7AB7" w:rsidP="00DF7AB7">
      <w:pPr>
        <w:widowControl w:val="0"/>
        <w:autoSpaceDE w:val="0"/>
        <w:autoSpaceDN w:val="0"/>
        <w:adjustRightInd w:val="0"/>
        <w:ind w:left="360" w:hanging="360"/>
        <w:jc w:val="both"/>
        <w:rPr>
          <w:rFonts w:ascii="Times New Roman" w:hAnsi="Times New Roman" w:cs="Times New Roman"/>
          <w:color w:val="000000"/>
          <w:sz w:val="28"/>
          <w:szCs w:val="28"/>
          <w:u w:val="single"/>
        </w:rPr>
      </w:pPr>
      <w:r w:rsidRPr="0083326E">
        <w:rPr>
          <w:rFonts w:ascii="Times New Roman" w:hAnsi="Times New Roman" w:cs="Times New Roman"/>
          <w:b/>
          <w:bCs/>
          <w:color w:val="000000"/>
          <w:sz w:val="28"/>
          <w:szCs w:val="28"/>
          <w:u w:val="single"/>
        </w:rPr>
        <w:t>(f)</w:t>
      </w:r>
      <w:r w:rsidRPr="0083326E">
        <w:rPr>
          <w:rFonts w:ascii="Times New Roman" w:hAnsi="Times New Roman" w:cs="Times New Roman"/>
          <w:b/>
          <w:bCs/>
          <w:color w:val="000000"/>
          <w:sz w:val="28"/>
          <w:szCs w:val="28"/>
          <w:u w:val="single"/>
        </w:rPr>
        <w:tab/>
        <w:t xml:space="preserve">Forms. </w:t>
      </w:r>
      <w:r w:rsidRPr="0083326E">
        <w:rPr>
          <w:rFonts w:ascii="Times New Roman" w:hAnsi="Times New Roman" w:cs="Times New Roman"/>
          <w:color w:val="000000"/>
          <w:sz w:val="28"/>
          <w:szCs w:val="28"/>
          <w:u w:val="single"/>
        </w:rPr>
        <w:t>The administrative director of the Administrative Office of the Courts is authorized to create and modify forms for use by the public and the courts to implement this rule. The director shall make the forms available on the self-service page of the Arizona Judicial Branch website</w:t>
      </w:r>
      <w:r w:rsidRPr="0083326E">
        <w:rPr>
          <w:rFonts w:ascii="Times New Roman" w:hAnsi="Times New Roman" w:cs="Times New Roman"/>
          <w:sz w:val="28"/>
          <w:szCs w:val="28"/>
          <w:u w:val="single"/>
        </w:rPr>
        <w:t>, azcourts.gov</w:t>
      </w:r>
      <w:proofErr w:type="gramStart"/>
      <w:r w:rsidRPr="0083326E">
        <w:rPr>
          <w:rFonts w:ascii="Times New Roman" w:hAnsi="Times New Roman" w:cs="Times New Roman"/>
          <w:sz w:val="28"/>
          <w:szCs w:val="28"/>
          <w:u w:val="single"/>
        </w:rPr>
        <w:t xml:space="preserve">.  </w:t>
      </w:r>
      <w:proofErr w:type="gramEnd"/>
      <w:r w:rsidRPr="0083326E">
        <w:rPr>
          <w:rFonts w:ascii="Times New Roman" w:hAnsi="Times New Roman" w:cs="Times New Roman"/>
          <w:sz w:val="28"/>
          <w:szCs w:val="28"/>
          <w:u w:val="single"/>
        </w:rPr>
        <w:t>Any substantial variation from these forms must first be approved by the administrative director,</w:t>
      </w:r>
    </w:p>
    <w:p w14:paraId="35FA41A9" w14:textId="77777777" w:rsidR="00DF7AB7" w:rsidRPr="0083326E" w:rsidRDefault="00DF7AB7" w:rsidP="00DF7AB7">
      <w:pPr>
        <w:widowControl w:val="0"/>
        <w:autoSpaceDE w:val="0"/>
        <w:autoSpaceDN w:val="0"/>
        <w:adjustRightInd w:val="0"/>
        <w:jc w:val="both"/>
        <w:rPr>
          <w:rFonts w:ascii="Times New Roman" w:hAnsi="Times New Roman" w:cs="Times New Roman"/>
          <w:color w:val="000000"/>
          <w:sz w:val="28"/>
          <w:szCs w:val="28"/>
        </w:rPr>
      </w:pPr>
    </w:p>
    <w:p w14:paraId="5CB5C344" w14:textId="77777777" w:rsidR="00DF7AB7" w:rsidRPr="0083326E" w:rsidRDefault="00DF7AB7" w:rsidP="00DF7AB7">
      <w:pPr>
        <w:rPr>
          <w:rFonts w:ascii="Times New Roman" w:hAnsi="Times New Roman" w:cs="Times New Roman"/>
          <w:sz w:val="28"/>
          <w:szCs w:val="28"/>
        </w:rPr>
      </w:pPr>
    </w:p>
    <w:p w14:paraId="430A6713" w14:textId="77777777" w:rsidR="003D59BE" w:rsidRPr="0083326E" w:rsidRDefault="003D59BE" w:rsidP="00B36C2A">
      <w:pPr>
        <w:autoSpaceDE w:val="0"/>
        <w:autoSpaceDN w:val="0"/>
        <w:adjustRightInd w:val="0"/>
        <w:spacing w:line="240" w:lineRule="exact"/>
        <w:ind w:left="2592"/>
        <w:rPr>
          <w:rFonts w:ascii="Times New Roman" w:hAnsi="Times New Roman" w:cs="Times New Roman"/>
          <w:sz w:val="28"/>
          <w:szCs w:val="28"/>
        </w:rPr>
      </w:pPr>
    </w:p>
    <w:sectPr w:rsidR="003D59BE" w:rsidRPr="0083326E" w:rsidSect="00DF7AB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793FD" w14:textId="77777777" w:rsidR="00D75B84" w:rsidRDefault="00D75B84" w:rsidP="00DF35F2">
      <w:r>
        <w:separator/>
      </w:r>
    </w:p>
  </w:endnote>
  <w:endnote w:type="continuationSeparator" w:id="0">
    <w:p w14:paraId="574D232E" w14:textId="77777777" w:rsidR="00D75B84" w:rsidRDefault="00D75B84" w:rsidP="00DF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61F99" w14:textId="77777777" w:rsidR="00DF7AB7" w:rsidRDefault="00DF7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8"/>
        <w:szCs w:val="28"/>
      </w:rPr>
      <w:id w:val="-420403298"/>
      <w:docPartObj>
        <w:docPartGallery w:val="Page Numbers (Bottom of Page)"/>
        <w:docPartUnique/>
      </w:docPartObj>
    </w:sdtPr>
    <w:sdtEndPr>
      <w:rPr>
        <w:noProof/>
      </w:rPr>
    </w:sdtEndPr>
    <w:sdtContent>
      <w:p w14:paraId="10A33363" w14:textId="23CB95E6" w:rsidR="00B36C2A" w:rsidRPr="00B36C2A" w:rsidRDefault="00B36C2A">
        <w:pPr>
          <w:pStyle w:val="Footer"/>
          <w:jc w:val="center"/>
          <w:rPr>
            <w:rFonts w:ascii="Times New Roman" w:hAnsi="Times New Roman" w:cs="Times New Roman"/>
            <w:sz w:val="28"/>
            <w:szCs w:val="28"/>
          </w:rPr>
        </w:pPr>
        <w:r w:rsidRPr="00B36C2A">
          <w:rPr>
            <w:rFonts w:ascii="Times New Roman" w:hAnsi="Times New Roman" w:cs="Times New Roman"/>
            <w:sz w:val="28"/>
            <w:szCs w:val="28"/>
          </w:rPr>
          <w:fldChar w:fldCharType="begin"/>
        </w:r>
        <w:r w:rsidRPr="00B36C2A">
          <w:rPr>
            <w:rFonts w:ascii="Times New Roman" w:hAnsi="Times New Roman" w:cs="Times New Roman"/>
            <w:sz w:val="28"/>
            <w:szCs w:val="28"/>
          </w:rPr>
          <w:instrText xml:space="preserve"> PAGE   \* MERGEFORMAT </w:instrText>
        </w:r>
        <w:r w:rsidRPr="00B36C2A">
          <w:rPr>
            <w:rFonts w:ascii="Times New Roman" w:hAnsi="Times New Roman" w:cs="Times New Roman"/>
            <w:sz w:val="28"/>
            <w:szCs w:val="28"/>
          </w:rPr>
          <w:fldChar w:fldCharType="separate"/>
        </w:r>
        <w:r w:rsidRPr="00B36C2A">
          <w:rPr>
            <w:rFonts w:ascii="Times New Roman" w:hAnsi="Times New Roman" w:cs="Times New Roman"/>
            <w:noProof/>
            <w:sz w:val="28"/>
            <w:szCs w:val="28"/>
          </w:rPr>
          <w:t>2</w:t>
        </w:r>
        <w:r w:rsidRPr="00B36C2A">
          <w:rPr>
            <w:rFonts w:ascii="Times New Roman" w:hAnsi="Times New Roman" w:cs="Times New Roman"/>
            <w:noProof/>
            <w:sz w:val="28"/>
            <w:szCs w:val="28"/>
          </w:rPr>
          <w:fldChar w:fldCharType="end"/>
        </w:r>
      </w:p>
    </w:sdtContent>
  </w:sdt>
  <w:p w14:paraId="4B92E160" w14:textId="77777777" w:rsidR="00B36C2A" w:rsidRDefault="00B36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668B9" w14:textId="77777777" w:rsidR="00DF7AB7" w:rsidRDefault="00DF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98B25" w14:textId="77777777" w:rsidR="00D75B84" w:rsidRDefault="00D75B84" w:rsidP="00DF35F2">
      <w:r>
        <w:separator/>
      </w:r>
    </w:p>
  </w:footnote>
  <w:footnote w:type="continuationSeparator" w:id="0">
    <w:p w14:paraId="15C9D547" w14:textId="77777777" w:rsidR="00D75B84" w:rsidRDefault="00D75B84" w:rsidP="00DF35F2">
      <w:r>
        <w:continuationSeparator/>
      </w:r>
    </w:p>
  </w:footnote>
  <w:footnote w:id="1">
    <w:p w14:paraId="6F8FF461" w14:textId="4D43CDE8" w:rsidR="00025BDF" w:rsidRPr="00F016A9" w:rsidRDefault="00025BDF" w:rsidP="006953D3">
      <w:pPr>
        <w:pStyle w:val="FootnoteText"/>
        <w:jc w:val="both"/>
        <w:rPr>
          <w:rFonts w:ascii="Times New Roman" w:hAnsi="Times New Roman" w:cs="Times New Roman"/>
          <w:i/>
          <w:iCs/>
          <w:sz w:val="28"/>
          <w:szCs w:val="28"/>
        </w:rPr>
      </w:pPr>
      <w:r w:rsidRPr="00025BDF">
        <w:rPr>
          <w:rStyle w:val="FootnoteReference"/>
          <w:rFonts w:ascii="Times New Roman" w:hAnsi="Times New Roman" w:cs="Times New Roman"/>
          <w:sz w:val="28"/>
          <w:szCs w:val="28"/>
        </w:rPr>
        <w:footnoteRef/>
      </w:r>
      <w:r w:rsidRPr="00025BDF">
        <w:rPr>
          <w:rFonts w:ascii="Times New Roman" w:hAnsi="Times New Roman" w:cs="Times New Roman"/>
          <w:sz w:val="28"/>
          <w:szCs w:val="28"/>
        </w:rPr>
        <w:t xml:space="preserve"> </w:t>
      </w:r>
      <w:r w:rsidR="000D6F21">
        <w:rPr>
          <w:rFonts w:ascii="Times New Roman" w:hAnsi="Times New Roman" w:cs="Times New Roman"/>
          <w:sz w:val="28"/>
          <w:szCs w:val="28"/>
        </w:rPr>
        <w:t>S</w:t>
      </w:r>
      <w:r w:rsidRPr="00025BDF">
        <w:rPr>
          <w:rFonts w:ascii="Times New Roman" w:hAnsi="Times New Roman" w:cs="Times New Roman"/>
          <w:sz w:val="28"/>
          <w:szCs w:val="28"/>
        </w:rPr>
        <w:t>ubsection (d)(1) of the proposed rule also conflicts with subsection</w:t>
      </w:r>
      <w:r w:rsidRPr="00952D19">
        <w:rPr>
          <w:rFonts w:ascii="Times New Roman" w:hAnsi="Times New Roman" w:cs="Times New Roman"/>
          <w:sz w:val="28"/>
          <w:szCs w:val="28"/>
        </w:rPr>
        <w:t xml:space="preserve"> (d)(3) of the same rule, which correctly restates the statutory</w:t>
      </w:r>
      <w:r w:rsidR="00952D19" w:rsidRPr="00952D19">
        <w:rPr>
          <w:rFonts w:ascii="Times New Roman" w:hAnsi="Times New Roman" w:cs="Times New Roman"/>
          <w:sz w:val="28"/>
          <w:szCs w:val="28"/>
        </w:rPr>
        <w:t xml:space="preserve"> requirement</w:t>
      </w:r>
      <w:r w:rsidR="000D6F21">
        <w:rPr>
          <w:rFonts w:ascii="Times New Roman" w:hAnsi="Times New Roman" w:cs="Times New Roman"/>
          <w:sz w:val="28"/>
          <w:szCs w:val="28"/>
        </w:rPr>
        <w:t xml:space="preserve"> </w:t>
      </w:r>
      <w:r w:rsidR="00952D19" w:rsidRPr="00952D19">
        <w:rPr>
          <w:rFonts w:ascii="Times New Roman" w:hAnsi="Times New Roman" w:cs="Times New Roman"/>
          <w:sz w:val="28"/>
          <w:szCs w:val="28"/>
        </w:rPr>
        <w:t>that “</w:t>
      </w:r>
      <w:r w:rsidR="00952D19">
        <w:rPr>
          <w:rFonts w:ascii="Times New Roman" w:hAnsi="Times New Roman"/>
          <w:color w:val="000000"/>
          <w:sz w:val="28"/>
          <w:szCs w:val="28"/>
        </w:rPr>
        <w:t>[t]</w:t>
      </w:r>
      <w:r w:rsidR="00952D19" w:rsidRPr="00952D19">
        <w:rPr>
          <w:rFonts w:ascii="Times New Roman" w:hAnsi="Times New Roman"/>
          <w:color w:val="000000"/>
          <w:sz w:val="28"/>
          <w:szCs w:val="28"/>
        </w:rPr>
        <w:t>he court shall grant the petition unless the prosecutor establishes by clear and convincing evidence that the petitioner is not eligible for expungement</w:t>
      </w:r>
      <w:r w:rsidR="00952D19">
        <w:rPr>
          <w:rFonts w:ascii="Times New Roman" w:hAnsi="Times New Roman" w:cs="Times New Roman"/>
          <w:sz w:val="28"/>
          <w:szCs w:val="28"/>
        </w:rPr>
        <w:t>.”</w:t>
      </w:r>
      <w:r w:rsidR="00F016A9">
        <w:rPr>
          <w:rFonts w:ascii="Times New Roman" w:hAnsi="Times New Roman" w:cs="Times New Roman"/>
          <w:sz w:val="28"/>
          <w:szCs w:val="28"/>
        </w:rPr>
        <w:t xml:space="preserve"> </w:t>
      </w:r>
      <w:r w:rsidR="00F016A9">
        <w:rPr>
          <w:rFonts w:ascii="Times New Roman" w:hAnsi="Times New Roman" w:cs="Times New Roman"/>
          <w:i/>
          <w:iCs/>
          <w:sz w:val="28"/>
          <w:szCs w:val="28"/>
        </w:rPr>
        <w:t xml:space="preserve">See </w:t>
      </w:r>
      <w:r w:rsidR="00F016A9">
        <w:rPr>
          <w:rFonts w:ascii="Times New Roman" w:hAnsi="Times New Roman" w:cs="Times New Roman"/>
          <w:sz w:val="28"/>
          <w:szCs w:val="28"/>
        </w:rPr>
        <w:t xml:space="preserve">A.R.S. </w:t>
      </w:r>
      <w:r w:rsidR="00F016A9" w:rsidRPr="00E04B30">
        <w:rPr>
          <w:rFonts w:ascii="Times New Roman" w:hAnsi="Times New Roman" w:cs="Times New Roman"/>
          <w:sz w:val="28"/>
          <w:szCs w:val="28"/>
        </w:rPr>
        <w:t>§ 36-2862</w:t>
      </w:r>
      <w:r w:rsidR="00F016A9">
        <w:rPr>
          <w:rFonts w:ascii="Times New Roman" w:hAnsi="Times New Roman" w:cs="Times New Roman"/>
          <w:sz w:val="28"/>
          <w:szCs w:val="28"/>
        </w:rPr>
        <w:t>(B)(3).</w:t>
      </w:r>
    </w:p>
  </w:footnote>
  <w:footnote w:id="2">
    <w:p w14:paraId="5F826C45" w14:textId="77777777" w:rsidR="00EB1985" w:rsidRDefault="000617F8" w:rsidP="00EB1985">
      <w:pPr>
        <w:pStyle w:val="FootnoteText"/>
        <w:rPr>
          <w:rFonts w:ascii="Times New Roman" w:hAnsi="Times New Roman" w:cs="Times New Roman"/>
          <w:sz w:val="28"/>
          <w:szCs w:val="28"/>
        </w:rPr>
      </w:pPr>
      <w:r w:rsidRPr="00F15502">
        <w:rPr>
          <w:rStyle w:val="FootnoteReference"/>
          <w:rFonts w:ascii="Times New Roman" w:hAnsi="Times New Roman" w:cs="Times New Roman"/>
          <w:sz w:val="28"/>
          <w:szCs w:val="28"/>
        </w:rPr>
        <w:footnoteRef/>
      </w:r>
      <w:r w:rsidRPr="00F15502">
        <w:rPr>
          <w:rFonts w:ascii="Times New Roman" w:hAnsi="Times New Roman" w:cs="Times New Roman"/>
          <w:sz w:val="28"/>
          <w:szCs w:val="28"/>
        </w:rPr>
        <w:t xml:space="preserve"> </w:t>
      </w:r>
      <w:r>
        <w:rPr>
          <w:rFonts w:ascii="Times New Roman" w:hAnsi="Times New Roman" w:cs="Times New Roman"/>
          <w:i/>
          <w:iCs/>
          <w:sz w:val="28"/>
          <w:szCs w:val="28"/>
        </w:rPr>
        <w:t xml:space="preserve">See </w:t>
      </w:r>
      <w:r w:rsidRPr="00F15502">
        <w:rPr>
          <w:rFonts w:ascii="Times New Roman" w:hAnsi="Times New Roman" w:cs="Times New Roman"/>
          <w:sz w:val="28"/>
          <w:szCs w:val="28"/>
        </w:rPr>
        <w:t xml:space="preserve">Kenny Lo, “Expunging and Sealing Criminal Records,” Center for American Progress (Apr. 15, 2020), </w:t>
      </w:r>
      <w:r w:rsidRPr="00F15502">
        <w:rPr>
          <w:rFonts w:ascii="Times New Roman" w:hAnsi="Times New Roman" w:cs="Times New Roman"/>
          <w:i/>
          <w:iCs/>
          <w:sz w:val="28"/>
          <w:szCs w:val="28"/>
        </w:rPr>
        <w:t>available at</w:t>
      </w:r>
      <w:r w:rsidRPr="00F15502">
        <w:rPr>
          <w:rFonts w:ascii="Times New Roman" w:hAnsi="Times New Roman" w:cs="Times New Roman"/>
          <w:sz w:val="28"/>
          <w:szCs w:val="28"/>
        </w:rPr>
        <w:t xml:space="preserve">: </w:t>
      </w:r>
      <w:hyperlink r:id="rId1" w:history="1">
        <w:r w:rsidRPr="00F15502">
          <w:rPr>
            <w:rStyle w:val="Hyperlink"/>
            <w:rFonts w:ascii="Times New Roman" w:hAnsi="Times New Roman" w:cs="Times New Roman"/>
            <w:sz w:val="28"/>
            <w:szCs w:val="28"/>
          </w:rPr>
          <w:t>https://www.americanprogress.org/issues/criminal-justice/reports/2020/04/15/483264/expunging-clearing-criminal-records/</w:t>
        </w:r>
      </w:hyperlink>
    </w:p>
    <w:p w14:paraId="21E4BBB1" w14:textId="5820D27F" w:rsidR="000617F8" w:rsidRPr="00F15502" w:rsidRDefault="000617F8" w:rsidP="00EB1985">
      <w:pPr>
        <w:pStyle w:val="FootnoteText"/>
        <w:jc w:val="both"/>
        <w:rPr>
          <w:rFonts w:ascii="Times New Roman" w:hAnsi="Times New Roman" w:cs="Times New Roman"/>
          <w:sz w:val="28"/>
          <w:szCs w:val="28"/>
        </w:rPr>
      </w:pPr>
      <w:r w:rsidRPr="00F15502">
        <w:rPr>
          <w:rFonts w:ascii="Times New Roman" w:hAnsi="Times New Roman" w:cs="Times New Roman"/>
          <w:sz w:val="28"/>
          <w:szCs w:val="28"/>
        </w:rPr>
        <w:t>(explaining how the complexity of an expungement process can dissuade eligible individuals from expunging their records);</w:t>
      </w:r>
      <w:r w:rsidR="00EB1985">
        <w:rPr>
          <w:rFonts w:ascii="Times New Roman" w:hAnsi="Times New Roman" w:cs="Times New Roman"/>
          <w:sz w:val="28"/>
          <w:szCs w:val="28"/>
        </w:rPr>
        <w:t xml:space="preserve"> </w:t>
      </w:r>
      <w:r w:rsidRPr="00F15502">
        <w:rPr>
          <w:rFonts w:ascii="Times New Roman" w:hAnsi="Times New Roman" w:cs="Times New Roman"/>
          <w:sz w:val="28"/>
          <w:szCs w:val="28"/>
        </w:rPr>
        <w:t xml:space="preserve">Sasha Hulsey et al., </w:t>
      </w:r>
      <w:r w:rsidRPr="00F15502">
        <w:rPr>
          <w:rFonts w:ascii="Times New Roman" w:hAnsi="Times New Roman" w:cs="Times New Roman"/>
          <w:i/>
          <w:iCs/>
          <w:sz w:val="28"/>
          <w:szCs w:val="28"/>
        </w:rPr>
        <w:t>Systems Barriers to Expungement</w:t>
      </w:r>
      <w:r w:rsidRPr="00F15502">
        <w:rPr>
          <w:rFonts w:ascii="Times New Roman" w:hAnsi="Times New Roman" w:cs="Times New Roman"/>
          <w:sz w:val="28"/>
          <w:szCs w:val="28"/>
        </w:rPr>
        <w:t>, Univ. of Minnesota</w:t>
      </w:r>
      <w:r>
        <w:rPr>
          <w:rFonts w:ascii="Times New Roman" w:hAnsi="Times New Roman" w:cs="Times New Roman"/>
          <w:sz w:val="28"/>
          <w:szCs w:val="28"/>
        </w:rPr>
        <w:t xml:space="preserve"> at 11</w:t>
      </w:r>
      <w:r w:rsidRPr="00F15502">
        <w:rPr>
          <w:rFonts w:ascii="Times New Roman" w:hAnsi="Times New Roman" w:cs="Times New Roman"/>
          <w:sz w:val="28"/>
          <w:szCs w:val="28"/>
        </w:rPr>
        <w:t xml:space="preserve"> (May 2019), </w:t>
      </w:r>
      <w:r w:rsidRPr="00F15502">
        <w:rPr>
          <w:rFonts w:ascii="Times New Roman" w:hAnsi="Times New Roman" w:cs="Times New Roman"/>
          <w:i/>
          <w:iCs/>
          <w:sz w:val="28"/>
          <w:szCs w:val="28"/>
        </w:rPr>
        <w:t>available at</w:t>
      </w:r>
      <w:r>
        <w:rPr>
          <w:rFonts w:ascii="Times New Roman" w:hAnsi="Times New Roman" w:cs="Times New Roman"/>
          <w:sz w:val="28"/>
          <w:szCs w:val="28"/>
        </w:rPr>
        <w:t xml:space="preserve">: </w:t>
      </w:r>
      <w:hyperlink r:id="rId2" w:history="1">
        <w:r w:rsidRPr="00F15502">
          <w:rPr>
            <w:rStyle w:val="Hyperlink"/>
            <w:rFonts w:ascii="Times New Roman" w:hAnsi="Times New Roman" w:cs="Times New Roman"/>
            <w:sz w:val="28"/>
            <w:szCs w:val="28"/>
          </w:rPr>
          <w:t>https://uroc.umn.edu/sites/uroc.umn.edu/files/Systems%20Barriers%20to%20Expungement%20May%202019.pdf</w:t>
        </w:r>
      </w:hyperlink>
      <w:r w:rsidRPr="00F15502">
        <w:rPr>
          <w:rFonts w:ascii="Times New Roman" w:hAnsi="Times New Roman" w:cs="Times New Roman"/>
          <w:sz w:val="28"/>
          <w:szCs w:val="28"/>
        </w:rPr>
        <w:t xml:space="preserve"> (arguing that cumbersome forms and a complicated process can “directly affect the outcome of an expungement petition”</w:t>
      </w:r>
      <w:r>
        <w:rPr>
          <w:rFonts w:ascii="Times New Roman" w:hAnsi="Times New Roman" w:cs="Times New Roman"/>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82D54" w14:textId="77777777" w:rsidR="00DF7AB7" w:rsidRDefault="00DF7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D7CE4" w14:textId="77777777" w:rsidR="00DF7AB7" w:rsidRDefault="00DF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67A64" w14:textId="77777777" w:rsidR="00DF7AB7" w:rsidRDefault="00DF7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621D"/>
    <w:multiLevelType w:val="hybridMultilevel"/>
    <w:tmpl w:val="85F81E2A"/>
    <w:lvl w:ilvl="0" w:tplc="8DDEF22E">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EC60F3E"/>
    <w:multiLevelType w:val="hybridMultilevel"/>
    <w:tmpl w:val="C7D02AD2"/>
    <w:lvl w:ilvl="0" w:tplc="25569C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E5621C"/>
    <w:multiLevelType w:val="hybridMultilevel"/>
    <w:tmpl w:val="6AC69340"/>
    <w:lvl w:ilvl="0" w:tplc="079C38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36A67AA"/>
    <w:multiLevelType w:val="hybridMultilevel"/>
    <w:tmpl w:val="9696693E"/>
    <w:lvl w:ilvl="0" w:tplc="046030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17A77"/>
    <w:multiLevelType w:val="hybridMultilevel"/>
    <w:tmpl w:val="E514DF1A"/>
    <w:lvl w:ilvl="0" w:tplc="77660D38">
      <w:start w:val="2"/>
      <w:numFmt w:val="decimal"/>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C8"/>
    <w:rsid w:val="00022B43"/>
    <w:rsid w:val="00025BDF"/>
    <w:rsid w:val="0003542C"/>
    <w:rsid w:val="00052A73"/>
    <w:rsid w:val="000617F8"/>
    <w:rsid w:val="000D6F21"/>
    <w:rsid w:val="00165070"/>
    <w:rsid w:val="001851C7"/>
    <w:rsid w:val="001B223C"/>
    <w:rsid w:val="001C06EC"/>
    <w:rsid w:val="001D3F42"/>
    <w:rsid w:val="002006B4"/>
    <w:rsid w:val="002236B4"/>
    <w:rsid w:val="00232374"/>
    <w:rsid w:val="00241655"/>
    <w:rsid w:val="002475D7"/>
    <w:rsid w:val="00256715"/>
    <w:rsid w:val="002641FE"/>
    <w:rsid w:val="00274E82"/>
    <w:rsid w:val="00281855"/>
    <w:rsid w:val="002841AD"/>
    <w:rsid w:val="002B504C"/>
    <w:rsid w:val="002C5AE8"/>
    <w:rsid w:val="002C7677"/>
    <w:rsid w:val="00323044"/>
    <w:rsid w:val="0032316C"/>
    <w:rsid w:val="003236AB"/>
    <w:rsid w:val="00337AAB"/>
    <w:rsid w:val="00350E61"/>
    <w:rsid w:val="00361C6F"/>
    <w:rsid w:val="003D59BE"/>
    <w:rsid w:val="003D7711"/>
    <w:rsid w:val="004471CE"/>
    <w:rsid w:val="00461815"/>
    <w:rsid w:val="00492E71"/>
    <w:rsid w:val="004D4A1D"/>
    <w:rsid w:val="004D5996"/>
    <w:rsid w:val="004E396F"/>
    <w:rsid w:val="004E571F"/>
    <w:rsid w:val="004E59F4"/>
    <w:rsid w:val="004F00C9"/>
    <w:rsid w:val="0050043E"/>
    <w:rsid w:val="00515ED8"/>
    <w:rsid w:val="005205B8"/>
    <w:rsid w:val="005374DD"/>
    <w:rsid w:val="00542213"/>
    <w:rsid w:val="00555A18"/>
    <w:rsid w:val="00575E71"/>
    <w:rsid w:val="005A1649"/>
    <w:rsid w:val="005C3E3C"/>
    <w:rsid w:val="005D3047"/>
    <w:rsid w:val="005D3C7F"/>
    <w:rsid w:val="005D5393"/>
    <w:rsid w:val="0061561A"/>
    <w:rsid w:val="00616757"/>
    <w:rsid w:val="0064738E"/>
    <w:rsid w:val="0069076B"/>
    <w:rsid w:val="006953D3"/>
    <w:rsid w:val="00697DFF"/>
    <w:rsid w:val="006B3BBE"/>
    <w:rsid w:val="006C3080"/>
    <w:rsid w:val="006C7CF1"/>
    <w:rsid w:val="006E3BE0"/>
    <w:rsid w:val="0070443F"/>
    <w:rsid w:val="00723BAC"/>
    <w:rsid w:val="007351EE"/>
    <w:rsid w:val="00747CB1"/>
    <w:rsid w:val="00775801"/>
    <w:rsid w:val="007A4381"/>
    <w:rsid w:val="007A7B8F"/>
    <w:rsid w:val="0080236B"/>
    <w:rsid w:val="00832F67"/>
    <w:rsid w:val="0083326E"/>
    <w:rsid w:val="008348C1"/>
    <w:rsid w:val="00854CF1"/>
    <w:rsid w:val="008A1821"/>
    <w:rsid w:val="008A4CAA"/>
    <w:rsid w:val="008C307B"/>
    <w:rsid w:val="008C406E"/>
    <w:rsid w:val="008D2AD0"/>
    <w:rsid w:val="009155E6"/>
    <w:rsid w:val="0092132A"/>
    <w:rsid w:val="00924F59"/>
    <w:rsid w:val="00941871"/>
    <w:rsid w:val="00952D19"/>
    <w:rsid w:val="0096170D"/>
    <w:rsid w:val="00975D9E"/>
    <w:rsid w:val="00983A60"/>
    <w:rsid w:val="00985DEC"/>
    <w:rsid w:val="009F1469"/>
    <w:rsid w:val="009F51D7"/>
    <w:rsid w:val="00A1262B"/>
    <w:rsid w:val="00A22F89"/>
    <w:rsid w:val="00A27E93"/>
    <w:rsid w:val="00A4511F"/>
    <w:rsid w:val="00A50289"/>
    <w:rsid w:val="00AB75F3"/>
    <w:rsid w:val="00AD08E9"/>
    <w:rsid w:val="00AD2A13"/>
    <w:rsid w:val="00AD426C"/>
    <w:rsid w:val="00AD60C8"/>
    <w:rsid w:val="00B17474"/>
    <w:rsid w:val="00B36C2A"/>
    <w:rsid w:val="00B5234D"/>
    <w:rsid w:val="00B62AE0"/>
    <w:rsid w:val="00B65DB1"/>
    <w:rsid w:val="00B8030B"/>
    <w:rsid w:val="00B95D14"/>
    <w:rsid w:val="00BE58DC"/>
    <w:rsid w:val="00C14E23"/>
    <w:rsid w:val="00C22D60"/>
    <w:rsid w:val="00C35F44"/>
    <w:rsid w:val="00C63BB2"/>
    <w:rsid w:val="00D058E4"/>
    <w:rsid w:val="00D14DB6"/>
    <w:rsid w:val="00D218CE"/>
    <w:rsid w:val="00D75B84"/>
    <w:rsid w:val="00DD02B7"/>
    <w:rsid w:val="00DD33E3"/>
    <w:rsid w:val="00DE7B80"/>
    <w:rsid w:val="00DF35F2"/>
    <w:rsid w:val="00DF7AB7"/>
    <w:rsid w:val="00E04B30"/>
    <w:rsid w:val="00E053A4"/>
    <w:rsid w:val="00E451D8"/>
    <w:rsid w:val="00E50B34"/>
    <w:rsid w:val="00E548CD"/>
    <w:rsid w:val="00E7284E"/>
    <w:rsid w:val="00EA2EEC"/>
    <w:rsid w:val="00EB1985"/>
    <w:rsid w:val="00F016A9"/>
    <w:rsid w:val="00F113A1"/>
    <w:rsid w:val="00F12CE3"/>
    <w:rsid w:val="00F15502"/>
    <w:rsid w:val="00F241C8"/>
    <w:rsid w:val="00F34081"/>
    <w:rsid w:val="00F34CF6"/>
    <w:rsid w:val="00F56304"/>
    <w:rsid w:val="00FA2B52"/>
    <w:rsid w:val="00FB3B9C"/>
    <w:rsid w:val="00FB6752"/>
    <w:rsid w:val="00FD454A"/>
    <w:rsid w:val="00FD55C9"/>
    <w:rsid w:val="00FE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B393"/>
  <w15:chartTrackingRefBased/>
  <w15:docId w15:val="{44B880D8-41A9-4BE9-B694-B6C60F9A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CF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0C8"/>
    <w:pPr>
      <w:spacing w:after="0" w:line="240" w:lineRule="auto"/>
    </w:pPr>
  </w:style>
  <w:style w:type="character" w:styleId="Hyperlink">
    <w:name w:val="Hyperlink"/>
    <w:basedOn w:val="DefaultParagraphFont"/>
    <w:uiPriority w:val="99"/>
    <w:unhideWhenUsed/>
    <w:rsid w:val="00AD60C8"/>
    <w:rPr>
      <w:color w:val="0563C1" w:themeColor="hyperlink"/>
      <w:u w:val="single"/>
    </w:rPr>
  </w:style>
  <w:style w:type="character" w:styleId="UnresolvedMention">
    <w:name w:val="Unresolved Mention"/>
    <w:basedOn w:val="DefaultParagraphFont"/>
    <w:uiPriority w:val="99"/>
    <w:semiHidden/>
    <w:unhideWhenUsed/>
    <w:rsid w:val="00AD60C8"/>
    <w:rPr>
      <w:color w:val="605E5C"/>
      <w:shd w:val="clear" w:color="auto" w:fill="E1DFDD"/>
    </w:rPr>
  </w:style>
  <w:style w:type="paragraph" w:styleId="FootnoteText">
    <w:name w:val="footnote text"/>
    <w:basedOn w:val="Normal"/>
    <w:link w:val="FootnoteTextChar"/>
    <w:uiPriority w:val="99"/>
    <w:unhideWhenUsed/>
    <w:rsid w:val="00DF35F2"/>
    <w:rPr>
      <w:rFonts w:eastAsiaTheme="minorHAnsi"/>
      <w:sz w:val="20"/>
      <w:szCs w:val="20"/>
    </w:rPr>
  </w:style>
  <w:style w:type="character" w:customStyle="1" w:styleId="FootnoteTextChar">
    <w:name w:val="Footnote Text Char"/>
    <w:basedOn w:val="DefaultParagraphFont"/>
    <w:link w:val="FootnoteText"/>
    <w:uiPriority w:val="99"/>
    <w:rsid w:val="00DF35F2"/>
    <w:rPr>
      <w:sz w:val="20"/>
      <w:szCs w:val="20"/>
    </w:rPr>
  </w:style>
  <w:style w:type="character" w:styleId="FootnoteReference">
    <w:name w:val="footnote reference"/>
    <w:basedOn w:val="DefaultParagraphFont"/>
    <w:uiPriority w:val="99"/>
    <w:unhideWhenUsed/>
    <w:rsid w:val="00DF35F2"/>
    <w:rPr>
      <w:vertAlign w:val="superscript"/>
    </w:rPr>
  </w:style>
  <w:style w:type="paragraph" w:styleId="BalloonText">
    <w:name w:val="Balloon Text"/>
    <w:basedOn w:val="Normal"/>
    <w:link w:val="BalloonTextChar"/>
    <w:uiPriority w:val="99"/>
    <w:semiHidden/>
    <w:unhideWhenUsed/>
    <w:rsid w:val="009F146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F1469"/>
    <w:rPr>
      <w:rFonts w:ascii="Segoe UI" w:hAnsi="Segoe UI" w:cs="Segoe UI"/>
      <w:sz w:val="18"/>
      <w:szCs w:val="18"/>
    </w:rPr>
  </w:style>
  <w:style w:type="paragraph" w:styleId="ListParagraph">
    <w:name w:val="List Paragraph"/>
    <w:basedOn w:val="Normal"/>
    <w:uiPriority w:val="34"/>
    <w:qFormat/>
    <w:rsid w:val="00854CF1"/>
    <w:pPr>
      <w:ind w:left="720"/>
      <w:contextualSpacing/>
    </w:pPr>
  </w:style>
  <w:style w:type="paragraph" w:styleId="Header">
    <w:name w:val="header"/>
    <w:basedOn w:val="Normal"/>
    <w:link w:val="HeaderChar"/>
    <w:uiPriority w:val="99"/>
    <w:unhideWhenUsed/>
    <w:rsid w:val="00B36C2A"/>
    <w:pPr>
      <w:tabs>
        <w:tab w:val="center" w:pos="4680"/>
        <w:tab w:val="right" w:pos="9360"/>
      </w:tabs>
    </w:pPr>
  </w:style>
  <w:style w:type="character" w:customStyle="1" w:styleId="HeaderChar">
    <w:name w:val="Header Char"/>
    <w:basedOn w:val="DefaultParagraphFont"/>
    <w:link w:val="Header"/>
    <w:uiPriority w:val="99"/>
    <w:rsid w:val="00B36C2A"/>
    <w:rPr>
      <w:rFonts w:eastAsiaTheme="minorEastAsia"/>
      <w:sz w:val="24"/>
      <w:szCs w:val="24"/>
    </w:rPr>
  </w:style>
  <w:style w:type="paragraph" w:styleId="Footer">
    <w:name w:val="footer"/>
    <w:basedOn w:val="Normal"/>
    <w:link w:val="FooterChar"/>
    <w:uiPriority w:val="99"/>
    <w:unhideWhenUsed/>
    <w:rsid w:val="00B36C2A"/>
    <w:pPr>
      <w:tabs>
        <w:tab w:val="center" w:pos="4680"/>
        <w:tab w:val="right" w:pos="9360"/>
      </w:tabs>
    </w:pPr>
  </w:style>
  <w:style w:type="character" w:customStyle="1" w:styleId="FooterChar">
    <w:name w:val="Footer Char"/>
    <w:basedOn w:val="DefaultParagraphFont"/>
    <w:link w:val="Footer"/>
    <w:uiPriority w:val="99"/>
    <w:rsid w:val="00B36C2A"/>
    <w:rPr>
      <w:rFonts w:eastAsiaTheme="minorEastAsia"/>
      <w:sz w:val="24"/>
      <w:szCs w:val="24"/>
    </w:rPr>
  </w:style>
  <w:style w:type="character" w:customStyle="1" w:styleId="cosearchterm">
    <w:name w:val="co_searchterm"/>
    <w:basedOn w:val="DefaultParagraphFont"/>
    <w:rsid w:val="005D3047"/>
  </w:style>
  <w:style w:type="character" w:styleId="Emphasis">
    <w:name w:val="Emphasis"/>
    <w:basedOn w:val="DefaultParagraphFont"/>
    <w:uiPriority w:val="20"/>
    <w:qFormat/>
    <w:rsid w:val="005D3047"/>
    <w:rPr>
      <w:i/>
      <w:iCs/>
    </w:rPr>
  </w:style>
  <w:style w:type="character" w:customStyle="1" w:styleId="normaltextrun">
    <w:name w:val="normaltextrun"/>
    <w:basedOn w:val="DefaultParagraphFont"/>
    <w:rsid w:val="00DF7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36008">
      <w:bodyDiv w:val="1"/>
      <w:marLeft w:val="0"/>
      <w:marRight w:val="0"/>
      <w:marTop w:val="0"/>
      <w:marBottom w:val="0"/>
      <w:divBdr>
        <w:top w:val="none" w:sz="0" w:space="0" w:color="auto"/>
        <w:left w:val="none" w:sz="0" w:space="0" w:color="auto"/>
        <w:bottom w:val="none" w:sz="0" w:space="0" w:color="auto"/>
        <w:right w:val="none" w:sz="0" w:space="0" w:color="auto"/>
      </w:divBdr>
      <w:divsChild>
        <w:div w:id="1919055136">
          <w:marLeft w:val="0"/>
          <w:marRight w:val="0"/>
          <w:marTop w:val="0"/>
          <w:marBottom w:val="0"/>
          <w:divBdr>
            <w:top w:val="none" w:sz="0" w:space="0" w:color="auto"/>
            <w:left w:val="none" w:sz="0" w:space="0" w:color="auto"/>
            <w:bottom w:val="none" w:sz="0" w:space="0" w:color="auto"/>
            <w:right w:val="none" w:sz="0" w:space="0" w:color="auto"/>
          </w:divBdr>
          <w:divsChild>
            <w:div w:id="454715325">
              <w:marLeft w:val="0"/>
              <w:marRight w:val="0"/>
              <w:marTop w:val="0"/>
              <w:marBottom w:val="0"/>
              <w:divBdr>
                <w:top w:val="none" w:sz="0" w:space="0" w:color="auto"/>
                <w:left w:val="none" w:sz="0" w:space="0" w:color="auto"/>
                <w:bottom w:val="none" w:sz="0" w:space="0" w:color="auto"/>
                <w:right w:val="none" w:sz="0" w:space="0" w:color="auto"/>
              </w:divBdr>
              <w:divsChild>
                <w:div w:id="16441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46313">
      <w:bodyDiv w:val="1"/>
      <w:marLeft w:val="0"/>
      <w:marRight w:val="0"/>
      <w:marTop w:val="0"/>
      <w:marBottom w:val="0"/>
      <w:divBdr>
        <w:top w:val="none" w:sz="0" w:space="0" w:color="auto"/>
        <w:left w:val="none" w:sz="0" w:space="0" w:color="auto"/>
        <w:bottom w:val="none" w:sz="0" w:space="0" w:color="auto"/>
        <w:right w:val="none" w:sz="0" w:space="0" w:color="auto"/>
      </w:divBdr>
    </w:div>
    <w:div w:id="1530146641">
      <w:bodyDiv w:val="1"/>
      <w:marLeft w:val="0"/>
      <w:marRight w:val="0"/>
      <w:marTop w:val="0"/>
      <w:marBottom w:val="0"/>
      <w:divBdr>
        <w:top w:val="none" w:sz="0" w:space="0" w:color="auto"/>
        <w:left w:val="none" w:sz="0" w:space="0" w:color="auto"/>
        <w:bottom w:val="none" w:sz="0" w:space="0" w:color="auto"/>
        <w:right w:val="none" w:sz="0" w:space="0" w:color="auto"/>
      </w:divBdr>
    </w:div>
    <w:div w:id="2002193108">
      <w:bodyDiv w:val="1"/>
      <w:marLeft w:val="0"/>
      <w:marRight w:val="0"/>
      <w:marTop w:val="0"/>
      <w:marBottom w:val="0"/>
      <w:divBdr>
        <w:top w:val="none" w:sz="0" w:space="0" w:color="auto"/>
        <w:left w:val="none" w:sz="0" w:space="0" w:color="auto"/>
        <w:bottom w:val="none" w:sz="0" w:space="0" w:color="auto"/>
        <w:right w:val="none" w:sz="0" w:space="0" w:color="auto"/>
      </w:divBdr>
    </w:div>
    <w:div w:id="2118675650">
      <w:bodyDiv w:val="1"/>
      <w:marLeft w:val="0"/>
      <w:marRight w:val="0"/>
      <w:marTop w:val="0"/>
      <w:marBottom w:val="0"/>
      <w:divBdr>
        <w:top w:val="none" w:sz="0" w:space="0" w:color="auto"/>
        <w:left w:val="none" w:sz="0" w:space="0" w:color="auto"/>
        <w:bottom w:val="none" w:sz="0" w:space="0" w:color="auto"/>
        <w:right w:val="none" w:sz="0" w:space="0" w:color="auto"/>
      </w:divBdr>
      <w:divsChild>
        <w:div w:id="1391803126">
          <w:marLeft w:val="0"/>
          <w:marRight w:val="0"/>
          <w:marTop w:val="0"/>
          <w:marBottom w:val="0"/>
          <w:divBdr>
            <w:top w:val="none" w:sz="0" w:space="0" w:color="auto"/>
            <w:left w:val="none" w:sz="0" w:space="0" w:color="auto"/>
            <w:bottom w:val="none" w:sz="0" w:space="0" w:color="auto"/>
            <w:right w:val="none" w:sz="0" w:space="0" w:color="auto"/>
          </w:divBdr>
          <w:divsChild>
            <w:div w:id="133840299">
              <w:marLeft w:val="0"/>
              <w:marRight w:val="0"/>
              <w:marTop w:val="0"/>
              <w:marBottom w:val="0"/>
              <w:divBdr>
                <w:top w:val="none" w:sz="0" w:space="0" w:color="auto"/>
                <w:left w:val="none" w:sz="0" w:space="0" w:color="auto"/>
                <w:bottom w:val="none" w:sz="0" w:space="0" w:color="auto"/>
                <w:right w:val="none" w:sz="0" w:space="0" w:color="auto"/>
              </w:divBdr>
              <w:divsChild>
                <w:div w:id="12124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eenan@acluaz.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uroc.umn.edu/sites/uroc.umn.edu/files/Systems%20Barriers%20to%20Expungement%20May%202019.pdf" TargetMode="External"/><Relationship Id="rId1" Type="http://schemas.openxmlformats.org/officeDocument/2006/relationships/hyperlink" Target="https://www.americanprogress.org/issues/criminal-justice/reports/2020/04/15/483264/expunging-clearing-criminal-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1501-52AF-43CA-9EA2-E639BA33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Halter</dc:creator>
  <cp:keywords/>
  <dc:description/>
  <cp:lastModifiedBy>Gloria Torres</cp:lastModifiedBy>
  <cp:revision>2</cp:revision>
  <cp:lastPrinted>2021-04-19T17:31:00Z</cp:lastPrinted>
  <dcterms:created xsi:type="dcterms:W3CDTF">2021-04-19T23:00:00Z</dcterms:created>
  <dcterms:modified xsi:type="dcterms:W3CDTF">2021-04-19T23:00:00Z</dcterms:modified>
</cp:coreProperties>
</file>