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6DB0" w14:textId="1427DB20" w:rsidR="00DA27C7" w:rsidRPr="008C4ECD" w:rsidRDefault="00DA27C7" w:rsidP="00487155">
      <w:pPr>
        <w:rPr>
          <w:sz w:val="28"/>
          <w:szCs w:val="28"/>
        </w:rPr>
      </w:pPr>
      <w:r w:rsidRPr="008C4ECD">
        <w:rPr>
          <w:sz w:val="28"/>
          <w:szCs w:val="28"/>
        </w:rPr>
        <w:t xml:space="preserve">Honorable Charles </w:t>
      </w:r>
      <w:r w:rsidR="00FC4E00" w:rsidRPr="008C4ECD">
        <w:rPr>
          <w:sz w:val="28"/>
          <w:szCs w:val="28"/>
        </w:rPr>
        <w:t xml:space="preserve">W. </w:t>
      </w:r>
      <w:r w:rsidRPr="008C4ECD">
        <w:rPr>
          <w:sz w:val="28"/>
          <w:szCs w:val="28"/>
        </w:rPr>
        <w:t xml:space="preserve">Gurtler, </w:t>
      </w:r>
      <w:r w:rsidR="008C4ECD">
        <w:rPr>
          <w:sz w:val="28"/>
          <w:szCs w:val="28"/>
        </w:rPr>
        <w:t xml:space="preserve">Jr., </w:t>
      </w:r>
      <w:r w:rsidRPr="008C4ECD">
        <w:rPr>
          <w:sz w:val="28"/>
          <w:szCs w:val="28"/>
        </w:rPr>
        <w:t>Presiding Judge</w:t>
      </w:r>
    </w:p>
    <w:p w14:paraId="6B5FCA4F" w14:textId="77777777" w:rsidR="00DA27C7" w:rsidRPr="008C4ECD" w:rsidRDefault="00DA27C7" w:rsidP="00487155">
      <w:pPr>
        <w:rPr>
          <w:sz w:val="28"/>
          <w:szCs w:val="28"/>
        </w:rPr>
      </w:pPr>
      <w:r w:rsidRPr="008C4ECD">
        <w:rPr>
          <w:sz w:val="28"/>
          <w:szCs w:val="28"/>
        </w:rPr>
        <w:t>Superior Court in Mohave County</w:t>
      </w:r>
    </w:p>
    <w:p w14:paraId="65104A71" w14:textId="200665C5" w:rsidR="00DA27C7" w:rsidRPr="008C4ECD" w:rsidRDefault="00EA0C69" w:rsidP="00487155">
      <w:pPr>
        <w:rPr>
          <w:sz w:val="28"/>
          <w:szCs w:val="28"/>
        </w:rPr>
      </w:pPr>
      <w:r w:rsidRPr="008C4ECD">
        <w:rPr>
          <w:sz w:val="28"/>
          <w:szCs w:val="28"/>
        </w:rPr>
        <w:t>2225 Trane Road</w:t>
      </w:r>
      <w:r w:rsidRPr="008C4ECD">
        <w:rPr>
          <w:sz w:val="28"/>
          <w:szCs w:val="28"/>
        </w:rPr>
        <w:br/>
        <w:t>Bullhead City, AZ. 86442</w:t>
      </w:r>
      <w:r w:rsidRPr="008C4ECD">
        <w:rPr>
          <w:rFonts w:ascii="Arial" w:hAnsi="Arial" w:cs="Arial"/>
          <w:sz w:val="28"/>
          <w:szCs w:val="28"/>
        </w:rPr>
        <w:br/>
      </w:r>
      <w:r w:rsidR="00DA27C7" w:rsidRPr="008C4ECD">
        <w:rPr>
          <w:sz w:val="28"/>
          <w:szCs w:val="28"/>
        </w:rPr>
        <w:t>Telephone</w:t>
      </w:r>
      <w:r w:rsidRPr="008C4ECD">
        <w:rPr>
          <w:sz w:val="28"/>
          <w:szCs w:val="28"/>
        </w:rPr>
        <w:t xml:space="preserve"> (928) 758-0726</w:t>
      </w:r>
    </w:p>
    <w:p w14:paraId="3D04CD5B" w14:textId="77777777" w:rsidR="00DA27C7" w:rsidRPr="008C4ECD" w:rsidRDefault="00DA27C7" w:rsidP="00487155">
      <w:pPr>
        <w:rPr>
          <w:sz w:val="28"/>
          <w:szCs w:val="28"/>
        </w:rPr>
      </w:pPr>
      <w:r w:rsidRPr="008C4ECD">
        <w:rPr>
          <w:sz w:val="28"/>
          <w:szCs w:val="28"/>
        </w:rPr>
        <w:t>Chair, Committee on Superior Court</w:t>
      </w:r>
    </w:p>
    <w:p w14:paraId="7C470302" w14:textId="77777777" w:rsidR="00DA27C7" w:rsidRPr="008C4ECD" w:rsidRDefault="00DA27C7" w:rsidP="00487155">
      <w:pPr>
        <w:rPr>
          <w:sz w:val="28"/>
          <w:szCs w:val="28"/>
        </w:rPr>
      </w:pPr>
      <w:r w:rsidRPr="008C4ECD">
        <w:rPr>
          <w:sz w:val="28"/>
          <w:szCs w:val="28"/>
        </w:rPr>
        <w:t xml:space="preserve">Staff:  </w:t>
      </w:r>
      <w:hyperlink r:id="rId9" w:history="1">
        <w:r w:rsidRPr="008C4ECD">
          <w:rPr>
            <w:rStyle w:val="Hyperlink"/>
            <w:sz w:val="28"/>
            <w:szCs w:val="28"/>
          </w:rPr>
          <w:t>Kradwanski@courts.az.gov</w:t>
        </w:r>
      </w:hyperlink>
      <w:r w:rsidRPr="008C4ECD">
        <w:rPr>
          <w:sz w:val="28"/>
          <w:szCs w:val="28"/>
        </w:rPr>
        <w:t xml:space="preserve"> </w:t>
      </w:r>
    </w:p>
    <w:p w14:paraId="4B4B5398" w14:textId="77777777" w:rsidR="00DA27C7" w:rsidRPr="008C4ECD" w:rsidRDefault="00DA27C7" w:rsidP="00487155">
      <w:pPr>
        <w:rPr>
          <w:sz w:val="28"/>
          <w:szCs w:val="28"/>
        </w:rPr>
      </w:pPr>
    </w:p>
    <w:p w14:paraId="23D2CF67" w14:textId="77777777" w:rsidR="00DA27C7" w:rsidRPr="008C4ECD" w:rsidRDefault="00DA27C7" w:rsidP="00487155">
      <w:pPr>
        <w:rPr>
          <w:sz w:val="28"/>
          <w:szCs w:val="28"/>
        </w:rPr>
      </w:pPr>
    </w:p>
    <w:p w14:paraId="696B6C72" w14:textId="77777777" w:rsidR="00DA27C7" w:rsidRPr="008C4ECD" w:rsidRDefault="00DA27C7" w:rsidP="00487155">
      <w:pPr>
        <w:rPr>
          <w:rFonts w:cs="Times New Roman"/>
          <w:sz w:val="28"/>
          <w:szCs w:val="28"/>
        </w:rPr>
      </w:pPr>
    </w:p>
    <w:p w14:paraId="592C3CEF" w14:textId="77777777" w:rsidR="00DA27C7" w:rsidRPr="008C4ECD" w:rsidRDefault="00DA27C7" w:rsidP="00DA27C7">
      <w:pPr>
        <w:jc w:val="center"/>
        <w:rPr>
          <w:rFonts w:cs="Times New Roman"/>
          <w:sz w:val="28"/>
          <w:szCs w:val="28"/>
        </w:rPr>
      </w:pPr>
      <w:r w:rsidRPr="008C4ECD">
        <w:rPr>
          <w:rFonts w:cs="Times New Roman"/>
          <w:sz w:val="28"/>
          <w:szCs w:val="28"/>
        </w:rPr>
        <w:t>IN THE SUPREME COURT</w:t>
      </w:r>
    </w:p>
    <w:p w14:paraId="112A8FC4" w14:textId="77777777" w:rsidR="00DA27C7" w:rsidRPr="008C4ECD" w:rsidRDefault="00DA27C7" w:rsidP="00DA27C7">
      <w:pPr>
        <w:jc w:val="center"/>
        <w:rPr>
          <w:rFonts w:cs="Times New Roman"/>
          <w:sz w:val="28"/>
          <w:szCs w:val="28"/>
        </w:rPr>
      </w:pPr>
    </w:p>
    <w:p w14:paraId="28DA1E1B" w14:textId="77777777" w:rsidR="00DA27C7" w:rsidRPr="008C4ECD" w:rsidRDefault="00DA27C7" w:rsidP="00DA27C7">
      <w:pPr>
        <w:jc w:val="center"/>
        <w:rPr>
          <w:rFonts w:cs="Times New Roman"/>
          <w:sz w:val="28"/>
          <w:szCs w:val="28"/>
        </w:rPr>
      </w:pPr>
      <w:r w:rsidRPr="008C4ECD">
        <w:rPr>
          <w:rFonts w:cs="Times New Roman"/>
          <w:sz w:val="28"/>
          <w:szCs w:val="28"/>
        </w:rPr>
        <w:t>STATE OF ARIZONA</w:t>
      </w:r>
    </w:p>
    <w:p w14:paraId="52C1CBB9" w14:textId="77777777" w:rsidR="00DA27C7" w:rsidRPr="008C4ECD" w:rsidRDefault="00DA27C7" w:rsidP="00DA27C7">
      <w:pPr>
        <w:rPr>
          <w:rFonts w:cs="Times New Roman"/>
          <w:sz w:val="28"/>
          <w:szCs w:val="28"/>
        </w:rPr>
      </w:pPr>
    </w:p>
    <w:p w14:paraId="6FB150D8" w14:textId="77777777" w:rsidR="00DA27C7" w:rsidRPr="008C4ECD" w:rsidRDefault="00DA27C7" w:rsidP="00DA27C7">
      <w:pPr>
        <w:rPr>
          <w:rFonts w:cs="Times New Roman"/>
          <w:sz w:val="28"/>
          <w:szCs w:val="28"/>
        </w:rPr>
      </w:pPr>
      <w:r w:rsidRPr="008C4ECD">
        <w:rPr>
          <w:rFonts w:cs="Times New Roman"/>
          <w:sz w:val="28"/>
          <w:szCs w:val="28"/>
        </w:rPr>
        <w:t>In the Matter of:</w:t>
      </w:r>
    </w:p>
    <w:p w14:paraId="00776A1B" w14:textId="77777777" w:rsidR="00DA27C7" w:rsidRPr="008C4ECD" w:rsidRDefault="00DA27C7" w:rsidP="00DA27C7">
      <w:pPr>
        <w:rPr>
          <w:rFonts w:cs="Times New Roman"/>
          <w:sz w:val="28"/>
          <w:szCs w:val="28"/>
        </w:rPr>
      </w:pPr>
    </w:p>
    <w:p w14:paraId="002E3633" w14:textId="7A79A4DC" w:rsidR="00DA27C7" w:rsidRPr="008C4ECD" w:rsidRDefault="00DA27C7" w:rsidP="00540564">
      <w:pPr>
        <w:tabs>
          <w:tab w:val="left" w:pos="4680"/>
        </w:tabs>
        <w:rPr>
          <w:rFonts w:cs="Times New Roman"/>
          <w:sz w:val="28"/>
          <w:szCs w:val="28"/>
        </w:rPr>
      </w:pPr>
      <w:r w:rsidRPr="008C4ECD">
        <w:rPr>
          <w:rFonts w:cs="Times New Roman"/>
          <w:sz w:val="28"/>
          <w:szCs w:val="28"/>
        </w:rPr>
        <w:t xml:space="preserve">PETITION TO AMEND RULES 18.4 </w:t>
      </w:r>
      <w:r w:rsidRPr="008C4ECD">
        <w:rPr>
          <w:rFonts w:cs="Times New Roman"/>
          <w:sz w:val="28"/>
          <w:szCs w:val="28"/>
        </w:rPr>
        <w:tab/>
      </w:r>
      <w:r w:rsidR="00183D84">
        <w:rPr>
          <w:rFonts w:cs="Times New Roman"/>
          <w:sz w:val="28"/>
          <w:szCs w:val="28"/>
        </w:rPr>
        <w:tab/>
      </w:r>
      <w:r w:rsidRPr="008C4ECD">
        <w:rPr>
          <w:rFonts w:cs="Times New Roman"/>
          <w:sz w:val="28"/>
          <w:szCs w:val="28"/>
        </w:rPr>
        <w:t>)</w:t>
      </w:r>
    </w:p>
    <w:p w14:paraId="07E1F256" w14:textId="77FB3052" w:rsidR="00DA27C7" w:rsidRPr="008C4ECD" w:rsidRDefault="00DA27C7" w:rsidP="00540564">
      <w:pPr>
        <w:tabs>
          <w:tab w:val="left" w:pos="4680"/>
        </w:tabs>
        <w:rPr>
          <w:rFonts w:cs="Times New Roman"/>
          <w:sz w:val="28"/>
          <w:szCs w:val="28"/>
        </w:rPr>
      </w:pPr>
      <w:r w:rsidRPr="008C4ECD">
        <w:rPr>
          <w:rFonts w:cs="Times New Roman"/>
          <w:sz w:val="28"/>
          <w:szCs w:val="28"/>
        </w:rPr>
        <w:t>AND 18.5 OF THE ARIZONA RULES</w:t>
      </w:r>
      <w:r w:rsidRPr="008C4ECD">
        <w:rPr>
          <w:rFonts w:cs="Times New Roman"/>
          <w:sz w:val="28"/>
          <w:szCs w:val="28"/>
        </w:rPr>
        <w:tab/>
      </w:r>
      <w:r w:rsidR="00183D84">
        <w:rPr>
          <w:rFonts w:cs="Times New Roman"/>
          <w:sz w:val="28"/>
          <w:szCs w:val="28"/>
        </w:rPr>
        <w:tab/>
      </w:r>
      <w:r w:rsidRPr="008C4ECD">
        <w:rPr>
          <w:rFonts w:cs="Times New Roman"/>
          <w:sz w:val="28"/>
          <w:szCs w:val="28"/>
        </w:rPr>
        <w:t>)  Supreme Court Number</w:t>
      </w:r>
    </w:p>
    <w:p w14:paraId="021A87E0" w14:textId="2465FF2D" w:rsidR="00DA27C7" w:rsidRPr="008C4ECD" w:rsidRDefault="00DA27C7" w:rsidP="00540564">
      <w:pPr>
        <w:tabs>
          <w:tab w:val="left" w:pos="4680"/>
        </w:tabs>
        <w:rPr>
          <w:rFonts w:cs="Times New Roman"/>
          <w:sz w:val="28"/>
          <w:szCs w:val="28"/>
        </w:rPr>
      </w:pPr>
      <w:r w:rsidRPr="008C4ECD">
        <w:rPr>
          <w:rFonts w:cs="Times New Roman"/>
          <w:sz w:val="28"/>
          <w:szCs w:val="28"/>
        </w:rPr>
        <w:t xml:space="preserve">OF CRIMINAL PROCEDURE AND </w:t>
      </w:r>
      <w:r w:rsidRPr="008C4ECD">
        <w:rPr>
          <w:rFonts w:cs="Times New Roman"/>
          <w:sz w:val="28"/>
          <w:szCs w:val="28"/>
        </w:rPr>
        <w:tab/>
      </w:r>
      <w:r w:rsidR="00183D84">
        <w:rPr>
          <w:rFonts w:cs="Times New Roman"/>
          <w:sz w:val="28"/>
          <w:szCs w:val="28"/>
        </w:rPr>
        <w:tab/>
      </w:r>
      <w:r w:rsidRPr="008C4ECD">
        <w:rPr>
          <w:rFonts w:cs="Times New Roman"/>
          <w:sz w:val="28"/>
          <w:szCs w:val="28"/>
        </w:rPr>
        <w:t>)  R-21-0020</w:t>
      </w:r>
    </w:p>
    <w:p w14:paraId="4EDB540C" w14:textId="77777777" w:rsidR="00DA27C7" w:rsidRPr="008C4ECD" w:rsidRDefault="00DA27C7" w:rsidP="00540564">
      <w:pPr>
        <w:tabs>
          <w:tab w:val="left" w:pos="4680"/>
        </w:tabs>
        <w:rPr>
          <w:rFonts w:cs="Times New Roman"/>
          <w:sz w:val="28"/>
          <w:szCs w:val="28"/>
        </w:rPr>
      </w:pPr>
      <w:r w:rsidRPr="008C4ECD">
        <w:rPr>
          <w:rFonts w:cs="Times New Roman"/>
          <w:sz w:val="28"/>
          <w:szCs w:val="28"/>
        </w:rPr>
        <w:t>RULE 47(e) OF THE ARIZONA RULES</w:t>
      </w:r>
      <w:r w:rsidR="00540564" w:rsidRPr="008C4ECD">
        <w:rPr>
          <w:rFonts w:cs="Times New Roman"/>
          <w:sz w:val="28"/>
          <w:szCs w:val="28"/>
        </w:rPr>
        <w:tab/>
      </w:r>
      <w:r w:rsidRPr="008C4ECD">
        <w:rPr>
          <w:rFonts w:cs="Times New Roman"/>
          <w:sz w:val="28"/>
          <w:szCs w:val="28"/>
        </w:rPr>
        <w:t>)</w:t>
      </w:r>
    </w:p>
    <w:p w14:paraId="4F3428A0" w14:textId="47B81017" w:rsidR="00DA27C7" w:rsidRPr="008C4ECD" w:rsidRDefault="00DA27C7" w:rsidP="00540564">
      <w:pPr>
        <w:tabs>
          <w:tab w:val="left" w:pos="4680"/>
        </w:tabs>
        <w:rPr>
          <w:rFonts w:cs="Times New Roman"/>
          <w:sz w:val="28"/>
          <w:szCs w:val="28"/>
        </w:rPr>
      </w:pPr>
      <w:r w:rsidRPr="008C4ECD">
        <w:rPr>
          <w:rFonts w:cs="Times New Roman"/>
          <w:sz w:val="28"/>
          <w:szCs w:val="28"/>
        </w:rPr>
        <w:t>OF CIVIL PROCEDURE</w:t>
      </w:r>
      <w:r w:rsidRPr="008C4ECD">
        <w:rPr>
          <w:rFonts w:cs="Times New Roman"/>
          <w:sz w:val="28"/>
          <w:szCs w:val="28"/>
        </w:rPr>
        <w:tab/>
      </w:r>
      <w:r w:rsidR="00183D84">
        <w:rPr>
          <w:rFonts w:cs="Times New Roman"/>
          <w:sz w:val="28"/>
          <w:szCs w:val="28"/>
        </w:rPr>
        <w:tab/>
      </w:r>
      <w:r w:rsidRPr="008C4ECD">
        <w:rPr>
          <w:rFonts w:cs="Times New Roman"/>
          <w:sz w:val="28"/>
          <w:szCs w:val="28"/>
        </w:rPr>
        <w:t>)</w:t>
      </w:r>
      <w:r w:rsidR="00540564" w:rsidRPr="008C4ECD">
        <w:rPr>
          <w:rFonts w:cs="Times New Roman"/>
          <w:sz w:val="28"/>
          <w:szCs w:val="28"/>
        </w:rPr>
        <w:t xml:space="preserve">  Comment </w:t>
      </w:r>
      <w:r w:rsidR="00F460E7">
        <w:rPr>
          <w:rFonts w:cs="Times New Roman"/>
          <w:sz w:val="28"/>
          <w:szCs w:val="28"/>
        </w:rPr>
        <w:t>of</w:t>
      </w:r>
      <w:r w:rsidR="00F460E7" w:rsidRPr="008C4ECD">
        <w:rPr>
          <w:rFonts w:cs="Times New Roman"/>
          <w:sz w:val="28"/>
          <w:szCs w:val="28"/>
        </w:rPr>
        <w:t xml:space="preserve"> </w:t>
      </w:r>
      <w:r w:rsidR="00540564" w:rsidRPr="008C4ECD">
        <w:rPr>
          <w:rFonts w:cs="Times New Roman"/>
          <w:sz w:val="28"/>
          <w:szCs w:val="28"/>
        </w:rPr>
        <w:t xml:space="preserve">the </w:t>
      </w:r>
    </w:p>
    <w:p w14:paraId="1F0771EC" w14:textId="283C17B3" w:rsidR="00DA27C7" w:rsidRPr="008C4ECD" w:rsidRDefault="00540564" w:rsidP="00540564">
      <w:pPr>
        <w:tabs>
          <w:tab w:val="left" w:pos="4680"/>
        </w:tabs>
        <w:ind w:left="3600" w:firstLine="720"/>
        <w:rPr>
          <w:rFonts w:cs="Times New Roman"/>
          <w:sz w:val="28"/>
          <w:szCs w:val="28"/>
        </w:rPr>
      </w:pPr>
      <w:r w:rsidRPr="008C4ECD">
        <w:rPr>
          <w:rFonts w:cs="Times New Roman"/>
          <w:sz w:val="28"/>
          <w:szCs w:val="28"/>
        </w:rPr>
        <w:tab/>
      </w:r>
      <w:r w:rsidR="00183D84">
        <w:rPr>
          <w:rFonts w:cs="Times New Roman"/>
          <w:sz w:val="28"/>
          <w:szCs w:val="28"/>
        </w:rPr>
        <w:tab/>
      </w:r>
      <w:r w:rsidR="00DA27C7" w:rsidRPr="008C4ECD">
        <w:rPr>
          <w:rFonts w:cs="Times New Roman"/>
          <w:sz w:val="28"/>
          <w:szCs w:val="28"/>
        </w:rPr>
        <w:t>)</w:t>
      </w:r>
      <w:r w:rsidRPr="008C4ECD">
        <w:rPr>
          <w:rFonts w:cs="Times New Roman"/>
          <w:sz w:val="28"/>
          <w:szCs w:val="28"/>
        </w:rPr>
        <w:t xml:space="preserve">  Committee on Superior Court</w:t>
      </w:r>
    </w:p>
    <w:p w14:paraId="7BAA1E82" w14:textId="77777777" w:rsidR="00DA27C7" w:rsidRPr="008C4ECD" w:rsidRDefault="00DA27C7" w:rsidP="00540564">
      <w:pPr>
        <w:tabs>
          <w:tab w:val="left" w:pos="4680"/>
        </w:tabs>
        <w:spacing w:line="480" w:lineRule="auto"/>
        <w:rPr>
          <w:rFonts w:cs="Times New Roman"/>
          <w:sz w:val="28"/>
          <w:szCs w:val="28"/>
        </w:rPr>
      </w:pPr>
      <w:r w:rsidRPr="008C4ECD">
        <w:rPr>
          <w:rFonts w:cs="Times New Roman"/>
          <w:sz w:val="28"/>
          <w:szCs w:val="28"/>
        </w:rPr>
        <w:t>____________________________________)</w:t>
      </w:r>
    </w:p>
    <w:p w14:paraId="48614EC6" w14:textId="4F1B9722" w:rsidR="00487155" w:rsidRPr="008C4ECD" w:rsidRDefault="00020E29" w:rsidP="008C4ECD">
      <w:pPr>
        <w:spacing w:line="480" w:lineRule="auto"/>
        <w:rPr>
          <w:sz w:val="28"/>
          <w:szCs w:val="28"/>
        </w:rPr>
      </w:pPr>
      <w:r w:rsidRPr="008C4ECD">
        <w:rPr>
          <w:sz w:val="28"/>
          <w:szCs w:val="28"/>
        </w:rPr>
        <w:tab/>
      </w:r>
      <w:r w:rsidR="00567914" w:rsidRPr="008C4ECD">
        <w:rPr>
          <w:sz w:val="28"/>
          <w:szCs w:val="28"/>
        </w:rPr>
        <w:t>The Committee on Superior Court (</w:t>
      </w:r>
      <w:r w:rsidR="003C31BA" w:rsidRPr="008C4ECD">
        <w:rPr>
          <w:sz w:val="28"/>
          <w:szCs w:val="28"/>
        </w:rPr>
        <w:t>“</w:t>
      </w:r>
      <w:r w:rsidR="00567914" w:rsidRPr="008C4ECD">
        <w:rPr>
          <w:sz w:val="28"/>
          <w:szCs w:val="28"/>
        </w:rPr>
        <w:t xml:space="preserve">COSC”) </w:t>
      </w:r>
      <w:r w:rsidR="00540564" w:rsidRPr="008C4ECD">
        <w:rPr>
          <w:sz w:val="28"/>
          <w:szCs w:val="28"/>
        </w:rPr>
        <w:t>has authorized the Honorable Charles</w:t>
      </w:r>
      <w:r w:rsidR="00FC4E00" w:rsidRPr="008C4ECD">
        <w:rPr>
          <w:sz w:val="28"/>
          <w:szCs w:val="28"/>
        </w:rPr>
        <w:t xml:space="preserve"> W.</w:t>
      </w:r>
      <w:r w:rsidR="00540564" w:rsidRPr="008C4ECD">
        <w:rPr>
          <w:sz w:val="28"/>
          <w:szCs w:val="28"/>
        </w:rPr>
        <w:t xml:space="preserve"> Gurtler, </w:t>
      </w:r>
      <w:r w:rsidR="000E23D6">
        <w:rPr>
          <w:sz w:val="28"/>
          <w:szCs w:val="28"/>
        </w:rPr>
        <w:t xml:space="preserve">Jr., </w:t>
      </w:r>
      <w:bookmarkStart w:id="0" w:name="_GoBack"/>
      <w:bookmarkEnd w:id="0"/>
      <w:r w:rsidR="00540564" w:rsidRPr="008C4ECD">
        <w:rPr>
          <w:sz w:val="28"/>
          <w:szCs w:val="28"/>
        </w:rPr>
        <w:t xml:space="preserve">chair, to file this comment </w:t>
      </w:r>
      <w:r w:rsidR="00567914" w:rsidRPr="008C4ECD">
        <w:rPr>
          <w:sz w:val="28"/>
          <w:szCs w:val="28"/>
        </w:rPr>
        <w:t xml:space="preserve">in </w:t>
      </w:r>
      <w:r w:rsidR="003864F3" w:rsidRPr="008C4ECD">
        <w:rPr>
          <w:sz w:val="28"/>
          <w:szCs w:val="28"/>
        </w:rPr>
        <w:t>support</w:t>
      </w:r>
      <w:r w:rsidR="00567914" w:rsidRPr="008C4ECD">
        <w:rPr>
          <w:sz w:val="28"/>
          <w:szCs w:val="28"/>
        </w:rPr>
        <w:t xml:space="preserve"> of </w:t>
      </w:r>
      <w:r w:rsidR="00067E3B" w:rsidRPr="008C4ECD">
        <w:rPr>
          <w:sz w:val="28"/>
          <w:szCs w:val="28"/>
        </w:rPr>
        <w:t xml:space="preserve">Petition R-21-0020 </w:t>
      </w:r>
      <w:r w:rsidR="00540564" w:rsidRPr="008C4ECD">
        <w:rPr>
          <w:sz w:val="28"/>
          <w:szCs w:val="28"/>
        </w:rPr>
        <w:t>on its behalf</w:t>
      </w:r>
      <w:r w:rsidR="00567914" w:rsidRPr="008C4ECD">
        <w:rPr>
          <w:sz w:val="28"/>
          <w:szCs w:val="28"/>
        </w:rPr>
        <w:t xml:space="preserve">. </w:t>
      </w:r>
      <w:r w:rsidR="00FC4E00" w:rsidRPr="008C4ECD">
        <w:rPr>
          <w:sz w:val="28"/>
          <w:szCs w:val="28"/>
        </w:rPr>
        <w:t xml:space="preserve">COSC conducted a special meeting on April 2, 2021, to address various rule petitions. </w:t>
      </w:r>
      <w:r w:rsidR="00F53417">
        <w:rPr>
          <w:sz w:val="28"/>
          <w:szCs w:val="28"/>
        </w:rPr>
        <w:t xml:space="preserve">By a vote of </w:t>
      </w:r>
      <w:r w:rsidR="008E5839">
        <w:rPr>
          <w:sz w:val="28"/>
          <w:szCs w:val="28"/>
        </w:rPr>
        <w:t>eleven</w:t>
      </w:r>
      <w:r w:rsidR="007C39D4">
        <w:rPr>
          <w:sz w:val="28"/>
          <w:szCs w:val="28"/>
        </w:rPr>
        <w:t xml:space="preserve"> in support, four </w:t>
      </w:r>
      <w:r w:rsidR="008E5839">
        <w:rPr>
          <w:sz w:val="28"/>
          <w:szCs w:val="28"/>
        </w:rPr>
        <w:t>opposed</w:t>
      </w:r>
      <w:r w:rsidR="007C39D4">
        <w:rPr>
          <w:sz w:val="28"/>
          <w:szCs w:val="28"/>
        </w:rPr>
        <w:t xml:space="preserve">, and three </w:t>
      </w:r>
      <w:r w:rsidR="008E5839">
        <w:rPr>
          <w:sz w:val="28"/>
          <w:szCs w:val="28"/>
        </w:rPr>
        <w:t>abstaining</w:t>
      </w:r>
      <w:r w:rsidR="007C39D4">
        <w:rPr>
          <w:sz w:val="28"/>
          <w:szCs w:val="28"/>
        </w:rPr>
        <w:t>, a</w:t>
      </w:r>
      <w:r w:rsidR="00487155" w:rsidRPr="008C4ECD">
        <w:rPr>
          <w:sz w:val="28"/>
          <w:szCs w:val="28"/>
        </w:rPr>
        <w:t xml:space="preserve"> majority of COSC </w:t>
      </w:r>
      <w:r w:rsidR="007C39D4">
        <w:rPr>
          <w:sz w:val="28"/>
          <w:szCs w:val="28"/>
        </w:rPr>
        <w:t xml:space="preserve">members </w:t>
      </w:r>
      <w:r w:rsidR="00487155" w:rsidRPr="008C4ECD">
        <w:rPr>
          <w:sz w:val="28"/>
          <w:szCs w:val="28"/>
        </w:rPr>
        <w:t>support</w:t>
      </w:r>
      <w:r w:rsidR="008E5839">
        <w:rPr>
          <w:sz w:val="28"/>
          <w:szCs w:val="28"/>
        </w:rPr>
        <w:t xml:space="preserve"> adoption of</w:t>
      </w:r>
      <w:r w:rsidR="00487155" w:rsidRPr="008C4ECD">
        <w:rPr>
          <w:sz w:val="28"/>
          <w:szCs w:val="28"/>
        </w:rPr>
        <w:t xml:space="preserve"> Petition R-21-0020 because eliminating peremptory jury strikes will help eliminate discrimination in jury selection and will make juries more representative of the communities in which they sit.</w:t>
      </w:r>
    </w:p>
    <w:p w14:paraId="23D30336" w14:textId="3E021E63" w:rsidR="002B6EE5" w:rsidRPr="008C4ECD" w:rsidRDefault="005A306C" w:rsidP="008C4ECD">
      <w:pPr>
        <w:spacing w:line="480" w:lineRule="auto"/>
        <w:ind w:firstLine="720"/>
        <w:rPr>
          <w:sz w:val="28"/>
          <w:szCs w:val="28"/>
        </w:rPr>
      </w:pPr>
      <w:r w:rsidRPr="008C4ECD">
        <w:rPr>
          <w:sz w:val="28"/>
          <w:szCs w:val="28"/>
        </w:rPr>
        <w:lastRenderedPageBreak/>
        <w:t xml:space="preserve">At its April 2 meeting, </w:t>
      </w:r>
      <w:r w:rsidR="00487155" w:rsidRPr="008C4ECD">
        <w:rPr>
          <w:sz w:val="28"/>
          <w:szCs w:val="28"/>
        </w:rPr>
        <w:t>COSC discussed</w:t>
      </w:r>
      <w:r w:rsidRPr="008C4ECD">
        <w:rPr>
          <w:sz w:val="28"/>
          <w:szCs w:val="28"/>
        </w:rPr>
        <w:t xml:space="preserve"> both </w:t>
      </w:r>
      <w:r w:rsidR="004F436E" w:rsidRPr="008C4ECD">
        <w:rPr>
          <w:sz w:val="28"/>
          <w:szCs w:val="28"/>
        </w:rPr>
        <w:t xml:space="preserve">Petition </w:t>
      </w:r>
      <w:r w:rsidRPr="008C4ECD">
        <w:rPr>
          <w:sz w:val="28"/>
          <w:szCs w:val="28"/>
        </w:rPr>
        <w:t xml:space="preserve">R-21-0020 and </w:t>
      </w:r>
      <w:r w:rsidR="004F436E" w:rsidRPr="008C4ECD">
        <w:rPr>
          <w:sz w:val="28"/>
          <w:szCs w:val="28"/>
        </w:rPr>
        <w:t xml:space="preserve">Petition </w:t>
      </w:r>
      <w:r w:rsidR="00B54D9F" w:rsidRPr="008C4ECD">
        <w:rPr>
          <w:sz w:val="28"/>
          <w:szCs w:val="28"/>
        </w:rPr>
        <w:t>R-21-0008</w:t>
      </w:r>
      <w:r w:rsidR="00FD00C5" w:rsidRPr="008C4ECD">
        <w:rPr>
          <w:sz w:val="28"/>
          <w:szCs w:val="28"/>
        </w:rPr>
        <w:t>, which also addresses jury selection</w:t>
      </w:r>
      <w:r w:rsidR="00487155" w:rsidRPr="008C4ECD">
        <w:rPr>
          <w:sz w:val="28"/>
          <w:szCs w:val="28"/>
        </w:rPr>
        <w:t xml:space="preserve">. </w:t>
      </w:r>
      <w:r w:rsidR="009870A2" w:rsidRPr="008C4ECD">
        <w:rPr>
          <w:sz w:val="28"/>
          <w:szCs w:val="28"/>
        </w:rPr>
        <w:t>While a</w:t>
      </w:r>
      <w:r w:rsidR="003F51F3" w:rsidRPr="008C4ECD">
        <w:rPr>
          <w:sz w:val="28"/>
          <w:szCs w:val="28"/>
        </w:rPr>
        <w:t xml:space="preserve"> majority voted to</w:t>
      </w:r>
      <w:r w:rsidR="00487155" w:rsidRPr="008C4ECD">
        <w:rPr>
          <w:sz w:val="28"/>
          <w:szCs w:val="28"/>
        </w:rPr>
        <w:t xml:space="preserve"> </w:t>
      </w:r>
      <w:r w:rsidR="00567914" w:rsidRPr="008C4ECD">
        <w:rPr>
          <w:sz w:val="28"/>
          <w:szCs w:val="28"/>
        </w:rPr>
        <w:t>support</w:t>
      </w:r>
      <w:r w:rsidR="00487155" w:rsidRPr="008C4ECD">
        <w:rPr>
          <w:sz w:val="28"/>
          <w:szCs w:val="28"/>
        </w:rPr>
        <w:t xml:space="preserve"> Petition R-21-0020, this comment reflects both the majority view and the view of those who oppose Petition R-21-0020. The </w:t>
      </w:r>
      <w:r w:rsidR="00A13A7D" w:rsidRPr="008C4ECD">
        <w:rPr>
          <w:sz w:val="28"/>
          <w:szCs w:val="28"/>
        </w:rPr>
        <w:t>committee</w:t>
      </w:r>
      <w:r w:rsidR="00B02286" w:rsidRPr="008C4ECD">
        <w:rPr>
          <w:sz w:val="28"/>
          <w:szCs w:val="28"/>
        </w:rPr>
        <w:t xml:space="preserve"> voted </w:t>
      </w:r>
      <w:r w:rsidR="00487155" w:rsidRPr="008C4ECD">
        <w:rPr>
          <w:sz w:val="28"/>
          <w:szCs w:val="28"/>
        </w:rPr>
        <w:t xml:space="preserve">unanimously (with four abstentions) </w:t>
      </w:r>
      <w:r w:rsidR="00B02286" w:rsidRPr="008C4ECD">
        <w:rPr>
          <w:sz w:val="28"/>
          <w:szCs w:val="28"/>
        </w:rPr>
        <w:t xml:space="preserve">to </w:t>
      </w:r>
      <w:r w:rsidR="00487155" w:rsidRPr="008C4ECD">
        <w:rPr>
          <w:sz w:val="28"/>
          <w:szCs w:val="28"/>
        </w:rPr>
        <w:t>oppose Petition R-21-0008 as an unworkable solution.</w:t>
      </w:r>
      <w:r w:rsidR="00FD00C5" w:rsidRPr="008C4ECD">
        <w:rPr>
          <w:sz w:val="28"/>
          <w:szCs w:val="28"/>
        </w:rPr>
        <w:t xml:space="preserve"> (COSC has filed a separate comment on </w:t>
      </w:r>
      <w:r w:rsidR="004F436E" w:rsidRPr="008C4ECD">
        <w:rPr>
          <w:sz w:val="28"/>
          <w:szCs w:val="28"/>
        </w:rPr>
        <w:t xml:space="preserve">Petition </w:t>
      </w:r>
      <w:r w:rsidR="00665E80" w:rsidRPr="008C4ECD">
        <w:rPr>
          <w:sz w:val="28"/>
          <w:szCs w:val="28"/>
        </w:rPr>
        <w:t>R-21-0008.)</w:t>
      </w:r>
    </w:p>
    <w:p w14:paraId="2EEF4108" w14:textId="77777777" w:rsidR="00820260" w:rsidRPr="008C4ECD" w:rsidRDefault="00261314" w:rsidP="008C4ECD">
      <w:pPr>
        <w:spacing w:line="480" w:lineRule="auto"/>
        <w:rPr>
          <w:sz w:val="28"/>
          <w:szCs w:val="28"/>
        </w:rPr>
      </w:pPr>
      <w:r w:rsidRPr="008C4ECD">
        <w:rPr>
          <w:sz w:val="28"/>
          <w:szCs w:val="28"/>
        </w:rPr>
        <w:tab/>
      </w:r>
      <w:r w:rsidR="008B7FBB" w:rsidRPr="008C4ECD">
        <w:rPr>
          <w:sz w:val="28"/>
          <w:szCs w:val="28"/>
        </w:rPr>
        <w:t>J</w:t>
      </w:r>
      <w:r w:rsidRPr="008C4ECD">
        <w:rPr>
          <w:sz w:val="28"/>
          <w:szCs w:val="28"/>
        </w:rPr>
        <w:t>ur</w:t>
      </w:r>
      <w:r w:rsidR="008B7FBB" w:rsidRPr="008C4ECD">
        <w:rPr>
          <w:sz w:val="28"/>
          <w:szCs w:val="28"/>
        </w:rPr>
        <w:t>ies</w:t>
      </w:r>
      <w:r w:rsidRPr="008C4ECD">
        <w:rPr>
          <w:sz w:val="28"/>
          <w:szCs w:val="28"/>
        </w:rPr>
        <w:t xml:space="preserve"> </w:t>
      </w:r>
      <w:r w:rsidR="00844E6F" w:rsidRPr="008C4ECD">
        <w:rPr>
          <w:sz w:val="28"/>
          <w:szCs w:val="28"/>
        </w:rPr>
        <w:t xml:space="preserve">serve many functions. They find facts, make judgments about people’s conduct, and engage in group decision-making. They also serve as a kind of </w:t>
      </w:r>
      <w:r w:rsidR="00611249" w:rsidRPr="008C4ECD">
        <w:rPr>
          <w:sz w:val="28"/>
          <w:szCs w:val="28"/>
        </w:rPr>
        <w:t>surrogate</w:t>
      </w:r>
      <w:r w:rsidR="00844E6F" w:rsidRPr="008C4ECD">
        <w:rPr>
          <w:sz w:val="28"/>
          <w:szCs w:val="28"/>
        </w:rPr>
        <w:t xml:space="preserve"> for the </w:t>
      </w:r>
      <w:r w:rsidR="001D468C" w:rsidRPr="008C4ECD">
        <w:rPr>
          <w:sz w:val="28"/>
          <w:szCs w:val="28"/>
        </w:rPr>
        <w:t xml:space="preserve">larger </w:t>
      </w:r>
      <w:r w:rsidR="00844E6F" w:rsidRPr="008C4ECD">
        <w:rPr>
          <w:sz w:val="28"/>
          <w:szCs w:val="28"/>
        </w:rPr>
        <w:t>community. When a jury renders a verdict</w:t>
      </w:r>
      <w:r w:rsidR="001D468C" w:rsidRPr="008C4ECD">
        <w:rPr>
          <w:sz w:val="28"/>
          <w:szCs w:val="28"/>
        </w:rPr>
        <w:t xml:space="preserve">, </w:t>
      </w:r>
      <w:r w:rsidR="00820260" w:rsidRPr="008C4ECD">
        <w:rPr>
          <w:sz w:val="28"/>
          <w:szCs w:val="28"/>
        </w:rPr>
        <w:t>it is not just eight or twelve people declaring guilt, innocence, or liability</w:t>
      </w:r>
      <w:r w:rsidR="00F96A80" w:rsidRPr="008C4ECD">
        <w:rPr>
          <w:sz w:val="28"/>
          <w:szCs w:val="28"/>
        </w:rPr>
        <w:t>. I</w:t>
      </w:r>
      <w:r w:rsidR="00CC034F" w:rsidRPr="008C4ECD">
        <w:rPr>
          <w:sz w:val="28"/>
          <w:szCs w:val="28"/>
        </w:rPr>
        <w:t>t</w:t>
      </w:r>
      <w:r w:rsidR="00820260" w:rsidRPr="008C4ECD">
        <w:rPr>
          <w:sz w:val="28"/>
          <w:szCs w:val="28"/>
        </w:rPr>
        <w:t xml:space="preserve"> is </w:t>
      </w:r>
      <w:r w:rsidR="00CC034F" w:rsidRPr="008C4ECD">
        <w:rPr>
          <w:sz w:val="28"/>
          <w:szCs w:val="28"/>
        </w:rPr>
        <w:t>the</w:t>
      </w:r>
      <w:r w:rsidR="00820260" w:rsidRPr="008C4ECD">
        <w:rPr>
          <w:sz w:val="28"/>
          <w:szCs w:val="28"/>
        </w:rPr>
        <w:t xml:space="preserve"> justice system.</w:t>
      </w:r>
    </w:p>
    <w:p w14:paraId="7C428B56" w14:textId="4559F7A1" w:rsidR="00D031DD" w:rsidRPr="008C4ECD" w:rsidRDefault="00E51F26" w:rsidP="008C4ECD">
      <w:pPr>
        <w:spacing w:line="480" w:lineRule="auto"/>
        <w:ind w:firstLine="720"/>
        <w:rPr>
          <w:sz w:val="28"/>
          <w:szCs w:val="28"/>
        </w:rPr>
      </w:pPr>
      <w:r w:rsidRPr="008C4ECD">
        <w:rPr>
          <w:sz w:val="28"/>
          <w:szCs w:val="28"/>
        </w:rPr>
        <w:t xml:space="preserve">Public trust and confidence in that system require that </w:t>
      </w:r>
      <w:r w:rsidR="00611249" w:rsidRPr="008C4ECD">
        <w:rPr>
          <w:sz w:val="28"/>
          <w:szCs w:val="28"/>
        </w:rPr>
        <w:t>juries fairly re</w:t>
      </w:r>
      <w:r w:rsidRPr="008C4ECD">
        <w:rPr>
          <w:sz w:val="28"/>
          <w:szCs w:val="28"/>
        </w:rPr>
        <w:t>present</w:t>
      </w:r>
      <w:r w:rsidR="00611249" w:rsidRPr="008C4ECD">
        <w:rPr>
          <w:sz w:val="28"/>
          <w:szCs w:val="28"/>
        </w:rPr>
        <w:t xml:space="preserve"> the communit</w:t>
      </w:r>
      <w:r w:rsidRPr="008C4ECD">
        <w:rPr>
          <w:sz w:val="28"/>
          <w:szCs w:val="28"/>
        </w:rPr>
        <w:t>ies from which they come</w:t>
      </w:r>
      <w:r w:rsidR="00611249" w:rsidRPr="008C4ECD">
        <w:rPr>
          <w:sz w:val="28"/>
          <w:szCs w:val="28"/>
        </w:rPr>
        <w:t>.</w:t>
      </w:r>
      <w:r w:rsidRPr="008C4ECD">
        <w:rPr>
          <w:sz w:val="28"/>
          <w:szCs w:val="28"/>
        </w:rPr>
        <w:t xml:space="preserve"> </w:t>
      </w:r>
      <w:r w:rsidR="003C31BA" w:rsidRPr="008C4ECD">
        <w:rPr>
          <w:sz w:val="28"/>
          <w:szCs w:val="28"/>
        </w:rPr>
        <w:t xml:space="preserve">The </w:t>
      </w:r>
      <w:r w:rsidR="00CE6E61" w:rsidRPr="008C4ECD">
        <w:rPr>
          <w:sz w:val="28"/>
          <w:szCs w:val="28"/>
        </w:rPr>
        <w:t xml:space="preserve">drawback of </w:t>
      </w:r>
      <w:r w:rsidR="0094249F" w:rsidRPr="008C4ECD">
        <w:rPr>
          <w:sz w:val="28"/>
          <w:szCs w:val="28"/>
        </w:rPr>
        <w:t xml:space="preserve">the </w:t>
      </w:r>
      <w:r w:rsidR="003C31BA" w:rsidRPr="008C4ECD">
        <w:rPr>
          <w:sz w:val="28"/>
          <w:szCs w:val="28"/>
        </w:rPr>
        <w:t xml:space="preserve">peremptory strike </w:t>
      </w:r>
      <w:r w:rsidR="0094249F" w:rsidRPr="008C4ECD">
        <w:rPr>
          <w:sz w:val="28"/>
          <w:szCs w:val="28"/>
        </w:rPr>
        <w:t xml:space="preserve">is not just </w:t>
      </w:r>
      <w:r w:rsidR="001D611A" w:rsidRPr="008C4ECD">
        <w:rPr>
          <w:sz w:val="28"/>
          <w:szCs w:val="28"/>
        </w:rPr>
        <w:t>its</w:t>
      </w:r>
      <w:r w:rsidR="00CE6E61" w:rsidRPr="008C4ECD">
        <w:rPr>
          <w:sz w:val="28"/>
          <w:szCs w:val="28"/>
        </w:rPr>
        <w:t xml:space="preserve"> potential </w:t>
      </w:r>
      <w:r w:rsidR="0094249F" w:rsidRPr="008C4ECD">
        <w:rPr>
          <w:sz w:val="28"/>
          <w:szCs w:val="28"/>
        </w:rPr>
        <w:t xml:space="preserve">for </w:t>
      </w:r>
      <w:r w:rsidR="00E7738F" w:rsidRPr="008C4ECD">
        <w:rPr>
          <w:sz w:val="28"/>
          <w:szCs w:val="28"/>
        </w:rPr>
        <w:t>intentional discrimination</w:t>
      </w:r>
      <w:r w:rsidR="00E52F56" w:rsidRPr="008C4ECD">
        <w:rPr>
          <w:sz w:val="28"/>
          <w:szCs w:val="28"/>
        </w:rPr>
        <w:t xml:space="preserve">, </w:t>
      </w:r>
      <w:r w:rsidR="00D031DD" w:rsidRPr="008C4ECD">
        <w:rPr>
          <w:sz w:val="28"/>
          <w:szCs w:val="28"/>
        </w:rPr>
        <w:t>or</w:t>
      </w:r>
      <w:r w:rsidR="00635DAF" w:rsidRPr="008C4ECD">
        <w:rPr>
          <w:sz w:val="28"/>
          <w:szCs w:val="28"/>
        </w:rPr>
        <w:t xml:space="preserve"> even</w:t>
      </w:r>
      <w:r w:rsidR="00D031DD" w:rsidRPr="008C4ECD">
        <w:rPr>
          <w:sz w:val="28"/>
          <w:szCs w:val="28"/>
        </w:rPr>
        <w:t xml:space="preserve"> </w:t>
      </w:r>
      <w:r w:rsidRPr="008C4ECD">
        <w:rPr>
          <w:sz w:val="28"/>
          <w:szCs w:val="28"/>
        </w:rPr>
        <w:t xml:space="preserve">the </w:t>
      </w:r>
      <w:r w:rsidR="00CE6E61" w:rsidRPr="008C4ECD">
        <w:rPr>
          <w:sz w:val="28"/>
          <w:szCs w:val="28"/>
        </w:rPr>
        <w:t xml:space="preserve">potential for </w:t>
      </w:r>
      <w:r w:rsidR="00E7738F" w:rsidRPr="008C4ECD">
        <w:rPr>
          <w:sz w:val="28"/>
          <w:szCs w:val="28"/>
        </w:rPr>
        <w:t xml:space="preserve">unconscious bias to affect </w:t>
      </w:r>
      <w:r w:rsidR="00635DAF" w:rsidRPr="008C4ECD">
        <w:rPr>
          <w:sz w:val="28"/>
          <w:szCs w:val="28"/>
        </w:rPr>
        <w:t>wh</w:t>
      </w:r>
      <w:r w:rsidR="00B247EB" w:rsidRPr="008C4ECD">
        <w:rPr>
          <w:sz w:val="28"/>
          <w:szCs w:val="28"/>
        </w:rPr>
        <w:t>ich jurors are stricken</w:t>
      </w:r>
      <w:r w:rsidR="00D031DD" w:rsidRPr="008C4ECD">
        <w:rPr>
          <w:sz w:val="28"/>
          <w:szCs w:val="28"/>
        </w:rPr>
        <w:t>. It is that</w:t>
      </w:r>
      <w:r w:rsidR="00F96A80" w:rsidRPr="008C4ECD">
        <w:rPr>
          <w:sz w:val="28"/>
          <w:szCs w:val="28"/>
        </w:rPr>
        <w:t xml:space="preserve"> peremptory strikes can and often do result in juries that do not </w:t>
      </w:r>
      <w:r w:rsidR="00611249" w:rsidRPr="008C4ECD">
        <w:rPr>
          <w:sz w:val="28"/>
          <w:szCs w:val="28"/>
        </w:rPr>
        <w:t xml:space="preserve">fairly </w:t>
      </w:r>
      <w:r w:rsidR="00F96A80" w:rsidRPr="008C4ECD">
        <w:rPr>
          <w:sz w:val="28"/>
          <w:szCs w:val="28"/>
        </w:rPr>
        <w:t>reflect the</w:t>
      </w:r>
      <w:r w:rsidR="00637C36" w:rsidRPr="008C4ECD">
        <w:rPr>
          <w:sz w:val="28"/>
          <w:szCs w:val="28"/>
        </w:rPr>
        <w:t>ir</w:t>
      </w:r>
      <w:r w:rsidR="00F96A80" w:rsidRPr="008C4ECD">
        <w:rPr>
          <w:sz w:val="28"/>
          <w:szCs w:val="28"/>
        </w:rPr>
        <w:t xml:space="preserve"> communit</w:t>
      </w:r>
      <w:r w:rsidR="00637C36" w:rsidRPr="008C4ECD">
        <w:rPr>
          <w:sz w:val="28"/>
          <w:szCs w:val="28"/>
        </w:rPr>
        <w:t>ies</w:t>
      </w:r>
      <w:r w:rsidR="00F96A80" w:rsidRPr="008C4ECD">
        <w:rPr>
          <w:sz w:val="28"/>
          <w:szCs w:val="28"/>
        </w:rPr>
        <w:t>.</w:t>
      </w:r>
      <w:r w:rsidR="006665CB" w:rsidRPr="008C4ECD">
        <w:rPr>
          <w:sz w:val="28"/>
          <w:szCs w:val="28"/>
        </w:rPr>
        <w:t xml:space="preserve"> </w:t>
      </w:r>
      <w:r w:rsidR="00637C36" w:rsidRPr="008C4ECD">
        <w:rPr>
          <w:sz w:val="28"/>
          <w:szCs w:val="28"/>
        </w:rPr>
        <w:t>Eliminating the peremptory strike would be a significant step toward making juries more representative</w:t>
      </w:r>
      <w:r w:rsidR="00540B43" w:rsidRPr="008C4ECD">
        <w:rPr>
          <w:sz w:val="28"/>
          <w:szCs w:val="28"/>
        </w:rPr>
        <w:t xml:space="preserve"> and the jury selection process more fair</w:t>
      </w:r>
      <w:r w:rsidR="00637C36" w:rsidRPr="008C4ECD">
        <w:rPr>
          <w:sz w:val="28"/>
          <w:szCs w:val="28"/>
        </w:rPr>
        <w:t>.</w:t>
      </w:r>
    </w:p>
    <w:p w14:paraId="327FB0DE" w14:textId="0B72C42E" w:rsidR="00E51F26" w:rsidRPr="008C4ECD" w:rsidRDefault="006665CB" w:rsidP="008C4ECD">
      <w:pPr>
        <w:spacing w:line="480" w:lineRule="auto"/>
        <w:rPr>
          <w:sz w:val="28"/>
          <w:szCs w:val="28"/>
        </w:rPr>
      </w:pPr>
      <w:r w:rsidRPr="008C4ECD">
        <w:rPr>
          <w:sz w:val="28"/>
          <w:szCs w:val="28"/>
        </w:rPr>
        <w:tab/>
        <w:t>Petition R-21-0020</w:t>
      </w:r>
      <w:r w:rsidR="00637C36" w:rsidRPr="008C4ECD">
        <w:rPr>
          <w:sz w:val="28"/>
          <w:szCs w:val="28"/>
        </w:rPr>
        <w:t xml:space="preserve"> and</w:t>
      </w:r>
      <w:r w:rsidRPr="008C4ECD">
        <w:rPr>
          <w:sz w:val="28"/>
          <w:szCs w:val="28"/>
        </w:rPr>
        <w:t xml:space="preserve"> competing Petition R-21-0008 present strong evidence of how peremptory strikes have been misused and </w:t>
      </w:r>
      <w:r w:rsidR="00B247EB" w:rsidRPr="008C4ECD">
        <w:rPr>
          <w:sz w:val="28"/>
          <w:szCs w:val="28"/>
        </w:rPr>
        <w:t xml:space="preserve">have </w:t>
      </w:r>
      <w:r w:rsidRPr="008C4ECD">
        <w:rPr>
          <w:sz w:val="28"/>
          <w:szCs w:val="28"/>
        </w:rPr>
        <w:t>resulted</w:t>
      </w:r>
      <w:r w:rsidR="007B019E" w:rsidRPr="008C4ECD">
        <w:rPr>
          <w:sz w:val="28"/>
          <w:szCs w:val="28"/>
        </w:rPr>
        <w:t xml:space="preserve"> </w:t>
      </w:r>
      <w:r w:rsidRPr="008C4ECD">
        <w:rPr>
          <w:sz w:val="28"/>
          <w:szCs w:val="28"/>
        </w:rPr>
        <w:t xml:space="preserve">in juries that are not representative. </w:t>
      </w:r>
      <w:r w:rsidR="002B4A72" w:rsidRPr="008C4ECD">
        <w:rPr>
          <w:sz w:val="28"/>
          <w:szCs w:val="28"/>
        </w:rPr>
        <w:t xml:space="preserve">If the makeup of juries </w:t>
      </w:r>
      <w:r w:rsidR="0091097D" w:rsidRPr="008C4ECD">
        <w:rPr>
          <w:sz w:val="28"/>
          <w:szCs w:val="28"/>
        </w:rPr>
        <w:t>tend</w:t>
      </w:r>
      <w:r w:rsidR="00AA1D7D" w:rsidRPr="008C4ECD">
        <w:rPr>
          <w:sz w:val="28"/>
          <w:szCs w:val="28"/>
        </w:rPr>
        <w:t>s</w:t>
      </w:r>
      <w:r w:rsidR="0091097D" w:rsidRPr="008C4ECD">
        <w:rPr>
          <w:sz w:val="28"/>
          <w:szCs w:val="28"/>
        </w:rPr>
        <w:t xml:space="preserve"> to</w:t>
      </w:r>
      <w:r w:rsidR="002B4A72" w:rsidRPr="008C4ECD">
        <w:rPr>
          <w:sz w:val="28"/>
          <w:szCs w:val="28"/>
        </w:rPr>
        <w:t xml:space="preserve"> skew one way, it creates an understandable perception that they are not juries of one’s peers, but rather juries of one group sitting in judgment on another. </w:t>
      </w:r>
      <w:r w:rsidRPr="008C4ECD">
        <w:rPr>
          <w:sz w:val="28"/>
          <w:szCs w:val="28"/>
        </w:rPr>
        <w:t>Of course, no jury will be perfectly representative</w:t>
      </w:r>
      <w:r w:rsidR="00AA1D7D" w:rsidRPr="008C4ECD">
        <w:rPr>
          <w:sz w:val="28"/>
          <w:szCs w:val="28"/>
        </w:rPr>
        <w:t>. B</w:t>
      </w:r>
      <w:r w:rsidR="002B4A72" w:rsidRPr="008C4ECD">
        <w:rPr>
          <w:sz w:val="28"/>
          <w:szCs w:val="28"/>
        </w:rPr>
        <w:t xml:space="preserve">ut differences resulting from </w:t>
      </w:r>
      <w:r w:rsidR="007B019E" w:rsidRPr="008C4ECD">
        <w:rPr>
          <w:sz w:val="28"/>
          <w:szCs w:val="28"/>
        </w:rPr>
        <w:t xml:space="preserve">the </w:t>
      </w:r>
      <w:r w:rsidR="002B4A72" w:rsidRPr="008C4ECD">
        <w:rPr>
          <w:sz w:val="28"/>
          <w:szCs w:val="28"/>
        </w:rPr>
        <w:t>random</w:t>
      </w:r>
      <w:r w:rsidR="007B019E" w:rsidRPr="008C4ECD">
        <w:rPr>
          <w:sz w:val="28"/>
          <w:szCs w:val="28"/>
        </w:rPr>
        <w:t>ness of</w:t>
      </w:r>
      <w:r w:rsidR="00637C36" w:rsidRPr="008C4ECD">
        <w:rPr>
          <w:sz w:val="28"/>
          <w:szCs w:val="28"/>
        </w:rPr>
        <w:t xml:space="preserve"> </w:t>
      </w:r>
      <w:r w:rsidR="002B4A72" w:rsidRPr="008C4ECD">
        <w:rPr>
          <w:sz w:val="28"/>
          <w:szCs w:val="28"/>
        </w:rPr>
        <w:t xml:space="preserve">jury summonses </w:t>
      </w:r>
      <w:r w:rsidR="00941896" w:rsidRPr="008C4ECD">
        <w:rPr>
          <w:sz w:val="28"/>
          <w:szCs w:val="28"/>
        </w:rPr>
        <w:t xml:space="preserve">are not the same as </w:t>
      </w:r>
      <w:r w:rsidR="002B4A72" w:rsidRPr="008C4ECD">
        <w:rPr>
          <w:sz w:val="28"/>
          <w:szCs w:val="28"/>
        </w:rPr>
        <w:t xml:space="preserve">disparities resulting from </w:t>
      </w:r>
      <w:r w:rsidR="00B247EB" w:rsidRPr="008C4ECD">
        <w:rPr>
          <w:sz w:val="28"/>
          <w:szCs w:val="28"/>
        </w:rPr>
        <w:t xml:space="preserve">the </w:t>
      </w:r>
      <w:r w:rsidR="0055611A" w:rsidRPr="008C4ECD">
        <w:rPr>
          <w:sz w:val="28"/>
          <w:szCs w:val="28"/>
        </w:rPr>
        <w:t xml:space="preserve">lawyers’ tactical </w:t>
      </w:r>
      <w:r w:rsidR="00B247EB" w:rsidRPr="008C4ECD">
        <w:rPr>
          <w:sz w:val="28"/>
          <w:szCs w:val="28"/>
        </w:rPr>
        <w:t>decisions</w:t>
      </w:r>
      <w:r w:rsidR="00AA1D7D" w:rsidRPr="008C4ECD">
        <w:rPr>
          <w:sz w:val="28"/>
          <w:szCs w:val="28"/>
        </w:rPr>
        <w:t>.</w:t>
      </w:r>
      <w:r w:rsidR="00637C36" w:rsidRPr="008C4ECD">
        <w:rPr>
          <w:sz w:val="28"/>
          <w:szCs w:val="28"/>
        </w:rPr>
        <w:t xml:space="preserve"> </w:t>
      </w:r>
    </w:p>
    <w:p w14:paraId="0C6C1B45" w14:textId="0973E381" w:rsidR="00C00A3F" w:rsidRPr="008C4ECD" w:rsidRDefault="002B4A72" w:rsidP="008C4ECD">
      <w:pPr>
        <w:spacing w:line="480" w:lineRule="auto"/>
        <w:rPr>
          <w:sz w:val="28"/>
          <w:szCs w:val="28"/>
        </w:rPr>
      </w:pPr>
      <w:r w:rsidRPr="008C4ECD">
        <w:rPr>
          <w:sz w:val="28"/>
          <w:szCs w:val="28"/>
        </w:rPr>
        <w:tab/>
      </w:r>
      <w:r w:rsidR="00AA1D7D" w:rsidRPr="008C4ECD">
        <w:rPr>
          <w:sz w:val="28"/>
          <w:szCs w:val="28"/>
        </w:rPr>
        <w:t xml:space="preserve"> </w:t>
      </w:r>
      <w:r w:rsidR="00637C36" w:rsidRPr="008C4ECD">
        <w:rPr>
          <w:sz w:val="28"/>
          <w:szCs w:val="28"/>
        </w:rPr>
        <w:t xml:space="preserve">Eliminating peremptory strikes </w:t>
      </w:r>
      <w:r w:rsidR="00BF26CC" w:rsidRPr="008C4ECD">
        <w:rPr>
          <w:sz w:val="28"/>
          <w:szCs w:val="28"/>
        </w:rPr>
        <w:t xml:space="preserve">also </w:t>
      </w:r>
      <w:r w:rsidR="00F378B6" w:rsidRPr="008C4ECD">
        <w:rPr>
          <w:sz w:val="28"/>
          <w:szCs w:val="28"/>
        </w:rPr>
        <w:t>dispenses with</w:t>
      </w:r>
      <w:r w:rsidR="00BF26CC" w:rsidRPr="008C4ECD">
        <w:rPr>
          <w:sz w:val="28"/>
          <w:szCs w:val="28"/>
        </w:rPr>
        <w:t xml:space="preserve"> the </w:t>
      </w:r>
      <w:r w:rsidR="00D4290B" w:rsidRPr="008C4ECD">
        <w:rPr>
          <w:sz w:val="28"/>
          <w:szCs w:val="28"/>
        </w:rPr>
        <w:t>guesswork</w:t>
      </w:r>
      <w:r w:rsidR="006B4010" w:rsidRPr="008C4ECD">
        <w:rPr>
          <w:sz w:val="28"/>
          <w:szCs w:val="28"/>
        </w:rPr>
        <w:t xml:space="preserve"> required </w:t>
      </w:r>
      <w:r w:rsidR="00AA1D7D" w:rsidRPr="008C4ECD">
        <w:rPr>
          <w:sz w:val="28"/>
          <w:szCs w:val="28"/>
        </w:rPr>
        <w:t xml:space="preserve">when </w:t>
      </w:r>
      <w:r w:rsidR="00216480" w:rsidRPr="008C4ECD">
        <w:rPr>
          <w:sz w:val="28"/>
          <w:szCs w:val="28"/>
        </w:rPr>
        <w:t xml:space="preserve">trial </w:t>
      </w:r>
      <w:r w:rsidR="00AA1D7D" w:rsidRPr="008C4ECD">
        <w:rPr>
          <w:sz w:val="28"/>
          <w:szCs w:val="28"/>
        </w:rPr>
        <w:t>judges</w:t>
      </w:r>
      <w:r w:rsidR="00637C36" w:rsidRPr="008C4ECD">
        <w:rPr>
          <w:sz w:val="28"/>
          <w:szCs w:val="28"/>
        </w:rPr>
        <w:t xml:space="preserve"> must</w:t>
      </w:r>
      <w:r w:rsidR="00AA1D7D" w:rsidRPr="008C4ECD">
        <w:rPr>
          <w:sz w:val="28"/>
          <w:szCs w:val="28"/>
        </w:rPr>
        <w:t xml:space="preserve"> scrutinize </w:t>
      </w:r>
      <w:r w:rsidR="00540B43" w:rsidRPr="008C4ECD">
        <w:rPr>
          <w:sz w:val="28"/>
          <w:szCs w:val="28"/>
        </w:rPr>
        <w:t xml:space="preserve">lawyers’ motives or the effect of race or ethnicity on </w:t>
      </w:r>
      <w:r w:rsidR="00007595" w:rsidRPr="008C4ECD">
        <w:rPr>
          <w:sz w:val="28"/>
          <w:szCs w:val="28"/>
        </w:rPr>
        <w:t>the exercise of strikes</w:t>
      </w:r>
      <w:r w:rsidR="00AA1D7D" w:rsidRPr="008C4ECD">
        <w:rPr>
          <w:sz w:val="28"/>
          <w:szCs w:val="28"/>
        </w:rPr>
        <w:t>.</w:t>
      </w:r>
      <w:r w:rsidR="004E22E0" w:rsidRPr="008C4ECD">
        <w:rPr>
          <w:sz w:val="28"/>
          <w:szCs w:val="28"/>
        </w:rPr>
        <w:t xml:space="preserve"> </w:t>
      </w:r>
      <w:r w:rsidR="004D6FD5" w:rsidRPr="008C4ECD">
        <w:rPr>
          <w:sz w:val="28"/>
          <w:szCs w:val="28"/>
        </w:rPr>
        <w:t>With no peremptory strikes, judges need not decide whether</w:t>
      </w:r>
      <w:r w:rsidR="00914211" w:rsidRPr="008C4ECD">
        <w:rPr>
          <w:sz w:val="28"/>
          <w:szCs w:val="28"/>
        </w:rPr>
        <w:t xml:space="preserve"> lawyers</w:t>
      </w:r>
      <w:r w:rsidR="004D6FD5" w:rsidRPr="008C4ECD">
        <w:rPr>
          <w:sz w:val="28"/>
          <w:szCs w:val="28"/>
        </w:rPr>
        <w:t xml:space="preserve"> </w:t>
      </w:r>
      <w:r w:rsidR="00007595" w:rsidRPr="008C4ECD">
        <w:rPr>
          <w:sz w:val="28"/>
          <w:szCs w:val="28"/>
        </w:rPr>
        <w:t>have</w:t>
      </w:r>
      <w:r w:rsidR="00F378B6" w:rsidRPr="008C4ECD">
        <w:rPr>
          <w:sz w:val="28"/>
          <w:szCs w:val="28"/>
        </w:rPr>
        <w:t xml:space="preserve"> discriminatory </w:t>
      </w:r>
      <w:r w:rsidR="00007595" w:rsidRPr="008C4ECD">
        <w:rPr>
          <w:sz w:val="28"/>
          <w:szCs w:val="28"/>
        </w:rPr>
        <w:t xml:space="preserve">intent </w:t>
      </w:r>
      <w:r w:rsidR="00F378B6" w:rsidRPr="008C4ECD">
        <w:rPr>
          <w:sz w:val="28"/>
          <w:szCs w:val="28"/>
        </w:rPr>
        <w:t xml:space="preserve">or </w:t>
      </w:r>
      <w:r w:rsidR="00893F85" w:rsidRPr="008C4ECD">
        <w:rPr>
          <w:sz w:val="28"/>
          <w:szCs w:val="28"/>
        </w:rPr>
        <w:t xml:space="preserve">their </w:t>
      </w:r>
      <w:r w:rsidR="00637C36" w:rsidRPr="008C4ECD">
        <w:rPr>
          <w:sz w:val="28"/>
          <w:szCs w:val="28"/>
        </w:rPr>
        <w:t xml:space="preserve">rationale is </w:t>
      </w:r>
      <w:r w:rsidR="00F378B6" w:rsidRPr="008C4ECD">
        <w:rPr>
          <w:sz w:val="28"/>
          <w:szCs w:val="28"/>
        </w:rPr>
        <w:t>legitimate</w:t>
      </w:r>
      <w:r w:rsidR="00007595" w:rsidRPr="008C4ECD">
        <w:rPr>
          <w:sz w:val="28"/>
          <w:szCs w:val="28"/>
        </w:rPr>
        <w:t xml:space="preserve"> or pretextual</w:t>
      </w:r>
      <w:r w:rsidR="00F378B6" w:rsidRPr="008C4ECD">
        <w:rPr>
          <w:sz w:val="28"/>
          <w:szCs w:val="28"/>
        </w:rPr>
        <w:t xml:space="preserve">. </w:t>
      </w:r>
      <w:r w:rsidR="00216480" w:rsidRPr="008C4ECD">
        <w:rPr>
          <w:sz w:val="28"/>
          <w:szCs w:val="28"/>
        </w:rPr>
        <w:t>They need not decide whether—as the rule proposed in Petition R-21-0008 would require—</w:t>
      </w:r>
      <w:r w:rsidR="00637C36" w:rsidRPr="008C4ECD">
        <w:rPr>
          <w:sz w:val="28"/>
          <w:szCs w:val="28"/>
        </w:rPr>
        <w:t xml:space="preserve">one could view </w:t>
      </w:r>
      <w:r w:rsidR="007B019E" w:rsidRPr="008C4ECD">
        <w:rPr>
          <w:sz w:val="28"/>
          <w:szCs w:val="28"/>
        </w:rPr>
        <w:t>a</w:t>
      </w:r>
      <w:r w:rsidR="00216480" w:rsidRPr="008C4ECD">
        <w:rPr>
          <w:sz w:val="28"/>
          <w:szCs w:val="28"/>
        </w:rPr>
        <w:t xml:space="preserve"> juror’s race, </w:t>
      </w:r>
      <w:r w:rsidR="00B247EB" w:rsidRPr="008C4ECD">
        <w:rPr>
          <w:sz w:val="28"/>
          <w:szCs w:val="28"/>
        </w:rPr>
        <w:t>ethnicity</w:t>
      </w:r>
      <w:r w:rsidR="00216480" w:rsidRPr="008C4ECD">
        <w:rPr>
          <w:sz w:val="28"/>
          <w:szCs w:val="28"/>
        </w:rPr>
        <w:t xml:space="preserve">, or other status as </w:t>
      </w:r>
      <w:r w:rsidR="007B019E" w:rsidRPr="008C4ECD">
        <w:rPr>
          <w:sz w:val="28"/>
          <w:szCs w:val="28"/>
        </w:rPr>
        <w:t xml:space="preserve">a </w:t>
      </w:r>
      <w:r w:rsidR="00216480" w:rsidRPr="008C4ECD">
        <w:rPr>
          <w:sz w:val="28"/>
          <w:szCs w:val="28"/>
        </w:rPr>
        <w:t xml:space="preserve">“conscious or unconscious factor” in </w:t>
      </w:r>
      <w:r w:rsidR="007B019E" w:rsidRPr="008C4ECD">
        <w:rPr>
          <w:sz w:val="28"/>
          <w:szCs w:val="28"/>
        </w:rPr>
        <w:t>a</w:t>
      </w:r>
      <w:r w:rsidR="00216480" w:rsidRPr="008C4ECD">
        <w:rPr>
          <w:sz w:val="28"/>
          <w:szCs w:val="28"/>
        </w:rPr>
        <w:t xml:space="preserve"> strike. And the Supreme Court need not de</w:t>
      </w:r>
      <w:r w:rsidR="00034E56" w:rsidRPr="008C4ECD">
        <w:rPr>
          <w:sz w:val="28"/>
          <w:szCs w:val="28"/>
        </w:rPr>
        <w:t>cide</w:t>
      </w:r>
      <w:r w:rsidR="00216480" w:rsidRPr="008C4ECD">
        <w:rPr>
          <w:sz w:val="28"/>
          <w:szCs w:val="28"/>
        </w:rPr>
        <w:t xml:space="preserve"> which groups or personal characteristics</w:t>
      </w:r>
      <w:r w:rsidR="00B247EB" w:rsidRPr="008C4ECD">
        <w:rPr>
          <w:sz w:val="28"/>
          <w:szCs w:val="28"/>
        </w:rPr>
        <w:t xml:space="preserve"> </w:t>
      </w:r>
      <w:r w:rsidR="00216480" w:rsidRPr="008C4ECD">
        <w:rPr>
          <w:sz w:val="28"/>
          <w:szCs w:val="28"/>
        </w:rPr>
        <w:t>are</w:t>
      </w:r>
      <w:r w:rsidR="00034E56" w:rsidRPr="008C4ECD">
        <w:rPr>
          <w:sz w:val="28"/>
          <w:szCs w:val="28"/>
        </w:rPr>
        <w:t xml:space="preserve"> </w:t>
      </w:r>
      <w:r w:rsidR="00B247EB" w:rsidRPr="008C4ECD">
        <w:rPr>
          <w:sz w:val="28"/>
          <w:szCs w:val="28"/>
        </w:rPr>
        <w:t>im</w:t>
      </w:r>
      <w:r w:rsidR="00216480" w:rsidRPr="008C4ECD">
        <w:rPr>
          <w:sz w:val="28"/>
          <w:szCs w:val="28"/>
        </w:rPr>
        <w:t xml:space="preserve">permissible </w:t>
      </w:r>
      <w:r w:rsidR="00034E56" w:rsidRPr="008C4ECD">
        <w:rPr>
          <w:sz w:val="28"/>
          <w:szCs w:val="28"/>
        </w:rPr>
        <w:t xml:space="preserve">bases </w:t>
      </w:r>
      <w:r w:rsidR="00216480" w:rsidRPr="008C4ECD">
        <w:rPr>
          <w:sz w:val="28"/>
          <w:szCs w:val="28"/>
        </w:rPr>
        <w:t>for exercising</w:t>
      </w:r>
      <w:r w:rsidR="00034E56" w:rsidRPr="008C4ECD">
        <w:rPr>
          <w:sz w:val="28"/>
          <w:szCs w:val="28"/>
        </w:rPr>
        <w:t xml:space="preserve"> strikes</w:t>
      </w:r>
      <w:r w:rsidR="007B019E" w:rsidRPr="008C4ECD">
        <w:rPr>
          <w:sz w:val="28"/>
          <w:szCs w:val="28"/>
        </w:rPr>
        <w:t xml:space="preserve"> or which seemingly neutral bases tend </w:t>
      </w:r>
      <w:r w:rsidR="00422D1F" w:rsidRPr="008C4ECD">
        <w:rPr>
          <w:sz w:val="28"/>
          <w:szCs w:val="28"/>
        </w:rPr>
        <w:t xml:space="preserve">to </w:t>
      </w:r>
      <w:r w:rsidR="007B019E" w:rsidRPr="008C4ECD">
        <w:rPr>
          <w:sz w:val="28"/>
          <w:szCs w:val="28"/>
        </w:rPr>
        <w:t>reflect unconscious bias or have a discriminatory effect</w:t>
      </w:r>
      <w:r w:rsidR="00216480" w:rsidRPr="008C4ECD">
        <w:rPr>
          <w:sz w:val="28"/>
          <w:szCs w:val="28"/>
        </w:rPr>
        <w:t xml:space="preserve">. </w:t>
      </w:r>
      <w:r w:rsidR="00C57FE4" w:rsidRPr="008C4ECD">
        <w:rPr>
          <w:sz w:val="28"/>
          <w:szCs w:val="28"/>
        </w:rPr>
        <w:t xml:space="preserve">Eliminating peremptory strikes takes </w:t>
      </w:r>
      <w:r w:rsidR="00540B43" w:rsidRPr="008C4ECD">
        <w:rPr>
          <w:sz w:val="28"/>
          <w:szCs w:val="28"/>
        </w:rPr>
        <w:t xml:space="preserve">all </w:t>
      </w:r>
      <w:r w:rsidR="00C57FE4" w:rsidRPr="008C4ECD">
        <w:rPr>
          <w:sz w:val="28"/>
          <w:szCs w:val="28"/>
        </w:rPr>
        <w:t>these considerations out of the equation</w:t>
      </w:r>
      <w:r w:rsidR="00540B43" w:rsidRPr="008C4ECD">
        <w:rPr>
          <w:sz w:val="28"/>
          <w:szCs w:val="28"/>
        </w:rPr>
        <w:t>.</w:t>
      </w:r>
    </w:p>
    <w:p w14:paraId="143C9621" w14:textId="0F878ED3" w:rsidR="00487155" w:rsidRPr="008C4ECD" w:rsidRDefault="003F51F3" w:rsidP="008C4ECD">
      <w:pPr>
        <w:spacing w:line="480" w:lineRule="auto"/>
        <w:ind w:firstLine="720"/>
        <w:rPr>
          <w:sz w:val="28"/>
          <w:szCs w:val="28"/>
        </w:rPr>
      </w:pPr>
      <w:r w:rsidRPr="008C4ECD">
        <w:rPr>
          <w:sz w:val="28"/>
          <w:szCs w:val="28"/>
        </w:rPr>
        <w:t>T</w:t>
      </w:r>
      <w:r w:rsidR="00854695" w:rsidRPr="008C4ECD">
        <w:rPr>
          <w:sz w:val="28"/>
          <w:szCs w:val="28"/>
        </w:rPr>
        <w:t xml:space="preserve">he peremptory strike </w:t>
      </w:r>
      <w:r w:rsidRPr="008C4ECD">
        <w:rPr>
          <w:sz w:val="28"/>
          <w:szCs w:val="28"/>
        </w:rPr>
        <w:t xml:space="preserve">does </w:t>
      </w:r>
      <w:r w:rsidR="00854695" w:rsidRPr="008C4ECD">
        <w:rPr>
          <w:sz w:val="28"/>
          <w:szCs w:val="28"/>
        </w:rPr>
        <w:t>ha</w:t>
      </w:r>
      <w:r w:rsidRPr="008C4ECD">
        <w:rPr>
          <w:sz w:val="28"/>
          <w:szCs w:val="28"/>
        </w:rPr>
        <w:t>ve</w:t>
      </w:r>
      <w:r w:rsidR="00854695" w:rsidRPr="008C4ECD">
        <w:rPr>
          <w:sz w:val="28"/>
          <w:szCs w:val="28"/>
        </w:rPr>
        <w:t xml:space="preserve"> value in jury selection, and eliminating it </w:t>
      </w:r>
      <w:r w:rsidR="009F420B" w:rsidRPr="008C4ECD">
        <w:rPr>
          <w:sz w:val="28"/>
          <w:szCs w:val="28"/>
        </w:rPr>
        <w:t xml:space="preserve">will </w:t>
      </w:r>
      <w:r w:rsidR="00854695" w:rsidRPr="008C4ECD">
        <w:rPr>
          <w:sz w:val="28"/>
          <w:szCs w:val="28"/>
        </w:rPr>
        <w:t xml:space="preserve">come at a cost. Lawyers will lose a </w:t>
      </w:r>
      <w:r w:rsidR="00422D1F" w:rsidRPr="008C4ECD">
        <w:rPr>
          <w:sz w:val="28"/>
          <w:szCs w:val="28"/>
        </w:rPr>
        <w:t>tool they have come to rely upon for jury selection.</w:t>
      </w:r>
      <w:r w:rsidR="00854695" w:rsidRPr="008C4ECD">
        <w:rPr>
          <w:sz w:val="28"/>
          <w:szCs w:val="28"/>
        </w:rPr>
        <w:t xml:space="preserve"> </w:t>
      </w:r>
      <w:r w:rsidR="00422D1F" w:rsidRPr="008C4ECD">
        <w:rPr>
          <w:sz w:val="28"/>
          <w:szCs w:val="28"/>
        </w:rPr>
        <w:t>A</w:t>
      </w:r>
      <w:r w:rsidR="00854695" w:rsidRPr="008C4ECD">
        <w:rPr>
          <w:sz w:val="28"/>
          <w:szCs w:val="28"/>
        </w:rPr>
        <w:t xml:space="preserve">nd </w:t>
      </w:r>
      <w:r w:rsidR="00B247EB" w:rsidRPr="008C4ECD">
        <w:rPr>
          <w:sz w:val="28"/>
          <w:szCs w:val="28"/>
        </w:rPr>
        <w:t>courts</w:t>
      </w:r>
      <w:r w:rsidR="00854695" w:rsidRPr="008C4ECD">
        <w:rPr>
          <w:sz w:val="28"/>
          <w:szCs w:val="28"/>
        </w:rPr>
        <w:t xml:space="preserve"> will likely see an increase in </w:t>
      </w:r>
      <w:r w:rsidR="00B247EB" w:rsidRPr="008C4ECD">
        <w:rPr>
          <w:sz w:val="28"/>
          <w:szCs w:val="28"/>
        </w:rPr>
        <w:t xml:space="preserve">litigation over </w:t>
      </w:r>
      <w:r w:rsidR="00854695" w:rsidRPr="008C4ECD">
        <w:rPr>
          <w:sz w:val="28"/>
          <w:szCs w:val="28"/>
        </w:rPr>
        <w:t>strike</w:t>
      </w:r>
      <w:r w:rsidR="00B247EB" w:rsidRPr="008C4ECD">
        <w:rPr>
          <w:sz w:val="28"/>
          <w:szCs w:val="28"/>
        </w:rPr>
        <w:t>s</w:t>
      </w:r>
      <w:r w:rsidR="00854695" w:rsidRPr="008C4ECD">
        <w:rPr>
          <w:sz w:val="28"/>
          <w:szCs w:val="28"/>
        </w:rPr>
        <w:t xml:space="preserve"> for cause. But </w:t>
      </w:r>
      <w:r w:rsidR="009F420B" w:rsidRPr="008C4ECD">
        <w:rPr>
          <w:sz w:val="28"/>
          <w:szCs w:val="28"/>
        </w:rPr>
        <w:t>th</w:t>
      </w:r>
      <w:r w:rsidR="00914211" w:rsidRPr="008C4ECD">
        <w:rPr>
          <w:sz w:val="28"/>
          <w:szCs w:val="28"/>
        </w:rPr>
        <w:t>e</w:t>
      </w:r>
      <w:r w:rsidR="009F420B" w:rsidRPr="008C4ECD">
        <w:rPr>
          <w:sz w:val="28"/>
          <w:szCs w:val="28"/>
        </w:rPr>
        <w:t xml:space="preserve"> </w:t>
      </w:r>
      <w:r w:rsidR="00487155" w:rsidRPr="008C4ECD">
        <w:rPr>
          <w:sz w:val="28"/>
          <w:szCs w:val="28"/>
        </w:rPr>
        <w:t xml:space="preserve">majority of COSC </w:t>
      </w:r>
      <w:r w:rsidR="003565FA" w:rsidRPr="008C4ECD">
        <w:rPr>
          <w:sz w:val="28"/>
          <w:szCs w:val="28"/>
        </w:rPr>
        <w:t xml:space="preserve">members </w:t>
      </w:r>
      <w:r w:rsidR="00487155" w:rsidRPr="008C4ECD">
        <w:rPr>
          <w:sz w:val="28"/>
          <w:szCs w:val="28"/>
        </w:rPr>
        <w:t xml:space="preserve">believe </w:t>
      </w:r>
      <w:r w:rsidR="00854695" w:rsidRPr="008C4ECD">
        <w:rPr>
          <w:sz w:val="28"/>
          <w:szCs w:val="28"/>
        </w:rPr>
        <w:t xml:space="preserve">the </w:t>
      </w:r>
      <w:r w:rsidR="00F378B6" w:rsidRPr="008C4ECD">
        <w:rPr>
          <w:sz w:val="28"/>
          <w:szCs w:val="28"/>
        </w:rPr>
        <w:t>importance</w:t>
      </w:r>
      <w:r w:rsidR="00854695" w:rsidRPr="008C4ECD">
        <w:rPr>
          <w:sz w:val="28"/>
          <w:szCs w:val="28"/>
        </w:rPr>
        <w:t xml:space="preserve"> of ensuring </w:t>
      </w:r>
      <w:r w:rsidR="00914211" w:rsidRPr="008C4ECD">
        <w:rPr>
          <w:sz w:val="28"/>
          <w:szCs w:val="28"/>
        </w:rPr>
        <w:t xml:space="preserve">that </w:t>
      </w:r>
      <w:r w:rsidR="00854695" w:rsidRPr="008C4ECD">
        <w:rPr>
          <w:sz w:val="28"/>
          <w:szCs w:val="28"/>
        </w:rPr>
        <w:t xml:space="preserve">juries </w:t>
      </w:r>
      <w:r w:rsidR="009F420B" w:rsidRPr="008C4ECD">
        <w:rPr>
          <w:sz w:val="28"/>
          <w:szCs w:val="28"/>
        </w:rPr>
        <w:t xml:space="preserve">fairly </w:t>
      </w:r>
      <w:r w:rsidR="00034E56" w:rsidRPr="008C4ECD">
        <w:rPr>
          <w:sz w:val="28"/>
          <w:szCs w:val="28"/>
        </w:rPr>
        <w:t>reflect</w:t>
      </w:r>
      <w:r w:rsidR="009F420B" w:rsidRPr="008C4ECD">
        <w:rPr>
          <w:sz w:val="28"/>
          <w:szCs w:val="28"/>
        </w:rPr>
        <w:t xml:space="preserve"> the</w:t>
      </w:r>
      <w:r w:rsidR="00034E56" w:rsidRPr="008C4ECD">
        <w:rPr>
          <w:sz w:val="28"/>
          <w:szCs w:val="28"/>
        </w:rPr>
        <w:t>ir</w:t>
      </w:r>
      <w:r w:rsidR="009F420B" w:rsidRPr="008C4ECD">
        <w:rPr>
          <w:sz w:val="28"/>
          <w:szCs w:val="28"/>
        </w:rPr>
        <w:t xml:space="preserve"> communit</w:t>
      </w:r>
      <w:r w:rsidR="00034E56" w:rsidRPr="008C4ECD">
        <w:rPr>
          <w:sz w:val="28"/>
          <w:szCs w:val="28"/>
        </w:rPr>
        <w:t>ies</w:t>
      </w:r>
      <w:r w:rsidR="00487155" w:rsidRPr="008C4ECD">
        <w:rPr>
          <w:sz w:val="28"/>
          <w:szCs w:val="28"/>
        </w:rPr>
        <w:t xml:space="preserve"> outweighs these concerns</w:t>
      </w:r>
      <w:r w:rsidR="00F378B6" w:rsidRPr="008C4ECD">
        <w:rPr>
          <w:sz w:val="28"/>
          <w:szCs w:val="28"/>
        </w:rPr>
        <w:t>.</w:t>
      </w:r>
    </w:p>
    <w:p w14:paraId="58CB0340" w14:textId="5544E56C" w:rsidR="0039764E" w:rsidRPr="008C4ECD" w:rsidRDefault="00487155" w:rsidP="008C4ECD">
      <w:pPr>
        <w:spacing w:line="480" w:lineRule="auto"/>
        <w:ind w:firstLine="720"/>
        <w:rPr>
          <w:sz w:val="28"/>
          <w:szCs w:val="28"/>
        </w:rPr>
      </w:pPr>
      <w:r w:rsidRPr="008C4ECD">
        <w:rPr>
          <w:sz w:val="28"/>
          <w:szCs w:val="28"/>
        </w:rPr>
        <w:t xml:space="preserve">In dissent, </w:t>
      </w:r>
      <w:r w:rsidR="006C1945" w:rsidRPr="008C4ECD">
        <w:rPr>
          <w:sz w:val="28"/>
          <w:szCs w:val="28"/>
        </w:rPr>
        <w:t xml:space="preserve">four </w:t>
      </w:r>
      <w:r w:rsidRPr="008C4ECD">
        <w:rPr>
          <w:sz w:val="28"/>
          <w:szCs w:val="28"/>
        </w:rPr>
        <w:t>committee members voted</w:t>
      </w:r>
      <w:r w:rsidR="003565FA" w:rsidRPr="008C4ECD">
        <w:rPr>
          <w:sz w:val="28"/>
          <w:szCs w:val="28"/>
        </w:rPr>
        <w:t xml:space="preserve"> that</w:t>
      </w:r>
      <w:r w:rsidRPr="008C4ECD">
        <w:rPr>
          <w:sz w:val="28"/>
          <w:szCs w:val="28"/>
        </w:rPr>
        <w:t xml:space="preserve"> the committee should not support Petition R-21-0020. The dissent contends that with its decision in </w:t>
      </w:r>
      <w:r w:rsidRPr="008C4ECD">
        <w:rPr>
          <w:i/>
          <w:sz w:val="28"/>
          <w:szCs w:val="28"/>
        </w:rPr>
        <w:t>Batson</w:t>
      </w:r>
      <w:r w:rsidRPr="008C4ECD">
        <w:rPr>
          <w:sz w:val="28"/>
          <w:szCs w:val="28"/>
        </w:rPr>
        <w:t xml:space="preserve">, the United States Supreme Court gave our trial courts a mechanism to prevent improper use of peremptory challenges on the basis of race. The dissent concludes that a procedure approved by the United States Supreme Court and which has been in use for 30+ years should not be negated by a process that involves a rule change as opposed to full judicial review of an adequate record. </w:t>
      </w:r>
    </w:p>
    <w:p w14:paraId="4BE8B2F8" w14:textId="7364CB2B" w:rsidR="009F14C9" w:rsidRPr="008C4ECD" w:rsidRDefault="00487155" w:rsidP="008C4ECD">
      <w:pPr>
        <w:spacing w:line="480" w:lineRule="auto"/>
        <w:ind w:firstLine="720"/>
        <w:rPr>
          <w:sz w:val="28"/>
          <w:szCs w:val="28"/>
        </w:rPr>
      </w:pPr>
      <w:r w:rsidRPr="008C4ECD">
        <w:rPr>
          <w:sz w:val="28"/>
          <w:szCs w:val="28"/>
        </w:rPr>
        <w:t xml:space="preserve">The dissent notes that the record of appellate rulings on </w:t>
      </w:r>
      <w:r w:rsidRPr="008C4ECD">
        <w:rPr>
          <w:i/>
          <w:iCs/>
          <w:sz w:val="28"/>
          <w:szCs w:val="28"/>
        </w:rPr>
        <w:t>Batson</w:t>
      </w:r>
      <w:r w:rsidRPr="008C4ECD">
        <w:rPr>
          <w:sz w:val="28"/>
          <w:szCs w:val="28"/>
        </w:rPr>
        <w:t xml:space="preserve"> in Arizona, rather than being interpreted as proof that the process is ineffective as suggested in the petition, can and should be interpreted as an indicator that Arizona trial judges are applying the rule properly and effectively. The dissent contends that the procedure proposed in the petition would take from all defendants, including minority defendants, the only tool they have to protect themselves from panel members who have hidden biases</w:t>
      </w:r>
      <w:r w:rsidR="00006877" w:rsidRPr="008C4ECD">
        <w:rPr>
          <w:sz w:val="28"/>
          <w:szCs w:val="28"/>
        </w:rPr>
        <w:t xml:space="preserve"> or </w:t>
      </w:r>
      <w:r w:rsidRPr="008C4ECD">
        <w:rPr>
          <w:sz w:val="28"/>
          <w:szCs w:val="28"/>
        </w:rPr>
        <w:t xml:space="preserve">agendas and recognize that they will not be struck for cause as long as they use the magic words that </w:t>
      </w:r>
      <w:r w:rsidR="009F14C9" w:rsidRPr="008C4ECD">
        <w:rPr>
          <w:sz w:val="28"/>
          <w:szCs w:val="28"/>
        </w:rPr>
        <w:t>they</w:t>
      </w:r>
      <w:r w:rsidRPr="008C4ECD">
        <w:rPr>
          <w:sz w:val="28"/>
          <w:szCs w:val="28"/>
        </w:rPr>
        <w:t xml:space="preserve"> can be fair and unbiased. </w:t>
      </w:r>
    </w:p>
    <w:p w14:paraId="162D4B3A" w14:textId="4276B97F" w:rsidR="00487155" w:rsidRPr="008C4ECD" w:rsidRDefault="00487155" w:rsidP="008C4ECD">
      <w:pPr>
        <w:spacing w:line="480" w:lineRule="auto"/>
        <w:ind w:firstLine="720"/>
        <w:rPr>
          <w:sz w:val="28"/>
          <w:szCs w:val="28"/>
        </w:rPr>
      </w:pPr>
      <w:r w:rsidRPr="008C4ECD">
        <w:rPr>
          <w:sz w:val="28"/>
          <w:szCs w:val="28"/>
        </w:rPr>
        <w:t xml:space="preserve">The dissent contends that the </w:t>
      </w:r>
      <w:r w:rsidR="00EA0C69" w:rsidRPr="008C4ECD">
        <w:rPr>
          <w:sz w:val="28"/>
          <w:szCs w:val="28"/>
        </w:rPr>
        <w:t xml:space="preserve">petition’s </w:t>
      </w:r>
      <w:r w:rsidRPr="008C4ECD">
        <w:rPr>
          <w:sz w:val="28"/>
          <w:szCs w:val="28"/>
        </w:rPr>
        <w:t xml:space="preserve">suggestion that appellate litigation would be reduced by banning peremptory strikes is a flawed argument because </w:t>
      </w:r>
      <w:r w:rsidRPr="008C4ECD">
        <w:rPr>
          <w:i/>
          <w:sz w:val="28"/>
          <w:szCs w:val="28"/>
        </w:rPr>
        <w:t>Batson</w:t>
      </w:r>
      <w:r w:rsidRPr="008C4ECD">
        <w:rPr>
          <w:sz w:val="28"/>
          <w:szCs w:val="28"/>
        </w:rPr>
        <w:t xml:space="preserve"> challenges are rare</w:t>
      </w:r>
      <w:r w:rsidR="00C3196B" w:rsidRPr="008C4ECD">
        <w:rPr>
          <w:sz w:val="28"/>
          <w:szCs w:val="28"/>
        </w:rPr>
        <w:t>,</w:t>
      </w:r>
      <w:r w:rsidRPr="008C4ECD">
        <w:rPr>
          <w:sz w:val="28"/>
          <w:szCs w:val="28"/>
        </w:rPr>
        <w:t xml:space="preserve"> while for-cause challenges occur in almost every trial on multiple occasions and will be even more common if the use of the peremptory strike system is abandoned. Along those lines, the dissent also suggests that the </w:t>
      </w:r>
      <w:r w:rsidR="00EA0C69" w:rsidRPr="008C4ECD">
        <w:rPr>
          <w:sz w:val="28"/>
          <w:szCs w:val="28"/>
        </w:rPr>
        <w:t xml:space="preserve">petition’s </w:t>
      </w:r>
      <w:r w:rsidRPr="008C4ECD">
        <w:rPr>
          <w:sz w:val="28"/>
          <w:szCs w:val="28"/>
        </w:rPr>
        <w:t>claim that fewer jurors will have to be summoned ignores the fact that there will likely be many more jury panel members being challenged and being excused for cause, resulting in an ongoing need for replacement jurors.</w:t>
      </w:r>
    </w:p>
    <w:p w14:paraId="5D45C1F0" w14:textId="2EC7BB14" w:rsidR="0092702E" w:rsidRPr="008C4ECD" w:rsidRDefault="00A666EB" w:rsidP="008C4ECD">
      <w:pPr>
        <w:spacing w:line="480" w:lineRule="auto"/>
        <w:ind w:firstLine="720"/>
        <w:rPr>
          <w:sz w:val="28"/>
          <w:szCs w:val="28"/>
        </w:rPr>
      </w:pPr>
      <w:r w:rsidRPr="008C4ECD">
        <w:rPr>
          <w:sz w:val="28"/>
          <w:szCs w:val="28"/>
        </w:rPr>
        <w:t>For the reasons stated above, COSC respectfully asks the Court to adopt Petition R-21-0020.</w:t>
      </w:r>
    </w:p>
    <w:p w14:paraId="016F41D5" w14:textId="6F2242D6" w:rsidR="00A666EB" w:rsidRPr="008C4ECD" w:rsidRDefault="00A666EB" w:rsidP="008C4ECD">
      <w:pPr>
        <w:spacing w:line="480" w:lineRule="auto"/>
        <w:rPr>
          <w:sz w:val="28"/>
          <w:szCs w:val="28"/>
        </w:rPr>
      </w:pPr>
      <w:r w:rsidRPr="008C4ECD">
        <w:rPr>
          <w:sz w:val="28"/>
          <w:szCs w:val="28"/>
        </w:rPr>
        <w:t>Submitted this ____</w:t>
      </w:r>
      <w:r w:rsidR="000736E5" w:rsidRPr="008C4ECD">
        <w:rPr>
          <w:sz w:val="28"/>
          <w:szCs w:val="28"/>
        </w:rPr>
        <w:t>_ day of April, 2021.</w:t>
      </w:r>
    </w:p>
    <w:p w14:paraId="106B079A" w14:textId="77777777" w:rsidR="008E40E4" w:rsidRPr="008C4ECD" w:rsidRDefault="008E40E4" w:rsidP="008C4ECD">
      <w:pPr>
        <w:spacing w:line="480" w:lineRule="auto"/>
        <w:ind w:firstLine="720"/>
        <w:rPr>
          <w:sz w:val="28"/>
          <w:szCs w:val="28"/>
        </w:rPr>
      </w:pPr>
    </w:p>
    <w:p w14:paraId="401B40BB" w14:textId="0F15E781" w:rsidR="00946A89" w:rsidRPr="008C4ECD" w:rsidRDefault="000736E5" w:rsidP="00931C13">
      <w:pPr>
        <w:tabs>
          <w:tab w:val="left" w:pos="4680"/>
        </w:tabs>
        <w:ind w:firstLine="720"/>
        <w:rPr>
          <w:sz w:val="28"/>
          <w:szCs w:val="28"/>
          <w:u w:val="single"/>
        </w:rPr>
      </w:pPr>
      <w:r w:rsidRPr="008C4ECD">
        <w:rPr>
          <w:sz w:val="28"/>
          <w:szCs w:val="28"/>
        </w:rPr>
        <w:tab/>
      </w:r>
      <w:r w:rsidR="005A495F" w:rsidRPr="008C4ECD">
        <w:rPr>
          <w:sz w:val="28"/>
          <w:szCs w:val="28"/>
          <w:u w:val="single"/>
        </w:rPr>
        <w:t>/s/</w:t>
      </w:r>
      <w:r w:rsidRPr="008C4ECD">
        <w:rPr>
          <w:sz w:val="28"/>
          <w:szCs w:val="28"/>
          <w:u w:val="single"/>
        </w:rPr>
        <w:tab/>
      </w:r>
      <w:r w:rsidRPr="008C4ECD">
        <w:rPr>
          <w:sz w:val="28"/>
          <w:szCs w:val="28"/>
          <w:u w:val="single"/>
        </w:rPr>
        <w:tab/>
      </w:r>
      <w:r w:rsidRPr="008C4ECD">
        <w:rPr>
          <w:sz w:val="28"/>
          <w:szCs w:val="28"/>
          <w:u w:val="single"/>
        </w:rPr>
        <w:tab/>
      </w:r>
      <w:r w:rsidRPr="008C4ECD">
        <w:rPr>
          <w:sz w:val="28"/>
          <w:szCs w:val="28"/>
          <w:u w:val="single"/>
        </w:rPr>
        <w:tab/>
      </w:r>
      <w:r w:rsidR="00B64C21" w:rsidRPr="008C4ECD">
        <w:rPr>
          <w:sz w:val="28"/>
          <w:szCs w:val="28"/>
          <w:u w:val="single"/>
        </w:rPr>
        <w:tab/>
      </w:r>
      <w:r w:rsidR="00B64C21" w:rsidRPr="008C4ECD">
        <w:rPr>
          <w:sz w:val="28"/>
          <w:szCs w:val="28"/>
          <w:u w:val="single"/>
        </w:rPr>
        <w:tab/>
      </w:r>
    </w:p>
    <w:p w14:paraId="04653BEE" w14:textId="39209ABA" w:rsidR="000736E5" w:rsidRPr="008C4ECD" w:rsidRDefault="009B41DD" w:rsidP="008C4ECD">
      <w:pPr>
        <w:tabs>
          <w:tab w:val="left" w:pos="4680"/>
        </w:tabs>
        <w:ind w:firstLine="720"/>
        <w:rPr>
          <w:sz w:val="28"/>
          <w:szCs w:val="28"/>
          <w:u w:val="single"/>
        </w:rPr>
      </w:pPr>
      <w:r w:rsidRPr="008C4ECD">
        <w:rPr>
          <w:sz w:val="28"/>
          <w:szCs w:val="28"/>
        </w:rPr>
        <w:tab/>
        <w:t>Honorable Charles W. Gurtler</w:t>
      </w:r>
      <w:r w:rsidR="008C4ECD">
        <w:rPr>
          <w:sz w:val="28"/>
          <w:szCs w:val="28"/>
        </w:rPr>
        <w:t>, Jr.,</w:t>
      </w:r>
    </w:p>
    <w:p w14:paraId="4CAEDC6C" w14:textId="6B4AFCA4" w:rsidR="00931C13" w:rsidRPr="008C4ECD" w:rsidRDefault="009B41DD" w:rsidP="008C4ECD">
      <w:pPr>
        <w:tabs>
          <w:tab w:val="left" w:pos="4680"/>
        </w:tabs>
        <w:ind w:left="4680"/>
        <w:rPr>
          <w:sz w:val="28"/>
          <w:szCs w:val="28"/>
        </w:rPr>
      </w:pPr>
      <w:r w:rsidRPr="008C4ECD">
        <w:rPr>
          <w:sz w:val="28"/>
          <w:szCs w:val="28"/>
        </w:rPr>
        <w:t xml:space="preserve">Presiding Judge </w:t>
      </w:r>
    </w:p>
    <w:p w14:paraId="39927712" w14:textId="78879C1C" w:rsidR="004F436E" w:rsidRPr="008C4ECD" w:rsidRDefault="008E40E4" w:rsidP="008C4ECD">
      <w:pPr>
        <w:tabs>
          <w:tab w:val="left" w:pos="4680"/>
        </w:tabs>
        <w:rPr>
          <w:sz w:val="28"/>
          <w:szCs w:val="28"/>
        </w:rPr>
      </w:pPr>
      <w:r w:rsidRPr="008C4ECD">
        <w:rPr>
          <w:sz w:val="28"/>
          <w:szCs w:val="28"/>
        </w:rPr>
        <w:tab/>
      </w:r>
      <w:r w:rsidR="009B41DD" w:rsidRPr="008C4ECD">
        <w:rPr>
          <w:sz w:val="28"/>
          <w:szCs w:val="28"/>
        </w:rPr>
        <w:t>Superior Court in Mohave County</w:t>
      </w:r>
    </w:p>
    <w:sectPr w:rsidR="004F436E" w:rsidRPr="008C4E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7665D" w14:textId="77777777" w:rsidR="00C3574A" w:rsidRDefault="00C3574A" w:rsidP="00412AE4">
      <w:r>
        <w:separator/>
      </w:r>
    </w:p>
  </w:endnote>
  <w:endnote w:type="continuationSeparator" w:id="0">
    <w:p w14:paraId="673D9908" w14:textId="77777777" w:rsidR="00C3574A" w:rsidRDefault="00C3574A" w:rsidP="0041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734663"/>
      <w:docPartObj>
        <w:docPartGallery w:val="Page Numbers (Bottom of Page)"/>
        <w:docPartUnique/>
      </w:docPartObj>
    </w:sdtPr>
    <w:sdtEndPr>
      <w:rPr>
        <w:noProof/>
      </w:rPr>
    </w:sdtEndPr>
    <w:sdtContent>
      <w:p w14:paraId="68A660A3" w14:textId="2511774C" w:rsidR="00412AE4" w:rsidRDefault="00412A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C9588" w14:textId="77777777" w:rsidR="00412AE4" w:rsidRDefault="00412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876E0" w14:textId="77777777" w:rsidR="00C3574A" w:rsidRDefault="00C3574A" w:rsidP="00412AE4">
      <w:r>
        <w:separator/>
      </w:r>
    </w:p>
  </w:footnote>
  <w:footnote w:type="continuationSeparator" w:id="0">
    <w:p w14:paraId="7857E2AD" w14:textId="77777777" w:rsidR="00C3574A" w:rsidRDefault="00C3574A" w:rsidP="00412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29"/>
    <w:rsid w:val="00006877"/>
    <w:rsid w:val="00007595"/>
    <w:rsid w:val="00020E29"/>
    <w:rsid w:val="00034E56"/>
    <w:rsid w:val="0003517A"/>
    <w:rsid w:val="00067E3B"/>
    <w:rsid w:val="000736E5"/>
    <w:rsid w:val="000C10A2"/>
    <w:rsid w:val="000E1B85"/>
    <w:rsid w:val="000E23D6"/>
    <w:rsid w:val="000F18E2"/>
    <w:rsid w:val="00146153"/>
    <w:rsid w:val="00157D04"/>
    <w:rsid w:val="00183D84"/>
    <w:rsid w:val="001D468C"/>
    <w:rsid w:val="001D611A"/>
    <w:rsid w:val="00216480"/>
    <w:rsid w:val="00251E7B"/>
    <w:rsid w:val="00261314"/>
    <w:rsid w:val="002B4A72"/>
    <w:rsid w:val="002B6EE5"/>
    <w:rsid w:val="00305139"/>
    <w:rsid w:val="0031178C"/>
    <w:rsid w:val="003565FA"/>
    <w:rsid w:val="003864F3"/>
    <w:rsid w:val="0039764E"/>
    <w:rsid w:val="003A3640"/>
    <w:rsid w:val="003B3178"/>
    <w:rsid w:val="003C31BA"/>
    <w:rsid w:val="003F51F3"/>
    <w:rsid w:val="003F5A56"/>
    <w:rsid w:val="004014A7"/>
    <w:rsid w:val="00412AE4"/>
    <w:rsid w:val="00422D1F"/>
    <w:rsid w:val="00483475"/>
    <w:rsid w:val="00487155"/>
    <w:rsid w:val="004D2D4F"/>
    <w:rsid w:val="004D6FD5"/>
    <w:rsid w:val="004E22E0"/>
    <w:rsid w:val="004F436E"/>
    <w:rsid w:val="004F7DC9"/>
    <w:rsid w:val="00525C02"/>
    <w:rsid w:val="00540564"/>
    <w:rsid w:val="00540B43"/>
    <w:rsid w:val="0055611A"/>
    <w:rsid w:val="00556AD1"/>
    <w:rsid w:val="00567914"/>
    <w:rsid w:val="005A306C"/>
    <w:rsid w:val="005A495F"/>
    <w:rsid w:val="005B5E27"/>
    <w:rsid w:val="005D61EC"/>
    <w:rsid w:val="005E7DB0"/>
    <w:rsid w:val="00605937"/>
    <w:rsid w:val="00611249"/>
    <w:rsid w:val="00622018"/>
    <w:rsid w:val="00635DAF"/>
    <w:rsid w:val="00637C36"/>
    <w:rsid w:val="00665E80"/>
    <w:rsid w:val="006665CB"/>
    <w:rsid w:val="00686038"/>
    <w:rsid w:val="0069215D"/>
    <w:rsid w:val="006B38B7"/>
    <w:rsid w:val="006B4010"/>
    <w:rsid w:val="006C1945"/>
    <w:rsid w:val="006C5C5C"/>
    <w:rsid w:val="006E4AAF"/>
    <w:rsid w:val="00787094"/>
    <w:rsid w:val="007B019E"/>
    <w:rsid w:val="007C39D4"/>
    <w:rsid w:val="007E5D91"/>
    <w:rsid w:val="00820260"/>
    <w:rsid w:val="00821970"/>
    <w:rsid w:val="00844E6F"/>
    <w:rsid w:val="00844E8C"/>
    <w:rsid w:val="00854695"/>
    <w:rsid w:val="008613AE"/>
    <w:rsid w:val="00893F85"/>
    <w:rsid w:val="008A0554"/>
    <w:rsid w:val="008A6A8A"/>
    <w:rsid w:val="008B1E79"/>
    <w:rsid w:val="008B3C16"/>
    <w:rsid w:val="008B7FBB"/>
    <w:rsid w:val="008C4ECD"/>
    <w:rsid w:val="008E40E4"/>
    <w:rsid w:val="008E5839"/>
    <w:rsid w:val="0091097D"/>
    <w:rsid w:val="00914211"/>
    <w:rsid w:val="00916AE7"/>
    <w:rsid w:val="00920AEB"/>
    <w:rsid w:val="0092702E"/>
    <w:rsid w:val="00931C13"/>
    <w:rsid w:val="00934472"/>
    <w:rsid w:val="00941896"/>
    <w:rsid w:val="0094249F"/>
    <w:rsid w:val="00946A89"/>
    <w:rsid w:val="00957624"/>
    <w:rsid w:val="009870A2"/>
    <w:rsid w:val="009B28B8"/>
    <w:rsid w:val="009B41DD"/>
    <w:rsid w:val="009C3C07"/>
    <w:rsid w:val="009F14C9"/>
    <w:rsid w:val="009F420B"/>
    <w:rsid w:val="00A13A7D"/>
    <w:rsid w:val="00A2410D"/>
    <w:rsid w:val="00A27D30"/>
    <w:rsid w:val="00A666EB"/>
    <w:rsid w:val="00A73106"/>
    <w:rsid w:val="00AA1D7D"/>
    <w:rsid w:val="00AB72E7"/>
    <w:rsid w:val="00AC0C60"/>
    <w:rsid w:val="00AE2505"/>
    <w:rsid w:val="00B02286"/>
    <w:rsid w:val="00B07BB5"/>
    <w:rsid w:val="00B247EB"/>
    <w:rsid w:val="00B54D9F"/>
    <w:rsid w:val="00B64C21"/>
    <w:rsid w:val="00BD38D3"/>
    <w:rsid w:val="00BF26CC"/>
    <w:rsid w:val="00C00A3F"/>
    <w:rsid w:val="00C3196B"/>
    <w:rsid w:val="00C32A00"/>
    <w:rsid w:val="00C3574A"/>
    <w:rsid w:val="00C4630C"/>
    <w:rsid w:val="00C4738C"/>
    <w:rsid w:val="00C57FE4"/>
    <w:rsid w:val="00CC034F"/>
    <w:rsid w:val="00CE6E61"/>
    <w:rsid w:val="00D031DD"/>
    <w:rsid w:val="00D11A95"/>
    <w:rsid w:val="00D2096E"/>
    <w:rsid w:val="00D4290B"/>
    <w:rsid w:val="00D92713"/>
    <w:rsid w:val="00D93945"/>
    <w:rsid w:val="00D93E1B"/>
    <w:rsid w:val="00D97B63"/>
    <w:rsid w:val="00DA27C7"/>
    <w:rsid w:val="00DB2C4C"/>
    <w:rsid w:val="00E15557"/>
    <w:rsid w:val="00E334F3"/>
    <w:rsid w:val="00E51F26"/>
    <w:rsid w:val="00E52F56"/>
    <w:rsid w:val="00E73E01"/>
    <w:rsid w:val="00E7738F"/>
    <w:rsid w:val="00E810C7"/>
    <w:rsid w:val="00EA0C69"/>
    <w:rsid w:val="00EA64F9"/>
    <w:rsid w:val="00EE145F"/>
    <w:rsid w:val="00EE2374"/>
    <w:rsid w:val="00F27601"/>
    <w:rsid w:val="00F378B6"/>
    <w:rsid w:val="00F44806"/>
    <w:rsid w:val="00F460E7"/>
    <w:rsid w:val="00F53417"/>
    <w:rsid w:val="00F7636C"/>
    <w:rsid w:val="00F862FA"/>
    <w:rsid w:val="00F877F0"/>
    <w:rsid w:val="00F96A80"/>
    <w:rsid w:val="00FA0979"/>
    <w:rsid w:val="00FC4E00"/>
    <w:rsid w:val="00FD00C5"/>
    <w:rsid w:val="00FD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F098"/>
  <w15:chartTrackingRefBased/>
  <w15:docId w15:val="{26108912-4B7D-444B-A086-13D7202A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B8"/>
    <w:pPr>
      <w:spacing w:after="0" w:line="24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8B8"/>
    <w:pPr>
      <w:spacing w:after="0" w:line="240" w:lineRule="auto"/>
    </w:pPr>
  </w:style>
  <w:style w:type="character" w:styleId="Hyperlink">
    <w:name w:val="Hyperlink"/>
    <w:basedOn w:val="DefaultParagraphFont"/>
    <w:uiPriority w:val="99"/>
    <w:unhideWhenUsed/>
    <w:rsid w:val="00DA27C7"/>
    <w:rPr>
      <w:color w:val="0563C1" w:themeColor="hyperlink"/>
      <w:u w:val="single"/>
    </w:rPr>
  </w:style>
  <w:style w:type="character" w:styleId="UnresolvedMention">
    <w:name w:val="Unresolved Mention"/>
    <w:basedOn w:val="DefaultParagraphFont"/>
    <w:uiPriority w:val="99"/>
    <w:semiHidden/>
    <w:unhideWhenUsed/>
    <w:rsid w:val="00DA27C7"/>
    <w:rPr>
      <w:color w:val="605E5C"/>
      <w:shd w:val="clear" w:color="auto" w:fill="E1DFDD"/>
    </w:rPr>
  </w:style>
  <w:style w:type="paragraph" w:styleId="BalloonText">
    <w:name w:val="Balloon Text"/>
    <w:basedOn w:val="Normal"/>
    <w:link w:val="BalloonTextChar"/>
    <w:uiPriority w:val="99"/>
    <w:semiHidden/>
    <w:unhideWhenUsed/>
    <w:rsid w:val="00F27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601"/>
    <w:rPr>
      <w:rFonts w:ascii="Segoe UI" w:hAnsi="Segoe UI" w:cs="Segoe UI"/>
      <w:sz w:val="18"/>
      <w:szCs w:val="18"/>
    </w:rPr>
  </w:style>
  <w:style w:type="paragraph" w:styleId="Header">
    <w:name w:val="header"/>
    <w:basedOn w:val="Normal"/>
    <w:link w:val="HeaderChar"/>
    <w:uiPriority w:val="99"/>
    <w:unhideWhenUsed/>
    <w:rsid w:val="00412AE4"/>
    <w:pPr>
      <w:tabs>
        <w:tab w:val="center" w:pos="4680"/>
        <w:tab w:val="right" w:pos="9360"/>
      </w:tabs>
    </w:pPr>
  </w:style>
  <w:style w:type="character" w:customStyle="1" w:styleId="HeaderChar">
    <w:name w:val="Header Char"/>
    <w:basedOn w:val="DefaultParagraphFont"/>
    <w:link w:val="Header"/>
    <w:uiPriority w:val="99"/>
    <w:rsid w:val="00412AE4"/>
    <w:rPr>
      <w:rFonts w:ascii="Times New Roman" w:hAnsi="Times New Roman"/>
      <w:sz w:val="24"/>
    </w:rPr>
  </w:style>
  <w:style w:type="paragraph" w:styleId="Footer">
    <w:name w:val="footer"/>
    <w:basedOn w:val="Normal"/>
    <w:link w:val="FooterChar"/>
    <w:uiPriority w:val="99"/>
    <w:unhideWhenUsed/>
    <w:rsid w:val="00412AE4"/>
    <w:pPr>
      <w:tabs>
        <w:tab w:val="center" w:pos="4680"/>
        <w:tab w:val="right" w:pos="9360"/>
      </w:tabs>
    </w:pPr>
  </w:style>
  <w:style w:type="character" w:customStyle="1" w:styleId="FooterChar">
    <w:name w:val="Footer Char"/>
    <w:basedOn w:val="DefaultParagraphFont"/>
    <w:link w:val="Footer"/>
    <w:uiPriority w:val="99"/>
    <w:rsid w:val="00412AE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radwanski@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6C53F0D4EBE14A819FF3867E3F3893" ma:contentTypeVersion="11" ma:contentTypeDescription="Create a new document." ma:contentTypeScope="" ma:versionID="0f3f70c8ad46f4c1b97262ab6d5caf8c">
  <xsd:schema xmlns:xsd="http://www.w3.org/2001/XMLSchema" xmlns:xs="http://www.w3.org/2001/XMLSchema" xmlns:p="http://schemas.microsoft.com/office/2006/metadata/properties" xmlns:ns3="0ffb37f9-1bcf-4e3e-b04f-292b64b553dd" xmlns:ns4="1e974bef-5dd2-41e1-8e43-1bc1ec2e2770" targetNamespace="http://schemas.microsoft.com/office/2006/metadata/properties" ma:root="true" ma:fieldsID="2383af9dcbd3eae5606111641bc896ae" ns3:_="" ns4:_="">
    <xsd:import namespace="0ffb37f9-1bcf-4e3e-b04f-292b64b553dd"/>
    <xsd:import namespace="1e974bef-5dd2-41e1-8e43-1bc1ec2e27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74bef-5dd2-41e1-8e43-1bc1ec2e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CAD9A-BA43-49D5-97AA-D4AB74418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1e974bef-5dd2-41e1-8e43-1bc1ec2e2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C2B3E-FDF3-4ED1-99A5-FE7A12B419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0D23AA-4167-4883-9F55-3709C4469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5</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Judicial Branch of Arizona in Maricopa County</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Warner (SUP)</dc:creator>
  <cp:keywords/>
  <dc:description/>
  <cp:lastModifiedBy>Radwanski, Kay</cp:lastModifiedBy>
  <cp:revision>56</cp:revision>
  <dcterms:created xsi:type="dcterms:W3CDTF">2021-04-06T22:51:00Z</dcterms:created>
  <dcterms:modified xsi:type="dcterms:W3CDTF">2021-04-12T22:21:00Z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0x010100FF6C53F0D4EBE14A819FF3867E3F3893</vt:lpwstr>
  </property>
</Properties>
</file>