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DD2C6" w14:textId="3322C858" w:rsidR="00924D48" w:rsidRPr="004E5958" w:rsidRDefault="00C26970" w:rsidP="007461CB">
      <w:pPr>
        <w:spacing w:after="0" w:line="240" w:lineRule="auto"/>
        <w:jc w:val="center"/>
        <w:rPr>
          <w:rFonts w:ascii="Times New Roman" w:eastAsia="Times New Roman" w:hAnsi="Times New Roman" w:cs="Times New Roman"/>
          <w:b/>
          <w:bCs/>
          <w:sz w:val="28"/>
          <w:szCs w:val="28"/>
        </w:rPr>
      </w:pPr>
      <w:r w:rsidRPr="004E5958">
        <w:rPr>
          <w:rFonts w:ascii="Times New Roman" w:eastAsia="Times New Roman" w:hAnsi="Times New Roman" w:cs="Times New Roman"/>
          <w:b/>
          <w:bCs/>
          <w:sz w:val="28"/>
          <w:szCs w:val="28"/>
        </w:rPr>
        <w:t>Exhibit 1</w:t>
      </w:r>
    </w:p>
    <w:p w14:paraId="7C3BF095" w14:textId="77777777" w:rsidR="00924D48" w:rsidRPr="004E5958" w:rsidRDefault="00924D48" w:rsidP="007461CB">
      <w:pPr>
        <w:spacing w:after="0" w:line="240" w:lineRule="auto"/>
        <w:jc w:val="both"/>
        <w:rPr>
          <w:rFonts w:ascii="Times New Roman" w:eastAsia="Times New Roman" w:hAnsi="Times New Roman" w:cs="Times New Roman"/>
          <w:sz w:val="28"/>
          <w:szCs w:val="28"/>
        </w:rPr>
      </w:pPr>
    </w:p>
    <w:p w14:paraId="22899198" w14:textId="77777777" w:rsidR="00924D48" w:rsidRPr="004E5958" w:rsidRDefault="00924D48" w:rsidP="007461CB">
      <w:pPr>
        <w:spacing w:after="0" w:line="240" w:lineRule="auto"/>
        <w:jc w:val="both"/>
        <w:rPr>
          <w:rFonts w:ascii="Times New Roman" w:eastAsia="Times New Roman" w:hAnsi="Times New Roman" w:cs="Times New Roman"/>
          <w:b/>
          <w:sz w:val="28"/>
          <w:szCs w:val="28"/>
        </w:rPr>
      </w:pPr>
      <w:r w:rsidRPr="004E5958">
        <w:rPr>
          <w:rFonts w:ascii="Times New Roman" w:eastAsia="Times New Roman" w:hAnsi="Times New Roman" w:cs="Times New Roman"/>
          <w:b/>
          <w:sz w:val="28"/>
          <w:szCs w:val="28"/>
        </w:rPr>
        <w:t>Amend existing Rule 32 by the addition of a new clause 11 to subsection (d) as follows:</w:t>
      </w:r>
    </w:p>
    <w:p w14:paraId="12A34BAA" w14:textId="77777777" w:rsidR="00924D48" w:rsidRPr="004E5958" w:rsidRDefault="00924D48" w:rsidP="007461CB">
      <w:pPr>
        <w:spacing w:after="0" w:line="240" w:lineRule="auto"/>
        <w:jc w:val="both"/>
        <w:rPr>
          <w:rFonts w:ascii="Times New Roman" w:eastAsia="Times New Roman" w:hAnsi="Times New Roman" w:cs="Times New Roman"/>
          <w:sz w:val="28"/>
          <w:szCs w:val="28"/>
        </w:rPr>
      </w:pPr>
    </w:p>
    <w:p w14:paraId="1D9A6B43" w14:textId="77777777" w:rsidR="00A8644E" w:rsidRPr="004E5958" w:rsidRDefault="00B07BDA" w:rsidP="007461CB">
      <w:pPr>
        <w:ind w:left="360"/>
        <w:jc w:val="both"/>
        <w:rPr>
          <w:rFonts w:ascii="Times New Roman" w:hAnsi="Times New Roman" w:cs="Times New Roman"/>
          <w:sz w:val="28"/>
          <w:szCs w:val="28"/>
        </w:rPr>
      </w:pPr>
      <w:r w:rsidRPr="004E5958">
        <w:rPr>
          <w:rFonts w:ascii="Times New Roman" w:hAnsi="Times New Roman" w:cs="Times New Roman"/>
          <w:sz w:val="28"/>
          <w:szCs w:val="28"/>
        </w:rPr>
        <w:t>Rule 32. Organization of the State Bar of Arizona</w:t>
      </w:r>
    </w:p>
    <w:p w14:paraId="4811AD26" w14:textId="77777777" w:rsidR="00B07BDA" w:rsidRPr="004E5958" w:rsidRDefault="00B07BDA"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 . . .</w:t>
      </w:r>
    </w:p>
    <w:p w14:paraId="692C7367" w14:textId="77777777" w:rsidR="00B07BDA" w:rsidRPr="004E5958" w:rsidRDefault="00D51601" w:rsidP="007461CB">
      <w:pPr>
        <w:ind w:left="360"/>
        <w:jc w:val="both"/>
        <w:rPr>
          <w:rFonts w:ascii="Times New Roman" w:hAnsi="Times New Roman" w:cs="Times New Roman"/>
          <w:sz w:val="28"/>
          <w:szCs w:val="28"/>
        </w:rPr>
      </w:pPr>
      <w:r w:rsidRPr="004E5958">
        <w:rPr>
          <w:rFonts w:ascii="Times New Roman" w:hAnsi="Times New Roman" w:cs="Times New Roman"/>
          <w:sz w:val="28"/>
          <w:szCs w:val="28"/>
        </w:rPr>
        <w:t xml:space="preserve">(d) </w:t>
      </w:r>
      <w:r w:rsidR="00B07BDA" w:rsidRPr="004E5958">
        <w:rPr>
          <w:rFonts w:ascii="Times New Roman" w:hAnsi="Times New Roman" w:cs="Times New Roman"/>
          <w:sz w:val="28"/>
          <w:szCs w:val="28"/>
        </w:rPr>
        <w:t xml:space="preserve">Powers of the Board.  The state bar shall be governed by the </w:t>
      </w:r>
      <w:r w:rsidR="00E610A6" w:rsidRPr="004E5958">
        <w:rPr>
          <w:rFonts w:ascii="Times New Roman" w:hAnsi="Times New Roman" w:cs="Times New Roman"/>
          <w:sz w:val="28"/>
          <w:szCs w:val="28"/>
        </w:rPr>
        <w:t>B</w:t>
      </w:r>
      <w:r w:rsidR="00B07BDA" w:rsidRPr="004E5958">
        <w:rPr>
          <w:rFonts w:ascii="Times New Roman" w:hAnsi="Times New Roman" w:cs="Times New Roman"/>
          <w:sz w:val="28"/>
          <w:szCs w:val="28"/>
        </w:rPr>
        <w:t xml:space="preserve">oard of </w:t>
      </w:r>
      <w:r w:rsidR="00E610A6" w:rsidRPr="004E5958">
        <w:rPr>
          <w:rFonts w:ascii="Times New Roman" w:hAnsi="Times New Roman" w:cs="Times New Roman"/>
          <w:sz w:val="28"/>
          <w:szCs w:val="28"/>
        </w:rPr>
        <w:t>G</w:t>
      </w:r>
      <w:r w:rsidR="00B07BDA" w:rsidRPr="004E5958">
        <w:rPr>
          <w:rFonts w:ascii="Times New Roman" w:hAnsi="Times New Roman" w:cs="Times New Roman"/>
          <w:sz w:val="28"/>
          <w:szCs w:val="28"/>
        </w:rPr>
        <w:t>overnors, which shall have the powers and duties prescribed by this court. The board shall:</w:t>
      </w:r>
    </w:p>
    <w:p w14:paraId="69542622" w14:textId="77777777" w:rsidR="00B07BDA" w:rsidRPr="004E5958" w:rsidRDefault="00B07BDA"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 . . .</w:t>
      </w:r>
    </w:p>
    <w:p w14:paraId="5C47DFE2" w14:textId="0CB555EB" w:rsidR="00B07BDA" w:rsidRPr="004E5958" w:rsidRDefault="00B07BDA" w:rsidP="007461CB">
      <w:pPr>
        <w:ind w:left="360"/>
        <w:jc w:val="both"/>
        <w:rPr>
          <w:rFonts w:ascii="Times New Roman" w:hAnsi="Times New Roman" w:cs="Times New Roman"/>
          <w:sz w:val="28"/>
          <w:szCs w:val="28"/>
          <w:u w:val="single"/>
        </w:rPr>
      </w:pPr>
      <w:r w:rsidRPr="004E5958">
        <w:rPr>
          <w:rFonts w:ascii="Times New Roman" w:hAnsi="Times New Roman" w:cs="Times New Roman"/>
          <w:sz w:val="28"/>
          <w:szCs w:val="28"/>
          <w:u w:val="single"/>
        </w:rPr>
        <w:t xml:space="preserve">11. Establish, maintain, and fund </w:t>
      </w:r>
      <w:r w:rsidR="0053335C" w:rsidRPr="004E5958">
        <w:rPr>
          <w:rFonts w:ascii="Times New Roman" w:hAnsi="Times New Roman" w:cs="Times New Roman"/>
          <w:sz w:val="28"/>
          <w:szCs w:val="28"/>
          <w:u w:val="single"/>
        </w:rPr>
        <w:t xml:space="preserve">the administration of </w:t>
      </w:r>
      <w:r w:rsidRPr="004E5958">
        <w:rPr>
          <w:rFonts w:ascii="Times New Roman" w:hAnsi="Times New Roman" w:cs="Times New Roman"/>
          <w:sz w:val="28"/>
          <w:szCs w:val="28"/>
          <w:u w:val="single"/>
        </w:rPr>
        <w:t>a voluntary member assistance program to assist lawyers whose performance may be impaired by a mental, emotional, or behavioral condition, including use of alcohol or other drugs.</w:t>
      </w:r>
    </w:p>
    <w:p w14:paraId="4C64D2C4" w14:textId="13A949BB" w:rsidR="00924D48" w:rsidRPr="004E5958" w:rsidRDefault="004D25E7" w:rsidP="007461CB">
      <w:pPr>
        <w:spacing w:before="240"/>
        <w:jc w:val="both"/>
        <w:rPr>
          <w:rFonts w:ascii="Times New Roman" w:hAnsi="Times New Roman" w:cs="Times New Roman"/>
          <w:sz w:val="28"/>
          <w:szCs w:val="28"/>
        </w:rPr>
      </w:pPr>
      <w:r w:rsidRPr="004E5958">
        <w:rPr>
          <w:rFonts w:ascii="Times New Roman" w:hAnsi="Times New Roman" w:cs="Times New Roman"/>
          <w:sz w:val="28"/>
          <w:szCs w:val="28"/>
        </w:rPr>
        <w:t xml:space="preserve">Comment:  Subsection [11] ensures that the State Bar will maintain a voluntary </w:t>
      </w:r>
      <w:r w:rsidR="00A3383B" w:rsidRPr="004E5958">
        <w:rPr>
          <w:rFonts w:ascii="Times New Roman" w:hAnsi="Times New Roman" w:cs="Times New Roman"/>
          <w:sz w:val="28"/>
          <w:szCs w:val="28"/>
        </w:rPr>
        <w:t>m</w:t>
      </w:r>
      <w:r w:rsidRPr="004E5958">
        <w:rPr>
          <w:rFonts w:ascii="Times New Roman" w:hAnsi="Times New Roman" w:cs="Times New Roman"/>
          <w:sz w:val="28"/>
          <w:szCs w:val="28"/>
        </w:rPr>
        <w:t>ember assistance program and provide State Bar staff to administer the program.  The funding referenced in this subsection is not intended to fund any type of evaluation, assessment or treatment.  Those expenses will be borne by the individual member.</w:t>
      </w:r>
    </w:p>
    <w:p w14:paraId="52F69819" w14:textId="77777777" w:rsidR="00924D48" w:rsidRPr="004E5958" w:rsidRDefault="00924D48" w:rsidP="007461CB">
      <w:pPr>
        <w:spacing w:before="240"/>
        <w:jc w:val="both"/>
        <w:rPr>
          <w:rFonts w:ascii="Times New Roman" w:hAnsi="Times New Roman" w:cs="Times New Roman"/>
          <w:sz w:val="28"/>
          <w:szCs w:val="28"/>
        </w:rPr>
      </w:pPr>
      <w:r w:rsidRPr="004E5958">
        <w:rPr>
          <w:rFonts w:ascii="Times New Roman" w:hAnsi="Times New Roman" w:cs="Times New Roman"/>
          <w:b/>
          <w:sz w:val="28"/>
          <w:szCs w:val="28"/>
        </w:rPr>
        <w:t>Add new Rule 32.1 to read as follows:</w:t>
      </w:r>
    </w:p>
    <w:p w14:paraId="5935CA53" w14:textId="77777777" w:rsidR="00924D48" w:rsidRPr="004E5958" w:rsidRDefault="00924D48" w:rsidP="007461CB">
      <w:pPr>
        <w:spacing w:before="240"/>
        <w:ind w:left="360"/>
        <w:jc w:val="both"/>
        <w:rPr>
          <w:rFonts w:ascii="Times New Roman" w:hAnsi="Times New Roman" w:cs="Times New Roman"/>
          <w:sz w:val="28"/>
          <w:szCs w:val="28"/>
        </w:rPr>
      </w:pPr>
      <w:r w:rsidRPr="004E5958">
        <w:rPr>
          <w:rFonts w:ascii="Times New Roman" w:hAnsi="Times New Roman" w:cs="Times New Roman"/>
          <w:sz w:val="28"/>
          <w:szCs w:val="28"/>
        </w:rPr>
        <w:t>Rule 32.1. Member Assistance Program.</w:t>
      </w:r>
    </w:p>
    <w:p w14:paraId="7F9FCAC9" w14:textId="1DC77AE2" w:rsidR="00BA0292" w:rsidRPr="004E5958" w:rsidRDefault="00924D48" w:rsidP="007461CB">
      <w:pPr>
        <w:pStyle w:val="ListParagraph"/>
        <w:numPr>
          <w:ilvl w:val="0"/>
          <w:numId w:val="9"/>
        </w:numPr>
        <w:ind w:left="1080"/>
        <w:jc w:val="both"/>
        <w:rPr>
          <w:rFonts w:ascii="Times New Roman" w:hAnsi="Times New Roman" w:cs="Times New Roman"/>
          <w:sz w:val="28"/>
          <w:szCs w:val="28"/>
        </w:rPr>
      </w:pPr>
      <w:r w:rsidRPr="004E5958">
        <w:rPr>
          <w:rFonts w:ascii="Times New Roman" w:hAnsi="Times New Roman" w:cs="Times New Roman"/>
          <w:sz w:val="28"/>
          <w:szCs w:val="28"/>
        </w:rPr>
        <w:t xml:space="preserve">Duty to Establish, Maintain, and </w:t>
      </w:r>
      <w:r w:rsidR="00C26970" w:rsidRPr="004E5958">
        <w:rPr>
          <w:rFonts w:ascii="Times New Roman" w:hAnsi="Times New Roman" w:cs="Times New Roman"/>
          <w:sz w:val="28"/>
          <w:szCs w:val="28"/>
        </w:rPr>
        <w:t xml:space="preserve">Administratively </w:t>
      </w:r>
      <w:r w:rsidRPr="004E5958">
        <w:rPr>
          <w:rFonts w:ascii="Times New Roman" w:hAnsi="Times New Roman" w:cs="Times New Roman"/>
          <w:sz w:val="28"/>
          <w:szCs w:val="28"/>
        </w:rPr>
        <w:t xml:space="preserve">Fund.  The board of governors of the state bar shall </w:t>
      </w:r>
      <w:r w:rsidR="004F1F6F" w:rsidRPr="004E5958">
        <w:rPr>
          <w:rFonts w:ascii="Times New Roman" w:hAnsi="Times New Roman" w:cs="Times New Roman"/>
          <w:sz w:val="28"/>
          <w:szCs w:val="28"/>
        </w:rPr>
        <w:t>e</w:t>
      </w:r>
      <w:r w:rsidRPr="004E5958">
        <w:rPr>
          <w:rFonts w:ascii="Times New Roman" w:hAnsi="Times New Roman" w:cs="Times New Roman"/>
          <w:sz w:val="28"/>
          <w:szCs w:val="28"/>
        </w:rPr>
        <w:t xml:space="preserve">stablish, maintain, and </w:t>
      </w:r>
      <w:r w:rsidR="00C26970" w:rsidRPr="004E5958">
        <w:rPr>
          <w:rFonts w:ascii="Times New Roman" w:hAnsi="Times New Roman" w:cs="Times New Roman"/>
          <w:sz w:val="28"/>
          <w:szCs w:val="28"/>
        </w:rPr>
        <w:t xml:space="preserve">administratively </w:t>
      </w:r>
      <w:r w:rsidRPr="004E5958">
        <w:rPr>
          <w:rFonts w:ascii="Times New Roman" w:hAnsi="Times New Roman" w:cs="Times New Roman"/>
          <w:sz w:val="28"/>
          <w:szCs w:val="28"/>
        </w:rPr>
        <w:t>fund a voluntary member assistance program to assist lawyers whose performance may be impaired by a mental, emotional, or behavioral condition, including use of alcohol or other drugs.</w:t>
      </w:r>
    </w:p>
    <w:p w14:paraId="30336BCB" w14:textId="77777777" w:rsidR="00AE3CCD" w:rsidRPr="004E5958" w:rsidRDefault="00AE3CCD" w:rsidP="007461CB">
      <w:pPr>
        <w:pStyle w:val="ListParagraph"/>
        <w:ind w:left="1080"/>
        <w:jc w:val="both"/>
        <w:rPr>
          <w:rFonts w:ascii="Times New Roman" w:hAnsi="Times New Roman" w:cs="Times New Roman"/>
          <w:sz w:val="28"/>
          <w:szCs w:val="28"/>
        </w:rPr>
      </w:pPr>
    </w:p>
    <w:p w14:paraId="3FBB1E71" w14:textId="77777777" w:rsidR="00BA0292" w:rsidRPr="004E5958" w:rsidRDefault="00BA0292" w:rsidP="007461CB">
      <w:pPr>
        <w:pStyle w:val="ListParagraph"/>
        <w:numPr>
          <w:ilvl w:val="0"/>
          <w:numId w:val="9"/>
        </w:numPr>
        <w:ind w:left="1080"/>
        <w:jc w:val="both"/>
        <w:rPr>
          <w:rFonts w:ascii="Times New Roman" w:hAnsi="Times New Roman" w:cs="Times New Roman"/>
          <w:sz w:val="28"/>
          <w:szCs w:val="28"/>
        </w:rPr>
      </w:pPr>
      <w:r w:rsidRPr="004E5958">
        <w:rPr>
          <w:rFonts w:ascii="Times New Roman" w:hAnsi="Times New Roman" w:cs="Times New Roman"/>
          <w:sz w:val="28"/>
          <w:szCs w:val="28"/>
        </w:rPr>
        <w:t xml:space="preserve">Participation Voluntary.  </w:t>
      </w:r>
      <w:r w:rsidR="00E610A6" w:rsidRPr="004E5958">
        <w:rPr>
          <w:rFonts w:ascii="Times New Roman" w:hAnsi="Times New Roman" w:cs="Times New Roman"/>
          <w:sz w:val="28"/>
          <w:szCs w:val="28"/>
        </w:rPr>
        <w:t xml:space="preserve">Participation by a lawyer </w:t>
      </w:r>
      <w:r w:rsidRPr="004E5958">
        <w:rPr>
          <w:rFonts w:ascii="Times New Roman" w:hAnsi="Times New Roman" w:cs="Times New Roman"/>
          <w:sz w:val="28"/>
          <w:szCs w:val="28"/>
        </w:rPr>
        <w:t>in the member assistance program is voluntary.</w:t>
      </w:r>
    </w:p>
    <w:p w14:paraId="088BAAC6" w14:textId="77777777" w:rsidR="00AE3CCD" w:rsidRPr="004E5958" w:rsidRDefault="00AE3CCD" w:rsidP="007461CB">
      <w:pPr>
        <w:pStyle w:val="ListParagraph"/>
        <w:ind w:left="1080"/>
        <w:jc w:val="both"/>
        <w:rPr>
          <w:rFonts w:ascii="Times New Roman" w:hAnsi="Times New Roman" w:cs="Times New Roman"/>
          <w:sz w:val="28"/>
          <w:szCs w:val="28"/>
        </w:rPr>
      </w:pPr>
    </w:p>
    <w:p w14:paraId="7123199C" w14:textId="77777777" w:rsidR="009F00DA" w:rsidRPr="004E5958" w:rsidRDefault="00BA0292" w:rsidP="007461CB">
      <w:pPr>
        <w:pStyle w:val="ListParagraph"/>
        <w:numPr>
          <w:ilvl w:val="0"/>
          <w:numId w:val="9"/>
        </w:numPr>
        <w:ind w:left="1080"/>
        <w:jc w:val="both"/>
        <w:rPr>
          <w:rFonts w:ascii="Times New Roman" w:hAnsi="Times New Roman" w:cs="Times New Roman"/>
          <w:sz w:val="28"/>
          <w:szCs w:val="28"/>
        </w:rPr>
      </w:pPr>
      <w:r w:rsidRPr="004E5958">
        <w:rPr>
          <w:rFonts w:ascii="Times New Roman" w:hAnsi="Times New Roman" w:cs="Times New Roman"/>
          <w:sz w:val="28"/>
          <w:szCs w:val="28"/>
        </w:rPr>
        <w:lastRenderedPageBreak/>
        <w:t xml:space="preserve">Confidentiality.  </w:t>
      </w:r>
      <w:r w:rsidR="009F00DA" w:rsidRPr="004E5958">
        <w:rPr>
          <w:rFonts w:ascii="Times New Roman" w:hAnsi="Times New Roman" w:cs="Times New Roman"/>
          <w:sz w:val="28"/>
          <w:szCs w:val="28"/>
        </w:rPr>
        <w:t>All information received by the member assistance program including staff and volunteers is a privileged communication which, unless authorized by the lawyer to whom the information relates, shall not be disclosed to any person or entity outside the member assistance program and shall not be discoverable or admissible in any civil proceeding or disciplinary proceeding. This rule is not meant to preclude the use of information independently discovered from a source separate from the member assistance program.</w:t>
      </w:r>
    </w:p>
    <w:p w14:paraId="6A9A71E7" w14:textId="77777777" w:rsidR="001E56AF" w:rsidRPr="004E5958" w:rsidRDefault="001E56AF" w:rsidP="007461CB">
      <w:pPr>
        <w:pStyle w:val="ListParagraph"/>
        <w:ind w:left="1080"/>
        <w:jc w:val="both"/>
        <w:rPr>
          <w:rFonts w:ascii="Times New Roman" w:hAnsi="Times New Roman" w:cs="Times New Roman"/>
          <w:sz w:val="28"/>
          <w:szCs w:val="28"/>
        </w:rPr>
      </w:pPr>
    </w:p>
    <w:p w14:paraId="0FB34D4A" w14:textId="06C334B5" w:rsidR="001E56AF" w:rsidRPr="004E5958" w:rsidRDefault="009F00DA" w:rsidP="007461CB">
      <w:pPr>
        <w:pStyle w:val="ListParagraph"/>
        <w:numPr>
          <w:ilvl w:val="0"/>
          <w:numId w:val="9"/>
        </w:numPr>
        <w:ind w:left="1080"/>
        <w:jc w:val="both"/>
        <w:rPr>
          <w:rFonts w:ascii="Times New Roman" w:hAnsi="Times New Roman" w:cs="Times New Roman"/>
          <w:sz w:val="28"/>
          <w:szCs w:val="28"/>
        </w:rPr>
      </w:pPr>
      <w:r w:rsidRPr="004E5958">
        <w:rPr>
          <w:rFonts w:ascii="Times New Roman" w:hAnsi="Times New Roman" w:cs="Times New Roman"/>
          <w:sz w:val="28"/>
          <w:szCs w:val="28"/>
        </w:rPr>
        <w:t>Immunity. A person who reports or fails to report information, or a person who takes action or fails to take action, or a person who receives information, in connection with the member assistance program is immune from civil liability, providing the person has acted in good faith and without malice. A presumption of good faith and absence of malice applies, and a person alleging lack of good faith or presence of malice has the burden of proof.</w:t>
      </w:r>
    </w:p>
    <w:p w14:paraId="6CA8C202" w14:textId="77777777" w:rsidR="001E56AF" w:rsidRPr="004E5958" w:rsidRDefault="001E56AF" w:rsidP="007461CB">
      <w:pPr>
        <w:jc w:val="both"/>
        <w:rPr>
          <w:rFonts w:ascii="Times New Roman" w:hAnsi="Times New Roman" w:cs="Times New Roman"/>
          <w:sz w:val="28"/>
          <w:szCs w:val="28"/>
        </w:rPr>
      </w:pPr>
      <w:r w:rsidRPr="004E5958">
        <w:rPr>
          <w:rFonts w:ascii="Times New Roman" w:hAnsi="Times New Roman" w:cs="Times New Roman"/>
          <w:b/>
          <w:sz w:val="28"/>
          <w:szCs w:val="28"/>
        </w:rPr>
        <w:t>Amend Rule 42</w:t>
      </w:r>
      <w:r w:rsidR="00E610A6" w:rsidRPr="004E5958">
        <w:rPr>
          <w:rFonts w:ascii="Times New Roman" w:hAnsi="Times New Roman" w:cs="Times New Roman"/>
          <w:b/>
          <w:sz w:val="28"/>
          <w:szCs w:val="28"/>
        </w:rPr>
        <w:t xml:space="preserve"> by amending</w:t>
      </w:r>
      <w:r w:rsidRPr="004E5958">
        <w:rPr>
          <w:rFonts w:ascii="Times New Roman" w:hAnsi="Times New Roman" w:cs="Times New Roman"/>
          <w:b/>
          <w:sz w:val="28"/>
          <w:szCs w:val="28"/>
        </w:rPr>
        <w:t xml:space="preserve"> ER 8.3 and related Comments as follows:</w:t>
      </w:r>
    </w:p>
    <w:p w14:paraId="2127B46C" w14:textId="77777777" w:rsidR="001E56AF" w:rsidRPr="004E5958" w:rsidRDefault="00E610A6" w:rsidP="007461CB">
      <w:pPr>
        <w:jc w:val="both"/>
        <w:rPr>
          <w:rFonts w:ascii="Times New Roman" w:hAnsi="Times New Roman" w:cs="Times New Roman"/>
          <w:sz w:val="28"/>
          <w:szCs w:val="28"/>
        </w:rPr>
      </w:pPr>
      <w:r w:rsidRPr="004E5958">
        <w:rPr>
          <w:rFonts w:ascii="Times New Roman" w:hAnsi="Times New Roman" w:cs="Times New Roman"/>
          <w:sz w:val="28"/>
          <w:szCs w:val="28"/>
          <w:u w:val="single"/>
        </w:rPr>
        <w:t>Amend ER 8.3 as follows:</w:t>
      </w:r>
    </w:p>
    <w:p w14:paraId="0B416A14" w14:textId="77777777" w:rsidR="00E610A6" w:rsidRPr="004E5958" w:rsidRDefault="00E610A6"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ER 8.3.  Reporting Professional Misconduct</w:t>
      </w:r>
    </w:p>
    <w:p w14:paraId="678F48BF" w14:textId="77777777" w:rsidR="00E610A6" w:rsidRPr="004E5958" w:rsidRDefault="00E610A6"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(a) A lawyer who knows that another lawyer has committed a violation of the Rules of</w:t>
      </w:r>
      <w:r w:rsidR="00D51601" w:rsidRPr="004E5958">
        <w:rPr>
          <w:rFonts w:ascii="Times New Roman" w:hAnsi="Times New Roman" w:cs="Times New Roman"/>
          <w:sz w:val="28"/>
          <w:szCs w:val="28"/>
        </w:rPr>
        <w:t xml:space="preserve"> </w:t>
      </w:r>
      <w:r w:rsidRPr="004E5958">
        <w:rPr>
          <w:rFonts w:ascii="Times New Roman" w:hAnsi="Times New Roman" w:cs="Times New Roman"/>
          <w:sz w:val="28"/>
          <w:szCs w:val="28"/>
        </w:rPr>
        <w:t>Professional Conduct that raises a substantial question as to that lawyer</w:t>
      </w:r>
      <w:r w:rsidR="00FD4DAA" w:rsidRPr="004E5958">
        <w:rPr>
          <w:rFonts w:ascii="Times New Roman" w:hAnsi="Times New Roman" w:cs="Times New Roman"/>
          <w:sz w:val="28"/>
          <w:szCs w:val="28"/>
        </w:rPr>
        <w:t>’</w:t>
      </w:r>
      <w:r w:rsidRPr="004E5958">
        <w:rPr>
          <w:rFonts w:ascii="Times New Roman" w:hAnsi="Times New Roman" w:cs="Times New Roman"/>
          <w:sz w:val="28"/>
          <w:szCs w:val="28"/>
        </w:rPr>
        <w:t>s honesty,</w:t>
      </w:r>
      <w:r w:rsidR="00D51601" w:rsidRPr="004E5958">
        <w:rPr>
          <w:rFonts w:ascii="Times New Roman" w:hAnsi="Times New Roman" w:cs="Times New Roman"/>
          <w:sz w:val="28"/>
          <w:szCs w:val="28"/>
        </w:rPr>
        <w:t xml:space="preserve"> </w:t>
      </w:r>
      <w:r w:rsidRPr="004E5958">
        <w:rPr>
          <w:rFonts w:ascii="Times New Roman" w:hAnsi="Times New Roman" w:cs="Times New Roman"/>
          <w:sz w:val="28"/>
          <w:szCs w:val="28"/>
        </w:rPr>
        <w:t>trustworthiness or fitness as a lawyer in other respects, shall inform the appropriate</w:t>
      </w:r>
      <w:r w:rsidR="00D51601" w:rsidRPr="004E5958">
        <w:rPr>
          <w:rFonts w:ascii="Times New Roman" w:hAnsi="Times New Roman" w:cs="Times New Roman"/>
          <w:sz w:val="28"/>
          <w:szCs w:val="28"/>
        </w:rPr>
        <w:t xml:space="preserve"> </w:t>
      </w:r>
      <w:r w:rsidRPr="004E5958">
        <w:rPr>
          <w:rFonts w:ascii="Times New Roman" w:hAnsi="Times New Roman" w:cs="Times New Roman"/>
          <w:sz w:val="28"/>
          <w:szCs w:val="28"/>
        </w:rPr>
        <w:t xml:space="preserve">professional authority, except as otherwise provided in these Rules or by law. </w:t>
      </w:r>
    </w:p>
    <w:p w14:paraId="7EE6AC29" w14:textId="77777777" w:rsidR="00E610A6" w:rsidRPr="004E5958" w:rsidRDefault="00E610A6"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(b) A lawyer who knows that a judge has committed a violation of applicable rules of</w:t>
      </w:r>
      <w:r w:rsidR="00D51601" w:rsidRPr="004E5958">
        <w:rPr>
          <w:rFonts w:ascii="Times New Roman" w:hAnsi="Times New Roman" w:cs="Times New Roman"/>
          <w:sz w:val="28"/>
          <w:szCs w:val="28"/>
        </w:rPr>
        <w:t xml:space="preserve"> </w:t>
      </w:r>
      <w:r w:rsidRPr="004E5958">
        <w:rPr>
          <w:rFonts w:ascii="Times New Roman" w:hAnsi="Times New Roman" w:cs="Times New Roman"/>
          <w:sz w:val="28"/>
          <w:szCs w:val="28"/>
        </w:rPr>
        <w:t>judicial conduct that raises a substantial question as to the judge</w:t>
      </w:r>
      <w:r w:rsidR="00D51601" w:rsidRPr="004E5958">
        <w:rPr>
          <w:rFonts w:ascii="Times New Roman" w:hAnsi="Times New Roman" w:cs="Times New Roman"/>
          <w:sz w:val="28"/>
          <w:szCs w:val="28"/>
        </w:rPr>
        <w:t>’</w:t>
      </w:r>
      <w:r w:rsidRPr="004E5958">
        <w:rPr>
          <w:rFonts w:ascii="Times New Roman" w:hAnsi="Times New Roman" w:cs="Times New Roman"/>
          <w:sz w:val="28"/>
          <w:szCs w:val="28"/>
        </w:rPr>
        <w:t>s fitness for office shall</w:t>
      </w:r>
      <w:r w:rsidR="00D51601" w:rsidRPr="004E5958">
        <w:rPr>
          <w:rFonts w:ascii="Times New Roman" w:hAnsi="Times New Roman" w:cs="Times New Roman"/>
          <w:sz w:val="28"/>
          <w:szCs w:val="28"/>
        </w:rPr>
        <w:t xml:space="preserve"> </w:t>
      </w:r>
      <w:r w:rsidRPr="004E5958">
        <w:rPr>
          <w:rFonts w:ascii="Times New Roman" w:hAnsi="Times New Roman" w:cs="Times New Roman"/>
          <w:sz w:val="28"/>
          <w:szCs w:val="28"/>
        </w:rPr>
        <w:t>inform the appropriate authority</w:t>
      </w:r>
      <w:r w:rsidRPr="004E5958">
        <w:rPr>
          <w:rFonts w:ascii="Times New Roman" w:hAnsi="Times New Roman" w:cs="Times New Roman"/>
          <w:sz w:val="28"/>
          <w:szCs w:val="28"/>
          <w:u w:val="single"/>
        </w:rPr>
        <w:t>, except as otherwise provided in these Rules or by law</w:t>
      </w:r>
      <w:r w:rsidRPr="004E5958">
        <w:rPr>
          <w:rFonts w:ascii="Times New Roman" w:hAnsi="Times New Roman" w:cs="Times New Roman"/>
          <w:sz w:val="28"/>
          <w:szCs w:val="28"/>
        </w:rPr>
        <w:t>.</w:t>
      </w:r>
    </w:p>
    <w:p w14:paraId="7267ACDC" w14:textId="77777777" w:rsidR="00E610A6" w:rsidRPr="004E5958" w:rsidRDefault="00E610A6"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(c) This Rule does not require disclosure of information otherwise protected by ER 1.6</w:t>
      </w:r>
      <w:r w:rsidRPr="004E5958">
        <w:rPr>
          <w:rFonts w:ascii="Times New Roman" w:hAnsi="Times New Roman" w:cs="Times New Roman"/>
          <w:strike/>
          <w:sz w:val="28"/>
          <w:szCs w:val="28"/>
        </w:rPr>
        <w:t xml:space="preserve"> or</w:t>
      </w:r>
      <w:r w:rsidR="00D51601" w:rsidRPr="004E5958">
        <w:rPr>
          <w:rFonts w:ascii="Times New Roman" w:hAnsi="Times New Roman" w:cs="Times New Roman"/>
          <w:strike/>
          <w:sz w:val="28"/>
          <w:szCs w:val="28"/>
        </w:rPr>
        <w:t xml:space="preserve"> </w:t>
      </w:r>
      <w:r w:rsidRPr="004E5958">
        <w:rPr>
          <w:rFonts w:ascii="Times New Roman" w:hAnsi="Times New Roman" w:cs="Times New Roman"/>
          <w:strike/>
          <w:sz w:val="28"/>
          <w:szCs w:val="28"/>
        </w:rPr>
        <w:t>information gained by a lawyer or judge while serving as a member of an approved</w:t>
      </w:r>
      <w:r w:rsidR="00D51601" w:rsidRPr="004E5958">
        <w:rPr>
          <w:rFonts w:ascii="Times New Roman" w:hAnsi="Times New Roman" w:cs="Times New Roman"/>
          <w:strike/>
          <w:sz w:val="28"/>
          <w:szCs w:val="28"/>
        </w:rPr>
        <w:t xml:space="preserve"> </w:t>
      </w:r>
      <w:r w:rsidRPr="004E5958">
        <w:rPr>
          <w:rFonts w:ascii="Times New Roman" w:hAnsi="Times New Roman" w:cs="Times New Roman"/>
          <w:strike/>
          <w:sz w:val="28"/>
          <w:szCs w:val="28"/>
        </w:rPr>
        <w:t>lawyers assistance program to the extent that such information would be confidential if it</w:t>
      </w:r>
      <w:r w:rsidR="00D51601" w:rsidRPr="004E5958">
        <w:rPr>
          <w:rFonts w:ascii="Times New Roman" w:hAnsi="Times New Roman" w:cs="Times New Roman"/>
          <w:strike/>
          <w:sz w:val="28"/>
          <w:szCs w:val="28"/>
        </w:rPr>
        <w:t xml:space="preserve"> </w:t>
      </w:r>
      <w:r w:rsidRPr="004E5958">
        <w:rPr>
          <w:rFonts w:ascii="Times New Roman" w:hAnsi="Times New Roman" w:cs="Times New Roman"/>
          <w:strike/>
          <w:sz w:val="28"/>
          <w:szCs w:val="28"/>
        </w:rPr>
        <w:t>related to the representation of a client</w:t>
      </w:r>
      <w:r w:rsidRPr="004E5958">
        <w:rPr>
          <w:rFonts w:ascii="Times New Roman" w:hAnsi="Times New Roman" w:cs="Times New Roman"/>
          <w:sz w:val="28"/>
          <w:szCs w:val="28"/>
        </w:rPr>
        <w:t>.</w:t>
      </w:r>
    </w:p>
    <w:p w14:paraId="7AF76F69" w14:textId="09C9B2E3" w:rsidR="001E56AF" w:rsidRPr="004E5958" w:rsidRDefault="00E610A6" w:rsidP="007461CB">
      <w:pPr>
        <w:ind w:left="720"/>
        <w:jc w:val="both"/>
        <w:rPr>
          <w:rFonts w:ascii="Times New Roman" w:hAnsi="Times New Roman" w:cs="Times New Roman"/>
          <w:sz w:val="28"/>
          <w:szCs w:val="28"/>
          <w:u w:val="single"/>
        </w:rPr>
      </w:pPr>
      <w:r w:rsidRPr="004E5958">
        <w:rPr>
          <w:rFonts w:ascii="Times New Roman" w:hAnsi="Times New Roman" w:cs="Times New Roman"/>
          <w:sz w:val="28"/>
          <w:szCs w:val="28"/>
          <w:u w:val="single"/>
        </w:rPr>
        <w:lastRenderedPageBreak/>
        <w:t>(d) This Rule does not require disclosure of information about another lawyer or a judge</w:t>
      </w:r>
      <w:r w:rsidR="00D51601" w:rsidRPr="004E5958">
        <w:rPr>
          <w:rFonts w:ascii="Times New Roman" w:hAnsi="Times New Roman" w:cs="Times New Roman"/>
          <w:sz w:val="28"/>
          <w:szCs w:val="28"/>
          <w:u w:val="single"/>
        </w:rPr>
        <w:t xml:space="preserve"> </w:t>
      </w:r>
      <w:r w:rsidRPr="004E5958">
        <w:rPr>
          <w:rFonts w:ascii="Times New Roman" w:hAnsi="Times New Roman" w:cs="Times New Roman"/>
          <w:sz w:val="28"/>
          <w:szCs w:val="28"/>
          <w:u w:val="single"/>
        </w:rPr>
        <w:t>that was gained by a lawyer while participating in an approved lawyer assistance</w:t>
      </w:r>
      <w:r w:rsidR="00D51601" w:rsidRPr="004E5958">
        <w:rPr>
          <w:rFonts w:ascii="Times New Roman" w:hAnsi="Times New Roman" w:cs="Times New Roman"/>
          <w:sz w:val="28"/>
          <w:szCs w:val="28"/>
          <w:u w:val="single"/>
        </w:rPr>
        <w:t xml:space="preserve"> </w:t>
      </w:r>
      <w:r w:rsidRPr="004E5958">
        <w:rPr>
          <w:rFonts w:ascii="Times New Roman" w:hAnsi="Times New Roman" w:cs="Times New Roman"/>
          <w:sz w:val="28"/>
          <w:szCs w:val="28"/>
          <w:u w:val="single"/>
        </w:rPr>
        <w:t>program. A lawyer shall not disclose that information except as permitted by rules</w:t>
      </w:r>
      <w:r w:rsidR="00D51601" w:rsidRPr="004E5958">
        <w:rPr>
          <w:rFonts w:ascii="Times New Roman" w:hAnsi="Times New Roman" w:cs="Times New Roman"/>
          <w:sz w:val="28"/>
          <w:szCs w:val="28"/>
          <w:u w:val="single"/>
        </w:rPr>
        <w:t xml:space="preserve"> </w:t>
      </w:r>
      <w:r w:rsidRPr="004E5958">
        <w:rPr>
          <w:rFonts w:ascii="Times New Roman" w:hAnsi="Times New Roman" w:cs="Times New Roman"/>
          <w:sz w:val="28"/>
          <w:szCs w:val="28"/>
          <w:u w:val="single"/>
        </w:rPr>
        <w:t>applicable to the program or by law.</w:t>
      </w:r>
    </w:p>
    <w:p w14:paraId="0179F8CC" w14:textId="77777777" w:rsidR="00AD77B3" w:rsidRPr="004E5958" w:rsidRDefault="00D51601" w:rsidP="007461CB">
      <w:pPr>
        <w:jc w:val="both"/>
        <w:rPr>
          <w:rFonts w:ascii="Times New Roman" w:hAnsi="Times New Roman" w:cs="Times New Roman"/>
          <w:sz w:val="28"/>
          <w:szCs w:val="28"/>
        </w:rPr>
      </w:pPr>
      <w:r w:rsidRPr="004E5958">
        <w:rPr>
          <w:rFonts w:ascii="Times New Roman" w:hAnsi="Times New Roman" w:cs="Times New Roman"/>
          <w:sz w:val="28"/>
          <w:szCs w:val="28"/>
          <w:u w:val="single"/>
        </w:rPr>
        <w:t>Amend the Comment</w:t>
      </w:r>
      <w:r w:rsidR="002757C4" w:rsidRPr="004E5958">
        <w:rPr>
          <w:rFonts w:ascii="Times New Roman" w:hAnsi="Times New Roman" w:cs="Times New Roman"/>
          <w:sz w:val="28"/>
          <w:szCs w:val="28"/>
          <w:u w:val="single"/>
        </w:rPr>
        <w:t>s</w:t>
      </w:r>
      <w:r w:rsidRPr="004E5958">
        <w:rPr>
          <w:rFonts w:ascii="Times New Roman" w:hAnsi="Times New Roman" w:cs="Times New Roman"/>
          <w:sz w:val="28"/>
          <w:szCs w:val="28"/>
          <w:u w:val="single"/>
        </w:rPr>
        <w:t xml:space="preserve"> to ER 8.3</w:t>
      </w:r>
      <w:r w:rsidR="004B7AF1" w:rsidRPr="004E5958">
        <w:rPr>
          <w:rFonts w:ascii="Times New Roman" w:hAnsi="Times New Roman" w:cs="Times New Roman"/>
          <w:sz w:val="28"/>
          <w:szCs w:val="28"/>
          <w:u w:val="single"/>
        </w:rPr>
        <w:t xml:space="preserve"> as shown in (1) and (2) below</w:t>
      </w:r>
      <w:r w:rsidR="00AD77B3" w:rsidRPr="004E5958">
        <w:rPr>
          <w:rFonts w:ascii="Times New Roman" w:hAnsi="Times New Roman" w:cs="Times New Roman"/>
          <w:sz w:val="28"/>
          <w:szCs w:val="28"/>
        </w:rPr>
        <w:t>:</w:t>
      </w:r>
    </w:p>
    <w:p w14:paraId="3F4A6215" w14:textId="77777777" w:rsidR="00AD77B3" w:rsidRPr="004E5958" w:rsidRDefault="002757C4" w:rsidP="007461CB">
      <w:pPr>
        <w:jc w:val="both"/>
        <w:rPr>
          <w:rFonts w:ascii="Times New Roman" w:hAnsi="Times New Roman" w:cs="Times New Roman"/>
          <w:sz w:val="28"/>
          <w:szCs w:val="28"/>
        </w:rPr>
      </w:pPr>
      <w:r w:rsidRPr="004E5958">
        <w:rPr>
          <w:rFonts w:ascii="Times New Roman" w:hAnsi="Times New Roman" w:cs="Times New Roman"/>
          <w:sz w:val="28"/>
          <w:szCs w:val="28"/>
        </w:rPr>
        <w:t xml:space="preserve">(1) </w:t>
      </w:r>
      <w:r w:rsidR="004B7AF1" w:rsidRPr="004E5958">
        <w:rPr>
          <w:rFonts w:ascii="Times New Roman" w:hAnsi="Times New Roman" w:cs="Times New Roman"/>
          <w:sz w:val="28"/>
          <w:szCs w:val="28"/>
        </w:rPr>
        <w:t>D</w:t>
      </w:r>
      <w:r w:rsidRPr="004E5958">
        <w:rPr>
          <w:rFonts w:ascii="Times New Roman" w:hAnsi="Times New Roman" w:cs="Times New Roman"/>
          <w:sz w:val="28"/>
          <w:szCs w:val="28"/>
        </w:rPr>
        <w:t>elet</w:t>
      </w:r>
      <w:r w:rsidR="004B7AF1" w:rsidRPr="004E5958">
        <w:rPr>
          <w:rFonts w:ascii="Times New Roman" w:hAnsi="Times New Roman" w:cs="Times New Roman"/>
          <w:sz w:val="28"/>
          <w:szCs w:val="28"/>
        </w:rPr>
        <w:t>e</w:t>
      </w:r>
      <w:r w:rsidRPr="004E5958">
        <w:rPr>
          <w:rFonts w:ascii="Times New Roman" w:hAnsi="Times New Roman" w:cs="Times New Roman"/>
          <w:sz w:val="28"/>
          <w:szCs w:val="28"/>
        </w:rPr>
        <w:t xml:space="preserve"> the </w:t>
      </w:r>
      <w:r w:rsidR="00AD77B3" w:rsidRPr="004E5958">
        <w:rPr>
          <w:rFonts w:ascii="Times New Roman" w:hAnsi="Times New Roman" w:cs="Times New Roman"/>
          <w:sz w:val="28"/>
          <w:szCs w:val="28"/>
        </w:rPr>
        <w:t>C</w:t>
      </w:r>
      <w:r w:rsidRPr="004E5958">
        <w:rPr>
          <w:rFonts w:ascii="Times New Roman" w:hAnsi="Times New Roman" w:cs="Times New Roman"/>
          <w:sz w:val="28"/>
          <w:szCs w:val="28"/>
        </w:rPr>
        <w:t xml:space="preserve">omment </w:t>
      </w:r>
      <w:r w:rsidR="00AD77B3" w:rsidRPr="004E5958">
        <w:rPr>
          <w:rFonts w:ascii="Times New Roman" w:hAnsi="Times New Roman" w:cs="Times New Roman"/>
          <w:sz w:val="28"/>
          <w:szCs w:val="28"/>
        </w:rPr>
        <w:t>identified in t</w:t>
      </w:r>
      <w:r w:rsidRPr="004E5958">
        <w:rPr>
          <w:rFonts w:ascii="Times New Roman" w:hAnsi="Times New Roman" w:cs="Times New Roman"/>
          <w:sz w:val="28"/>
          <w:szCs w:val="28"/>
        </w:rPr>
        <w:t>he Thomson Reuters Westlaw version of the Arizona Rules of Professional Responsibility</w:t>
      </w:r>
      <w:r w:rsidR="00AD77B3" w:rsidRPr="004E5958">
        <w:rPr>
          <w:rFonts w:ascii="Times New Roman" w:hAnsi="Times New Roman" w:cs="Times New Roman"/>
          <w:sz w:val="28"/>
          <w:szCs w:val="28"/>
        </w:rPr>
        <w:t xml:space="preserve"> as “Comment to 2002 Amendment to ER 8.3(c),” </w:t>
      </w:r>
      <w:r w:rsidR="004B7AF1" w:rsidRPr="004E5958">
        <w:rPr>
          <w:rFonts w:ascii="Times New Roman" w:hAnsi="Times New Roman" w:cs="Times New Roman"/>
          <w:sz w:val="28"/>
          <w:szCs w:val="28"/>
        </w:rPr>
        <w:t xml:space="preserve">and reading </w:t>
      </w:r>
      <w:r w:rsidR="00AD77B3" w:rsidRPr="004E5958">
        <w:rPr>
          <w:rFonts w:ascii="Times New Roman" w:hAnsi="Times New Roman" w:cs="Times New Roman"/>
          <w:sz w:val="28"/>
          <w:szCs w:val="28"/>
        </w:rPr>
        <w:t>as in the Attachment to Supreme Court No. R-01-0023 Order Amending Rule, 42, ER 8.3(c), Rules of the Supreme Court, dated January 22, 2002</w:t>
      </w:r>
      <w:r w:rsidR="004B7AF1" w:rsidRPr="004E5958">
        <w:rPr>
          <w:rFonts w:ascii="Times New Roman" w:hAnsi="Times New Roman" w:cs="Times New Roman"/>
          <w:sz w:val="28"/>
          <w:szCs w:val="28"/>
        </w:rPr>
        <w:t>.</w:t>
      </w:r>
    </w:p>
    <w:p w14:paraId="23A18D68" w14:textId="77777777" w:rsidR="002757C4" w:rsidRPr="004E5958" w:rsidRDefault="00AD77B3" w:rsidP="007461CB">
      <w:pPr>
        <w:jc w:val="both"/>
        <w:rPr>
          <w:rFonts w:ascii="Times New Roman" w:hAnsi="Times New Roman" w:cs="Times New Roman"/>
          <w:sz w:val="28"/>
          <w:szCs w:val="28"/>
        </w:rPr>
      </w:pPr>
      <w:r w:rsidRPr="004E5958">
        <w:rPr>
          <w:rFonts w:ascii="Times New Roman" w:hAnsi="Times New Roman" w:cs="Times New Roman"/>
          <w:sz w:val="28"/>
          <w:szCs w:val="28"/>
        </w:rPr>
        <w:t xml:space="preserve">(2) </w:t>
      </w:r>
      <w:r w:rsidR="004B7AF1" w:rsidRPr="004E5958">
        <w:rPr>
          <w:rFonts w:ascii="Times New Roman" w:hAnsi="Times New Roman" w:cs="Times New Roman"/>
          <w:sz w:val="28"/>
          <w:szCs w:val="28"/>
        </w:rPr>
        <w:t xml:space="preserve">Amend </w:t>
      </w:r>
      <w:r w:rsidRPr="004E5958">
        <w:rPr>
          <w:rFonts w:ascii="Times New Roman" w:hAnsi="Times New Roman" w:cs="Times New Roman"/>
          <w:sz w:val="28"/>
          <w:szCs w:val="28"/>
        </w:rPr>
        <w:t xml:space="preserve">the Comment identified in the Thomson Reuters Westlaw version of the Arizona Rules of Professional Responsibility as </w:t>
      </w:r>
      <w:r w:rsidR="004B7AF1" w:rsidRPr="004E5958">
        <w:rPr>
          <w:rFonts w:ascii="Times New Roman" w:hAnsi="Times New Roman" w:cs="Times New Roman"/>
          <w:sz w:val="28"/>
          <w:szCs w:val="28"/>
        </w:rPr>
        <w:t>“Comment [2003 Amendment] – [5]” and reading as in the Attachment to Supreme Court No. R-02-0045 Order Amending Rules 42 and 43, Rules of the Supreme Court, dated June 9, 2003</w:t>
      </w:r>
      <w:r w:rsidR="00463332" w:rsidRPr="004E5958">
        <w:rPr>
          <w:rFonts w:ascii="Times New Roman" w:hAnsi="Times New Roman" w:cs="Times New Roman"/>
          <w:sz w:val="28"/>
          <w:szCs w:val="28"/>
        </w:rPr>
        <w:t xml:space="preserve">, </w:t>
      </w:r>
      <w:r w:rsidR="004B7AF1" w:rsidRPr="004E5958">
        <w:rPr>
          <w:rFonts w:ascii="Times New Roman" w:hAnsi="Times New Roman" w:cs="Times New Roman"/>
          <w:sz w:val="28"/>
          <w:szCs w:val="28"/>
        </w:rPr>
        <w:t>as follows:</w:t>
      </w:r>
    </w:p>
    <w:p w14:paraId="07BAA28E" w14:textId="77777777" w:rsidR="004B7AF1" w:rsidRPr="004E5958" w:rsidRDefault="004B7AF1"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[5] Information</w:t>
      </w:r>
      <w:r w:rsidRPr="004E5958">
        <w:rPr>
          <w:rFonts w:ascii="Times New Roman" w:hAnsi="Times New Roman" w:cs="Times New Roman"/>
          <w:sz w:val="28"/>
          <w:szCs w:val="28"/>
          <w:lang w:val="en"/>
        </w:rPr>
        <w:t xml:space="preserve"> about a lawyer's or judge's misconduct or fitness may be received by a lawyer in the course of that lawyer's participation in an approved lawyers or judges assistance program. In that circumstance, providing for </w:t>
      </w:r>
      <w:r w:rsidR="00463332" w:rsidRPr="004E5958">
        <w:rPr>
          <w:rFonts w:ascii="Times New Roman" w:hAnsi="Times New Roman" w:cs="Times New Roman"/>
          <w:strike/>
          <w:sz w:val="28"/>
          <w:szCs w:val="28"/>
          <w:lang w:val="en"/>
        </w:rPr>
        <w:t>the confidentiality of such information</w:t>
      </w:r>
      <w:r w:rsidR="00463332"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an exception to the reporting requirements of paragraphs (a) and (b) of this Rule</w:t>
      </w:r>
      <w:r w:rsidRPr="004E5958">
        <w:rPr>
          <w:rFonts w:ascii="Times New Roman" w:hAnsi="Times New Roman" w:cs="Times New Roman"/>
          <w:sz w:val="28"/>
          <w:szCs w:val="28"/>
          <w:lang w:val="en"/>
        </w:rPr>
        <w:t xml:space="preserve"> encourages lawyers and judges to seek treatment through such a program. Conversely, without such </w:t>
      </w:r>
      <w:r w:rsidR="00463332" w:rsidRPr="004E5958">
        <w:rPr>
          <w:rFonts w:ascii="Times New Roman" w:hAnsi="Times New Roman" w:cs="Times New Roman"/>
          <w:strike/>
          <w:sz w:val="28"/>
          <w:szCs w:val="28"/>
          <w:lang w:val="en"/>
        </w:rPr>
        <w:t>confidentiality</w:t>
      </w:r>
      <w:r w:rsidR="00463332"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an exception</w:t>
      </w:r>
      <w:r w:rsidRPr="004E5958">
        <w:rPr>
          <w:rFonts w:ascii="Times New Roman" w:hAnsi="Times New Roman" w:cs="Times New Roman"/>
          <w:sz w:val="28"/>
          <w:szCs w:val="28"/>
          <w:lang w:val="en"/>
        </w:rPr>
        <w:t xml:space="preserve">, lawyers and judges may hesitate to seek assistance from these programs, which may then result in additional harm to their professional careers and additional injury to the welfare of clients and the public. </w:t>
      </w:r>
      <w:r w:rsidR="00463332" w:rsidRPr="004E5958">
        <w:rPr>
          <w:rFonts w:ascii="Times New Roman" w:hAnsi="Times New Roman" w:cs="Times New Roman"/>
          <w:strike/>
          <w:sz w:val="28"/>
          <w:szCs w:val="28"/>
          <w:lang w:val="en"/>
        </w:rPr>
        <w:t>The Rule therefore provides that a lawyer may not report pursuant to paragraphs (a) and (b) information that would be protected by ER 1.6 if the relationship between the impaired lawyer or judge and the recipient of the information were that of a client and a lawyer.</w:t>
      </w:r>
      <w:r w:rsidR="00463332"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 xml:space="preserve">Therefore, this Rule provides that a lawyer is not required to disclose such information in complying with the reporting requirements of paragraphs (a) and (b), and that a lawyer is prohibited from disclosing that information except </w:t>
      </w:r>
      <w:r w:rsidR="00D64CCC" w:rsidRPr="004E5958">
        <w:rPr>
          <w:rFonts w:ascii="Times New Roman" w:hAnsi="Times New Roman" w:cs="Times New Roman"/>
          <w:sz w:val="28"/>
          <w:szCs w:val="28"/>
          <w:u w:val="single"/>
          <w:lang w:val="en"/>
        </w:rPr>
        <w:t xml:space="preserve">as </w:t>
      </w:r>
      <w:r w:rsidRPr="004E5958">
        <w:rPr>
          <w:rFonts w:ascii="Times New Roman" w:hAnsi="Times New Roman" w:cs="Times New Roman"/>
          <w:sz w:val="28"/>
          <w:szCs w:val="28"/>
          <w:u w:val="single"/>
          <w:lang w:val="en"/>
        </w:rPr>
        <w:t xml:space="preserve">permitted by rules applicable to the assistance program or by law. </w:t>
      </w:r>
      <w:r w:rsidR="00D64CCC" w:rsidRPr="004E5958">
        <w:rPr>
          <w:rFonts w:ascii="Times New Roman" w:hAnsi="Times New Roman" w:cs="Times New Roman"/>
          <w:sz w:val="28"/>
          <w:szCs w:val="28"/>
          <w:u w:val="single"/>
          <w:lang w:val="en"/>
        </w:rPr>
        <w:t xml:space="preserve">Participation by </w:t>
      </w:r>
      <w:r w:rsidR="00DA3249" w:rsidRPr="004E5958">
        <w:rPr>
          <w:rFonts w:ascii="Times New Roman" w:hAnsi="Times New Roman" w:cs="Times New Roman"/>
          <w:sz w:val="28"/>
          <w:szCs w:val="28"/>
          <w:u w:val="single"/>
          <w:lang w:val="en"/>
        </w:rPr>
        <w:t xml:space="preserve">a </w:t>
      </w:r>
      <w:r w:rsidR="00D64CCC" w:rsidRPr="004E5958">
        <w:rPr>
          <w:rFonts w:ascii="Times New Roman" w:hAnsi="Times New Roman" w:cs="Times New Roman"/>
          <w:sz w:val="28"/>
          <w:szCs w:val="28"/>
          <w:u w:val="single"/>
          <w:lang w:val="en"/>
        </w:rPr>
        <w:t>lawyer</w:t>
      </w:r>
      <w:r w:rsidR="00DA3249" w:rsidRPr="004E5958">
        <w:rPr>
          <w:rFonts w:ascii="Times New Roman" w:hAnsi="Times New Roman" w:cs="Times New Roman"/>
          <w:sz w:val="28"/>
          <w:szCs w:val="28"/>
          <w:u w:val="single"/>
          <w:lang w:val="en"/>
        </w:rPr>
        <w:t xml:space="preserve"> </w:t>
      </w:r>
      <w:r w:rsidRPr="004E5958">
        <w:rPr>
          <w:rFonts w:ascii="Times New Roman" w:hAnsi="Times New Roman" w:cs="Times New Roman"/>
          <w:sz w:val="28"/>
          <w:szCs w:val="28"/>
          <w:u w:val="single"/>
          <w:lang w:val="en"/>
        </w:rPr>
        <w:t xml:space="preserve">in an approved assistance program </w:t>
      </w:r>
      <w:r w:rsidR="00932766" w:rsidRPr="004E5958">
        <w:rPr>
          <w:rFonts w:ascii="Times New Roman" w:hAnsi="Times New Roman" w:cs="Times New Roman"/>
          <w:sz w:val="28"/>
          <w:szCs w:val="28"/>
          <w:u w:val="single"/>
          <w:lang w:val="en"/>
        </w:rPr>
        <w:t>includes</w:t>
      </w:r>
      <w:r w:rsidRPr="004E5958">
        <w:rPr>
          <w:rFonts w:ascii="Times New Roman" w:hAnsi="Times New Roman" w:cs="Times New Roman"/>
          <w:sz w:val="28"/>
          <w:szCs w:val="28"/>
          <w:u w:val="single"/>
          <w:lang w:val="en"/>
        </w:rPr>
        <w:t xml:space="preserve"> lawyers and judges seeking assistance as well as lawyers and judges seeking to provide assistance.</w:t>
      </w:r>
    </w:p>
    <w:p w14:paraId="0CED3FAE" w14:textId="02829EE4" w:rsidR="001E56AF" w:rsidRPr="004E5958" w:rsidRDefault="000824C9"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 . . .</w:t>
      </w:r>
    </w:p>
    <w:p w14:paraId="04B0A199" w14:textId="13335743" w:rsidR="001E56AF" w:rsidRPr="004E5958" w:rsidRDefault="001E56AF" w:rsidP="007461CB">
      <w:pPr>
        <w:jc w:val="both"/>
        <w:rPr>
          <w:rFonts w:ascii="Times New Roman" w:hAnsi="Times New Roman" w:cs="Times New Roman"/>
          <w:sz w:val="28"/>
          <w:szCs w:val="28"/>
        </w:rPr>
      </w:pPr>
      <w:r w:rsidRPr="004E5958">
        <w:rPr>
          <w:rFonts w:ascii="Times New Roman" w:hAnsi="Times New Roman" w:cs="Times New Roman"/>
          <w:b/>
          <w:sz w:val="28"/>
          <w:szCs w:val="28"/>
        </w:rPr>
        <w:t>Amend Rule 48 as follows:</w:t>
      </w:r>
      <w:r w:rsidR="003C0147" w:rsidRPr="004E5958">
        <w:rPr>
          <w:rFonts w:ascii="Times New Roman" w:hAnsi="Times New Roman" w:cs="Times New Roman"/>
          <w:b/>
          <w:sz w:val="28"/>
          <w:szCs w:val="28"/>
        </w:rPr>
        <w:t xml:space="preserve"> </w:t>
      </w:r>
    </w:p>
    <w:p w14:paraId="07342495" w14:textId="77777777" w:rsidR="001E56AF" w:rsidRPr="004E5958" w:rsidRDefault="00FB69A1"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Rule 48. Rules of Construction.</w:t>
      </w:r>
    </w:p>
    <w:p w14:paraId="766C0BDE" w14:textId="77777777" w:rsidR="00FB69A1" w:rsidRPr="004E5958" w:rsidRDefault="00FB69A1"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 . . .</w:t>
      </w:r>
    </w:p>
    <w:p w14:paraId="14B40937" w14:textId="15467669" w:rsidR="00CF2E51" w:rsidRPr="004E5958" w:rsidRDefault="00CF2E51" w:rsidP="00CF2E51">
      <w:pPr>
        <w:ind w:left="720"/>
        <w:jc w:val="both"/>
        <w:rPr>
          <w:rFonts w:ascii="Times New Roman" w:hAnsi="Times New Roman" w:cs="Times New Roman"/>
          <w:sz w:val="28"/>
          <w:szCs w:val="28"/>
          <w:lang w:val="en"/>
        </w:rPr>
      </w:pPr>
      <w:r w:rsidRPr="004E5958">
        <w:rPr>
          <w:rFonts w:ascii="Times New Roman" w:hAnsi="Times New Roman" w:cs="Times New Roman"/>
          <w:sz w:val="28"/>
          <w:szCs w:val="28"/>
          <w:lang w:val="en"/>
        </w:rPr>
        <w:t>(l)</w:t>
      </w:r>
      <w:r w:rsidRPr="004E5958">
        <w:rPr>
          <w:rFonts w:ascii="Times New Roman" w:hAnsi="Times New Roman" w:cs="Times New Roman"/>
          <w:sz w:val="28"/>
          <w:szCs w:val="28"/>
          <w:u w:val="single"/>
          <w:lang w:val="en"/>
        </w:rPr>
        <w:t xml:space="preserve"> Immunity from Civil Suit</w:t>
      </w:r>
      <w:r w:rsidRPr="004E5958">
        <w:rPr>
          <w:rFonts w:ascii="Times New Roman" w:hAnsi="Times New Roman" w:cs="Times New Roman"/>
          <w:sz w:val="28"/>
          <w:szCs w:val="28"/>
          <w:lang w:val="en"/>
        </w:rPr>
        <w:t xml:space="preserve">. Communications to the court, state bar, committee, presiding disciplinary judge, acting presiding disciplinary judge, hearing panel members, settlement officers, mediators, the client protection fund, the peer review committee, the fee arbitration program, the committee on the Rules of Professional Conduct, </w:t>
      </w:r>
      <w:r w:rsidRPr="004E5958">
        <w:rPr>
          <w:rFonts w:ascii="Times New Roman" w:hAnsi="Times New Roman" w:cs="Times New Roman"/>
          <w:strike/>
          <w:sz w:val="28"/>
          <w:szCs w:val="28"/>
          <w:lang w:val="en"/>
        </w:rPr>
        <w:t>monitors of the Member Assistance or Law Office Management Assistance Programs</w:t>
      </w:r>
      <w:r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participants in an approved member assistance program including those seeking assistance and those seeking to provide assistance</w:t>
      </w:r>
      <w:r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participants or staff of a State Bar law office or practice management assistance programs</w:t>
      </w:r>
      <w:r w:rsidRPr="004E5958">
        <w:rPr>
          <w:rFonts w:ascii="Times New Roman" w:hAnsi="Times New Roman" w:cs="Times New Roman"/>
          <w:sz w:val="28"/>
          <w:szCs w:val="28"/>
          <w:lang w:val="en"/>
        </w:rPr>
        <w:t xml:space="preserve">, state bar staff relating to lawyer misconduct, lack of professionalism or disability, and testimony given in the proceedings shall be absolutely privileged conduct, and no civil action predicated thereon may be instituted against any complainant or witness. Members of the board, members of the committee, the presiding disciplinary judge, hearing panel members, the peer review committee, client protection fund trustees and staff, fee arbitration committee arbitrators and staff, the Committee on the Rules of Professional Conduct, </w:t>
      </w:r>
      <w:r w:rsidRPr="004E5958">
        <w:rPr>
          <w:rFonts w:ascii="Times New Roman" w:hAnsi="Times New Roman" w:cs="Times New Roman"/>
          <w:strike/>
          <w:sz w:val="28"/>
          <w:szCs w:val="28"/>
          <w:lang w:val="en"/>
        </w:rPr>
        <w:t>monitors of the Member Assistance or Law Office Management Assistance Programs</w:t>
      </w:r>
      <w:r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participants in an approved member assistance</w:t>
      </w:r>
      <w:r w:rsidR="005D7EE7">
        <w:rPr>
          <w:rFonts w:ascii="Times New Roman" w:hAnsi="Times New Roman" w:cs="Times New Roman"/>
          <w:sz w:val="28"/>
          <w:szCs w:val="28"/>
          <w:u w:val="single"/>
          <w:lang w:val="en"/>
        </w:rPr>
        <w:t xml:space="preserve"> program,</w:t>
      </w:r>
      <w:r w:rsidRPr="004E5958">
        <w:rPr>
          <w:rFonts w:ascii="Times New Roman" w:hAnsi="Times New Roman" w:cs="Times New Roman"/>
          <w:sz w:val="28"/>
          <w:szCs w:val="28"/>
          <w:u w:val="single"/>
          <w:lang w:val="en"/>
        </w:rPr>
        <w:t xml:space="preserve"> including those seeking assistance and those seeking to provide assistance</w:t>
      </w:r>
      <w:r w:rsidRPr="004E5958">
        <w:rPr>
          <w:rFonts w:ascii="Times New Roman" w:hAnsi="Times New Roman" w:cs="Times New Roman"/>
          <w:sz w:val="28"/>
          <w:szCs w:val="28"/>
          <w:lang w:val="en"/>
        </w:rPr>
        <w:t xml:space="preserve">, </w:t>
      </w:r>
      <w:r w:rsidRPr="004E5958">
        <w:rPr>
          <w:rFonts w:ascii="Times New Roman" w:hAnsi="Times New Roman" w:cs="Times New Roman"/>
          <w:sz w:val="28"/>
          <w:szCs w:val="28"/>
          <w:u w:val="single"/>
          <w:lang w:val="en"/>
        </w:rPr>
        <w:t>or participants or staff in a State Bar law office or practice management assistance program</w:t>
      </w:r>
      <w:r w:rsidR="005D7EE7">
        <w:rPr>
          <w:rFonts w:ascii="Times New Roman" w:hAnsi="Times New Roman" w:cs="Times New Roman"/>
          <w:sz w:val="28"/>
          <w:szCs w:val="28"/>
          <w:u w:val="single"/>
          <w:lang w:val="en"/>
        </w:rPr>
        <w:t>,</w:t>
      </w:r>
      <w:bookmarkStart w:id="0" w:name="_GoBack"/>
      <w:bookmarkEnd w:id="0"/>
      <w:r w:rsidRPr="004E5958">
        <w:rPr>
          <w:rFonts w:ascii="Times New Roman" w:hAnsi="Times New Roman" w:cs="Times New Roman"/>
          <w:sz w:val="28"/>
          <w:szCs w:val="28"/>
          <w:lang w:val="en"/>
        </w:rPr>
        <w:t xml:space="preserve"> state bar staff, and court staff shall be immune from suit for any conduct in the course of their official duties.</w:t>
      </w:r>
      <w:r w:rsidRPr="004E5958">
        <w:rPr>
          <w:rFonts w:ascii="Times New Roman" w:hAnsi="Times New Roman" w:cs="Times New Roman"/>
          <w:sz w:val="28"/>
          <w:szCs w:val="28"/>
          <w:u w:val="single"/>
          <w:lang w:val="en"/>
        </w:rPr>
        <w:t xml:space="preserve"> </w:t>
      </w:r>
    </w:p>
    <w:p w14:paraId="4AF9CB89" w14:textId="77777777" w:rsidR="00FB69A1" w:rsidRPr="004E5958" w:rsidRDefault="00DA3249" w:rsidP="007461CB">
      <w:pPr>
        <w:ind w:left="720"/>
        <w:jc w:val="both"/>
        <w:rPr>
          <w:rFonts w:ascii="Times New Roman" w:hAnsi="Times New Roman" w:cs="Times New Roman"/>
          <w:sz w:val="28"/>
          <w:szCs w:val="28"/>
        </w:rPr>
      </w:pPr>
      <w:r w:rsidRPr="004E5958">
        <w:rPr>
          <w:rFonts w:ascii="Times New Roman" w:hAnsi="Times New Roman" w:cs="Times New Roman"/>
          <w:sz w:val="28"/>
          <w:szCs w:val="28"/>
        </w:rPr>
        <w:t>. . . .</w:t>
      </w:r>
    </w:p>
    <w:sectPr w:rsidR="00FB69A1" w:rsidRPr="004E5958" w:rsidSect="007461CB">
      <w:footerReference w:type="default" r:id="rId7"/>
      <w:pgSz w:w="12240" w:h="15840"/>
      <w:pgMar w:top="1440" w:right="1260" w:bottom="135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CAFB" w14:textId="77777777" w:rsidR="00AD7B3D" w:rsidRDefault="00AD7B3D" w:rsidP="00427DE6">
      <w:pPr>
        <w:spacing w:after="0" w:line="240" w:lineRule="auto"/>
      </w:pPr>
      <w:r>
        <w:separator/>
      </w:r>
    </w:p>
  </w:endnote>
  <w:endnote w:type="continuationSeparator" w:id="0">
    <w:p w14:paraId="7F249943" w14:textId="77777777" w:rsidR="00AD7B3D" w:rsidRDefault="00AD7B3D" w:rsidP="0042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764570"/>
      <w:docPartObj>
        <w:docPartGallery w:val="Page Numbers (Bottom of Page)"/>
        <w:docPartUnique/>
      </w:docPartObj>
    </w:sdtPr>
    <w:sdtEndPr>
      <w:rPr>
        <w:noProof/>
      </w:rPr>
    </w:sdtEndPr>
    <w:sdtContent>
      <w:p w14:paraId="25D37D7C" w14:textId="77777777" w:rsidR="001E56AF" w:rsidRDefault="001E56AF">
        <w:pPr>
          <w:pStyle w:val="Footer"/>
          <w:jc w:val="center"/>
        </w:pPr>
        <w:r>
          <w:fldChar w:fldCharType="begin"/>
        </w:r>
        <w:r>
          <w:instrText xml:space="preserve"> PAGE   \* MERGEFORMAT </w:instrText>
        </w:r>
        <w:r>
          <w:fldChar w:fldCharType="separate"/>
        </w:r>
        <w:r w:rsidR="0078639F">
          <w:rPr>
            <w:noProof/>
          </w:rPr>
          <w:t>- 3 -</w:t>
        </w:r>
        <w:r>
          <w:rPr>
            <w:noProof/>
          </w:rPr>
          <w:fldChar w:fldCharType="end"/>
        </w:r>
      </w:p>
    </w:sdtContent>
  </w:sdt>
  <w:p w14:paraId="3D81D317" w14:textId="77777777" w:rsidR="001E56AF" w:rsidRDefault="001E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A565" w14:textId="77777777" w:rsidR="00AD7B3D" w:rsidRDefault="00AD7B3D" w:rsidP="00427DE6">
      <w:pPr>
        <w:spacing w:after="0" w:line="240" w:lineRule="auto"/>
      </w:pPr>
      <w:r>
        <w:separator/>
      </w:r>
    </w:p>
  </w:footnote>
  <w:footnote w:type="continuationSeparator" w:id="0">
    <w:p w14:paraId="2C54D903" w14:textId="77777777" w:rsidR="00AD7B3D" w:rsidRDefault="00AD7B3D" w:rsidP="00427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AF1"/>
    <w:multiLevelType w:val="hybridMultilevel"/>
    <w:tmpl w:val="9C54F332"/>
    <w:lvl w:ilvl="0" w:tplc="F2F08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7029D"/>
    <w:multiLevelType w:val="hybridMultilevel"/>
    <w:tmpl w:val="A7283908"/>
    <w:lvl w:ilvl="0" w:tplc="4A46B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B34A1"/>
    <w:multiLevelType w:val="hybridMultilevel"/>
    <w:tmpl w:val="8850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B25A4"/>
    <w:multiLevelType w:val="hybridMultilevel"/>
    <w:tmpl w:val="C416FC44"/>
    <w:lvl w:ilvl="0" w:tplc="8C982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00CAB"/>
    <w:multiLevelType w:val="hybridMultilevel"/>
    <w:tmpl w:val="D9AEA882"/>
    <w:lvl w:ilvl="0" w:tplc="F1607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9D62E8"/>
    <w:multiLevelType w:val="hybridMultilevel"/>
    <w:tmpl w:val="8F226D0A"/>
    <w:lvl w:ilvl="0" w:tplc="406A7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2E6B25"/>
    <w:multiLevelType w:val="hybridMultilevel"/>
    <w:tmpl w:val="97C4DE42"/>
    <w:lvl w:ilvl="0" w:tplc="9258A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4D0E31"/>
    <w:multiLevelType w:val="hybridMultilevel"/>
    <w:tmpl w:val="F214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55607"/>
    <w:multiLevelType w:val="hybridMultilevel"/>
    <w:tmpl w:val="6D9458C0"/>
    <w:lvl w:ilvl="0" w:tplc="F06E6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5"/>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A40"/>
    <w:rsid w:val="000824C9"/>
    <w:rsid w:val="000A6F57"/>
    <w:rsid w:val="000B5346"/>
    <w:rsid w:val="00150FA5"/>
    <w:rsid w:val="00166657"/>
    <w:rsid w:val="00170030"/>
    <w:rsid w:val="0017169A"/>
    <w:rsid w:val="001B631C"/>
    <w:rsid w:val="001E56AF"/>
    <w:rsid w:val="00216F6C"/>
    <w:rsid w:val="00254F04"/>
    <w:rsid w:val="002757C4"/>
    <w:rsid w:val="002A4153"/>
    <w:rsid w:val="002B0CB5"/>
    <w:rsid w:val="002E6F9E"/>
    <w:rsid w:val="003C0147"/>
    <w:rsid w:val="003C728A"/>
    <w:rsid w:val="00414721"/>
    <w:rsid w:val="00420744"/>
    <w:rsid w:val="00427DE6"/>
    <w:rsid w:val="00442AC1"/>
    <w:rsid w:val="00463332"/>
    <w:rsid w:val="004A5064"/>
    <w:rsid w:val="004B7AF1"/>
    <w:rsid w:val="004C2E67"/>
    <w:rsid w:val="004D25E7"/>
    <w:rsid w:val="004E5958"/>
    <w:rsid w:val="004F1F6F"/>
    <w:rsid w:val="0053335C"/>
    <w:rsid w:val="00545426"/>
    <w:rsid w:val="0055781B"/>
    <w:rsid w:val="00571A18"/>
    <w:rsid w:val="005C038B"/>
    <w:rsid w:val="005D7EE7"/>
    <w:rsid w:val="005E19F4"/>
    <w:rsid w:val="005F1F73"/>
    <w:rsid w:val="005F5876"/>
    <w:rsid w:val="0066338E"/>
    <w:rsid w:val="006F1E70"/>
    <w:rsid w:val="00720B53"/>
    <w:rsid w:val="0073177B"/>
    <w:rsid w:val="007461CB"/>
    <w:rsid w:val="00750B9A"/>
    <w:rsid w:val="00755CC3"/>
    <w:rsid w:val="0078639F"/>
    <w:rsid w:val="007C2C48"/>
    <w:rsid w:val="007D7276"/>
    <w:rsid w:val="007F25DC"/>
    <w:rsid w:val="00804BA5"/>
    <w:rsid w:val="00807DE5"/>
    <w:rsid w:val="00821B35"/>
    <w:rsid w:val="00897952"/>
    <w:rsid w:val="008A7F2C"/>
    <w:rsid w:val="00924D48"/>
    <w:rsid w:val="0093129E"/>
    <w:rsid w:val="00932766"/>
    <w:rsid w:val="00957EDD"/>
    <w:rsid w:val="00967CD5"/>
    <w:rsid w:val="009A41E1"/>
    <w:rsid w:val="009E38F2"/>
    <w:rsid w:val="009F00DA"/>
    <w:rsid w:val="00A3383B"/>
    <w:rsid w:val="00A37824"/>
    <w:rsid w:val="00A8644E"/>
    <w:rsid w:val="00A912B3"/>
    <w:rsid w:val="00AD77B3"/>
    <w:rsid w:val="00AD7B3D"/>
    <w:rsid w:val="00AE3CCD"/>
    <w:rsid w:val="00AE7AD3"/>
    <w:rsid w:val="00AF6C43"/>
    <w:rsid w:val="00B07BDA"/>
    <w:rsid w:val="00B14729"/>
    <w:rsid w:val="00B67823"/>
    <w:rsid w:val="00BA0292"/>
    <w:rsid w:val="00BA198C"/>
    <w:rsid w:val="00C26970"/>
    <w:rsid w:val="00C30B7F"/>
    <w:rsid w:val="00CD3D70"/>
    <w:rsid w:val="00CF2E51"/>
    <w:rsid w:val="00D2191A"/>
    <w:rsid w:val="00D51601"/>
    <w:rsid w:val="00D62D1F"/>
    <w:rsid w:val="00D64CCC"/>
    <w:rsid w:val="00DA3249"/>
    <w:rsid w:val="00DD0C92"/>
    <w:rsid w:val="00E610A6"/>
    <w:rsid w:val="00E61A40"/>
    <w:rsid w:val="00E61FD8"/>
    <w:rsid w:val="00E9005B"/>
    <w:rsid w:val="00EA1BE8"/>
    <w:rsid w:val="00EB275A"/>
    <w:rsid w:val="00EC4C46"/>
    <w:rsid w:val="00EE4F8E"/>
    <w:rsid w:val="00FB69A1"/>
    <w:rsid w:val="00FC75D3"/>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0C69"/>
  <w15:docId w15:val="{60A8B51B-8B29-4885-9CB7-BB60D830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D8"/>
    <w:rPr>
      <w:rFonts w:ascii="Tahoma" w:hAnsi="Tahoma" w:cs="Tahoma"/>
      <w:sz w:val="16"/>
      <w:szCs w:val="16"/>
    </w:rPr>
  </w:style>
  <w:style w:type="paragraph" w:styleId="Header">
    <w:name w:val="header"/>
    <w:basedOn w:val="Normal"/>
    <w:link w:val="HeaderChar"/>
    <w:uiPriority w:val="99"/>
    <w:unhideWhenUsed/>
    <w:rsid w:val="00427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E6"/>
  </w:style>
  <w:style w:type="paragraph" w:styleId="Footer">
    <w:name w:val="footer"/>
    <w:basedOn w:val="Normal"/>
    <w:link w:val="FooterChar"/>
    <w:uiPriority w:val="99"/>
    <w:unhideWhenUsed/>
    <w:rsid w:val="00427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E6"/>
  </w:style>
  <w:style w:type="paragraph" w:styleId="ListParagraph">
    <w:name w:val="List Paragraph"/>
    <w:basedOn w:val="Normal"/>
    <w:uiPriority w:val="34"/>
    <w:qFormat/>
    <w:rsid w:val="0092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00850">
      <w:bodyDiv w:val="1"/>
      <w:marLeft w:val="0"/>
      <w:marRight w:val="0"/>
      <w:marTop w:val="0"/>
      <w:marBottom w:val="0"/>
      <w:divBdr>
        <w:top w:val="none" w:sz="0" w:space="0" w:color="auto"/>
        <w:left w:val="none" w:sz="0" w:space="0" w:color="auto"/>
        <w:bottom w:val="none" w:sz="0" w:space="0" w:color="auto"/>
        <w:right w:val="none" w:sz="0" w:space="0" w:color="auto"/>
      </w:divBdr>
    </w:div>
    <w:div w:id="1709640654">
      <w:bodyDiv w:val="1"/>
      <w:marLeft w:val="0"/>
      <w:marRight w:val="0"/>
      <w:marTop w:val="0"/>
      <w:marBottom w:val="0"/>
      <w:divBdr>
        <w:top w:val="none" w:sz="0" w:space="0" w:color="auto"/>
        <w:left w:val="none" w:sz="0" w:space="0" w:color="auto"/>
        <w:bottom w:val="none" w:sz="0" w:space="0" w:color="auto"/>
        <w:right w:val="none" w:sz="0" w:space="0" w:color="auto"/>
      </w:divBdr>
      <w:divsChild>
        <w:div w:id="325674292">
          <w:marLeft w:val="0"/>
          <w:marRight w:val="0"/>
          <w:marTop w:val="0"/>
          <w:marBottom w:val="0"/>
          <w:divBdr>
            <w:top w:val="none" w:sz="0" w:space="0" w:color="auto"/>
            <w:left w:val="none" w:sz="0" w:space="0" w:color="auto"/>
            <w:bottom w:val="none" w:sz="0" w:space="0" w:color="auto"/>
            <w:right w:val="none" w:sz="0" w:space="0" w:color="auto"/>
          </w:divBdr>
        </w:div>
        <w:div w:id="463037776">
          <w:marLeft w:val="0"/>
          <w:marRight w:val="0"/>
          <w:marTop w:val="0"/>
          <w:marBottom w:val="0"/>
          <w:divBdr>
            <w:top w:val="none" w:sz="0" w:space="0" w:color="auto"/>
            <w:left w:val="none" w:sz="0" w:space="0" w:color="auto"/>
            <w:bottom w:val="none" w:sz="0" w:space="0" w:color="auto"/>
            <w:right w:val="none" w:sz="0" w:space="0" w:color="auto"/>
          </w:divBdr>
          <w:divsChild>
            <w:div w:id="395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Patricia Seguin</cp:lastModifiedBy>
  <cp:revision>9</cp:revision>
  <cp:lastPrinted>2020-03-18T21:52:00Z</cp:lastPrinted>
  <dcterms:created xsi:type="dcterms:W3CDTF">2020-09-14T22:52:00Z</dcterms:created>
  <dcterms:modified xsi:type="dcterms:W3CDTF">2021-01-11T18:29:00Z</dcterms:modified>
</cp:coreProperties>
</file>