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472DA" w14:textId="7E0D760A" w:rsidR="00546DFE" w:rsidRDefault="004B6581" w:rsidP="00611878">
      <w:pPr>
        <w:pStyle w:val="BodyText"/>
        <w:ind w:left="2033"/>
        <w:rPr>
          <w:b/>
          <w:w w:val="110"/>
        </w:rPr>
      </w:pPr>
      <w:bookmarkStart w:id="0" w:name="_GoBack"/>
      <w:bookmarkEnd w:id="0"/>
      <w:r>
        <w:rPr>
          <w:b/>
          <w:w w:val="110"/>
        </w:rPr>
        <w:t xml:space="preserve">                             </w:t>
      </w:r>
      <w:r w:rsidR="004308BC">
        <w:rPr>
          <w:b/>
          <w:w w:val="110"/>
        </w:rPr>
        <w:t>APPENDIX</w:t>
      </w:r>
    </w:p>
    <w:p w14:paraId="005FD7BD" w14:textId="77777777" w:rsidR="00546DFE" w:rsidRDefault="00546DFE" w:rsidP="00F01B41">
      <w:pPr>
        <w:pStyle w:val="BodyText"/>
        <w:ind w:left="2033"/>
        <w:jc w:val="both"/>
        <w:rPr>
          <w:b/>
          <w:w w:val="110"/>
        </w:rPr>
      </w:pPr>
    </w:p>
    <w:p w14:paraId="07FD14B1" w14:textId="77777777" w:rsidR="00546DFE" w:rsidRDefault="00546DFE" w:rsidP="00F01B41">
      <w:pPr>
        <w:pStyle w:val="BodyText"/>
        <w:ind w:left="2033"/>
        <w:jc w:val="both"/>
        <w:rPr>
          <w:b/>
          <w:w w:val="110"/>
        </w:rPr>
      </w:pPr>
    </w:p>
    <w:p w14:paraId="4CDDF8D3" w14:textId="77E42F72" w:rsidR="00257696" w:rsidRPr="0099461D" w:rsidRDefault="00870D9E" w:rsidP="00F01B41">
      <w:pPr>
        <w:pStyle w:val="BodyText"/>
        <w:ind w:left="2033"/>
        <w:jc w:val="both"/>
        <w:rPr>
          <w:b/>
        </w:rPr>
      </w:pPr>
      <w:r w:rsidRPr="0099461D">
        <w:rPr>
          <w:b/>
          <w:w w:val="110"/>
        </w:rPr>
        <w:t>ARIZONA RULES OF THE SUPREME COURT</w:t>
      </w:r>
    </w:p>
    <w:p w14:paraId="7A9FA2C5" w14:textId="77777777" w:rsidR="00257696" w:rsidRPr="0099461D" w:rsidRDefault="00870D9E" w:rsidP="00F01B41">
      <w:pPr>
        <w:pStyle w:val="BodyText"/>
        <w:spacing w:before="229"/>
        <w:ind w:left="177"/>
        <w:jc w:val="both"/>
        <w:rPr>
          <w:b/>
        </w:rPr>
      </w:pPr>
      <w:r w:rsidRPr="0099461D">
        <w:rPr>
          <w:b/>
          <w:w w:val="110"/>
        </w:rPr>
        <w:t xml:space="preserve">Rule 42.1 </w:t>
      </w:r>
      <w:r w:rsidRPr="00FF61FE">
        <w:rPr>
          <w:b/>
          <w:strike/>
          <w:w w:val="110"/>
        </w:rPr>
        <w:t>Attorney</w:t>
      </w:r>
      <w:r w:rsidRPr="0099461D">
        <w:rPr>
          <w:b/>
          <w:w w:val="110"/>
        </w:rPr>
        <w:t xml:space="preserve"> Ethics Advisory Committee</w:t>
      </w:r>
    </w:p>
    <w:p w14:paraId="593463E3" w14:textId="77777777" w:rsidR="00257696" w:rsidRPr="0099461D" w:rsidRDefault="00870D9E" w:rsidP="00F01B41">
      <w:pPr>
        <w:pStyle w:val="ListParagraph"/>
        <w:numPr>
          <w:ilvl w:val="2"/>
          <w:numId w:val="5"/>
        </w:numPr>
        <w:tabs>
          <w:tab w:val="left" w:pos="1051"/>
        </w:tabs>
        <w:spacing w:before="128" w:line="247" w:lineRule="auto"/>
        <w:ind w:right="113" w:firstLine="355"/>
        <w:rPr>
          <w:sz w:val="23"/>
        </w:rPr>
      </w:pPr>
      <w:r w:rsidRPr="0099461D">
        <w:rPr>
          <w:b/>
          <w:w w:val="105"/>
          <w:sz w:val="24"/>
        </w:rPr>
        <w:t>Membership.</w:t>
      </w:r>
      <w:r w:rsidRPr="0099461D">
        <w:rPr>
          <w:w w:val="105"/>
          <w:sz w:val="24"/>
        </w:rPr>
        <w:t xml:space="preserve"> The Chief Justice shall appoint an </w:t>
      </w:r>
      <w:r w:rsidRPr="00FF61FE">
        <w:rPr>
          <w:strike/>
          <w:w w:val="105"/>
          <w:sz w:val="24"/>
        </w:rPr>
        <w:t>Attorney</w:t>
      </w:r>
      <w:r w:rsidRPr="0099461D">
        <w:rPr>
          <w:w w:val="105"/>
          <w:sz w:val="24"/>
        </w:rPr>
        <w:t xml:space="preserve"> Ethics Advisory Committee of the Arizona Supreme Court ("the Committee"), which must consist of at least</w:t>
      </w:r>
      <w:r w:rsidRPr="0099461D">
        <w:rPr>
          <w:spacing w:val="-6"/>
          <w:w w:val="105"/>
          <w:sz w:val="24"/>
        </w:rPr>
        <w:t xml:space="preserve"> </w:t>
      </w:r>
      <w:r w:rsidRPr="0099461D">
        <w:rPr>
          <w:w w:val="105"/>
          <w:sz w:val="23"/>
        </w:rPr>
        <w:t>9</w:t>
      </w:r>
      <w:r w:rsidRPr="0099461D">
        <w:rPr>
          <w:spacing w:val="-4"/>
          <w:w w:val="105"/>
          <w:sz w:val="23"/>
        </w:rPr>
        <w:t xml:space="preserve"> </w:t>
      </w:r>
      <w:r w:rsidRPr="0099461D">
        <w:rPr>
          <w:w w:val="105"/>
          <w:sz w:val="24"/>
        </w:rPr>
        <w:t>members.</w:t>
      </w:r>
      <w:r w:rsidRPr="0099461D">
        <w:rPr>
          <w:spacing w:val="1"/>
          <w:w w:val="105"/>
          <w:sz w:val="24"/>
        </w:rPr>
        <w:t xml:space="preserve"> </w:t>
      </w:r>
      <w:r w:rsidRPr="0099461D">
        <w:rPr>
          <w:w w:val="105"/>
          <w:sz w:val="24"/>
        </w:rPr>
        <w:t>Committee</w:t>
      </w:r>
      <w:r w:rsidRPr="0099461D">
        <w:rPr>
          <w:spacing w:val="-1"/>
          <w:w w:val="105"/>
          <w:sz w:val="24"/>
        </w:rPr>
        <w:t xml:space="preserve"> </w:t>
      </w:r>
      <w:r w:rsidRPr="0099461D">
        <w:rPr>
          <w:w w:val="105"/>
          <w:sz w:val="24"/>
        </w:rPr>
        <w:t>members</w:t>
      </w:r>
      <w:r w:rsidRPr="0099461D">
        <w:rPr>
          <w:spacing w:val="5"/>
          <w:w w:val="105"/>
          <w:sz w:val="24"/>
        </w:rPr>
        <w:t xml:space="preserve"> </w:t>
      </w:r>
      <w:r w:rsidRPr="0099461D">
        <w:rPr>
          <w:w w:val="105"/>
          <w:sz w:val="24"/>
        </w:rPr>
        <w:t>must</w:t>
      </w:r>
      <w:r w:rsidRPr="0099461D">
        <w:rPr>
          <w:spacing w:val="3"/>
          <w:w w:val="105"/>
          <w:sz w:val="24"/>
        </w:rPr>
        <w:t xml:space="preserve"> </w:t>
      </w:r>
      <w:r w:rsidRPr="0099461D">
        <w:rPr>
          <w:w w:val="105"/>
          <w:sz w:val="24"/>
        </w:rPr>
        <w:t>be</w:t>
      </w:r>
      <w:r w:rsidRPr="0099461D">
        <w:rPr>
          <w:spacing w:val="-9"/>
          <w:w w:val="105"/>
          <w:sz w:val="24"/>
        </w:rPr>
        <w:t xml:space="preserve"> </w:t>
      </w:r>
      <w:r w:rsidRPr="0099461D">
        <w:rPr>
          <w:w w:val="105"/>
          <w:sz w:val="24"/>
        </w:rPr>
        <w:t>members</w:t>
      </w:r>
      <w:r w:rsidRPr="0099461D">
        <w:rPr>
          <w:spacing w:val="-5"/>
          <w:w w:val="105"/>
          <w:sz w:val="24"/>
        </w:rPr>
        <w:t xml:space="preserve"> </w:t>
      </w:r>
      <w:r w:rsidRPr="0099461D">
        <w:rPr>
          <w:w w:val="105"/>
          <w:sz w:val="24"/>
        </w:rPr>
        <w:t>of</w:t>
      </w:r>
      <w:r w:rsidRPr="0099461D">
        <w:rPr>
          <w:spacing w:val="-11"/>
          <w:w w:val="105"/>
          <w:sz w:val="24"/>
        </w:rPr>
        <w:t xml:space="preserve"> </w:t>
      </w:r>
      <w:r w:rsidRPr="0099461D">
        <w:rPr>
          <w:w w:val="105"/>
          <w:sz w:val="24"/>
        </w:rPr>
        <w:t>the</w:t>
      </w:r>
      <w:r w:rsidRPr="0099461D">
        <w:rPr>
          <w:spacing w:val="-12"/>
          <w:w w:val="105"/>
          <w:sz w:val="24"/>
        </w:rPr>
        <w:t xml:space="preserve"> </w:t>
      </w:r>
      <w:r w:rsidRPr="0099461D">
        <w:rPr>
          <w:w w:val="105"/>
          <w:sz w:val="24"/>
        </w:rPr>
        <w:t>State</w:t>
      </w:r>
      <w:r w:rsidRPr="0099461D">
        <w:rPr>
          <w:spacing w:val="-13"/>
          <w:w w:val="105"/>
          <w:sz w:val="24"/>
        </w:rPr>
        <w:t xml:space="preserve"> </w:t>
      </w:r>
      <w:r w:rsidRPr="0099461D">
        <w:rPr>
          <w:w w:val="105"/>
          <w:sz w:val="24"/>
        </w:rPr>
        <w:t>Bar</w:t>
      </w:r>
      <w:r w:rsidRPr="0099461D">
        <w:rPr>
          <w:spacing w:val="-11"/>
          <w:w w:val="105"/>
          <w:sz w:val="24"/>
        </w:rPr>
        <w:t xml:space="preserve"> </w:t>
      </w:r>
      <w:r w:rsidRPr="0099461D">
        <w:rPr>
          <w:w w:val="105"/>
          <w:sz w:val="24"/>
        </w:rPr>
        <w:t>of</w:t>
      </w:r>
      <w:r w:rsidRPr="0099461D">
        <w:rPr>
          <w:spacing w:val="-11"/>
          <w:w w:val="105"/>
          <w:sz w:val="24"/>
        </w:rPr>
        <w:t xml:space="preserve"> </w:t>
      </w:r>
      <w:r w:rsidRPr="0099461D">
        <w:rPr>
          <w:w w:val="105"/>
          <w:sz w:val="24"/>
        </w:rPr>
        <w:t>Arizona</w:t>
      </w:r>
      <w:r w:rsidRPr="0099461D">
        <w:rPr>
          <w:spacing w:val="-9"/>
          <w:w w:val="105"/>
          <w:sz w:val="24"/>
        </w:rPr>
        <w:t xml:space="preserve"> </w:t>
      </w:r>
      <w:r w:rsidRPr="0099461D">
        <w:rPr>
          <w:w w:val="105"/>
          <w:sz w:val="24"/>
        </w:rPr>
        <w:t>("the State Bar"), selected from a variety of practice areas, settings, and geographic locations. Members will serve three-year terms, which will be staggered among members as designated by the Chief .Justice. Members may serve no more than two consecutive terms. Members may continue to serve until a successor is appointed, and appointments to fill a vacancy must be for the balance of the vacated</w:t>
      </w:r>
      <w:r w:rsidRPr="0099461D">
        <w:rPr>
          <w:spacing w:val="11"/>
          <w:w w:val="105"/>
          <w:sz w:val="24"/>
        </w:rPr>
        <w:t xml:space="preserve"> </w:t>
      </w:r>
      <w:r w:rsidRPr="0099461D">
        <w:rPr>
          <w:w w:val="105"/>
          <w:sz w:val="24"/>
        </w:rPr>
        <w:t>term.</w:t>
      </w:r>
    </w:p>
    <w:p w14:paraId="49E8F346" w14:textId="7CA3CA0C" w:rsidR="00257696" w:rsidRPr="0099461D" w:rsidRDefault="00870D9E" w:rsidP="00F01B41">
      <w:pPr>
        <w:pStyle w:val="ListParagraph"/>
        <w:numPr>
          <w:ilvl w:val="2"/>
          <w:numId w:val="5"/>
        </w:numPr>
        <w:tabs>
          <w:tab w:val="left" w:pos="1051"/>
        </w:tabs>
        <w:spacing w:before="128" w:line="247" w:lineRule="auto"/>
        <w:ind w:right="113" w:firstLine="355"/>
        <w:rPr>
          <w:sz w:val="24"/>
        </w:rPr>
      </w:pPr>
      <w:r w:rsidRPr="0099461D">
        <w:rPr>
          <w:b/>
          <w:w w:val="105"/>
          <w:sz w:val="24"/>
        </w:rPr>
        <w:t xml:space="preserve">Powers </w:t>
      </w:r>
      <w:r w:rsidRPr="0099461D">
        <w:rPr>
          <w:b/>
          <w:spacing w:val="1"/>
          <w:w w:val="105"/>
          <w:sz w:val="24"/>
        </w:rPr>
        <w:t xml:space="preserve"> </w:t>
      </w:r>
      <w:r w:rsidRPr="0099461D">
        <w:rPr>
          <w:b/>
          <w:w w:val="105"/>
          <w:sz w:val="24"/>
        </w:rPr>
        <w:t>and</w:t>
      </w:r>
      <w:r w:rsidRPr="0099461D">
        <w:rPr>
          <w:b/>
          <w:spacing w:val="57"/>
          <w:w w:val="105"/>
          <w:sz w:val="24"/>
        </w:rPr>
        <w:t xml:space="preserve"> </w:t>
      </w:r>
      <w:r w:rsidRPr="0099461D">
        <w:rPr>
          <w:b/>
          <w:w w:val="105"/>
          <w:sz w:val="24"/>
        </w:rPr>
        <w:t>Duties.</w:t>
      </w:r>
      <w:r w:rsidRPr="0099461D">
        <w:rPr>
          <w:b/>
          <w:w w:val="105"/>
          <w:sz w:val="24"/>
        </w:rPr>
        <w:tab/>
      </w:r>
      <w:r w:rsidRPr="0099461D">
        <w:rPr>
          <w:w w:val="105"/>
          <w:sz w:val="24"/>
        </w:rPr>
        <w:t xml:space="preserve">The Committee may issue opinions on lawyer ethics, </w:t>
      </w:r>
      <w:r w:rsidR="004450D8">
        <w:rPr>
          <w:w w:val="105"/>
          <w:sz w:val="24"/>
          <w:u w:val="single"/>
        </w:rPr>
        <w:t>l</w:t>
      </w:r>
      <w:r w:rsidR="00106D93">
        <w:rPr>
          <w:w w:val="105"/>
          <w:sz w:val="24"/>
          <w:u w:val="single"/>
        </w:rPr>
        <w:t xml:space="preserve">egal </w:t>
      </w:r>
      <w:r w:rsidR="004450D8">
        <w:rPr>
          <w:w w:val="105"/>
          <w:sz w:val="24"/>
          <w:u w:val="single"/>
        </w:rPr>
        <w:t>paraprofessional</w:t>
      </w:r>
      <w:r w:rsidR="00106D93">
        <w:rPr>
          <w:w w:val="105"/>
          <w:sz w:val="24"/>
          <w:u w:val="single"/>
        </w:rPr>
        <w:t xml:space="preserve"> </w:t>
      </w:r>
      <w:r w:rsidR="00405FDF">
        <w:rPr>
          <w:w w:val="105"/>
          <w:sz w:val="24"/>
          <w:u w:val="single"/>
        </w:rPr>
        <w:t xml:space="preserve">ethics, </w:t>
      </w:r>
      <w:r w:rsidR="00405FDF" w:rsidRPr="00AE4D60">
        <w:rPr>
          <w:w w:val="105"/>
          <w:sz w:val="24"/>
        </w:rPr>
        <w:t>professionalism</w:t>
      </w:r>
      <w:r w:rsidRPr="0099461D">
        <w:rPr>
          <w:w w:val="105"/>
          <w:sz w:val="24"/>
        </w:rPr>
        <w:t>, and the unauthorized practice of</w:t>
      </w:r>
      <w:r w:rsidRPr="0099461D">
        <w:rPr>
          <w:spacing w:val="-43"/>
          <w:w w:val="105"/>
          <w:sz w:val="24"/>
        </w:rPr>
        <w:t xml:space="preserve"> </w:t>
      </w:r>
      <w:r w:rsidRPr="0099461D">
        <w:rPr>
          <w:w w:val="105"/>
          <w:sz w:val="24"/>
        </w:rPr>
        <w:t>law.</w:t>
      </w:r>
    </w:p>
    <w:p w14:paraId="08C9AF48" w14:textId="77777777" w:rsidR="00257696" w:rsidRPr="0099461D" w:rsidRDefault="00870D9E" w:rsidP="00F01B41">
      <w:pPr>
        <w:pStyle w:val="ListParagraph"/>
        <w:numPr>
          <w:ilvl w:val="0"/>
          <w:numId w:val="3"/>
        </w:numPr>
        <w:spacing w:before="104" w:line="244" w:lineRule="auto"/>
        <w:ind w:left="720" w:right="171" w:hanging="360"/>
        <w:rPr>
          <w:sz w:val="24"/>
        </w:rPr>
      </w:pPr>
      <w:r w:rsidRPr="0099461D">
        <w:rPr>
          <w:w w:val="105"/>
          <w:sz w:val="24"/>
        </w:rPr>
        <w:t>The Committee may issue</w:t>
      </w:r>
      <w:r w:rsidRPr="0099461D">
        <w:rPr>
          <w:spacing w:val="17"/>
          <w:w w:val="105"/>
          <w:sz w:val="24"/>
        </w:rPr>
        <w:t xml:space="preserve"> </w:t>
      </w:r>
      <w:r w:rsidRPr="0099461D">
        <w:rPr>
          <w:w w:val="105"/>
          <w:sz w:val="24"/>
        </w:rPr>
        <w:t>opinions:</w:t>
      </w:r>
    </w:p>
    <w:p w14:paraId="3C561162" w14:textId="7439C4D9" w:rsidR="00257696" w:rsidRPr="0099461D" w:rsidRDefault="00870D9E" w:rsidP="00F01B41">
      <w:pPr>
        <w:pStyle w:val="ListParagraph"/>
        <w:numPr>
          <w:ilvl w:val="1"/>
          <w:numId w:val="4"/>
        </w:numPr>
        <w:spacing w:line="244" w:lineRule="auto"/>
        <w:ind w:left="1260" w:right="138" w:hanging="360"/>
        <w:rPr>
          <w:sz w:val="24"/>
        </w:rPr>
      </w:pPr>
      <w:r w:rsidRPr="0099461D">
        <w:rPr>
          <w:w w:val="105"/>
          <w:sz w:val="24"/>
        </w:rPr>
        <w:t>on the request of a State Bar members</w:t>
      </w:r>
      <w:r w:rsidR="00130B2B">
        <w:rPr>
          <w:w w:val="105"/>
          <w:sz w:val="24"/>
        </w:rPr>
        <w:t xml:space="preserve"> </w:t>
      </w:r>
      <w:r w:rsidR="00130B2B">
        <w:rPr>
          <w:w w:val="105"/>
          <w:sz w:val="24"/>
          <w:u w:val="single"/>
        </w:rPr>
        <w:t xml:space="preserve">or </w:t>
      </w:r>
      <w:r w:rsidR="00645DCB">
        <w:rPr>
          <w:w w:val="105"/>
          <w:sz w:val="24"/>
          <w:u w:val="single"/>
        </w:rPr>
        <w:t xml:space="preserve">State Bar </w:t>
      </w:r>
      <w:r w:rsidR="00130B2B">
        <w:rPr>
          <w:w w:val="105"/>
          <w:sz w:val="24"/>
          <w:u w:val="single"/>
        </w:rPr>
        <w:t>a</w:t>
      </w:r>
      <w:r w:rsidR="006313A6">
        <w:rPr>
          <w:w w:val="105"/>
          <w:sz w:val="24"/>
          <w:u w:val="single"/>
        </w:rPr>
        <w:t>ffiliate</w:t>
      </w:r>
      <w:r w:rsidR="00130B2B">
        <w:rPr>
          <w:w w:val="105"/>
          <w:sz w:val="24"/>
          <w:u w:val="single"/>
        </w:rPr>
        <w:t xml:space="preserve"> members</w:t>
      </w:r>
      <w:r w:rsidRPr="0099461D">
        <w:rPr>
          <w:w w:val="105"/>
          <w:sz w:val="24"/>
        </w:rPr>
        <w:t xml:space="preserve"> to </w:t>
      </w:r>
      <w:r w:rsidR="006313A6">
        <w:rPr>
          <w:w w:val="105"/>
          <w:sz w:val="24"/>
        </w:rPr>
        <w:t xml:space="preserve">  </w:t>
      </w:r>
      <w:r w:rsidRPr="0099461D">
        <w:rPr>
          <w:w w:val="105"/>
          <w:sz w:val="24"/>
        </w:rPr>
        <w:t>address</w:t>
      </w:r>
      <w:r w:rsidR="006313A6">
        <w:rPr>
          <w:w w:val="105"/>
          <w:sz w:val="24"/>
        </w:rPr>
        <w:t xml:space="preserve"> </w:t>
      </w:r>
      <w:r w:rsidRPr="0099461D">
        <w:rPr>
          <w:w w:val="105"/>
          <w:sz w:val="24"/>
        </w:rPr>
        <w:t>questions regarding the member's own proposed</w:t>
      </w:r>
      <w:r w:rsidRPr="0099461D">
        <w:rPr>
          <w:spacing w:val="20"/>
          <w:w w:val="105"/>
          <w:sz w:val="24"/>
        </w:rPr>
        <w:t xml:space="preserve"> </w:t>
      </w:r>
    </w:p>
    <w:p w14:paraId="4CE5A73B" w14:textId="170B99AF"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 xml:space="preserve">on the request of any person to address questions regarding whether the </w:t>
      </w:r>
      <w:r w:rsidR="00A94F8F">
        <w:rPr>
          <w:w w:val="105"/>
          <w:sz w:val="24"/>
        </w:rPr>
        <w:t>p</w:t>
      </w:r>
      <w:r w:rsidRPr="0099461D">
        <w:rPr>
          <w:w w:val="105"/>
          <w:sz w:val="24"/>
        </w:rPr>
        <w:t>erson's proposed conduct would constitute the unauthorized practice of</w:t>
      </w:r>
      <w:r w:rsidRPr="001D259B">
        <w:rPr>
          <w:w w:val="105"/>
          <w:sz w:val="24"/>
        </w:rPr>
        <w:t xml:space="preserve"> </w:t>
      </w:r>
      <w:r w:rsidRPr="0099461D">
        <w:rPr>
          <w:w w:val="105"/>
          <w:sz w:val="24"/>
        </w:rPr>
        <w:t>law;</w:t>
      </w:r>
    </w:p>
    <w:p w14:paraId="214D58FA" w14:textId="77777777"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on questions referred to it by the Supreme Court or the State</w:t>
      </w:r>
      <w:r w:rsidRPr="001D259B">
        <w:rPr>
          <w:w w:val="105"/>
          <w:sz w:val="24"/>
        </w:rPr>
        <w:t xml:space="preserve"> </w:t>
      </w:r>
      <w:r w:rsidRPr="0099461D">
        <w:rPr>
          <w:w w:val="105"/>
          <w:sz w:val="24"/>
        </w:rPr>
        <w:t>Bar;</w:t>
      </w:r>
    </w:p>
    <w:p w14:paraId="2F5B40CB" w14:textId="33138220"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to address court opinions of the court or changes in the rules of ethics, professionalism, or unauthorized practice of law;</w:t>
      </w:r>
      <w:r w:rsidRPr="001D259B">
        <w:rPr>
          <w:w w:val="105"/>
          <w:sz w:val="24"/>
        </w:rPr>
        <w:t xml:space="preserve"> </w:t>
      </w:r>
      <w:r w:rsidRPr="0099461D">
        <w:rPr>
          <w:w w:val="105"/>
          <w:sz w:val="24"/>
        </w:rPr>
        <w:t>or</w:t>
      </w:r>
    </w:p>
    <w:p w14:paraId="5AD17AA5" w14:textId="6A3B0BAB" w:rsidR="00257696" w:rsidRPr="001D259B" w:rsidRDefault="00870D9E" w:rsidP="00F01B41">
      <w:pPr>
        <w:pStyle w:val="ListParagraph"/>
        <w:numPr>
          <w:ilvl w:val="1"/>
          <w:numId w:val="4"/>
        </w:numPr>
        <w:spacing w:line="244" w:lineRule="auto"/>
        <w:ind w:left="1260" w:right="138" w:hanging="360"/>
        <w:rPr>
          <w:w w:val="105"/>
          <w:sz w:val="24"/>
        </w:rPr>
      </w:pPr>
      <w:r w:rsidRPr="0099461D">
        <w:rPr>
          <w:w w:val="105"/>
          <w:sz w:val="24"/>
        </w:rPr>
        <w:t xml:space="preserve">on subjects of widespread interest to the State Bar, as identified by reviewing past State Bar advisory ethics opinions, other states' ethics opinions, or </w:t>
      </w:r>
      <w:r w:rsidR="00A94F8F">
        <w:rPr>
          <w:w w:val="105"/>
          <w:sz w:val="24"/>
        </w:rPr>
        <w:t>s</w:t>
      </w:r>
      <w:r w:rsidRPr="0099461D">
        <w:rPr>
          <w:w w:val="105"/>
          <w:sz w:val="24"/>
        </w:rPr>
        <w:t>cholarly literature regarding ethics, professionalism, or the unauthorized practice of</w:t>
      </w:r>
      <w:r w:rsidRPr="001D259B">
        <w:rPr>
          <w:w w:val="105"/>
          <w:sz w:val="24"/>
        </w:rPr>
        <w:t xml:space="preserve"> </w:t>
      </w:r>
      <w:r w:rsidRPr="0099461D">
        <w:rPr>
          <w:w w:val="105"/>
          <w:sz w:val="24"/>
        </w:rPr>
        <w:t>law.</w:t>
      </w:r>
    </w:p>
    <w:p w14:paraId="315AF00C" w14:textId="77777777" w:rsidR="00257696" w:rsidRPr="0099461D" w:rsidRDefault="00870D9E" w:rsidP="00F01B41">
      <w:pPr>
        <w:pStyle w:val="ListParagraph"/>
        <w:numPr>
          <w:ilvl w:val="0"/>
          <w:numId w:val="3"/>
        </w:numPr>
        <w:spacing w:before="104" w:line="244" w:lineRule="auto"/>
        <w:ind w:left="720" w:right="171" w:hanging="360"/>
        <w:rPr>
          <w:sz w:val="23"/>
        </w:rPr>
      </w:pPr>
      <w:r w:rsidRPr="0099461D">
        <w:rPr>
          <w:w w:val="105"/>
          <w:sz w:val="24"/>
        </w:rPr>
        <w:t>The Committee may file rule petitions with the Supreme Court recommending amendments to the Arizona Rules of Professional</w:t>
      </w:r>
      <w:r w:rsidRPr="0099461D">
        <w:rPr>
          <w:spacing w:val="33"/>
          <w:w w:val="105"/>
          <w:sz w:val="24"/>
        </w:rPr>
        <w:t xml:space="preserve"> </w:t>
      </w:r>
      <w:r w:rsidRPr="0099461D">
        <w:rPr>
          <w:w w:val="105"/>
          <w:sz w:val="24"/>
        </w:rPr>
        <w:t>Conduct.</w:t>
      </w:r>
    </w:p>
    <w:p w14:paraId="08B7C99D" w14:textId="77777777" w:rsidR="00257696" w:rsidRPr="0099461D" w:rsidRDefault="00870D9E" w:rsidP="00F01B41">
      <w:pPr>
        <w:pStyle w:val="ListParagraph"/>
        <w:numPr>
          <w:ilvl w:val="0"/>
          <w:numId w:val="3"/>
        </w:numPr>
        <w:spacing w:before="104" w:line="244" w:lineRule="auto"/>
        <w:ind w:left="720" w:right="171" w:hanging="360"/>
        <w:rPr>
          <w:sz w:val="24"/>
        </w:rPr>
      </w:pPr>
      <w:r w:rsidRPr="0099461D">
        <w:rPr>
          <w:w w:val="105"/>
          <w:sz w:val="24"/>
        </w:rPr>
        <w:t>The Committee may make recommendations to the State Bar regarding</w:t>
      </w:r>
      <w:r w:rsidRPr="0099461D">
        <w:rPr>
          <w:spacing w:val="-44"/>
          <w:w w:val="105"/>
          <w:sz w:val="24"/>
        </w:rPr>
        <w:t xml:space="preserve"> </w:t>
      </w:r>
      <w:r w:rsidRPr="0099461D">
        <w:rPr>
          <w:w w:val="105"/>
          <w:sz w:val="24"/>
        </w:rPr>
        <w:t>appropriate subjects for continuing legal education</w:t>
      </w:r>
      <w:r w:rsidRPr="0099461D">
        <w:rPr>
          <w:spacing w:val="37"/>
          <w:w w:val="105"/>
          <w:sz w:val="24"/>
        </w:rPr>
        <w:t xml:space="preserve"> </w:t>
      </w:r>
      <w:r w:rsidRPr="0099461D">
        <w:rPr>
          <w:w w:val="105"/>
          <w:sz w:val="24"/>
        </w:rPr>
        <w:t>programs.</w:t>
      </w:r>
    </w:p>
    <w:p w14:paraId="0DBE49EE" w14:textId="77777777" w:rsidR="00A94F8F" w:rsidRPr="00A94F8F" w:rsidRDefault="00870D9E" w:rsidP="00F01B41">
      <w:pPr>
        <w:pStyle w:val="ListParagraph"/>
        <w:numPr>
          <w:ilvl w:val="2"/>
          <w:numId w:val="5"/>
        </w:numPr>
        <w:tabs>
          <w:tab w:val="left" w:pos="1051"/>
        </w:tabs>
        <w:spacing w:before="128" w:line="247" w:lineRule="auto"/>
        <w:ind w:right="113" w:firstLine="355"/>
        <w:rPr>
          <w:sz w:val="23"/>
        </w:rPr>
      </w:pPr>
      <w:r w:rsidRPr="00A94F8F">
        <w:rPr>
          <w:b/>
          <w:w w:val="105"/>
          <w:sz w:val="24"/>
        </w:rPr>
        <w:t xml:space="preserve">Proscribed Areas. </w:t>
      </w:r>
      <w:r w:rsidRPr="00A94F8F">
        <w:rPr>
          <w:w w:val="105"/>
          <w:sz w:val="24"/>
        </w:rPr>
        <w:t>The Committee may not provide informal advisory opinions, and may not issue</w:t>
      </w:r>
      <w:r w:rsidRPr="00A94F8F">
        <w:rPr>
          <w:spacing w:val="-3"/>
          <w:w w:val="105"/>
          <w:sz w:val="24"/>
        </w:rPr>
        <w:t xml:space="preserve"> </w:t>
      </w:r>
      <w:r w:rsidRPr="00A94F8F">
        <w:rPr>
          <w:w w:val="105"/>
          <w:sz w:val="24"/>
        </w:rPr>
        <w:t>opinions:</w:t>
      </w:r>
    </w:p>
    <w:p w14:paraId="5826E449" w14:textId="4D70C7F5" w:rsidR="00257696" w:rsidRPr="00A94F8F" w:rsidRDefault="00870D9E" w:rsidP="00F01B41">
      <w:pPr>
        <w:pStyle w:val="ListParagraph"/>
        <w:numPr>
          <w:ilvl w:val="0"/>
          <w:numId w:val="7"/>
        </w:numPr>
        <w:spacing w:before="104" w:line="244" w:lineRule="auto"/>
        <w:ind w:left="720" w:right="171"/>
        <w:rPr>
          <w:sz w:val="23"/>
        </w:rPr>
      </w:pPr>
      <w:r w:rsidRPr="00A94F8F">
        <w:rPr>
          <w:w w:val="105"/>
          <w:sz w:val="24"/>
        </w:rPr>
        <w:t>involving the ethical propriety of past conduct of a State Bar</w:t>
      </w:r>
      <w:r w:rsidRPr="00A94F8F">
        <w:rPr>
          <w:spacing w:val="-14"/>
          <w:w w:val="105"/>
          <w:sz w:val="24"/>
        </w:rPr>
        <w:t xml:space="preserve"> </w:t>
      </w:r>
      <w:r w:rsidRPr="00A94F8F">
        <w:rPr>
          <w:w w:val="105"/>
          <w:sz w:val="24"/>
        </w:rPr>
        <w:t>member</w:t>
      </w:r>
      <w:r w:rsidR="00E11731">
        <w:rPr>
          <w:w w:val="105"/>
          <w:sz w:val="24"/>
        </w:rPr>
        <w:t xml:space="preserve"> </w:t>
      </w:r>
      <w:r w:rsidR="00F72E95">
        <w:rPr>
          <w:w w:val="105"/>
          <w:sz w:val="24"/>
          <w:u w:val="single"/>
        </w:rPr>
        <w:t>or</w:t>
      </w:r>
      <w:r w:rsidR="00156A81" w:rsidRPr="00F01B41">
        <w:rPr>
          <w:w w:val="105"/>
          <w:sz w:val="24"/>
        </w:rPr>
        <w:t xml:space="preserve"> </w:t>
      </w:r>
      <w:r w:rsidR="00645DCB" w:rsidRPr="00A94F8F">
        <w:rPr>
          <w:w w:val="105"/>
          <w:sz w:val="24"/>
          <w:u w:val="single"/>
        </w:rPr>
        <w:t xml:space="preserve">State Bar </w:t>
      </w:r>
      <w:r w:rsidR="009135F1">
        <w:rPr>
          <w:w w:val="105"/>
          <w:sz w:val="24"/>
          <w:u w:val="single"/>
        </w:rPr>
        <w:t>affiliate</w:t>
      </w:r>
      <w:r w:rsidR="00156A81" w:rsidRPr="00A94F8F">
        <w:rPr>
          <w:w w:val="105"/>
          <w:sz w:val="24"/>
          <w:u w:val="single"/>
        </w:rPr>
        <w:t xml:space="preserve"> member</w:t>
      </w:r>
      <w:r w:rsidRPr="00A94F8F">
        <w:rPr>
          <w:w w:val="105"/>
          <w:sz w:val="24"/>
        </w:rPr>
        <w:t>;</w:t>
      </w:r>
    </w:p>
    <w:p w14:paraId="6710A088" w14:textId="3B107614"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on whether a non-lawyer's past conduct constituted the unauthorized practice of law;</w:t>
      </w:r>
    </w:p>
    <w:p w14:paraId="03EB5D59" w14:textId="77777777"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on pure questions</w:t>
      </w:r>
      <w:r w:rsidRPr="0099461D">
        <w:rPr>
          <w:spacing w:val="19"/>
          <w:w w:val="105"/>
          <w:sz w:val="24"/>
        </w:rPr>
        <w:t xml:space="preserve"> </w:t>
      </w:r>
      <w:r w:rsidRPr="0099461D">
        <w:rPr>
          <w:w w:val="105"/>
          <w:sz w:val="24"/>
        </w:rPr>
        <w:t>of</w:t>
      </w:r>
      <w:r w:rsidR="0099461D" w:rsidRPr="0099461D">
        <w:rPr>
          <w:w w:val="105"/>
          <w:sz w:val="24"/>
        </w:rPr>
        <w:t xml:space="preserve"> </w:t>
      </w:r>
      <w:r w:rsidRPr="0099461D">
        <w:rPr>
          <w:w w:val="105"/>
          <w:sz w:val="24"/>
        </w:rPr>
        <w:t>law;</w:t>
      </w:r>
    </w:p>
    <w:p w14:paraId="7768CDEF" w14:textId="77777777" w:rsidR="00257696" w:rsidRPr="0099461D" w:rsidRDefault="00257696" w:rsidP="00F01B41">
      <w:pPr>
        <w:jc w:val="both"/>
        <w:rPr>
          <w:sz w:val="24"/>
        </w:rPr>
        <w:sectPr w:rsidR="00257696" w:rsidRPr="0099461D" w:rsidSect="0099461D">
          <w:headerReference w:type="default" r:id="rId10"/>
          <w:pgSz w:w="12240" w:h="15840"/>
          <w:pgMar w:top="1440" w:right="1440" w:bottom="1440" w:left="1440" w:header="1057" w:footer="0" w:gutter="0"/>
          <w:cols w:space="720"/>
          <w:docGrid w:linePitch="299"/>
        </w:sectPr>
      </w:pPr>
    </w:p>
    <w:p w14:paraId="0AB14948" w14:textId="77777777" w:rsidR="00257696" w:rsidRPr="0099461D" w:rsidRDefault="00257696" w:rsidP="00F01B41">
      <w:pPr>
        <w:pStyle w:val="BodyText"/>
        <w:spacing w:before="1"/>
        <w:jc w:val="both"/>
        <w:rPr>
          <w:sz w:val="27"/>
        </w:rPr>
      </w:pPr>
    </w:p>
    <w:p w14:paraId="4E550195" w14:textId="6D288EB0"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 xml:space="preserve">on questions solely involving the lawyer's </w:t>
      </w:r>
      <w:r w:rsidR="00ED62BC">
        <w:rPr>
          <w:w w:val="105"/>
          <w:sz w:val="24"/>
          <w:u w:val="single"/>
        </w:rPr>
        <w:t>or legal paraprofessional</w:t>
      </w:r>
      <w:r w:rsidR="00A06D52">
        <w:rPr>
          <w:w w:val="105"/>
          <w:sz w:val="24"/>
          <w:u w:val="single"/>
        </w:rPr>
        <w:t>’s</w:t>
      </w:r>
      <w:r w:rsidR="00A06D52" w:rsidRPr="00F01B41">
        <w:rPr>
          <w:w w:val="105"/>
          <w:sz w:val="24"/>
        </w:rPr>
        <w:t xml:space="preserve"> </w:t>
      </w:r>
      <w:r w:rsidRPr="0099461D">
        <w:rPr>
          <w:w w:val="105"/>
          <w:sz w:val="24"/>
        </w:rPr>
        <w:t>exercise of judgment or discretion, if the ethics of choices within the range of discretion is not at</w:t>
      </w:r>
      <w:r w:rsidRPr="0099461D">
        <w:rPr>
          <w:spacing w:val="21"/>
          <w:w w:val="105"/>
          <w:sz w:val="24"/>
        </w:rPr>
        <w:t xml:space="preserve"> </w:t>
      </w:r>
      <w:r w:rsidRPr="0099461D">
        <w:rPr>
          <w:w w:val="105"/>
          <w:sz w:val="24"/>
        </w:rPr>
        <w:t>issue;</w:t>
      </w:r>
    </w:p>
    <w:p w14:paraId="2E2A9456" w14:textId="11842A7C"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 xml:space="preserve">on the reasonableness of a lawyer's </w:t>
      </w:r>
      <w:r w:rsidR="00A06D52">
        <w:rPr>
          <w:w w:val="105"/>
          <w:sz w:val="24"/>
          <w:u w:val="single"/>
        </w:rPr>
        <w:t>or legal paraprofessional’s</w:t>
      </w:r>
      <w:r w:rsidR="00A06D52" w:rsidRPr="00F01B41">
        <w:rPr>
          <w:w w:val="105"/>
          <w:sz w:val="24"/>
        </w:rPr>
        <w:t xml:space="preserve"> </w:t>
      </w:r>
      <w:r w:rsidRPr="0099461D">
        <w:rPr>
          <w:w w:val="105"/>
          <w:sz w:val="24"/>
        </w:rPr>
        <w:t xml:space="preserve">hourly, flat, or contingent fee in a </w:t>
      </w:r>
      <w:r w:rsidR="0099461D" w:rsidRPr="0099461D">
        <w:rPr>
          <w:w w:val="105"/>
          <w:sz w:val="24"/>
        </w:rPr>
        <w:t xml:space="preserve">particular </w:t>
      </w:r>
      <w:r w:rsidRPr="0099461D">
        <w:rPr>
          <w:w w:val="105"/>
          <w:sz w:val="24"/>
        </w:rPr>
        <w:t>case;</w:t>
      </w:r>
      <w:r w:rsidRPr="0099461D">
        <w:rPr>
          <w:spacing w:val="9"/>
          <w:w w:val="105"/>
          <w:sz w:val="24"/>
        </w:rPr>
        <w:t xml:space="preserve"> </w:t>
      </w:r>
      <w:r w:rsidRPr="0099461D">
        <w:rPr>
          <w:w w:val="105"/>
          <w:sz w:val="24"/>
        </w:rPr>
        <w:t>or</w:t>
      </w:r>
    </w:p>
    <w:p w14:paraId="32896D9A" w14:textId="6CDC5D7B" w:rsidR="00257696" w:rsidRPr="0099461D" w:rsidRDefault="00870D9E" w:rsidP="00F01B41">
      <w:pPr>
        <w:pStyle w:val="ListParagraph"/>
        <w:numPr>
          <w:ilvl w:val="0"/>
          <w:numId w:val="7"/>
        </w:numPr>
        <w:spacing w:before="104" w:line="244" w:lineRule="auto"/>
        <w:ind w:left="720" w:right="171"/>
        <w:rPr>
          <w:sz w:val="24"/>
        </w:rPr>
      </w:pPr>
      <w:r w:rsidRPr="0099461D">
        <w:rPr>
          <w:w w:val="105"/>
          <w:sz w:val="24"/>
        </w:rPr>
        <w:t xml:space="preserve">on the propriety of the division of fees </w:t>
      </w:r>
      <w:r w:rsidRPr="00A07AC3">
        <w:rPr>
          <w:strike/>
          <w:w w:val="105"/>
          <w:sz w:val="24"/>
        </w:rPr>
        <w:t>between or among lawyers</w:t>
      </w:r>
      <w:r w:rsidRPr="0099461D">
        <w:rPr>
          <w:w w:val="105"/>
          <w:sz w:val="24"/>
        </w:rPr>
        <w:t xml:space="preserve"> in a particular case.</w:t>
      </w:r>
    </w:p>
    <w:p w14:paraId="5D3E75ED" w14:textId="77777777" w:rsidR="00257696" w:rsidRPr="0099461D" w:rsidRDefault="00870D9E" w:rsidP="00F01B41">
      <w:pPr>
        <w:pStyle w:val="ListParagraph"/>
        <w:numPr>
          <w:ilvl w:val="2"/>
          <w:numId w:val="5"/>
        </w:numPr>
        <w:tabs>
          <w:tab w:val="left" w:pos="959"/>
        </w:tabs>
        <w:spacing w:before="126"/>
        <w:ind w:left="958" w:hanging="434"/>
        <w:rPr>
          <w:b/>
          <w:sz w:val="24"/>
        </w:rPr>
      </w:pPr>
      <w:r w:rsidRPr="0099461D">
        <w:rPr>
          <w:b/>
          <w:w w:val="105"/>
          <w:sz w:val="24"/>
        </w:rPr>
        <w:t>Administration.</w:t>
      </w:r>
    </w:p>
    <w:p w14:paraId="403EDBCA" w14:textId="77777777" w:rsidR="00257696" w:rsidRPr="0099461D" w:rsidRDefault="00870D9E" w:rsidP="00F01B41">
      <w:pPr>
        <w:pStyle w:val="ListParagraph"/>
        <w:numPr>
          <w:ilvl w:val="0"/>
          <w:numId w:val="8"/>
        </w:numPr>
        <w:spacing w:before="104" w:line="244" w:lineRule="auto"/>
        <w:ind w:left="720" w:right="171"/>
        <w:rPr>
          <w:sz w:val="24"/>
        </w:rPr>
      </w:pPr>
      <w:r w:rsidRPr="0099461D">
        <w:rPr>
          <w:w w:val="105"/>
          <w:sz w:val="24"/>
        </w:rPr>
        <w:t>The Committee will be administered under the direction of a</w:t>
      </w:r>
      <w:r w:rsidRPr="0099461D">
        <w:rPr>
          <w:spacing w:val="-49"/>
          <w:w w:val="105"/>
          <w:sz w:val="24"/>
        </w:rPr>
        <w:t xml:space="preserve"> </w:t>
      </w:r>
      <w:r w:rsidRPr="0099461D">
        <w:rPr>
          <w:w w:val="105"/>
          <w:sz w:val="24"/>
        </w:rPr>
        <w:t>chair appointed by the Chief Justice. The chair may call meetings as needed, appoint a vice-chair from Committee members, and otherwise coordinate the Committee's</w:t>
      </w:r>
      <w:r w:rsidRPr="0099461D">
        <w:rPr>
          <w:spacing w:val="2"/>
          <w:w w:val="105"/>
          <w:sz w:val="24"/>
        </w:rPr>
        <w:t xml:space="preserve"> </w:t>
      </w:r>
      <w:r w:rsidRPr="0099461D">
        <w:rPr>
          <w:w w:val="105"/>
          <w:sz w:val="24"/>
        </w:rPr>
        <w:t>work.</w:t>
      </w:r>
    </w:p>
    <w:p w14:paraId="4682B44A" w14:textId="77777777" w:rsidR="00257696" w:rsidRPr="0099461D" w:rsidRDefault="00870D9E" w:rsidP="00F01B41">
      <w:pPr>
        <w:pStyle w:val="ListParagraph"/>
        <w:numPr>
          <w:ilvl w:val="0"/>
          <w:numId w:val="8"/>
        </w:numPr>
        <w:spacing w:before="104" w:line="244" w:lineRule="auto"/>
        <w:ind w:left="720" w:right="171"/>
        <w:rPr>
          <w:sz w:val="24"/>
        </w:rPr>
      </w:pPr>
      <w:r w:rsidRPr="0099461D">
        <w:rPr>
          <w:w w:val="105"/>
          <w:sz w:val="24"/>
        </w:rPr>
        <w:t>The Committee may receive mail at the Supreme Court's address and will meet at the Arizona State Courts Building, unless the Committee decides to meet</w:t>
      </w:r>
      <w:r w:rsidRPr="0099461D">
        <w:rPr>
          <w:spacing w:val="-40"/>
          <w:w w:val="105"/>
          <w:sz w:val="24"/>
        </w:rPr>
        <w:t xml:space="preserve"> </w:t>
      </w:r>
      <w:r w:rsidRPr="0099461D">
        <w:rPr>
          <w:w w:val="105"/>
          <w:sz w:val="24"/>
        </w:rPr>
        <w:t>elsewhere.</w:t>
      </w:r>
    </w:p>
    <w:p w14:paraId="1F4B67E8" w14:textId="77777777" w:rsidR="00257696" w:rsidRPr="0099461D" w:rsidRDefault="00870D9E" w:rsidP="00F01B41">
      <w:pPr>
        <w:pStyle w:val="ListParagraph"/>
        <w:numPr>
          <w:ilvl w:val="0"/>
          <w:numId w:val="8"/>
        </w:numPr>
        <w:spacing w:before="104" w:line="244" w:lineRule="auto"/>
        <w:ind w:left="720" w:right="171"/>
        <w:rPr>
          <w:sz w:val="24"/>
        </w:rPr>
      </w:pPr>
      <w:r w:rsidRPr="0099461D">
        <w:rPr>
          <w:w w:val="105"/>
          <w:sz w:val="24"/>
        </w:rPr>
        <w:t>The Supreme Court will provide staff assistance to the Committee as appropriate. Staff will be available to answer questions concerning Committee procedures, maintain Committee records, receive and process opinion requests, and provide general assistance in preparing opinions and other written</w:t>
      </w:r>
      <w:r w:rsidRPr="0099461D">
        <w:rPr>
          <w:spacing w:val="31"/>
          <w:w w:val="105"/>
          <w:sz w:val="24"/>
        </w:rPr>
        <w:t xml:space="preserve"> </w:t>
      </w:r>
      <w:r w:rsidRPr="0099461D">
        <w:rPr>
          <w:w w:val="105"/>
          <w:sz w:val="24"/>
        </w:rPr>
        <w:t>material.</w:t>
      </w:r>
    </w:p>
    <w:p w14:paraId="2ADDEDC6" w14:textId="6EBFE54A" w:rsidR="00257696" w:rsidRPr="0099461D" w:rsidRDefault="00870D9E" w:rsidP="00F01B41">
      <w:pPr>
        <w:pStyle w:val="ListParagraph"/>
        <w:numPr>
          <w:ilvl w:val="2"/>
          <w:numId w:val="5"/>
        </w:numPr>
        <w:tabs>
          <w:tab w:val="left" w:pos="945"/>
        </w:tabs>
        <w:spacing w:before="118" w:line="249" w:lineRule="auto"/>
        <w:ind w:left="142" w:right="145" w:firstLine="361"/>
        <w:rPr>
          <w:sz w:val="24"/>
        </w:rPr>
      </w:pPr>
      <w:r w:rsidRPr="0099461D">
        <w:rPr>
          <w:w w:val="105"/>
          <w:sz w:val="24"/>
        </w:rPr>
        <w:t>Opinion Requests. Opinions may be requested by the State Bar, any State Bar member</w:t>
      </w:r>
      <w:r w:rsidR="001575E2">
        <w:rPr>
          <w:w w:val="105"/>
          <w:sz w:val="24"/>
        </w:rPr>
        <w:t xml:space="preserve"> </w:t>
      </w:r>
      <w:r w:rsidR="001575E2">
        <w:rPr>
          <w:w w:val="105"/>
          <w:sz w:val="24"/>
          <w:u w:val="single"/>
        </w:rPr>
        <w:t xml:space="preserve">or </w:t>
      </w:r>
      <w:r w:rsidR="00C77AC2">
        <w:rPr>
          <w:w w:val="105"/>
          <w:sz w:val="24"/>
          <w:u w:val="single"/>
        </w:rPr>
        <w:t xml:space="preserve">State Bar </w:t>
      </w:r>
      <w:r w:rsidR="001575E2">
        <w:rPr>
          <w:w w:val="105"/>
          <w:sz w:val="24"/>
          <w:u w:val="single"/>
        </w:rPr>
        <w:t>a</w:t>
      </w:r>
      <w:r w:rsidR="00B709D3">
        <w:rPr>
          <w:w w:val="105"/>
          <w:sz w:val="24"/>
          <w:u w:val="single"/>
        </w:rPr>
        <w:t>ffiliate</w:t>
      </w:r>
      <w:r w:rsidR="001575E2">
        <w:rPr>
          <w:w w:val="105"/>
          <w:sz w:val="24"/>
          <w:u w:val="single"/>
        </w:rPr>
        <w:t xml:space="preserve"> member</w:t>
      </w:r>
      <w:r w:rsidRPr="0099461D">
        <w:rPr>
          <w:w w:val="105"/>
          <w:sz w:val="24"/>
        </w:rPr>
        <w:t>, any person seeking advice about whether the proposed conduct would constitute the unauthorized practice of law, any Committee member, or the Supreme Court. Requests for opinions must be submitted in writing to the Supreme Court clerk and be accompanied by a letter or memorandum describing the facts and discussing the issues presented in the request. The Supreme Court clerk will assign a number to each opinion request when it is received, and forward copies of the request to all Committee members. The clerk and the Committee members must keep confidential the identity, organizational affiliation, and geographic location of persons requesting</w:t>
      </w:r>
      <w:r w:rsidRPr="0099461D">
        <w:rPr>
          <w:spacing w:val="4"/>
          <w:w w:val="105"/>
          <w:sz w:val="24"/>
        </w:rPr>
        <w:t xml:space="preserve"> </w:t>
      </w:r>
      <w:r w:rsidRPr="0099461D">
        <w:rPr>
          <w:w w:val="105"/>
          <w:sz w:val="24"/>
        </w:rPr>
        <w:t>opinions.</w:t>
      </w:r>
    </w:p>
    <w:p w14:paraId="1EF78B24" w14:textId="77777777" w:rsidR="00257696" w:rsidRPr="0099461D" w:rsidRDefault="00870D9E" w:rsidP="00F01B41">
      <w:pPr>
        <w:pStyle w:val="ListParagraph"/>
        <w:numPr>
          <w:ilvl w:val="2"/>
          <w:numId w:val="5"/>
        </w:numPr>
        <w:tabs>
          <w:tab w:val="left" w:pos="879"/>
        </w:tabs>
        <w:spacing w:before="115" w:line="247" w:lineRule="auto"/>
        <w:ind w:left="123" w:right="139" w:firstLine="366"/>
        <w:rPr>
          <w:sz w:val="24"/>
        </w:rPr>
      </w:pPr>
      <w:r w:rsidRPr="0099461D">
        <w:rPr>
          <w:b/>
          <w:w w:val="105"/>
          <w:sz w:val="24"/>
        </w:rPr>
        <w:t xml:space="preserve">Consideration of Requests. </w:t>
      </w:r>
      <w:r w:rsidRPr="0099461D">
        <w:rPr>
          <w:w w:val="105"/>
          <w:sz w:val="24"/>
        </w:rPr>
        <w:t>The Committee must promptly determine whether a request</w:t>
      </w:r>
      <w:r w:rsidRPr="0099461D">
        <w:rPr>
          <w:spacing w:val="-3"/>
          <w:w w:val="105"/>
          <w:sz w:val="24"/>
        </w:rPr>
        <w:t xml:space="preserve"> </w:t>
      </w:r>
      <w:r w:rsidRPr="0099461D">
        <w:rPr>
          <w:w w:val="105"/>
          <w:sz w:val="24"/>
        </w:rPr>
        <w:t>for</w:t>
      </w:r>
      <w:r w:rsidRPr="0099461D">
        <w:rPr>
          <w:spacing w:val="-14"/>
          <w:w w:val="105"/>
          <w:sz w:val="24"/>
        </w:rPr>
        <w:t xml:space="preserve"> </w:t>
      </w:r>
      <w:r w:rsidRPr="0099461D">
        <w:rPr>
          <w:w w:val="105"/>
          <w:sz w:val="24"/>
        </w:rPr>
        <w:t>an</w:t>
      </w:r>
      <w:r w:rsidRPr="0099461D">
        <w:rPr>
          <w:spacing w:val="-10"/>
          <w:w w:val="105"/>
          <w:sz w:val="24"/>
        </w:rPr>
        <w:t xml:space="preserve"> </w:t>
      </w:r>
      <w:r w:rsidRPr="0099461D">
        <w:rPr>
          <w:w w:val="105"/>
          <w:sz w:val="24"/>
        </w:rPr>
        <w:t>opinion</w:t>
      </w:r>
      <w:r w:rsidRPr="0099461D">
        <w:rPr>
          <w:spacing w:val="-3"/>
          <w:w w:val="105"/>
          <w:sz w:val="24"/>
        </w:rPr>
        <w:t xml:space="preserve"> </w:t>
      </w:r>
      <w:r w:rsidRPr="0099461D">
        <w:rPr>
          <w:w w:val="105"/>
          <w:sz w:val="24"/>
        </w:rPr>
        <w:t>should</w:t>
      </w:r>
      <w:r w:rsidRPr="0099461D">
        <w:rPr>
          <w:spacing w:val="1"/>
          <w:w w:val="105"/>
          <w:sz w:val="24"/>
        </w:rPr>
        <w:t xml:space="preserve"> </w:t>
      </w:r>
      <w:r w:rsidRPr="0099461D">
        <w:rPr>
          <w:w w:val="105"/>
          <w:sz w:val="24"/>
        </w:rPr>
        <w:t>be</w:t>
      </w:r>
      <w:r w:rsidRPr="0099461D">
        <w:rPr>
          <w:spacing w:val="-10"/>
          <w:w w:val="105"/>
          <w:sz w:val="24"/>
        </w:rPr>
        <w:t xml:space="preserve"> </w:t>
      </w:r>
      <w:r w:rsidRPr="0099461D">
        <w:rPr>
          <w:w w:val="105"/>
          <w:sz w:val="24"/>
        </w:rPr>
        <w:t>resolved</w:t>
      </w:r>
      <w:r w:rsidRPr="0099461D">
        <w:rPr>
          <w:spacing w:val="-1"/>
          <w:w w:val="105"/>
          <w:sz w:val="24"/>
        </w:rPr>
        <w:t xml:space="preserve"> </w:t>
      </w:r>
      <w:r w:rsidR="0099461D" w:rsidRPr="0099461D">
        <w:rPr>
          <w:w w:val="105"/>
          <w:sz w:val="24"/>
        </w:rPr>
        <w:t>formally</w:t>
      </w:r>
      <w:r w:rsidRPr="0099461D">
        <w:rPr>
          <w:spacing w:val="-8"/>
          <w:w w:val="105"/>
          <w:sz w:val="24"/>
        </w:rPr>
        <w:t xml:space="preserve"> </w:t>
      </w:r>
      <w:r w:rsidRPr="0099461D">
        <w:rPr>
          <w:w w:val="105"/>
          <w:sz w:val="24"/>
        </w:rPr>
        <w:t>or</w:t>
      </w:r>
      <w:r w:rsidRPr="0099461D">
        <w:rPr>
          <w:spacing w:val="-14"/>
          <w:w w:val="105"/>
          <w:sz w:val="24"/>
        </w:rPr>
        <w:t xml:space="preserve"> </w:t>
      </w:r>
      <w:r w:rsidRPr="0099461D">
        <w:rPr>
          <w:w w:val="105"/>
          <w:sz w:val="24"/>
        </w:rPr>
        <w:t>declined.</w:t>
      </w:r>
      <w:r w:rsidRPr="0099461D">
        <w:rPr>
          <w:spacing w:val="-11"/>
          <w:w w:val="105"/>
          <w:sz w:val="24"/>
        </w:rPr>
        <w:t xml:space="preserve"> </w:t>
      </w:r>
      <w:r w:rsidRPr="0099461D">
        <w:rPr>
          <w:w w:val="105"/>
          <w:sz w:val="24"/>
        </w:rPr>
        <w:t>The</w:t>
      </w:r>
      <w:r w:rsidRPr="0099461D">
        <w:rPr>
          <w:spacing w:val="-13"/>
          <w:w w:val="105"/>
          <w:sz w:val="24"/>
        </w:rPr>
        <w:t xml:space="preserve"> </w:t>
      </w:r>
      <w:r w:rsidRPr="0099461D">
        <w:rPr>
          <w:w w:val="105"/>
          <w:sz w:val="24"/>
        </w:rPr>
        <w:t>Committee</w:t>
      </w:r>
      <w:r w:rsidRPr="0099461D">
        <w:rPr>
          <w:spacing w:val="-3"/>
          <w:w w:val="105"/>
          <w:sz w:val="24"/>
        </w:rPr>
        <w:t xml:space="preserve"> </w:t>
      </w:r>
      <w:r w:rsidRPr="0099461D">
        <w:rPr>
          <w:w w:val="105"/>
          <w:sz w:val="24"/>
        </w:rPr>
        <w:t>may</w:t>
      </w:r>
      <w:r w:rsidRPr="0099461D">
        <w:rPr>
          <w:spacing w:val="-8"/>
          <w:w w:val="105"/>
          <w:sz w:val="24"/>
        </w:rPr>
        <w:t xml:space="preserve"> </w:t>
      </w:r>
      <w:r w:rsidRPr="0099461D">
        <w:rPr>
          <w:w w:val="105"/>
          <w:sz w:val="24"/>
        </w:rPr>
        <w:t>issue an opinion only if a majority of the then-serving Committee members vote in favor of it. The Committee may meet in person or confer by telephone, email, or other electronic means as often as needed to conduct Committee business and resolve pending requests. The Committee also may consult with the State Bar to determine whether a request for an opinion relates to a pending disciplinary</w:t>
      </w:r>
      <w:r w:rsidRPr="0099461D">
        <w:rPr>
          <w:spacing w:val="29"/>
          <w:w w:val="105"/>
          <w:sz w:val="24"/>
        </w:rPr>
        <w:t xml:space="preserve"> </w:t>
      </w:r>
      <w:r w:rsidRPr="0099461D">
        <w:rPr>
          <w:w w:val="105"/>
          <w:sz w:val="24"/>
        </w:rPr>
        <w:t>proceeding.</w:t>
      </w:r>
    </w:p>
    <w:p w14:paraId="19A19F20" w14:textId="77777777" w:rsidR="00257696" w:rsidRPr="0099461D" w:rsidRDefault="00870D9E" w:rsidP="00F01B41">
      <w:pPr>
        <w:pStyle w:val="ListParagraph"/>
        <w:numPr>
          <w:ilvl w:val="2"/>
          <w:numId w:val="5"/>
        </w:numPr>
        <w:tabs>
          <w:tab w:val="left" w:pos="908"/>
        </w:tabs>
        <w:spacing w:before="116" w:line="244" w:lineRule="auto"/>
        <w:ind w:left="122" w:right="163" w:firstLine="352"/>
        <w:rPr>
          <w:sz w:val="24"/>
        </w:rPr>
      </w:pPr>
      <w:r w:rsidRPr="0099461D">
        <w:rPr>
          <w:b/>
          <w:w w:val="105"/>
          <w:sz w:val="24"/>
        </w:rPr>
        <w:t xml:space="preserve">Written Opinions. </w:t>
      </w:r>
      <w:r w:rsidRPr="0099461D">
        <w:rPr>
          <w:w w:val="105"/>
          <w:sz w:val="24"/>
        </w:rPr>
        <w:t>The Committee's opinions must be in writing and conform to a format approved by the Supreme</w:t>
      </w:r>
      <w:r w:rsidRPr="0099461D">
        <w:rPr>
          <w:spacing w:val="17"/>
          <w:w w:val="105"/>
          <w:sz w:val="24"/>
        </w:rPr>
        <w:t xml:space="preserve"> </w:t>
      </w:r>
      <w:r w:rsidRPr="0099461D">
        <w:rPr>
          <w:w w:val="105"/>
          <w:sz w:val="24"/>
        </w:rPr>
        <w:t>Court.</w:t>
      </w:r>
    </w:p>
    <w:p w14:paraId="1D522853" w14:textId="62F5847F" w:rsidR="00257696" w:rsidRPr="00F01B41" w:rsidRDefault="00870D9E" w:rsidP="00F01B41">
      <w:pPr>
        <w:pStyle w:val="ListParagraph"/>
        <w:numPr>
          <w:ilvl w:val="2"/>
          <w:numId w:val="5"/>
        </w:numPr>
        <w:tabs>
          <w:tab w:val="left" w:pos="905"/>
        </w:tabs>
        <w:spacing w:before="130" w:line="249" w:lineRule="auto"/>
        <w:ind w:left="114" w:right="173" w:firstLine="353"/>
        <w:rPr>
          <w:sz w:val="24"/>
        </w:rPr>
        <w:sectPr w:rsidR="00257696" w:rsidRPr="00F01B41">
          <w:pgSz w:w="12240" w:h="15840"/>
          <w:pgMar w:top="1560" w:right="1620" w:bottom="280" w:left="1320" w:header="1057" w:footer="0" w:gutter="0"/>
          <w:cols w:space="720"/>
        </w:sectPr>
      </w:pPr>
      <w:r w:rsidRPr="0099461D">
        <w:rPr>
          <w:b/>
          <w:w w:val="105"/>
          <w:sz w:val="24"/>
        </w:rPr>
        <w:t xml:space="preserve">Public Comment Period. </w:t>
      </w:r>
      <w:r w:rsidRPr="0099461D">
        <w:rPr>
          <w:w w:val="105"/>
          <w:sz w:val="24"/>
        </w:rPr>
        <w:t>The Supreme Court clerk must post proposed</w:t>
      </w:r>
      <w:r w:rsidRPr="0099461D">
        <w:rPr>
          <w:spacing w:val="-33"/>
          <w:w w:val="105"/>
          <w:sz w:val="24"/>
        </w:rPr>
        <w:t xml:space="preserve"> </w:t>
      </w:r>
      <w:r w:rsidRPr="0099461D">
        <w:rPr>
          <w:w w:val="105"/>
          <w:sz w:val="24"/>
        </w:rPr>
        <w:t>opinions on the Supreme Court's website and the State Bar must distribute su</w:t>
      </w:r>
      <w:r w:rsidR="0099461D" w:rsidRPr="0099461D">
        <w:rPr>
          <w:w w:val="105"/>
          <w:sz w:val="24"/>
        </w:rPr>
        <w:t>c</w:t>
      </w:r>
      <w:r w:rsidRPr="0099461D">
        <w:rPr>
          <w:w w:val="105"/>
          <w:sz w:val="24"/>
        </w:rPr>
        <w:t>h opinions through electronic postings and links through e-publications such as e-Legal. Proposed opinions must be open for public comment for at least 90 days. After the public comment</w:t>
      </w:r>
      <w:r w:rsidRPr="0099461D">
        <w:rPr>
          <w:spacing w:val="55"/>
          <w:w w:val="105"/>
          <w:sz w:val="24"/>
        </w:rPr>
        <w:t xml:space="preserve"> </w:t>
      </w:r>
      <w:r w:rsidRPr="0099461D">
        <w:rPr>
          <w:w w:val="105"/>
          <w:sz w:val="24"/>
        </w:rPr>
        <w:t>period</w:t>
      </w:r>
    </w:p>
    <w:p w14:paraId="73E1C5DA" w14:textId="77777777" w:rsidR="00257696" w:rsidRPr="0099461D" w:rsidRDefault="00257696" w:rsidP="00F01B41">
      <w:pPr>
        <w:pStyle w:val="BodyText"/>
        <w:spacing w:before="5"/>
        <w:jc w:val="both"/>
        <w:rPr>
          <w:sz w:val="26"/>
        </w:rPr>
      </w:pPr>
    </w:p>
    <w:p w14:paraId="377023E6" w14:textId="77777777" w:rsidR="00257696" w:rsidRPr="0099461D" w:rsidRDefault="00870D9E" w:rsidP="00F01B41">
      <w:pPr>
        <w:pStyle w:val="BodyText"/>
        <w:spacing w:before="91" w:line="244" w:lineRule="auto"/>
        <w:ind w:left="179" w:hanging="1"/>
        <w:jc w:val="both"/>
      </w:pPr>
      <w:r w:rsidRPr="0099461D">
        <w:rPr>
          <w:w w:val="105"/>
        </w:rPr>
        <w:t>ends, the Committee must consider all submitted comments and, in light of those comments, revise the proposed opinion, leave it unaltered, or withdraw it.</w:t>
      </w:r>
    </w:p>
    <w:p w14:paraId="641DF104" w14:textId="77777777" w:rsidR="00257696" w:rsidRPr="0099461D" w:rsidRDefault="00870D9E" w:rsidP="00F01B41">
      <w:pPr>
        <w:pStyle w:val="ListParagraph"/>
        <w:numPr>
          <w:ilvl w:val="2"/>
          <w:numId w:val="5"/>
        </w:numPr>
        <w:tabs>
          <w:tab w:val="left" w:pos="1035"/>
        </w:tabs>
        <w:spacing w:before="115" w:line="249" w:lineRule="auto"/>
        <w:ind w:left="165" w:right="116" w:firstLine="360"/>
        <w:rPr>
          <w:sz w:val="23"/>
        </w:rPr>
      </w:pPr>
      <w:r w:rsidRPr="0099461D">
        <w:rPr>
          <w:b/>
          <w:w w:val="105"/>
          <w:sz w:val="24"/>
        </w:rPr>
        <w:t xml:space="preserve">Supreme Court Review. </w:t>
      </w:r>
      <w:r w:rsidRPr="0099461D">
        <w:rPr>
          <w:w w:val="105"/>
          <w:sz w:val="24"/>
        </w:rPr>
        <w:t>After the public comment period ends and the Committee reviews the comments and makes any further revisions to the proposed opinion that it believes are appropriate, the Committee chair must submit the proposed opinion to the Supreme Court for review. Within 90 days after the proposed opinion's submission, the court may take any action it deems appropriate, including declining review of the opinion, approving the opinion, ordering that the opinion not be posted or distributed, modifying</w:t>
      </w:r>
      <w:r w:rsidRPr="0099461D">
        <w:rPr>
          <w:spacing w:val="5"/>
          <w:w w:val="105"/>
          <w:sz w:val="24"/>
        </w:rPr>
        <w:t xml:space="preserve"> </w:t>
      </w:r>
      <w:r w:rsidRPr="0099461D">
        <w:rPr>
          <w:w w:val="105"/>
          <w:sz w:val="24"/>
        </w:rPr>
        <w:t>the</w:t>
      </w:r>
      <w:r w:rsidRPr="0099461D">
        <w:rPr>
          <w:spacing w:val="-15"/>
          <w:w w:val="105"/>
          <w:sz w:val="24"/>
        </w:rPr>
        <w:t xml:space="preserve"> </w:t>
      </w:r>
      <w:r w:rsidRPr="0099461D">
        <w:rPr>
          <w:w w:val="105"/>
          <w:sz w:val="24"/>
        </w:rPr>
        <w:t>opinion,</w:t>
      </w:r>
      <w:r w:rsidRPr="0099461D">
        <w:rPr>
          <w:spacing w:val="2"/>
          <w:w w:val="105"/>
          <w:sz w:val="24"/>
        </w:rPr>
        <w:t xml:space="preserve"> </w:t>
      </w:r>
      <w:r w:rsidRPr="0099461D">
        <w:rPr>
          <w:w w:val="105"/>
          <w:sz w:val="24"/>
        </w:rPr>
        <w:t>or</w:t>
      </w:r>
      <w:r w:rsidRPr="0099461D">
        <w:rPr>
          <w:spacing w:val="-10"/>
          <w:w w:val="105"/>
          <w:sz w:val="24"/>
        </w:rPr>
        <w:t xml:space="preserve"> </w:t>
      </w:r>
      <w:r w:rsidRPr="0099461D">
        <w:rPr>
          <w:w w:val="105"/>
          <w:sz w:val="24"/>
        </w:rPr>
        <w:t>directing</w:t>
      </w:r>
      <w:r w:rsidRPr="0099461D">
        <w:rPr>
          <w:spacing w:val="3"/>
          <w:w w:val="105"/>
          <w:sz w:val="24"/>
        </w:rPr>
        <w:t xml:space="preserve"> </w:t>
      </w:r>
      <w:r w:rsidRPr="0099461D">
        <w:rPr>
          <w:w w:val="105"/>
          <w:sz w:val="24"/>
        </w:rPr>
        <w:t>the</w:t>
      </w:r>
      <w:r w:rsidRPr="0099461D">
        <w:rPr>
          <w:spacing w:val="-16"/>
          <w:w w:val="105"/>
          <w:sz w:val="24"/>
        </w:rPr>
        <w:t xml:space="preserve"> </w:t>
      </w:r>
      <w:r w:rsidRPr="0099461D">
        <w:rPr>
          <w:w w:val="105"/>
          <w:sz w:val="24"/>
        </w:rPr>
        <w:t>Committee</w:t>
      </w:r>
      <w:r w:rsidRPr="0099461D">
        <w:rPr>
          <w:spacing w:val="-4"/>
          <w:w w:val="105"/>
          <w:sz w:val="24"/>
        </w:rPr>
        <w:t xml:space="preserve"> </w:t>
      </w:r>
      <w:r w:rsidRPr="0099461D">
        <w:rPr>
          <w:w w:val="105"/>
          <w:sz w:val="24"/>
        </w:rPr>
        <w:t>to</w:t>
      </w:r>
      <w:r w:rsidRPr="0099461D">
        <w:rPr>
          <w:spacing w:val="-12"/>
          <w:w w:val="105"/>
          <w:sz w:val="24"/>
        </w:rPr>
        <w:t xml:space="preserve"> </w:t>
      </w:r>
      <w:r w:rsidRPr="0099461D">
        <w:rPr>
          <w:w w:val="105"/>
          <w:sz w:val="24"/>
        </w:rPr>
        <w:t>make</w:t>
      </w:r>
      <w:r w:rsidRPr="0099461D">
        <w:rPr>
          <w:spacing w:val="-6"/>
          <w:w w:val="105"/>
          <w:sz w:val="24"/>
        </w:rPr>
        <w:t xml:space="preserve"> </w:t>
      </w:r>
      <w:r w:rsidRPr="0099461D">
        <w:rPr>
          <w:w w:val="105"/>
          <w:sz w:val="24"/>
        </w:rPr>
        <w:t>specified</w:t>
      </w:r>
      <w:r w:rsidRPr="0099461D">
        <w:rPr>
          <w:spacing w:val="3"/>
          <w:w w:val="105"/>
          <w:sz w:val="24"/>
        </w:rPr>
        <w:t xml:space="preserve"> </w:t>
      </w:r>
      <w:r w:rsidRPr="0099461D">
        <w:rPr>
          <w:w w:val="105"/>
          <w:sz w:val="24"/>
        </w:rPr>
        <w:t>changes or reconsider certain</w:t>
      </w:r>
      <w:r w:rsidRPr="0099461D">
        <w:rPr>
          <w:spacing w:val="7"/>
          <w:w w:val="105"/>
          <w:sz w:val="24"/>
        </w:rPr>
        <w:t xml:space="preserve"> </w:t>
      </w:r>
      <w:r w:rsidRPr="0099461D">
        <w:rPr>
          <w:w w:val="105"/>
          <w:sz w:val="24"/>
        </w:rPr>
        <w:t>issues.</w:t>
      </w:r>
    </w:p>
    <w:p w14:paraId="6BB404B6" w14:textId="7FE8EED9" w:rsidR="00257696" w:rsidRPr="0099461D" w:rsidRDefault="0099461D" w:rsidP="00F01B41">
      <w:pPr>
        <w:pStyle w:val="BodyText"/>
        <w:spacing w:before="106" w:line="249" w:lineRule="auto"/>
        <w:ind w:left="157" w:right="129" w:firstLine="353"/>
        <w:jc w:val="both"/>
        <w:rPr>
          <w:i/>
        </w:rPr>
      </w:pPr>
      <w:r w:rsidRPr="0099461D">
        <w:rPr>
          <w:b/>
          <w:w w:val="105"/>
          <w:sz w:val="22"/>
        </w:rPr>
        <w:t>(j)</w:t>
      </w:r>
      <w:r w:rsidR="00870D9E" w:rsidRPr="0099461D">
        <w:rPr>
          <w:b/>
          <w:w w:val="105"/>
          <w:sz w:val="22"/>
        </w:rPr>
        <w:t xml:space="preserve"> </w:t>
      </w:r>
      <w:r w:rsidR="00870D9E" w:rsidRPr="0099461D">
        <w:rPr>
          <w:b/>
          <w:w w:val="105"/>
        </w:rPr>
        <w:t xml:space="preserve">Opinion Posting and Distribution. </w:t>
      </w:r>
      <w:r w:rsidR="00870D9E" w:rsidRPr="0099461D">
        <w:rPr>
          <w:w w:val="105"/>
        </w:rPr>
        <w:t>If the Supreme Court does not take any action on the proposed opinion within 90 days or after it declines review or approves the opinion (with or without modifications), the opinion will be deemed final. The Committee's opinion must then be posted on the Supreme Court's website, sent to the State Bar for inclusion by link in e-Legal or similar publications, and distributed to all interested</w:t>
      </w:r>
      <w:r w:rsidR="00870D9E" w:rsidRPr="0099461D">
        <w:rPr>
          <w:spacing w:val="6"/>
          <w:w w:val="105"/>
        </w:rPr>
        <w:t xml:space="preserve"> </w:t>
      </w:r>
      <w:r w:rsidR="00870D9E" w:rsidRPr="0099461D">
        <w:rPr>
          <w:w w:val="105"/>
        </w:rPr>
        <w:t>parties,</w:t>
      </w:r>
      <w:r w:rsidR="00870D9E" w:rsidRPr="0099461D">
        <w:rPr>
          <w:spacing w:val="-15"/>
          <w:w w:val="105"/>
        </w:rPr>
        <w:t xml:space="preserve"> </w:t>
      </w:r>
      <w:r w:rsidR="00870D9E" w:rsidRPr="0099461D">
        <w:rPr>
          <w:w w:val="105"/>
        </w:rPr>
        <w:t>including</w:t>
      </w:r>
      <w:r w:rsidR="00870D9E" w:rsidRPr="0099461D">
        <w:rPr>
          <w:spacing w:val="-8"/>
          <w:w w:val="105"/>
        </w:rPr>
        <w:t xml:space="preserve"> </w:t>
      </w:r>
      <w:r w:rsidR="00870D9E" w:rsidRPr="0099461D">
        <w:rPr>
          <w:w w:val="105"/>
        </w:rPr>
        <w:t>the</w:t>
      </w:r>
      <w:r w:rsidR="00870D9E" w:rsidRPr="0099461D">
        <w:rPr>
          <w:spacing w:val="-11"/>
          <w:w w:val="105"/>
        </w:rPr>
        <w:t xml:space="preserve"> </w:t>
      </w:r>
      <w:r w:rsidR="00870D9E" w:rsidRPr="0099461D">
        <w:rPr>
          <w:w w:val="105"/>
        </w:rPr>
        <w:t>requesting</w:t>
      </w:r>
      <w:r w:rsidR="00870D9E" w:rsidRPr="0099461D">
        <w:rPr>
          <w:spacing w:val="3"/>
          <w:w w:val="105"/>
        </w:rPr>
        <w:t xml:space="preserve"> </w:t>
      </w:r>
      <w:r w:rsidR="00870D9E" w:rsidRPr="0099461D">
        <w:rPr>
          <w:w w:val="105"/>
        </w:rPr>
        <w:t>party</w:t>
      </w:r>
      <w:r w:rsidR="00870D9E" w:rsidRPr="0099461D">
        <w:rPr>
          <w:spacing w:val="-2"/>
          <w:w w:val="105"/>
        </w:rPr>
        <w:t xml:space="preserve"> </w:t>
      </w:r>
      <w:r w:rsidR="00870D9E" w:rsidRPr="0099461D">
        <w:rPr>
          <w:w w:val="105"/>
        </w:rPr>
        <w:t>and</w:t>
      </w:r>
      <w:r w:rsidR="00870D9E" w:rsidRPr="0099461D">
        <w:rPr>
          <w:spacing w:val="-3"/>
          <w:w w:val="105"/>
        </w:rPr>
        <w:t xml:space="preserve"> </w:t>
      </w:r>
      <w:r w:rsidR="00870D9E" w:rsidRPr="0099461D">
        <w:rPr>
          <w:w w:val="105"/>
        </w:rPr>
        <w:t>the</w:t>
      </w:r>
      <w:r w:rsidR="00870D9E" w:rsidRPr="0099461D">
        <w:rPr>
          <w:spacing w:val="-4"/>
          <w:w w:val="105"/>
        </w:rPr>
        <w:t xml:space="preserve"> </w:t>
      </w:r>
      <w:r w:rsidR="00870D9E" w:rsidRPr="0099461D">
        <w:rPr>
          <w:w w:val="105"/>
        </w:rPr>
        <w:t>editor</w:t>
      </w:r>
      <w:r w:rsidR="00870D9E" w:rsidRPr="0099461D">
        <w:rPr>
          <w:spacing w:val="-5"/>
          <w:w w:val="105"/>
        </w:rPr>
        <w:t xml:space="preserve"> </w:t>
      </w:r>
      <w:r w:rsidR="00870D9E" w:rsidRPr="0099461D">
        <w:rPr>
          <w:w w:val="105"/>
        </w:rPr>
        <w:t>of</w:t>
      </w:r>
      <w:r w:rsidR="00870D9E" w:rsidRPr="0099461D">
        <w:rPr>
          <w:spacing w:val="-10"/>
          <w:w w:val="105"/>
        </w:rPr>
        <w:t xml:space="preserve"> </w:t>
      </w:r>
      <w:r w:rsidR="00870D9E" w:rsidRPr="0099461D">
        <w:rPr>
          <w:w w:val="105"/>
        </w:rPr>
        <w:t>the</w:t>
      </w:r>
      <w:r w:rsidR="00870D9E" w:rsidRPr="0099461D">
        <w:rPr>
          <w:spacing w:val="-11"/>
          <w:w w:val="105"/>
        </w:rPr>
        <w:t xml:space="preserve"> </w:t>
      </w:r>
      <w:r w:rsidR="00870D9E" w:rsidRPr="0099461D">
        <w:rPr>
          <w:i/>
          <w:w w:val="105"/>
        </w:rPr>
        <w:t>Arizona</w:t>
      </w:r>
      <w:r w:rsidR="00870D9E" w:rsidRPr="0099461D">
        <w:rPr>
          <w:i/>
          <w:spacing w:val="2"/>
          <w:w w:val="105"/>
        </w:rPr>
        <w:t xml:space="preserve"> </w:t>
      </w:r>
      <w:r w:rsidR="00870D9E" w:rsidRPr="0099461D">
        <w:rPr>
          <w:i/>
          <w:w w:val="105"/>
        </w:rPr>
        <w:t>Attorney.</w:t>
      </w:r>
    </w:p>
    <w:p w14:paraId="7425A749" w14:textId="77777777" w:rsidR="00257696" w:rsidRPr="0099461D" w:rsidRDefault="00870D9E" w:rsidP="00F01B41">
      <w:pPr>
        <w:pStyle w:val="BodyText"/>
        <w:spacing w:before="110" w:line="249" w:lineRule="auto"/>
        <w:ind w:left="144" w:right="129" w:firstLine="358"/>
        <w:jc w:val="both"/>
      </w:pPr>
      <w:r w:rsidRPr="0099461D">
        <w:rPr>
          <w:b/>
          <w:w w:val="105"/>
        </w:rPr>
        <w:t xml:space="preserve">(k) Reconsideration. </w:t>
      </w:r>
      <w:r w:rsidRPr="0099461D">
        <w:rPr>
          <w:w w:val="105"/>
        </w:rPr>
        <w:t xml:space="preserve">Within 30 days after the posting of a final opinion on the Supreme Court's website, any person may request the Committee to reconsider its opinion by submitting a letter or memorandum to the Supreme Court clerk explaining the basis for the request. The clerk must then forward copies of the request to all Committee members. In response, the Committee must either deny the request or reaffirm, revise, or withdraw the opinion. </w:t>
      </w:r>
      <w:r w:rsidRPr="0099461D">
        <w:rPr>
          <w:w w:val="105"/>
          <w:sz w:val="23"/>
        </w:rPr>
        <w:t xml:space="preserve">If </w:t>
      </w:r>
      <w:r w:rsidRPr="0099461D">
        <w:rPr>
          <w:w w:val="105"/>
        </w:rPr>
        <w:t>the Committee revises the opinion, it must resubmit the opinion to the Supreme Court for review. The Committee or the Supreme Court also may reconsider an opinion at any time on its own motion. The Supreme Court clerk and the State Bar must post and distribute revised opinions and the Committee's actions on reconsideration requests in the same manner as original</w:t>
      </w:r>
      <w:r w:rsidRPr="0099461D">
        <w:rPr>
          <w:spacing w:val="33"/>
          <w:w w:val="105"/>
        </w:rPr>
        <w:t xml:space="preserve"> </w:t>
      </w:r>
      <w:r w:rsidRPr="0099461D">
        <w:rPr>
          <w:w w:val="105"/>
        </w:rPr>
        <w:t>opinions.</w:t>
      </w:r>
    </w:p>
    <w:p w14:paraId="638F8E62" w14:textId="77777777" w:rsidR="00257696" w:rsidRPr="0099461D" w:rsidRDefault="00870D9E" w:rsidP="00F01B41">
      <w:pPr>
        <w:pStyle w:val="BodyText"/>
        <w:spacing w:before="101" w:line="252" w:lineRule="auto"/>
        <w:ind w:left="144" w:right="144" w:firstLine="344"/>
        <w:jc w:val="both"/>
      </w:pPr>
      <w:r w:rsidRPr="0099461D">
        <w:rPr>
          <w:b/>
          <w:w w:val="105"/>
        </w:rPr>
        <w:t>(I)</w:t>
      </w:r>
      <w:r w:rsidRPr="0099461D">
        <w:rPr>
          <w:w w:val="105"/>
        </w:rPr>
        <w:t xml:space="preserve"> </w:t>
      </w:r>
      <w:r w:rsidRPr="0099461D">
        <w:rPr>
          <w:b/>
          <w:w w:val="105"/>
        </w:rPr>
        <w:t>Opinion as Defense.</w:t>
      </w:r>
      <w:r w:rsidRPr="0099461D">
        <w:rPr>
          <w:w w:val="105"/>
        </w:rPr>
        <w:t xml:space="preserve"> Reliance on a final Committee opinion may be raised as a defense in any discipline proceeding.</w:t>
      </w:r>
    </w:p>
    <w:sectPr w:rsidR="00257696" w:rsidRPr="0099461D">
      <w:pgSz w:w="12240" w:h="15840"/>
      <w:pgMar w:top="1560" w:right="1620" w:bottom="280" w:left="1320" w:header="10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3C5B" w14:textId="77777777" w:rsidR="0075340F" w:rsidRDefault="0075340F">
      <w:r>
        <w:separator/>
      </w:r>
    </w:p>
  </w:endnote>
  <w:endnote w:type="continuationSeparator" w:id="0">
    <w:p w14:paraId="67C3F2C7" w14:textId="77777777" w:rsidR="0075340F" w:rsidRDefault="0075340F">
      <w:r>
        <w:continuationSeparator/>
      </w:r>
    </w:p>
  </w:endnote>
  <w:endnote w:type="continuationNotice" w:id="1">
    <w:p w14:paraId="013595AA" w14:textId="77777777" w:rsidR="0075340F" w:rsidRDefault="00753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4F21" w14:textId="77777777" w:rsidR="0075340F" w:rsidRDefault="0075340F">
      <w:r>
        <w:separator/>
      </w:r>
    </w:p>
  </w:footnote>
  <w:footnote w:type="continuationSeparator" w:id="0">
    <w:p w14:paraId="301B5581" w14:textId="77777777" w:rsidR="0075340F" w:rsidRDefault="0075340F">
      <w:r>
        <w:continuationSeparator/>
      </w:r>
    </w:p>
  </w:footnote>
  <w:footnote w:type="continuationNotice" w:id="1">
    <w:p w14:paraId="17AA5A2F" w14:textId="77777777" w:rsidR="0075340F" w:rsidRDefault="00753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AE1A" w14:textId="77777777" w:rsidR="00257696" w:rsidRDefault="00C97FE0">
    <w:pPr>
      <w:pStyle w:val="BodyText"/>
      <w:spacing w:line="14" w:lineRule="auto"/>
      <w:rPr>
        <w:sz w:val="20"/>
      </w:rPr>
    </w:pPr>
    <w:r>
      <w:pict w14:anchorId="1772989C">
        <v:shapetype id="_x0000_t202" coordsize="21600,21600" o:spt="202" path="m,l,21600r21600,l21600,xe">
          <v:stroke joinstyle="miter"/>
          <v:path gradientshapeok="t" o:connecttype="rect"/>
        </v:shapetype>
        <v:shape id="_x0000_s2049" type="#_x0000_t202" style="position:absolute;margin-left:74.25pt;margin-top:51.85pt;width:244.4pt;height:27.5pt;z-index:-251658752;mso-position-horizontal-relative:page;mso-position-vertical-relative:page" filled="f" stroked="f">
          <v:textbox inset="0,0,0,0">
            <w:txbxContent>
              <w:p w14:paraId="22556567" w14:textId="77777777" w:rsidR="00257696" w:rsidRDefault="00257696">
                <w:pPr>
                  <w:spacing w:before="20" w:line="242" w:lineRule="auto"/>
                  <w:ind w:left="25" w:right="-3" w:hanging="6"/>
                  <w:rPr>
                    <w:rFonts w:ascii="Courier New"/>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FC0"/>
    <w:multiLevelType w:val="hybridMultilevel"/>
    <w:tmpl w:val="6C821F88"/>
    <w:lvl w:ilvl="0" w:tplc="EE304ACC">
      <w:start w:val="1"/>
      <w:numFmt w:val="decimal"/>
      <w:lvlText w:val="%1."/>
      <w:lvlJc w:val="left"/>
      <w:pPr>
        <w:ind w:left="172" w:hanging="245"/>
      </w:pPr>
      <w:rPr>
        <w:rFonts w:ascii="Times New Roman" w:eastAsia="Times New Roman" w:hAnsi="Times New Roman" w:cs="Times New Roman" w:hint="default"/>
        <w:w w:val="105"/>
        <w:sz w:val="24"/>
        <w:szCs w:val="24"/>
      </w:rPr>
    </w:lvl>
    <w:lvl w:ilvl="1" w:tplc="D06658C4">
      <w:numFmt w:val="bullet"/>
      <w:lvlText w:val="•"/>
      <w:lvlJc w:val="left"/>
      <w:pPr>
        <w:ind w:left="1092" w:hanging="245"/>
      </w:pPr>
      <w:rPr>
        <w:rFonts w:hint="default"/>
      </w:rPr>
    </w:lvl>
    <w:lvl w:ilvl="2" w:tplc="DD38724E">
      <w:numFmt w:val="bullet"/>
      <w:lvlText w:val="•"/>
      <w:lvlJc w:val="left"/>
      <w:pPr>
        <w:ind w:left="2004" w:hanging="245"/>
      </w:pPr>
      <w:rPr>
        <w:rFonts w:hint="default"/>
      </w:rPr>
    </w:lvl>
    <w:lvl w:ilvl="3" w:tplc="859AE726">
      <w:numFmt w:val="bullet"/>
      <w:lvlText w:val="•"/>
      <w:lvlJc w:val="left"/>
      <w:pPr>
        <w:ind w:left="2916" w:hanging="245"/>
      </w:pPr>
      <w:rPr>
        <w:rFonts w:hint="default"/>
      </w:rPr>
    </w:lvl>
    <w:lvl w:ilvl="4" w:tplc="46300D18">
      <w:numFmt w:val="bullet"/>
      <w:lvlText w:val="•"/>
      <w:lvlJc w:val="left"/>
      <w:pPr>
        <w:ind w:left="3828" w:hanging="245"/>
      </w:pPr>
      <w:rPr>
        <w:rFonts w:hint="default"/>
      </w:rPr>
    </w:lvl>
    <w:lvl w:ilvl="5" w:tplc="A0DED406">
      <w:numFmt w:val="bullet"/>
      <w:lvlText w:val="•"/>
      <w:lvlJc w:val="left"/>
      <w:pPr>
        <w:ind w:left="4740" w:hanging="245"/>
      </w:pPr>
      <w:rPr>
        <w:rFonts w:hint="default"/>
      </w:rPr>
    </w:lvl>
    <w:lvl w:ilvl="6" w:tplc="9F809914">
      <w:numFmt w:val="bullet"/>
      <w:lvlText w:val="•"/>
      <w:lvlJc w:val="left"/>
      <w:pPr>
        <w:ind w:left="5652" w:hanging="245"/>
      </w:pPr>
      <w:rPr>
        <w:rFonts w:hint="default"/>
      </w:rPr>
    </w:lvl>
    <w:lvl w:ilvl="7" w:tplc="43601AD6">
      <w:numFmt w:val="bullet"/>
      <w:lvlText w:val="•"/>
      <w:lvlJc w:val="left"/>
      <w:pPr>
        <w:ind w:left="6564" w:hanging="245"/>
      </w:pPr>
      <w:rPr>
        <w:rFonts w:hint="default"/>
      </w:rPr>
    </w:lvl>
    <w:lvl w:ilvl="8" w:tplc="0CDEF81A">
      <w:numFmt w:val="bullet"/>
      <w:lvlText w:val="•"/>
      <w:lvlJc w:val="left"/>
      <w:pPr>
        <w:ind w:left="7476" w:hanging="245"/>
      </w:pPr>
      <w:rPr>
        <w:rFonts w:hint="default"/>
      </w:rPr>
    </w:lvl>
  </w:abstractNum>
  <w:abstractNum w:abstractNumId="1" w15:restartNumberingAfterBreak="0">
    <w:nsid w:val="321D396F"/>
    <w:multiLevelType w:val="hybridMultilevel"/>
    <w:tmpl w:val="4DBA3F0E"/>
    <w:lvl w:ilvl="0" w:tplc="F77CD9F6">
      <w:start w:val="1"/>
      <w:numFmt w:val="decimal"/>
      <w:lvlText w:val="%1."/>
      <w:lvlJc w:val="left"/>
      <w:pPr>
        <w:ind w:left="136" w:hanging="294"/>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222FC"/>
    <w:multiLevelType w:val="multilevel"/>
    <w:tmpl w:val="D4625008"/>
    <w:lvl w:ilvl="0">
      <w:start w:val="42"/>
      <w:numFmt w:val="decimal"/>
      <w:lvlText w:val="%1"/>
      <w:lvlJc w:val="left"/>
      <w:pPr>
        <w:ind w:left="154" w:hanging="795"/>
      </w:pPr>
      <w:rPr>
        <w:rFonts w:hint="default"/>
      </w:rPr>
    </w:lvl>
    <w:lvl w:ilvl="1">
      <w:start w:val="1"/>
      <w:numFmt w:val="decimal"/>
      <w:lvlText w:val="%1.%2"/>
      <w:lvlJc w:val="left"/>
      <w:pPr>
        <w:ind w:left="154" w:hanging="795"/>
      </w:pPr>
      <w:rPr>
        <w:rFonts w:ascii="Courier New" w:eastAsia="Courier New" w:hAnsi="Courier New" w:cs="Courier New" w:hint="default"/>
        <w:spacing w:val="-1"/>
        <w:w w:val="100"/>
        <w:sz w:val="23"/>
        <w:szCs w:val="23"/>
      </w:rPr>
    </w:lvl>
    <w:lvl w:ilvl="2">
      <w:start w:val="1"/>
      <w:numFmt w:val="lowerLetter"/>
      <w:lvlText w:val="(%3)"/>
      <w:lvlJc w:val="left"/>
      <w:pPr>
        <w:ind w:left="170" w:hanging="526"/>
      </w:pPr>
      <w:rPr>
        <w:rFonts w:hint="default"/>
        <w:b/>
        <w:spacing w:val="-1"/>
        <w:w w:val="111"/>
      </w:rPr>
    </w:lvl>
    <w:lvl w:ilvl="3">
      <w:numFmt w:val="bullet"/>
      <w:lvlText w:val="•"/>
      <w:lvlJc w:val="left"/>
      <w:pPr>
        <w:ind w:left="2206" w:hanging="526"/>
      </w:pPr>
      <w:rPr>
        <w:rFonts w:hint="default"/>
      </w:rPr>
    </w:lvl>
    <w:lvl w:ilvl="4">
      <w:numFmt w:val="bullet"/>
      <w:lvlText w:val="•"/>
      <w:lvlJc w:val="left"/>
      <w:pPr>
        <w:ind w:left="3220" w:hanging="526"/>
      </w:pPr>
      <w:rPr>
        <w:rFonts w:hint="default"/>
      </w:rPr>
    </w:lvl>
    <w:lvl w:ilvl="5">
      <w:numFmt w:val="bullet"/>
      <w:lvlText w:val="•"/>
      <w:lvlJc w:val="left"/>
      <w:pPr>
        <w:ind w:left="4233" w:hanging="526"/>
      </w:pPr>
      <w:rPr>
        <w:rFonts w:hint="default"/>
      </w:rPr>
    </w:lvl>
    <w:lvl w:ilvl="6">
      <w:numFmt w:val="bullet"/>
      <w:lvlText w:val="•"/>
      <w:lvlJc w:val="left"/>
      <w:pPr>
        <w:ind w:left="5246" w:hanging="526"/>
      </w:pPr>
      <w:rPr>
        <w:rFonts w:hint="default"/>
      </w:rPr>
    </w:lvl>
    <w:lvl w:ilvl="7">
      <w:numFmt w:val="bullet"/>
      <w:lvlText w:val="•"/>
      <w:lvlJc w:val="left"/>
      <w:pPr>
        <w:ind w:left="6260" w:hanging="526"/>
      </w:pPr>
      <w:rPr>
        <w:rFonts w:hint="default"/>
      </w:rPr>
    </w:lvl>
    <w:lvl w:ilvl="8">
      <w:numFmt w:val="bullet"/>
      <w:lvlText w:val="•"/>
      <w:lvlJc w:val="left"/>
      <w:pPr>
        <w:ind w:left="7273" w:hanging="526"/>
      </w:pPr>
      <w:rPr>
        <w:rFonts w:hint="default"/>
      </w:rPr>
    </w:lvl>
  </w:abstractNum>
  <w:abstractNum w:abstractNumId="3" w15:restartNumberingAfterBreak="0">
    <w:nsid w:val="5C66052E"/>
    <w:multiLevelType w:val="hybridMultilevel"/>
    <w:tmpl w:val="A61C3306"/>
    <w:lvl w:ilvl="0" w:tplc="CB587332">
      <w:start w:val="1"/>
      <w:numFmt w:val="upperRoman"/>
      <w:lvlText w:val="%1."/>
      <w:lvlJc w:val="left"/>
      <w:pPr>
        <w:ind w:left="758" w:hanging="238"/>
      </w:pPr>
      <w:rPr>
        <w:rFonts w:ascii="Arial" w:eastAsia="Arial" w:hAnsi="Arial" w:cs="Arial" w:hint="default"/>
        <w:spacing w:val="-1"/>
        <w:w w:val="102"/>
        <w:sz w:val="22"/>
        <w:szCs w:val="22"/>
      </w:rPr>
    </w:lvl>
    <w:lvl w:ilvl="1" w:tplc="A77A95FA">
      <w:start w:val="1"/>
      <w:numFmt w:val="upperLetter"/>
      <w:lvlText w:val="%2."/>
      <w:lvlJc w:val="left"/>
      <w:pPr>
        <w:ind w:left="510" w:hanging="362"/>
      </w:pPr>
      <w:rPr>
        <w:rFonts w:hint="default"/>
        <w:spacing w:val="-1"/>
        <w:w w:val="102"/>
      </w:rPr>
    </w:lvl>
    <w:lvl w:ilvl="2" w:tplc="2540605E">
      <w:numFmt w:val="bullet"/>
      <w:lvlText w:val="•"/>
      <w:lvlJc w:val="left"/>
      <w:pPr>
        <w:ind w:left="1708" w:hanging="362"/>
      </w:pPr>
      <w:rPr>
        <w:rFonts w:hint="default"/>
      </w:rPr>
    </w:lvl>
    <w:lvl w:ilvl="3" w:tplc="69647E14">
      <w:numFmt w:val="bullet"/>
      <w:lvlText w:val="•"/>
      <w:lvlJc w:val="left"/>
      <w:pPr>
        <w:ind w:left="2657" w:hanging="362"/>
      </w:pPr>
      <w:rPr>
        <w:rFonts w:hint="default"/>
      </w:rPr>
    </w:lvl>
    <w:lvl w:ilvl="4" w:tplc="467A0CFA">
      <w:numFmt w:val="bullet"/>
      <w:lvlText w:val="•"/>
      <w:lvlJc w:val="left"/>
      <w:pPr>
        <w:ind w:left="3606" w:hanging="362"/>
      </w:pPr>
      <w:rPr>
        <w:rFonts w:hint="default"/>
      </w:rPr>
    </w:lvl>
    <w:lvl w:ilvl="5" w:tplc="45426726">
      <w:numFmt w:val="bullet"/>
      <w:lvlText w:val="•"/>
      <w:lvlJc w:val="left"/>
      <w:pPr>
        <w:ind w:left="4555" w:hanging="362"/>
      </w:pPr>
      <w:rPr>
        <w:rFonts w:hint="default"/>
      </w:rPr>
    </w:lvl>
    <w:lvl w:ilvl="6" w:tplc="8E56DD36">
      <w:numFmt w:val="bullet"/>
      <w:lvlText w:val="•"/>
      <w:lvlJc w:val="left"/>
      <w:pPr>
        <w:ind w:left="5504" w:hanging="362"/>
      </w:pPr>
      <w:rPr>
        <w:rFonts w:hint="default"/>
      </w:rPr>
    </w:lvl>
    <w:lvl w:ilvl="7" w:tplc="E80001BC">
      <w:numFmt w:val="bullet"/>
      <w:lvlText w:val="•"/>
      <w:lvlJc w:val="left"/>
      <w:pPr>
        <w:ind w:left="6453" w:hanging="362"/>
      </w:pPr>
      <w:rPr>
        <w:rFonts w:hint="default"/>
      </w:rPr>
    </w:lvl>
    <w:lvl w:ilvl="8" w:tplc="D438DF9E">
      <w:numFmt w:val="bullet"/>
      <w:lvlText w:val="•"/>
      <w:lvlJc w:val="left"/>
      <w:pPr>
        <w:ind w:left="7402" w:hanging="362"/>
      </w:pPr>
      <w:rPr>
        <w:rFonts w:hint="default"/>
      </w:rPr>
    </w:lvl>
  </w:abstractNum>
  <w:abstractNum w:abstractNumId="4" w15:restartNumberingAfterBreak="0">
    <w:nsid w:val="602B2334"/>
    <w:multiLevelType w:val="hybridMultilevel"/>
    <w:tmpl w:val="7CD6B0D2"/>
    <w:lvl w:ilvl="0" w:tplc="0736206A">
      <w:start w:val="1"/>
      <w:numFmt w:val="decimal"/>
      <w:lvlText w:val="%1."/>
      <w:lvlJc w:val="left"/>
      <w:pPr>
        <w:ind w:left="729" w:hanging="251"/>
        <w:jc w:val="right"/>
      </w:pPr>
      <w:rPr>
        <w:rFonts w:hint="default"/>
        <w:w w:val="109"/>
      </w:rPr>
    </w:lvl>
    <w:lvl w:ilvl="1" w:tplc="EDFC821E">
      <w:numFmt w:val="bullet"/>
      <w:lvlText w:val="•"/>
      <w:lvlJc w:val="left"/>
      <w:pPr>
        <w:ind w:left="1578" w:hanging="251"/>
      </w:pPr>
      <w:rPr>
        <w:rFonts w:hint="default"/>
      </w:rPr>
    </w:lvl>
    <w:lvl w:ilvl="2" w:tplc="4D60F104">
      <w:numFmt w:val="bullet"/>
      <w:lvlText w:val="•"/>
      <w:lvlJc w:val="left"/>
      <w:pPr>
        <w:ind w:left="2436" w:hanging="251"/>
      </w:pPr>
      <w:rPr>
        <w:rFonts w:hint="default"/>
      </w:rPr>
    </w:lvl>
    <w:lvl w:ilvl="3" w:tplc="B8B8FB94">
      <w:numFmt w:val="bullet"/>
      <w:lvlText w:val="•"/>
      <w:lvlJc w:val="left"/>
      <w:pPr>
        <w:ind w:left="3294" w:hanging="251"/>
      </w:pPr>
      <w:rPr>
        <w:rFonts w:hint="default"/>
      </w:rPr>
    </w:lvl>
    <w:lvl w:ilvl="4" w:tplc="068464CA">
      <w:numFmt w:val="bullet"/>
      <w:lvlText w:val="•"/>
      <w:lvlJc w:val="left"/>
      <w:pPr>
        <w:ind w:left="4152" w:hanging="251"/>
      </w:pPr>
      <w:rPr>
        <w:rFonts w:hint="default"/>
      </w:rPr>
    </w:lvl>
    <w:lvl w:ilvl="5" w:tplc="204C8F64">
      <w:numFmt w:val="bullet"/>
      <w:lvlText w:val="•"/>
      <w:lvlJc w:val="left"/>
      <w:pPr>
        <w:ind w:left="5010" w:hanging="251"/>
      </w:pPr>
      <w:rPr>
        <w:rFonts w:hint="default"/>
      </w:rPr>
    </w:lvl>
    <w:lvl w:ilvl="6" w:tplc="81D8DE5E">
      <w:numFmt w:val="bullet"/>
      <w:lvlText w:val="•"/>
      <w:lvlJc w:val="left"/>
      <w:pPr>
        <w:ind w:left="5868" w:hanging="251"/>
      </w:pPr>
      <w:rPr>
        <w:rFonts w:hint="default"/>
      </w:rPr>
    </w:lvl>
    <w:lvl w:ilvl="7" w:tplc="5B1A5DD2">
      <w:numFmt w:val="bullet"/>
      <w:lvlText w:val="•"/>
      <w:lvlJc w:val="left"/>
      <w:pPr>
        <w:ind w:left="6726" w:hanging="251"/>
      </w:pPr>
      <w:rPr>
        <w:rFonts w:hint="default"/>
      </w:rPr>
    </w:lvl>
    <w:lvl w:ilvl="8" w:tplc="A77495A8">
      <w:numFmt w:val="bullet"/>
      <w:lvlText w:val="•"/>
      <w:lvlJc w:val="left"/>
      <w:pPr>
        <w:ind w:left="7584" w:hanging="251"/>
      </w:pPr>
      <w:rPr>
        <w:rFonts w:hint="default"/>
      </w:rPr>
    </w:lvl>
  </w:abstractNum>
  <w:abstractNum w:abstractNumId="5" w15:restartNumberingAfterBreak="0">
    <w:nsid w:val="68B522F8"/>
    <w:multiLevelType w:val="hybridMultilevel"/>
    <w:tmpl w:val="84564268"/>
    <w:lvl w:ilvl="0" w:tplc="6CD47242">
      <w:start w:val="1"/>
      <w:numFmt w:val="decimal"/>
      <w:lvlText w:val="%1."/>
      <w:lvlJc w:val="left"/>
      <w:pPr>
        <w:ind w:left="136" w:hanging="294"/>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63D2A"/>
    <w:multiLevelType w:val="hybridMultilevel"/>
    <w:tmpl w:val="636C8E4E"/>
    <w:lvl w:ilvl="0" w:tplc="635AE878">
      <w:start w:val="1"/>
      <w:numFmt w:val="decimal"/>
      <w:lvlText w:val="%1."/>
      <w:lvlJc w:val="left"/>
      <w:pPr>
        <w:ind w:left="136" w:hanging="294"/>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6685A"/>
    <w:multiLevelType w:val="hybridMultilevel"/>
    <w:tmpl w:val="D4F0B9D0"/>
    <w:lvl w:ilvl="0" w:tplc="0E82DCF8">
      <w:start w:val="1"/>
      <w:numFmt w:val="decimal"/>
      <w:lvlText w:val="%1."/>
      <w:lvlJc w:val="left"/>
      <w:pPr>
        <w:ind w:left="136" w:hanging="294"/>
      </w:pPr>
      <w:rPr>
        <w:rFonts w:hint="default"/>
        <w:w w:val="104"/>
      </w:rPr>
    </w:lvl>
    <w:lvl w:ilvl="1" w:tplc="95381F4A">
      <w:numFmt w:val="bullet"/>
      <w:lvlText w:val="•"/>
      <w:lvlJc w:val="left"/>
      <w:pPr>
        <w:ind w:left="1056" w:hanging="294"/>
      </w:pPr>
      <w:rPr>
        <w:rFonts w:hint="default"/>
      </w:rPr>
    </w:lvl>
    <w:lvl w:ilvl="2" w:tplc="BCBC2250">
      <w:numFmt w:val="bullet"/>
      <w:lvlText w:val="•"/>
      <w:lvlJc w:val="left"/>
      <w:pPr>
        <w:ind w:left="1972" w:hanging="294"/>
      </w:pPr>
      <w:rPr>
        <w:rFonts w:hint="default"/>
      </w:rPr>
    </w:lvl>
    <w:lvl w:ilvl="3" w:tplc="C702481E">
      <w:numFmt w:val="bullet"/>
      <w:lvlText w:val="•"/>
      <w:lvlJc w:val="left"/>
      <w:pPr>
        <w:ind w:left="2888" w:hanging="294"/>
      </w:pPr>
      <w:rPr>
        <w:rFonts w:hint="default"/>
      </w:rPr>
    </w:lvl>
    <w:lvl w:ilvl="4" w:tplc="0A76971C">
      <w:numFmt w:val="bullet"/>
      <w:lvlText w:val="•"/>
      <w:lvlJc w:val="left"/>
      <w:pPr>
        <w:ind w:left="3804" w:hanging="294"/>
      </w:pPr>
      <w:rPr>
        <w:rFonts w:hint="default"/>
      </w:rPr>
    </w:lvl>
    <w:lvl w:ilvl="5" w:tplc="B1327CAE">
      <w:numFmt w:val="bullet"/>
      <w:lvlText w:val="•"/>
      <w:lvlJc w:val="left"/>
      <w:pPr>
        <w:ind w:left="4720" w:hanging="294"/>
      </w:pPr>
      <w:rPr>
        <w:rFonts w:hint="default"/>
      </w:rPr>
    </w:lvl>
    <w:lvl w:ilvl="6" w:tplc="81FE7E42">
      <w:numFmt w:val="bullet"/>
      <w:lvlText w:val="•"/>
      <w:lvlJc w:val="left"/>
      <w:pPr>
        <w:ind w:left="5636" w:hanging="294"/>
      </w:pPr>
      <w:rPr>
        <w:rFonts w:hint="default"/>
      </w:rPr>
    </w:lvl>
    <w:lvl w:ilvl="7" w:tplc="2160BD84">
      <w:numFmt w:val="bullet"/>
      <w:lvlText w:val="•"/>
      <w:lvlJc w:val="left"/>
      <w:pPr>
        <w:ind w:left="6552" w:hanging="294"/>
      </w:pPr>
      <w:rPr>
        <w:rFonts w:hint="default"/>
      </w:rPr>
    </w:lvl>
    <w:lvl w:ilvl="8" w:tplc="E89A0532">
      <w:numFmt w:val="bullet"/>
      <w:lvlText w:val="•"/>
      <w:lvlJc w:val="left"/>
      <w:pPr>
        <w:ind w:left="7468" w:hanging="294"/>
      </w:pPr>
      <w:rPr>
        <w:rFonts w:hint="default"/>
      </w:rPr>
    </w:lvl>
  </w:abstractNum>
  <w:num w:numId="1">
    <w:abstractNumId w:val="0"/>
  </w:num>
  <w:num w:numId="2">
    <w:abstractNumId w:val="4"/>
  </w:num>
  <w:num w:numId="3">
    <w:abstractNumId w:val="7"/>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257696"/>
    <w:rsid w:val="00076741"/>
    <w:rsid w:val="0007756E"/>
    <w:rsid w:val="000E3E07"/>
    <w:rsid w:val="00106D93"/>
    <w:rsid w:val="00130B2B"/>
    <w:rsid w:val="00156A81"/>
    <w:rsid w:val="001575E2"/>
    <w:rsid w:val="00167F6F"/>
    <w:rsid w:val="001C5149"/>
    <w:rsid w:val="001D259B"/>
    <w:rsid w:val="001D6622"/>
    <w:rsid w:val="001E3BB1"/>
    <w:rsid w:val="00214447"/>
    <w:rsid w:val="00257696"/>
    <w:rsid w:val="00306677"/>
    <w:rsid w:val="0032032C"/>
    <w:rsid w:val="003A65FD"/>
    <w:rsid w:val="00405FDF"/>
    <w:rsid w:val="004308BC"/>
    <w:rsid w:val="004450D8"/>
    <w:rsid w:val="004B6581"/>
    <w:rsid w:val="00501DFD"/>
    <w:rsid w:val="00517C9C"/>
    <w:rsid w:val="00546DFE"/>
    <w:rsid w:val="005D2FBC"/>
    <w:rsid w:val="00611878"/>
    <w:rsid w:val="006313A6"/>
    <w:rsid w:val="00645DCB"/>
    <w:rsid w:val="006B7E08"/>
    <w:rsid w:val="0072672A"/>
    <w:rsid w:val="00727501"/>
    <w:rsid w:val="0075340F"/>
    <w:rsid w:val="007D0374"/>
    <w:rsid w:val="00870D9E"/>
    <w:rsid w:val="009135F1"/>
    <w:rsid w:val="00963EE8"/>
    <w:rsid w:val="0099461D"/>
    <w:rsid w:val="00A06D52"/>
    <w:rsid w:val="00A07AC3"/>
    <w:rsid w:val="00A16876"/>
    <w:rsid w:val="00A30407"/>
    <w:rsid w:val="00A94F8F"/>
    <w:rsid w:val="00AC4863"/>
    <w:rsid w:val="00AE4D60"/>
    <w:rsid w:val="00AF1636"/>
    <w:rsid w:val="00B709D3"/>
    <w:rsid w:val="00C36D40"/>
    <w:rsid w:val="00C77AC2"/>
    <w:rsid w:val="00C97FE0"/>
    <w:rsid w:val="00CB0670"/>
    <w:rsid w:val="00D35A52"/>
    <w:rsid w:val="00E11731"/>
    <w:rsid w:val="00EC3D26"/>
    <w:rsid w:val="00ED62BC"/>
    <w:rsid w:val="00F01B41"/>
    <w:rsid w:val="00F34C82"/>
    <w:rsid w:val="00F67A0F"/>
    <w:rsid w:val="00F72E95"/>
    <w:rsid w:val="00F933DC"/>
    <w:rsid w:val="00F95AE9"/>
    <w:rsid w:val="00FD76AB"/>
    <w:rsid w:val="00FF4A0B"/>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164725"/>
  <w15:docId w15:val="{F9037945-BE8F-4874-81CD-6EE2B68C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36" w:firstLine="3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461D"/>
    <w:pPr>
      <w:tabs>
        <w:tab w:val="center" w:pos="4680"/>
        <w:tab w:val="right" w:pos="9360"/>
      </w:tabs>
    </w:pPr>
  </w:style>
  <w:style w:type="character" w:customStyle="1" w:styleId="HeaderChar">
    <w:name w:val="Header Char"/>
    <w:basedOn w:val="DefaultParagraphFont"/>
    <w:link w:val="Header"/>
    <w:uiPriority w:val="99"/>
    <w:rsid w:val="0099461D"/>
    <w:rPr>
      <w:rFonts w:ascii="Times New Roman" w:eastAsia="Times New Roman" w:hAnsi="Times New Roman" w:cs="Times New Roman"/>
    </w:rPr>
  </w:style>
  <w:style w:type="paragraph" w:styleId="Footer">
    <w:name w:val="footer"/>
    <w:basedOn w:val="Normal"/>
    <w:link w:val="FooterChar"/>
    <w:uiPriority w:val="99"/>
    <w:unhideWhenUsed/>
    <w:rsid w:val="0099461D"/>
    <w:pPr>
      <w:tabs>
        <w:tab w:val="center" w:pos="4680"/>
        <w:tab w:val="right" w:pos="9360"/>
      </w:tabs>
    </w:pPr>
  </w:style>
  <w:style w:type="character" w:customStyle="1" w:styleId="FooterChar">
    <w:name w:val="Footer Char"/>
    <w:basedOn w:val="DefaultParagraphFont"/>
    <w:link w:val="Footer"/>
    <w:uiPriority w:val="99"/>
    <w:rsid w:val="0099461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46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A2299-32F9-4D7A-B199-B1901B570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A624D-CC5E-4398-85B6-C7AE3B1B2B66}">
  <ds:schemaRefs>
    <ds:schemaRef ds:uri="http://schemas.microsoft.com/sharepoint/v3/contenttype/forms"/>
  </ds:schemaRefs>
</ds:datastoreItem>
</file>

<file path=customXml/itemProps3.xml><?xml version="1.0" encoding="utf-8"?>
<ds:datastoreItem xmlns:ds="http://schemas.openxmlformats.org/officeDocument/2006/customXml" ds:itemID="{8EB1998F-EC51-4B5D-A7EF-441F1355D2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dc:creator>
  <cp:keywords/>
  <cp:lastModifiedBy>Mitchell, Carol</cp:lastModifiedBy>
  <cp:revision>2</cp:revision>
  <cp:lastPrinted>2021-01-08T15:45:00Z</cp:lastPrinted>
  <dcterms:created xsi:type="dcterms:W3CDTF">2021-01-08T22:56:00Z</dcterms:created>
  <dcterms:modified xsi:type="dcterms:W3CDTF">2021-01-08T22:56:00Z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KMBT_751</vt:lpwstr>
  </property>
  <property fmtid="{D5CDD505-2E9C-101B-9397-08002B2CF9AE}" pid="4" name="LastSaved">
    <vt:filetime>2018-11-21T00:00:00Z</vt:filetime>
  </property>
  <property fmtid="{D5CDD505-2E9C-101B-9397-08002B2CF9AE}" pid="5" name="ContentTypeId">
    <vt:lpwstr>0x010100FDC7A613781BA4428F58F76FF8E18B20</vt:lpwstr>
  </property>
</Properties>
</file>