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62726" w14:paraId="3B3A1C66" w14:textId="77777777" w:rsidTr="006F63FD">
        <w:trPr>
          <w:cantSplit/>
          <w:trHeight w:val="1987"/>
        </w:trPr>
        <w:tc>
          <w:tcPr>
            <w:tcW w:w="4836" w:type="dxa"/>
          </w:tcPr>
          <w:p w14:paraId="58E5E39B" w14:textId="77777777" w:rsidR="004168CE" w:rsidRPr="00062726" w:rsidRDefault="004168CE" w:rsidP="004168CE">
            <w:pPr>
              <w:pStyle w:val="FirmInformation"/>
              <w:spacing w:line="240" w:lineRule="auto"/>
              <w:rPr>
                <w:sz w:val="28"/>
                <w:szCs w:val="28"/>
              </w:rPr>
            </w:pPr>
            <w:bookmarkStart w:id="0" w:name="_zzmpFIXED_CounselTable"/>
            <w:r w:rsidRPr="00062726">
              <w:rPr>
                <w:sz w:val="28"/>
                <w:szCs w:val="28"/>
              </w:rPr>
              <w:t>Lisa M. Panahi, Bar No. 023421</w:t>
            </w:r>
            <w:r w:rsidRPr="00062726">
              <w:rPr>
                <w:sz w:val="28"/>
                <w:szCs w:val="28"/>
              </w:rPr>
              <w:br/>
              <w:t>General Counsel</w:t>
            </w:r>
          </w:p>
          <w:p w14:paraId="0659A620" w14:textId="77777777" w:rsidR="004168CE" w:rsidRPr="00062726" w:rsidRDefault="004168CE" w:rsidP="004168CE">
            <w:pPr>
              <w:pStyle w:val="FirmInformation"/>
              <w:spacing w:line="240" w:lineRule="auto"/>
              <w:rPr>
                <w:sz w:val="28"/>
                <w:szCs w:val="28"/>
              </w:rPr>
            </w:pPr>
            <w:r w:rsidRPr="00062726">
              <w:rPr>
                <w:sz w:val="28"/>
                <w:szCs w:val="28"/>
              </w:rPr>
              <w:t>State Bar of Arizona</w:t>
            </w:r>
          </w:p>
          <w:p w14:paraId="3846D3EC" w14:textId="77777777" w:rsidR="004168CE" w:rsidRPr="00062726" w:rsidRDefault="004168CE" w:rsidP="004168CE">
            <w:pPr>
              <w:pStyle w:val="FirmInformation"/>
              <w:spacing w:line="240" w:lineRule="auto"/>
              <w:rPr>
                <w:sz w:val="28"/>
                <w:szCs w:val="28"/>
              </w:rPr>
            </w:pPr>
            <w:r w:rsidRPr="00062726">
              <w:rPr>
                <w:sz w:val="28"/>
                <w:szCs w:val="28"/>
              </w:rPr>
              <w:t>4201 N. 24th Street, Suite 100</w:t>
            </w:r>
          </w:p>
          <w:p w14:paraId="103CC45A" w14:textId="77777777" w:rsidR="004168CE" w:rsidRPr="00062726" w:rsidRDefault="004168CE" w:rsidP="004168CE">
            <w:pPr>
              <w:pStyle w:val="FirmInformation"/>
              <w:spacing w:line="240" w:lineRule="auto"/>
              <w:rPr>
                <w:sz w:val="28"/>
                <w:szCs w:val="28"/>
              </w:rPr>
            </w:pPr>
            <w:r w:rsidRPr="00062726">
              <w:rPr>
                <w:sz w:val="28"/>
                <w:szCs w:val="28"/>
              </w:rPr>
              <w:t>Phoenix, AZ  85016-6288</w:t>
            </w:r>
          </w:p>
          <w:p w14:paraId="08A4F824" w14:textId="06456C58" w:rsidR="006F63FD" w:rsidRPr="00062726" w:rsidRDefault="004168CE" w:rsidP="004168CE">
            <w:pPr>
              <w:pStyle w:val="FirmInformation"/>
              <w:spacing w:line="240" w:lineRule="auto"/>
              <w:rPr>
                <w:sz w:val="28"/>
                <w:szCs w:val="28"/>
              </w:rPr>
            </w:pPr>
            <w:r w:rsidRPr="00062726">
              <w:rPr>
                <w:sz w:val="28"/>
                <w:szCs w:val="28"/>
              </w:rPr>
              <w:t>(602) 340-7236</w:t>
            </w:r>
          </w:p>
        </w:tc>
        <w:tc>
          <w:tcPr>
            <w:tcW w:w="4200" w:type="dxa"/>
          </w:tcPr>
          <w:p w14:paraId="3BD02577" w14:textId="77777777" w:rsidR="00357F4D" w:rsidRPr="00062726" w:rsidRDefault="00357F4D" w:rsidP="00000C35">
            <w:pPr>
              <w:ind w:left="113" w:right="113"/>
              <w:rPr>
                <w:sz w:val="28"/>
                <w:szCs w:val="28"/>
              </w:rPr>
            </w:pPr>
          </w:p>
        </w:tc>
      </w:tr>
      <w:bookmarkEnd w:id="0"/>
    </w:tbl>
    <w:p w14:paraId="7265E0D8" w14:textId="77777777" w:rsidR="00D921FA" w:rsidRPr="00062726" w:rsidRDefault="00D921FA" w:rsidP="00000C35">
      <w:pPr>
        <w:pStyle w:val="Court"/>
        <w:spacing w:line="240" w:lineRule="auto"/>
        <w:rPr>
          <w:b/>
          <w:sz w:val="28"/>
          <w:szCs w:val="28"/>
        </w:rPr>
      </w:pPr>
    </w:p>
    <w:p w14:paraId="6C18C05D" w14:textId="1C5134DE" w:rsidR="000C48A9" w:rsidRPr="00062726" w:rsidRDefault="000F7A7F" w:rsidP="00000C35">
      <w:pPr>
        <w:pStyle w:val="Court"/>
        <w:spacing w:line="240" w:lineRule="auto"/>
        <w:rPr>
          <w:b/>
          <w:sz w:val="28"/>
          <w:szCs w:val="28"/>
        </w:rPr>
      </w:pPr>
      <w:r w:rsidRPr="00062726">
        <w:rPr>
          <w:b/>
          <w:sz w:val="28"/>
          <w:szCs w:val="28"/>
        </w:rPr>
        <w:t>IN THE SUPREME COURT</w:t>
      </w:r>
      <w:r w:rsidRPr="00062726">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62726" w14:paraId="36DC3F13" w14:textId="77777777" w:rsidTr="004331B2">
        <w:tc>
          <w:tcPr>
            <w:tcW w:w="4680" w:type="dxa"/>
            <w:tcBorders>
              <w:top w:val="nil"/>
              <w:bottom w:val="single" w:sz="4" w:space="0" w:color="auto"/>
              <w:right w:val="single" w:sz="4" w:space="0" w:color="auto"/>
            </w:tcBorders>
            <w:shd w:val="clear" w:color="auto" w:fill="auto"/>
          </w:tcPr>
          <w:p w14:paraId="0C989205" w14:textId="77777777" w:rsidR="00357F4D" w:rsidRPr="00062726" w:rsidRDefault="00357F4D" w:rsidP="00E321C5">
            <w:pPr>
              <w:pStyle w:val="Caption"/>
              <w:spacing w:before="240" w:line="260" w:lineRule="exact"/>
              <w:rPr>
                <w:sz w:val="28"/>
                <w:szCs w:val="28"/>
              </w:rPr>
            </w:pPr>
            <w:bookmarkStart w:id="1" w:name="_zzmpFIXED_CaptionTable"/>
            <w:r w:rsidRPr="00062726">
              <w:rPr>
                <w:sz w:val="28"/>
                <w:szCs w:val="28"/>
              </w:rPr>
              <w:t>In the Matter of:</w:t>
            </w:r>
          </w:p>
          <w:p w14:paraId="6464EF1F" w14:textId="099A3807" w:rsidR="00357F4D" w:rsidRPr="00062726" w:rsidRDefault="00E67511" w:rsidP="004168CE">
            <w:pPr>
              <w:pStyle w:val="Caption"/>
              <w:spacing w:before="240" w:line="260" w:lineRule="exact"/>
              <w:rPr>
                <w:b/>
                <w:sz w:val="28"/>
                <w:szCs w:val="28"/>
              </w:rPr>
            </w:pPr>
            <w:r w:rsidRPr="00062726">
              <w:rPr>
                <w:b/>
                <w:sz w:val="28"/>
                <w:szCs w:val="28"/>
              </w:rPr>
              <w:t xml:space="preserve">PETITION TO </w:t>
            </w:r>
            <w:r w:rsidR="0084464D" w:rsidRPr="00062726">
              <w:rPr>
                <w:b/>
                <w:sz w:val="28"/>
                <w:szCs w:val="28"/>
              </w:rPr>
              <w:t>AMEND RULE 45(a)</w:t>
            </w:r>
            <w:r w:rsidR="00E42C62" w:rsidRPr="00062726">
              <w:rPr>
                <w:b/>
                <w:sz w:val="28"/>
                <w:szCs w:val="28"/>
              </w:rPr>
              <w:t>2 OF THE</w:t>
            </w:r>
            <w:r w:rsidR="00647B1D" w:rsidRPr="00062726">
              <w:rPr>
                <w:b/>
                <w:sz w:val="28"/>
                <w:szCs w:val="28"/>
              </w:rPr>
              <w:t xml:space="preserve"> </w:t>
            </w:r>
            <w:r w:rsidR="0084464D" w:rsidRPr="00062726">
              <w:rPr>
                <w:b/>
                <w:sz w:val="28"/>
                <w:szCs w:val="28"/>
              </w:rPr>
              <w:t xml:space="preserve">ARIZONA </w:t>
            </w:r>
            <w:r w:rsidR="00647B1D" w:rsidRPr="00062726">
              <w:rPr>
                <w:b/>
                <w:sz w:val="28"/>
                <w:szCs w:val="28"/>
              </w:rPr>
              <w:t xml:space="preserve">RULES OF THE </w:t>
            </w:r>
            <w:r w:rsidR="0084464D" w:rsidRPr="00062726">
              <w:rPr>
                <w:b/>
                <w:sz w:val="28"/>
                <w:szCs w:val="28"/>
              </w:rPr>
              <w:t>SUPREME COURT</w:t>
            </w:r>
          </w:p>
        </w:tc>
        <w:tc>
          <w:tcPr>
            <w:tcW w:w="4524" w:type="dxa"/>
            <w:tcBorders>
              <w:top w:val="nil"/>
              <w:left w:val="single" w:sz="4" w:space="0" w:color="auto"/>
            </w:tcBorders>
            <w:shd w:val="clear" w:color="auto" w:fill="auto"/>
          </w:tcPr>
          <w:p w14:paraId="0F366C54" w14:textId="38447DD7" w:rsidR="00357F4D" w:rsidRPr="00062726" w:rsidRDefault="00357F4D" w:rsidP="00E321C5">
            <w:pPr>
              <w:pStyle w:val="Caption"/>
              <w:tabs>
                <w:tab w:val="left" w:pos="1238"/>
              </w:tabs>
              <w:spacing w:before="240" w:after="240"/>
              <w:ind w:left="259" w:right="115"/>
              <w:rPr>
                <w:sz w:val="28"/>
                <w:szCs w:val="28"/>
              </w:rPr>
            </w:pPr>
            <w:r w:rsidRPr="00062726">
              <w:rPr>
                <w:sz w:val="28"/>
                <w:szCs w:val="28"/>
              </w:rPr>
              <w:t>Supreme Court No. R-</w:t>
            </w:r>
            <w:r w:rsidR="008A4EB3" w:rsidRPr="00062726">
              <w:rPr>
                <w:sz w:val="28"/>
                <w:szCs w:val="28"/>
              </w:rPr>
              <w:t>2</w:t>
            </w:r>
            <w:r w:rsidR="004168CE" w:rsidRPr="00062726">
              <w:rPr>
                <w:sz w:val="28"/>
                <w:szCs w:val="28"/>
              </w:rPr>
              <w:t>1</w:t>
            </w:r>
            <w:r w:rsidR="00F850BE" w:rsidRPr="00062726">
              <w:rPr>
                <w:sz w:val="28"/>
                <w:szCs w:val="28"/>
              </w:rPr>
              <w:t>-</w:t>
            </w:r>
          </w:p>
          <w:p w14:paraId="35E693DB" w14:textId="3F6DADD0" w:rsidR="00357F4D" w:rsidRPr="00062726" w:rsidRDefault="004168CE" w:rsidP="000F7A7F">
            <w:pPr>
              <w:pStyle w:val="Caption"/>
              <w:tabs>
                <w:tab w:val="left" w:pos="1238"/>
              </w:tabs>
              <w:spacing w:line="260" w:lineRule="exact"/>
              <w:ind w:right="115"/>
              <w:jc w:val="center"/>
              <w:rPr>
                <w:b/>
                <w:sz w:val="28"/>
                <w:szCs w:val="28"/>
              </w:rPr>
            </w:pPr>
            <w:r w:rsidRPr="00062726">
              <w:rPr>
                <w:b/>
                <w:sz w:val="28"/>
                <w:szCs w:val="28"/>
              </w:rPr>
              <w:t>STATE BAR OF ARIZONA PETITION</w:t>
            </w:r>
          </w:p>
          <w:p w14:paraId="69C2FB05" w14:textId="77777777" w:rsidR="00357F4D" w:rsidRPr="00062726" w:rsidRDefault="00357F4D" w:rsidP="00E321C5">
            <w:pPr>
              <w:pStyle w:val="DocumentTitle"/>
              <w:rPr>
                <w:sz w:val="28"/>
                <w:szCs w:val="28"/>
              </w:rPr>
            </w:pPr>
          </w:p>
          <w:p w14:paraId="7824CD13" w14:textId="77777777" w:rsidR="00357F4D" w:rsidRPr="00062726" w:rsidRDefault="00357F4D" w:rsidP="00E321C5">
            <w:pPr>
              <w:pStyle w:val="Caption"/>
              <w:ind w:left="1512" w:right="115" w:hanging="1253"/>
              <w:rPr>
                <w:sz w:val="28"/>
                <w:szCs w:val="28"/>
              </w:rPr>
            </w:pPr>
          </w:p>
        </w:tc>
      </w:tr>
      <w:bookmarkEnd w:id="1"/>
    </w:tbl>
    <w:p w14:paraId="3A6C8868" w14:textId="6D3C29BF" w:rsidR="004331B2" w:rsidRPr="00062726" w:rsidRDefault="004331B2" w:rsidP="006338C1">
      <w:pPr>
        <w:pStyle w:val="Body"/>
        <w:widowControl w:val="0"/>
        <w:ind w:firstLine="720"/>
        <w:jc w:val="both"/>
        <w:rPr>
          <w:sz w:val="28"/>
          <w:szCs w:val="28"/>
        </w:rPr>
      </w:pPr>
    </w:p>
    <w:p w14:paraId="556AFF4A" w14:textId="3A33DE49" w:rsidR="00281ADD" w:rsidRPr="00062726" w:rsidRDefault="003A18C0" w:rsidP="004168CE">
      <w:pPr>
        <w:pStyle w:val="Body"/>
        <w:widowControl w:val="0"/>
        <w:spacing w:line="480" w:lineRule="auto"/>
        <w:ind w:firstLine="720"/>
        <w:jc w:val="both"/>
        <w:rPr>
          <w:sz w:val="28"/>
          <w:szCs w:val="28"/>
        </w:rPr>
      </w:pPr>
      <w:bookmarkStart w:id="2" w:name="_Hlk37237273"/>
      <w:r w:rsidRPr="00062726">
        <w:rPr>
          <w:sz w:val="28"/>
          <w:szCs w:val="28"/>
        </w:rPr>
        <w:t>Pursuant to Rule 28(a) of the Arizona Rules of Supreme Court, the State Bar of Arizona (the “State Bar”) hereby petitions the</w:t>
      </w:r>
      <w:r w:rsidR="000F45B6" w:rsidRPr="00062726">
        <w:rPr>
          <w:sz w:val="28"/>
          <w:szCs w:val="28"/>
        </w:rPr>
        <w:t xml:space="preserve"> Court to amend Rule </w:t>
      </w:r>
      <w:r w:rsidR="003E2CC8" w:rsidRPr="00062726">
        <w:rPr>
          <w:sz w:val="28"/>
          <w:szCs w:val="28"/>
        </w:rPr>
        <w:t>45</w:t>
      </w:r>
      <w:r w:rsidR="000F45B6" w:rsidRPr="00062726">
        <w:rPr>
          <w:sz w:val="28"/>
          <w:szCs w:val="28"/>
        </w:rPr>
        <w:t>(a)(2)</w:t>
      </w:r>
      <w:r w:rsidR="003E2CC8" w:rsidRPr="00062726">
        <w:rPr>
          <w:sz w:val="28"/>
          <w:szCs w:val="28"/>
        </w:rPr>
        <w:t>,</w:t>
      </w:r>
      <w:r w:rsidR="000F45B6" w:rsidRPr="00062726">
        <w:rPr>
          <w:sz w:val="28"/>
          <w:szCs w:val="28"/>
        </w:rPr>
        <w:t xml:space="preserve"> </w:t>
      </w:r>
      <w:r w:rsidRPr="00062726">
        <w:rPr>
          <w:sz w:val="28"/>
          <w:szCs w:val="28"/>
        </w:rPr>
        <w:t>Ariz. R. Sup. Ct</w:t>
      </w:r>
      <w:r w:rsidR="00F41609" w:rsidRPr="00062726">
        <w:rPr>
          <w:sz w:val="28"/>
          <w:szCs w:val="28"/>
        </w:rPr>
        <w:t>.</w:t>
      </w:r>
      <w:r w:rsidR="000F45B6" w:rsidRPr="00062726">
        <w:rPr>
          <w:sz w:val="28"/>
          <w:szCs w:val="28"/>
        </w:rPr>
        <w:t xml:space="preserve"> </w:t>
      </w:r>
      <w:r w:rsidR="00F41609" w:rsidRPr="00062726">
        <w:rPr>
          <w:sz w:val="28"/>
          <w:szCs w:val="28"/>
        </w:rPr>
        <w:t xml:space="preserve"> </w:t>
      </w:r>
      <w:r w:rsidR="00797D6F" w:rsidRPr="00062726">
        <w:rPr>
          <w:sz w:val="28"/>
          <w:szCs w:val="28"/>
        </w:rPr>
        <w:t xml:space="preserve">If amended as </w:t>
      </w:r>
      <w:r w:rsidR="00062726" w:rsidRPr="00062726">
        <w:rPr>
          <w:sz w:val="28"/>
          <w:szCs w:val="28"/>
        </w:rPr>
        <w:t>proposed, active</w:t>
      </w:r>
      <w:r w:rsidR="000F45B6" w:rsidRPr="00062726">
        <w:rPr>
          <w:sz w:val="28"/>
          <w:szCs w:val="28"/>
        </w:rPr>
        <w:t xml:space="preserve"> Arizona licensed attorneys</w:t>
      </w:r>
      <w:r w:rsidR="003E2CC8" w:rsidRPr="00062726">
        <w:rPr>
          <w:sz w:val="28"/>
          <w:szCs w:val="28"/>
        </w:rPr>
        <w:t>—</w:t>
      </w:r>
      <w:r w:rsidR="007D0B65" w:rsidRPr="00062726">
        <w:rPr>
          <w:sz w:val="28"/>
          <w:szCs w:val="28"/>
        </w:rPr>
        <w:t>not otherwise exempt</w:t>
      </w:r>
      <w:r w:rsidR="003E2CC8" w:rsidRPr="00062726">
        <w:rPr>
          <w:sz w:val="28"/>
          <w:szCs w:val="28"/>
        </w:rPr>
        <w:t>—</w:t>
      </w:r>
      <w:r w:rsidR="00797D6F" w:rsidRPr="00062726">
        <w:rPr>
          <w:sz w:val="28"/>
          <w:szCs w:val="28"/>
        </w:rPr>
        <w:t xml:space="preserve">will be required </w:t>
      </w:r>
      <w:r w:rsidR="000F45B6" w:rsidRPr="00062726">
        <w:rPr>
          <w:sz w:val="28"/>
          <w:szCs w:val="28"/>
        </w:rPr>
        <w:t xml:space="preserve">to </w:t>
      </w:r>
      <w:r w:rsidR="00797D6F" w:rsidRPr="00062726">
        <w:rPr>
          <w:sz w:val="28"/>
          <w:szCs w:val="28"/>
        </w:rPr>
        <w:t>dedicate</w:t>
      </w:r>
      <w:r w:rsidR="000F45B6" w:rsidRPr="00062726">
        <w:rPr>
          <w:sz w:val="28"/>
          <w:szCs w:val="28"/>
        </w:rPr>
        <w:t xml:space="preserve"> </w:t>
      </w:r>
      <w:r w:rsidR="000A64F1" w:rsidRPr="00062726">
        <w:rPr>
          <w:sz w:val="28"/>
          <w:szCs w:val="28"/>
        </w:rPr>
        <w:t>1</w:t>
      </w:r>
      <w:r w:rsidR="000F45B6" w:rsidRPr="00062726">
        <w:rPr>
          <w:sz w:val="28"/>
          <w:szCs w:val="28"/>
        </w:rPr>
        <w:t xml:space="preserve"> hour of</w:t>
      </w:r>
      <w:r w:rsidR="003E2CC8" w:rsidRPr="00062726">
        <w:rPr>
          <w:sz w:val="28"/>
          <w:szCs w:val="28"/>
        </w:rPr>
        <w:t xml:space="preserve"> continuing legal education (</w:t>
      </w:r>
      <w:r w:rsidR="00DA58E7" w:rsidRPr="00062726">
        <w:rPr>
          <w:sz w:val="28"/>
          <w:szCs w:val="28"/>
        </w:rPr>
        <w:t>“</w:t>
      </w:r>
      <w:r w:rsidR="003E2CC8" w:rsidRPr="00062726">
        <w:rPr>
          <w:sz w:val="28"/>
          <w:szCs w:val="28"/>
        </w:rPr>
        <w:t>CLE</w:t>
      </w:r>
      <w:r w:rsidR="00DA58E7" w:rsidRPr="00062726">
        <w:rPr>
          <w:sz w:val="28"/>
          <w:szCs w:val="28"/>
        </w:rPr>
        <w:t>”</w:t>
      </w:r>
      <w:r w:rsidR="003E2CC8" w:rsidRPr="00062726">
        <w:rPr>
          <w:sz w:val="28"/>
          <w:szCs w:val="28"/>
        </w:rPr>
        <w:t xml:space="preserve">) </w:t>
      </w:r>
      <w:r w:rsidR="00797D6F" w:rsidRPr="00062726">
        <w:rPr>
          <w:sz w:val="28"/>
          <w:szCs w:val="28"/>
        </w:rPr>
        <w:t>to training on</w:t>
      </w:r>
      <w:r w:rsidR="000F45B6" w:rsidRPr="00062726">
        <w:rPr>
          <w:sz w:val="28"/>
          <w:szCs w:val="28"/>
        </w:rPr>
        <w:t xml:space="preserve"> </w:t>
      </w:r>
      <w:r w:rsidR="003E2CC8" w:rsidRPr="00062726">
        <w:rPr>
          <w:sz w:val="28"/>
          <w:szCs w:val="28"/>
        </w:rPr>
        <w:t xml:space="preserve">diversity </w:t>
      </w:r>
      <w:r w:rsidR="00EA3261" w:rsidRPr="00062726">
        <w:rPr>
          <w:sz w:val="28"/>
          <w:szCs w:val="28"/>
        </w:rPr>
        <w:t xml:space="preserve">and </w:t>
      </w:r>
      <w:r w:rsidR="003E2CC8" w:rsidRPr="00062726">
        <w:rPr>
          <w:sz w:val="28"/>
          <w:szCs w:val="28"/>
        </w:rPr>
        <w:t>inclusion</w:t>
      </w:r>
      <w:r w:rsidR="00F41609" w:rsidRPr="00062726">
        <w:rPr>
          <w:sz w:val="28"/>
          <w:szCs w:val="28"/>
        </w:rPr>
        <w:t xml:space="preserve"> </w:t>
      </w:r>
      <w:r w:rsidR="000F45B6" w:rsidRPr="00062726">
        <w:rPr>
          <w:sz w:val="28"/>
          <w:szCs w:val="28"/>
        </w:rPr>
        <w:t xml:space="preserve">as part of the </w:t>
      </w:r>
      <w:r w:rsidR="00C87023" w:rsidRPr="00062726">
        <w:rPr>
          <w:sz w:val="28"/>
          <w:szCs w:val="28"/>
        </w:rPr>
        <w:t>3.0</w:t>
      </w:r>
      <w:r w:rsidR="003E2CC8" w:rsidRPr="00062726">
        <w:rPr>
          <w:sz w:val="28"/>
          <w:szCs w:val="28"/>
        </w:rPr>
        <w:t xml:space="preserve"> hours of professional r</w:t>
      </w:r>
      <w:r w:rsidR="000F45B6" w:rsidRPr="00062726">
        <w:rPr>
          <w:sz w:val="28"/>
          <w:szCs w:val="28"/>
        </w:rPr>
        <w:t xml:space="preserve">esponsibility </w:t>
      </w:r>
      <w:r w:rsidR="003E2CC8" w:rsidRPr="00062726">
        <w:rPr>
          <w:sz w:val="28"/>
          <w:szCs w:val="28"/>
        </w:rPr>
        <w:t xml:space="preserve">mandatory </w:t>
      </w:r>
      <w:r w:rsidR="000F45B6" w:rsidRPr="00062726">
        <w:rPr>
          <w:sz w:val="28"/>
          <w:szCs w:val="28"/>
        </w:rPr>
        <w:t>CLE</w:t>
      </w:r>
      <w:r w:rsidR="00DA58E7" w:rsidRPr="00062726">
        <w:rPr>
          <w:sz w:val="28"/>
          <w:szCs w:val="28"/>
        </w:rPr>
        <w:t xml:space="preserve"> (“MCLE”)</w:t>
      </w:r>
      <w:r w:rsidR="000F45B6" w:rsidRPr="00062726">
        <w:rPr>
          <w:sz w:val="28"/>
          <w:szCs w:val="28"/>
        </w:rPr>
        <w:t xml:space="preserve"> for each educational year. </w:t>
      </w:r>
      <w:r w:rsidR="00294CB9" w:rsidRPr="00062726">
        <w:rPr>
          <w:sz w:val="28"/>
          <w:szCs w:val="28"/>
        </w:rPr>
        <w:t xml:space="preserve">This </w:t>
      </w:r>
      <w:r w:rsidR="0001778F" w:rsidRPr="00062726">
        <w:rPr>
          <w:sz w:val="28"/>
          <w:szCs w:val="28"/>
        </w:rPr>
        <w:t xml:space="preserve">proposed </w:t>
      </w:r>
      <w:r w:rsidR="00F41609" w:rsidRPr="00062726">
        <w:rPr>
          <w:sz w:val="28"/>
          <w:szCs w:val="28"/>
        </w:rPr>
        <w:t xml:space="preserve">amendment </w:t>
      </w:r>
      <w:r w:rsidR="0001778F" w:rsidRPr="00062726">
        <w:rPr>
          <w:sz w:val="28"/>
          <w:szCs w:val="28"/>
        </w:rPr>
        <w:t>does</w:t>
      </w:r>
      <w:r w:rsidR="004B767D" w:rsidRPr="00062726">
        <w:rPr>
          <w:sz w:val="28"/>
          <w:szCs w:val="28"/>
        </w:rPr>
        <w:t xml:space="preserve"> not increase the minimum number of </w:t>
      </w:r>
      <w:r w:rsidR="005F6C0A" w:rsidRPr="00062726">
        <w:rPr>
          <w:sz w:val="28"/>
          <w:szCs w:val="28"/>
        </w:rPr>
        <w:t xml:space="preserve">requisite </w:t>
      </w:r>
      <w:r w:rsidR="00DA58E7" w:rsidRPr="00062726">
        <w:rPr>
          <w:sz w:val="28"/>
          <w:szCs w:val="28"/>
        </w:rPr>
        <w:t>M</w:t>
      </w:r>
      <w:r w:rsidR="004B767D" w:rsidRPr="00062726">
        <w:rPr>
          <w:sz w:val="28"/>
          <w:szCs w:val="28"/>
        </w:rPr>
        <w:t xml:space="preserve">CLE </w:t>
      </w:r>
      <w:r w:rsidR="00294CB9" w:rsidRPr="00062726">
        <w:rPr>
          <w:sz w:val="28"/>
          <w:szCs w:val="28"/>
        </w:rPr>
        <w:t>hours</w:t>
      </w:r>
      <w:r w:rsidR="005F6C0A" w:rsidRPr="00062726">
        <w:rPr>
          <w:sz w:val="28"/>
          <w:szCs w:val="28"/>
        </w:rPr>
        <w:t xml:space="preserve"> in an</w:t>
      </w:r>
      <w:r w:rsidR="004B767D" w:rsidRPr="00062726">
        <w:rPr>
          <w:sz w:val="28"/>
          <w:szCs w:val="28"/>
        </w:rPr>
        <w:t xml:space="preserve"> educational year</w:t>
      </w:r>
      <w:r w:rsidR="005F6C0A" w:rsidRPr="00062726">
        <w:rPr>
          <w:sz w:val="28"/>
          <w:szCs w:val="28"/>
        </w:rPr>
        <w:t>;</w:t>
      </w:r>
      <w:r w:rsidR="0001778F" w:rsidRPr="00062726">
        <w:rPr>
          <w:sz w:val="28"/>
          <w:szCs w:val="28"/>
        </w:rPr>
        <w:t xml:space="preserve"> but rather</w:t>
      </w:r>
      <w:r w:rsidR="005F6C0A" w:rsidRPr="00062726">
        <w:rPr>
          <w:sz w:val="28"/>
          <w:szCs w:val="28"/>
        </w:rPr>
        <w:t>,</w:t>
      </w:r>
      <w:r w:rsidR="0001778F" w:rsidRPr="00062726">
        <w:rPr>
          <w:sz w:val="28"/>
          <w:szCs w:val="28"/>
        </w:rPr>
        <w:t xml:space="preserve"> seeks to d</w:t>
      </w:r>
      <w:r w:rsidR="005F6C0A" w:rsidRPr="00062726">
        <w:rPr>
          <w:sz w:val="28"/>
          <w:szCs w:val="28"/>
        </w:rPr>
        <w:t xml:space="preserve">irect that one of these hours must be </w:t>
      </w:r>
      <w:r w:rsidR="0001778F" w:rsidRPr="00062726">
        <w:rPr>
          <w:sz w:val="28"/>
          <w:szCs w:val="28"/>
        </w:rPr>
        <w:t>diversity and inclusion training</w:t>
      </w:r>
      <w:r w:rsidR="004B767D" w:rsidRPr="00062726">
        <w:rPr>
          <w:sz w:val="28"/>
          <w:szCs w:val="28"/>
        </w:rPr>
        <w:t>.</w:t>
      </w:r>
      <w:r w:rsidR="00BA0C9A" w:rsidRPr="00062726">
        <w:rPr>
          <w:sz w:val="28"/>
          <w:szCs w:val="28"/>
        </w:rPr>
        <w:t xml:space="preserve">  </w:t>
      </w:r>
      <w:r w:rsidR="00BA0C9A" w:rsidRPr="00062726">
        <w:rPr>
          <w:i/>
          <w:sz w:val="28"/>
          <w:szCs w:val="28"/>
        </w:rPr>
        <w:t>See</w:t>
      </w:r>
      <w:r w:rsidR="00BA0C9A" w:rsidRPr="00062726">
        <w:rPr>
          <w:sz w:val="28"/>
          <w:szCs w:val="28"/>
        </w:rPr>
        <w:t xml:space="preserve"> Appendix A </w:t>
      </w:r>
      <w:r w:rsidR="0074762B" w:rsidRPr="00062726">
        <w:rPr>
          <w:sz w:val="28"/>
          <w:szCs w:val="28"/>
        </w:rPr>
        <w:t>(</w:t>
      </w:r>
      <w:r w:rsidR="00BA0C9A" w:rsidRPr="00062726">
        <w:rPr>
          <w:sz w:val="28"/>
          <w:szCs w:val="28"/>
        </w:rPr>
        <w:t>proposed amendment</w:t>
      </w:r>
      <w:r w:rsidR="0074762B" w:rsidRPr="00062726">
        <w:rPr>
          <w:sz w:val="28"/>
          <w:szCs w:val="28"/>
        </w:rPr>
        <w:t>).</w:t>
      </w:r>
    </w:p>
    <w:p w14:paraId="0BA2F2DB" w14:textId="401F8957" w:rsidR="00BE4DD4" w:rsidRPr="00062726" w:rsidRDefault="00602C7E" w:rsidP="00602C7E">
      <w:pPr>
        <w:pStyle w:val="Body"/>
        <w:widowControl w:val="0"/>
        <w:numPr>
          <w:ilvl w:val="0"/>
          <w:numId w:val="15"/>
        </w:numPr>
        <w:spacing w:line="480" w:lineRule="auto"/>
        <w:jc w:val="center"/>
        <w:rPr>
          <w:rStyle w:val="BodyTextChar"/>
          <w:b/>
          <w:sz w:val="28"/>
          <w:szCs w:val="28"/>
        </w:rPr>
      </w:pPr>
      <w:bookmarkStart w:id="3" w:name="_Hlk33685798"/>
      <w:bookmarkEnd w:id="2"/>
      <w:r w:rsidRPr="00062726">
        <w:rPr>
          <w:rStyle w:val="BodyTextChar"/>
          <w:b/>
          <w:sz w:val="28"/>
          <w:szCs w:val="28"/>
        </w:rPr>
        <w:t xml:space="preserve">INTRODUCTION AND </w:t>
      </w:r>
      <w:r w:rsidR="00BE4DD4" w:rsidRPr="00062726">
        <w:rPr>
          <w:rStyle w:val="BodyTextChar"/>
          <w:b/>
          <w:sz w:val="28"/>
          <w:szCs w:val="28"/>
        </w:rPr>
        <w:t>BACKGROUND</w:t>
      </w:r>
    </w:p>
    <w:p w14:paraId="1C3E93BE" w14:textId="48E31001" w:rsidR="00235A77" w:rsidRPr="00062726" w:rsidRDefault="004B767D" w:rsidP="002A2EB7">
      <w:pPr>
        <w:pStyle w:val="Body"/>
        <w:widowControl w:val="0"/>
        <w:tabs>
          <w:tab w:val="left" w:pos="720"/>
        </w:tabs>
        <w:spacing w:line="480" w:lineRule="auto"/>
        <w:ind w:firstLine="720"/>
        <w:jc w:val="both"/>
        <w:rPr>
          <w:sz w:val="28"/>
          <w:szCs w:val="28"/>
        </w:rPr>
      </w:pPr>
      <w:r w:rsidRPr="00062726">
        <w:rPr>
          <w:sz w:val="28"/>
          <w:szCs w:val="28"/>
        </w:rPr>
        <w:t>G</w:t>
      </w:r>
      <w:r w:rsidR="00235A77" w:rsidRPr="00062726">
        <w:rPr>
          <w:sz w:val="28"/>
          <w:szCs w:val="28"/>
        </w:rPr>
        <w:t>raduates of the Bar Leadership Institute</w:t>
      </w:r>
      <w:r w:rsidRPr="00062726">
        <w:rPr>
          <w:sz w:val="28"/>
          <w:szCs w:val="28"/>
        </w:rPr>
        <w:t xml:space="preserve"> brought this Petition to the State Bar</w:t>
      </w:r>
      <w:r w:rsidR="00C87023" w:rsidRPr="00062726">
        <w:rPr>
          <w:sz w:val="28"/>
          <w:szCs w:val="28"/>
        </w:rPr>
        <w:t xml:space="preserve"> </w:t>
      </w:r>
      <w:r w:rsidR="00C87023" w:rsidRPr="00062726">
        <w:rPr>
          <w:sz w:val="28"/>
          <w:szCs w:val="28"/>
        </w:rPr>
        <w:lastRenderedPageBreak/>
        <w:t>after convening</w:t>
      </w:r>
      <w:r w:rsidR="00E949B5" w:rsidRPr="00062726">
        <w:rPr>
          <w:sz w:val="28"/>
          <w:szCs w:val="28"/>
        </w:rPr>
        <w:t xml:space="preserve"> a working group,</w:t>
      </w:r>
      <w:r w:rsidR="00235A77" w:rsidRPr="00062726">
        <w:rPr>
          <w:sz w:val="28"/>
          <w:szCs w:val="28"/>
        </w:rPr>
        <w:t xml:space="preserve"> in August 2019</w:t>
      </w:r>
      <w:r w:rsidR="00E949B5" w:rsidRPr="00062726">
        <w:rPr>
          <w:sz w:val="28"/>
          <w:szCs w:val="28"/>
        </w:rPr>
        <w:t xml:space="preserve">, </w:t>
      </w:r>
      <w:r w:rsidR="00235A77" w:rsidRPr="00062726">
        <w:rPr>
          <w:sz w:val="28"/>
          <w:szCs w:val="28"/>
        </w:rPr>
        <w:t xml:space="preserve">to review the merits of a </w:t>
      </w:r>
      <w:r w:rsidR="00535F09" w:rsidRPr="00062726">
        <w:rPr>
          <w:sz w:val="28"/>
          <w:szCs w:val="28"/>
        </w:rPr>
        <w:br/>
      </w:r>
      <w:r w:rsidR="00235A77" w:rsidRPr="00062726">
        <w:rPr>
          <w:sz w:val="28"/>
          <w:szCs w:val="28"/>
        </w:rPr>
        <w:t>diversity</w:t>
      </w:r>
      <w:r w:rsidR="00C87023" w:rsidRPr="00062726">
        <w:rPr>
          <w:sz w:val="28"/>
          <w:szCs w:val="28"/>
        </w:rPr>
        <w:t>-</w:t>
      </w:r>
      <w:r w:rsidR="00235A77" w:rsidRPr="00062726">
        <w:rPr>
          <w:sz w:val="28"/>
          <w:szCs w:val="28"/>
        </w:rPr>
        <w:t>and</w:t>
      </w:r>
      <w:r w:rsidR="00C87023" w:rsidRPr="00062726">
        <w:rPr>
          <w:sz w:val="28"/>
          <w:szCs w:val="28"/>
        </w:rPr>
        <w:t>-</w:t>
      </w:r>
      <w:r w:rsidR="00235A77" w:rsidRPr="00062726">
        <w:rPr>
          <w:sz w:val="28"/>
          <w:szCs w:val="28"/>
        </w:rPr>
        <w:t>inclusion</w:t>
      </w:r>
      <w:r w:rsidR="00EA50A9" w:rsidRPr="00062726">
        <w:rPr>
          <w:sz w:val="28"/>
          <w:szCs w:val="28"/>
        </w:rPr>
        <w:t xml:space="preserve"> MCLE</w:t>
      </w:r>
      <w:r w:rsidR="00235A77" w:rsidRPr="00062726">
        <w:rPr>
          <w:sz w:val="28"/>
          <w:szCs w:val="28"/>
        </w:rPr>
        <w:t xml:space="preserve"> requirement.</w:t>
      </w:r>
      <w:r w:rsidR="00C87023" w:rsidRPr="00062726">
        <w:rPr>
          <w:sz w:val="28"/>
          <w:szCs w:val="28"/>
        </w:rPr>
        <w:t xml:space="preserve"> </w:t>
      </w:r>
      <w:r w:rsidR="00235A77" w:rsidRPr="00062726">
        <w:rPr>
          <w:sz w:val="28"/>
          <w:szCs w:val="28"/>
        </w:rPr>
        <w:t xml:space="preserve"> This </w:t>
      </w:r>
      <w:r w:rsidR="00E949B5" w:rsidRPr="00062726">
        <w:rPr>
          <w:sz w:val="28"/>
          <w:szCs w:val="28"/>
        </w:rPr>
        <w:t xml:space="preserve">working </w:t>
      </w:r>
      <w:r w:rsidR="00235A77" w:rsidRPr="00062726">
        <w:rPr>
          <w:sz w:val="28"/>
          <w:szCs w:val="28"/>
        </w:rPr>
        <w:t xml:space="preserve">group reviewed the </w:t>
      </w:r>
      <w:r w:rsidR="00DA58E7" w:rsidRPr="00062726">
        <w:rPr>
          <w:sz w:val="28"/>
          <w:szCs w:val="28"/>
        </w:rPr>
        <w:t>American Bar Association (“</w:t>
      </w:r>
      <w:r w:rsidR="00235A77" w:rsidRPr="00062726">
        <w:rPr>
          <w:sz w:val="28"/>
          <w:szCs w:val="28"/>
        </w:rPr>
        <w:t>ABA</w:t>
      </w:r>
      <w:r w:rsidR="00DA58E7" w:rsidRPr="00062726">
        <w:rPr>
          <w:sz w:val="28"/>
          <w:szCs w:val="28"/>
        </w:rPr>
        <w:t>”)</w:t>
      </w:r>
      <w:r w:rsidR="00235A77" w:rsidRPr="00062726">
        <w:rPr>
          <w:sz w:val="28"/>
          <w:szCs w:val="28"/>
        </w:rPr>
        <w:t xml:space="preserve"> Model Rule</w:t>
      </w:r>
      <w:r w:rsidR="006D7F53" w:rsidRPr="00062726">
        <w:rPr>
          <w:sz w:val="28"/>
          <w:szCs w:val="28"/>
        </w:rPr>
        <w:t>s</w:t>
      </w:r>
      <w:r w:rsidR="00E24D97" w:rsidRPr="00062726">
        <w:rPr>
          <w:sz w:val="28"/>
          <w:szCs w:val="28"/>
        </w:rPr>
        <w:t xml:space="preserve"> and </w:t>
      </w:r>
      <w:r w:rsidR="00235A77" w:rsidRPr="00062726">
        <w:rPr>
          <w:sz w:val="28"/>
          <w:szCs w:val="28"/>
        </w:rPr>
        <w:t>other state requirements</w:t>
      </w:r>
      <w:r w:rsidR="00DA58E7" w:rsidRPr="00062726">
        <w:rPr>
          <w:sz w:val="28"/>
          <w:szCs w:val="28"/>
        </w:rPr>
        <w:t>,</w:t>
      </w:r>
      <w:r w:rsidR="00235A77" w:rsidRPr="00062726">
        <w:rPr>
          <w:sz w:val="28"/>
          <w:szCs w:val="28"/>
        </w:rPr>
        <w:t xml:space="preserve"> </w:t>
      </w:r>
      <w:r w:rsidR="00E24D97" w:rsidRPr="00062726">
        <w:rPr>
          <w:sz w:val="28"/>
          <w:szCs w:val="28"/>
        </w:rPr>
        <w:t xml:space="preserve">as well as </w:t>
      </w:r>
      <w:r w:rsidR="00235A77" w:rsidRPr="00062726">
        <w:rPr>
          <w:sz w:val="28"/>
          <w:szCs w:val="28"/>
        </w:rPr>
        <w:t xml:space="preserve">consulted with various Arizona stakeholders.  </w:t>
      </w:r>
      <w:bookmarkStart w:id="4" w:name="_Hlk37943665"/>
      <w:r w:rsidR="00E949B5" w:rsidRPr="00062726">
        <w:rPr>
          <w:sz w:val="28"/>
          <w:szCs w:val="28"/>
        </w:rPr>
        <w:t>Looking to</w:t>
      </w:r>
      <w:r w:rsidR="006D7F53" w:rsidRPr="00062726">
        <w:rPr>
          <w:sz w:val="28"/>
          <w:szCs w:val="28"/>
        </w:rPr>
        <w:t xml:space="preserve"> ABA</w:t>
      </w:r>
      <w:r w:rsidR="00E949B5" w:rsidRPr="00062726">
        <w:rPr>
          <w:sz w:val="28"/>
          <w:szCs w:val="28"/>
        </w:rPr>
        <w:t xml:space="preserve"> </w:t>
      </w:r>
      <w:r w:rsidR="007F5808" w:rsidRPr="00062726">
        <w:rPr>
          <w:sz w:val="28"/>
          <w:szCs w:val="28"/>
        </w:rPr>
        <w:t xml:space="preserve">Model </w:t>
      </w:r>
      <w:r w:rsidR="00235A77" w:rsidRPr="00062726">
        <w:rPr>
          <w:sz w:val="28"/>
          <w:szCs w:val="28"/>
        </w:rPr>
        <w:t>Rule 8.4(g),</w:t>
      </w:r>
      <w:r w:rsidR="00E949B5" w:rsidRPr="00062726">
        <w:rPr>
          <w:sz w:val="28"/>
          <w:szCs w:val="28"/>
        </w:rPr>
        <w:t xml:space="preserve"> the working group concluded that </w:t>
      </w:r>
      <w:r w:rsidR="006D7F53" w:rsidRPr="00062726">
        <w:rPr>
          <w:sz w:val="28"/>
          <w:szCs w:val="28"/>
        </w:rPr>
        <w:t xml:space="preserve">mandatory </w:t>
      </w:r>
      <w:r w:rsidR="00E949B5" w:rsidRPr="00062726">
        <w:rPr>
          <w:sz w:val="28"/>
          <w:szCs w:val="28"/>
        </w:rPr>
        <w:t xml:space="preserve">diversity and inclusion education for </w:t>
      </w:r>
      <w:r w:rsidR="008D6EAC" w:rsidRPr="00062726">
        <w:rPr>
          <w:sz w:val="28"/>
          <w:szCs w:val="28"/>
        </w:rPr>
        <w:t xml:space="preserve">Arizona </w:t>
      </w:r>
      <w:r w:rsidR="00E949B5" w:rsidRPr="00062726">
        <w:rPr>
          <w:sz w:val="28"/>
          <w:szCs w:val="28"/>
        </w:rPr>
        <w:t>attorneys will</w:t>
      </w:r>
      <w:r w:rsidR="00BC2500" w:rsidRPr="00062726">
        <w:rPr>
          <w:sz w:val="28"/>
          <w:szCs w:val="28"/>
        </w:rPr>
        <w:t xml:space="preserve"> aid in the advancement of</w:t>
      </w:r>
      <w:r w:rsidR="00235A77" w:rsidRPr="00062726">
        <w:rPr>
          <w:sz w:val="28"/>
          <w:szCs w:val="28"/>
        </w:rPr>
        <w:t xml:space="preserve"> the fair administration of justice</w:t>
      </w:r>
      <w:r w:rsidR="007F5808" w:rsidRPr="00062726">
        <w:rPr>
          <w:sz w:val="28"/>
          <w:szCs w:val="28"/>
        </w:rPr>
        <w:t>,</w:t>
      </w:r>
      <w:r w:rsidR="00235A77" w:rsidRPr="00062726">
        <w:rPr>
          <w:sz w:val="28"/>
          <w:szCs w:val="28"/>
        </w:rPr>
        <w:t xml:space="preserve"> </w:t>
      </w:r>
      <w:r w:rsidR="007F5808" w:rsidRPr="00062726">
        <w:rPr>
          <w:sz w:val="28"/>
          <w:szCs w:val="28"/>
        </w:rPr>
        <w:t>enhance</w:t>
      </w:r>
      <w:r w:rsidR="00235A77" w:rsidRPr="00062726">
        <w:rPr>
          <w:sz w:val="28"/>
          <w:szCs w:val="28"/>
        </w:rPr>
        <w:t xml:space="preserve"> public confidence in the legal profession</w:t>
      </w:r>
      <w:r w:rsidR="007F5808" w:rsidRPr="00062726">
        <w:rPr>
          <w:sz w:val="28"/>
          <w:szCs w:val="28"/>
        </w:rPr>
        <w:t>,</w:t>
      </w:r>
      <w:r w:rsidR="00235A77" w:rsidRPr="00062726">
        <w:rPr>
          <w:sz w:val="28"/>
          <w:szCs w:val="28"/>
        </w:rPr>
        <w:t xml:space="preserve"> and advance diversity in the legal profession</w:t>
      </w:r>
      <w:bookmarkEnd w:id="4"/>
      <w:r w:rsidR="00BA4AC5" w:rsidRPr="00062726">
        <w:rPr>
          <w:sz w:val="28"/>
          <w:szCs w:val="28"/>
        </w:rPr>
        <w:t>.</w:t>
      </w:r>
      <w:r w:rsidR="00407464" w:rsidRPr="00062726">
        <w:rPr>
          <w:rStyle w:val="FootnoteReference"/>
          <w:sz w:val="28"/>
          <w:szCs w:val="28"/>
        </w:rPr>
        <w:footnoteReference w:id="1"/>
      </w:r>
      <w:r w:rsidR="00BA4AC5" w:rsidRPr="00062726">
        <w:rPr>
          <w:sz w:val="28"/>
          <w:szCs w:val="28"/>
        </w:rPr>
        <w:t xml:space="preserve"> </w:t>
      </w:r>
    </w:p>
    <w:p w14:paraId="029A66A6" w14:textId="36EF73EC" w:rsidR="00166400" w:rsidRPr="00062726" w:rsidRDefault="008D6EAC" w:rsidP="002A2EB7">
      <w:pPr>
        <w:pStyle w:val="Body"/>
        <w:widowControl w:val="0"/>
        <w:tabs>
          <w:tab w:val="left" w:pos="720"/>
        </w:tabs>
        <w:spacing w:line="480" w:lineRule="auto"/>
        <w:ind w:firstLine="720"/>
        <w:jc w:val="both"/>
        <w:rPr>
          <w:sz w:val="28"/>
          <w:szCs w:val="28"/>
        </w:rPr>
      </w:pPr>
      <w:r w:rsidRPr="00062726">
        <w:rPr>
          <w:sz w:val="28"/>
          <w:szCs w:val="28"/>
        </w:rPr>
        <w:t xml:space="preserve">Currently, the </w:t>
      </w:r>
      <w:r w:rsidR="00235A77" w:rsidRPr="00062726">
        <w:rPr>
          <w:sz w:val="28"/>
          <w:szCs w:val="28"/>
        </w:rPr>
        <w:t>Arizona MCLE Rules and Regulations do not require</w:t>
      </w:r>
      <w:r w:rsidRPr="00062726">
        <w:rPr>
          <w:sz w:val="28"/>
          <w:szCs w:val="28"/>
        </w:rPr>
        <w:t xml:space="preserve"> educational training on</w:t>
      </w:r>
      <w:r w:rsidR="00235A77" w:rsidRPr="00062726">
        <w:rPr>
          <w:sz w:val="28"/>
          <w:szCs w:val="28"/>
        </w:rPr>
        <w:t xml:space="preserve"> diversity and </w:t>
      </w:r>
      <w:r w:rsidR="004168CE" w:rsidRPr="00062726">
        <w:rPr>
          <w:sz w:val="28"/>
          <w:szCs w:val="28"/>
        </w:rPr>
        <w:t>inclusion</w:t>
      </w:r>
      <w:r w:rsidRPr="00062726">
        <w:rPr>
          <w:sz w:val="28"/>
          <w:szCs w:val="28"/>
        </w:rPr>
        <w:t>,</w:t>
      </w:r>
      <w:r w:rsidR="004168CE" w:rsidRPr="00062726">
        <w:rPr>
          <w:sz w:val="28"/>
          <w:szCs w:val="28"/>
        </w:rPr>
        <w:t xml:space="preserve"> but</w:t>
      </w:r>
      <w:r w:rsidRPr="00062726">
        <w:rPr>
          <w:sz w:val="28"/>
          <w:szCs w:val="28"/>
        </w:rPr>
        <w:t xml:space="preserve"> instead,</w:t>
      </w:r>
      <w:r w:rsidR="00235A77" w:rsidRPr="00062726">
        <w:rPr>
          <w:sz w:val="28"/>
          <w:szCs w:val="28"/>
        </w:rPr>
        <w:t xml:space="preserve"> allow these </w:t>
      </w:r>
      <w:r w:rsidR="002240D0" w:rsidRPr="00062726">
        <w:rPr>
          <w:sz w:val="28"/>
          <w:szCs w:val="28"/>
        </w:rPr>
        <w:t xml:space="preserve">subjects </w:t>
      </w:r>
      <w:r w:rsidR="00235A77" w:rsidRPr="00062726">
        <w:rPr>
          <w:sz w:val="28"/>
          <w:szCs w:val="28"/>
        </w:rPr>
        <w:t>to count toward</w:t>
      </w:r>
      <w:r w:rsidR="002240D0" w:rsidRPr="00062726">
        <w:rPr>
          <w:sz w:val="28"/>
          <w:szCs w:val="28"/>
        </w:rPr>
        <w:t xml:space="preserve"> 3.0 hours</w:t>
      </w:r>
      <w:r w:rsidR="00235A77" w:rsidRPr="00062726">
        <w:rPr>
          <w:sz w:val="28"/>
          <w:szCs w:val="28"/>
        </w:rPr>
        <w:t xml:space="preserve"> </w:t>
      </w:r>
      <w:r w:rsidR="004B728D" w:rsidRPr="00062726">
        <w:rPr>
          <w:sz w:val="28"/>
          <w:szCs w:val="28"/>
        </w:rPr>
        <w:t>professional</w:t>
      </w:r>
      <w:r w:rsidR="00C87023" w:rsidRPr="00062726">
        <w:rPr>
          <w:sz w:val="28"/>
          <w:szCs w:val="28"/>
        </w:rPr>
        <w:t xml:space="preserve"> </w:t>
      </w:r>
      <w:r w:rsidR="004B728D" w:rsidRPr="00062726">
        <w:rPr>
          <w:sz w:val="28"/>
          <w:szCs w:val="28"/>
        </w:rPr>
        <w:t xml:space="preserve">responsibility </w:t>
      </w:r>
      <w:r w:rsidR="002240D0" w:rsidRPr="00062726">
        <w:rPr>
          <w:sz w:val="28"/>
          <w:szCs w:val="28"/>
        </w:rPr>
        <w:t>MCLE</w:t>
      </w:r>
      <w:r w:rsidR="00241EAE" w:rsidRPr="00062726">
        <w:rPr>
          <w:sz w:val="28"/>
          <w:szCs w:val="28"/>
        </w:rPr>
        <w:t xml:space="preserve"> under MCLE Regulation 101(L)</w:t>
      </w:r>
      <w:r w:rsidR="009A15F3" w:rsidRPr="00062726">
        <w:rPr>
          <w:sz w:val="28"/>
          <w:szCs w:val="28"/>
        </w:rPr>
        <w:t xml:space="preserve"> and Rule</w:t>
      </w:r>
      <w:r w:rsidR="00166400" w:rsidRPr="00062726">
        <w:rPr>
          <w:sz w:val="28"/>
          <w:szCs w:val="28"/>
        </w:rPr>
        <w:t xml:space="preserve"> 45(a)(2)</w:t>
      </w:r>
      <w:r w:rsidR="009A15F3" w:rsidRPr="00062726">
        <w:rPr>
          <w:sz w:val="28"/>
          <w:szCs w:val="28"/>
        </w:rPr>
        <w:t>, Ariz. R. Sup. Ct</w:t>
      </w:r>
      <w:r w:rsidR="00166400" w:rsidRPr="00062726">
        <w:rPr>
          <w:sz w:val="28"/>
          <w:szCs w:val="28"/>
        </w:rPr>
        <w:t>.</w:t>
      </w:r>
    </w:p>
    <w:p w14:paraId="401997BB" w14:textId="5281E79B" w:rsidR="00235A77" w:rsidRPr="00062726" w:rsidRDefault="00235A77" w:rsidP="002A2EB7">
      <w:pPr>
        <w:pStyle w:val="Body"/>
        <w:widowControl w:val="0"/>
        <w:tabs>
          <w:tab w:val="left" w:pos="720"/>
        </w:tabs>
        <w:spacing w:line="480" w:lineRule="auto"/>
        <w:ind w:firstLine="720"/>
        <w:jc w:val="both"/>
        <w:rPr>
          <w:sz w:val="28"/>
          <w:szCs w:val="28"/>
        </w:rPr>
      </w:pPr>
      <w:r w:rsidRPr="00062726">
        <w:rPr>
          <w:sz w:val="28"/>
          <w:szCs w:val="28"/>
        </w:rPr>
        <w:t>T</w:t>
      </w:r>
      <w:r w:rsidR="004B728D" w:rsidRPr="00062726">
        <w:rPr>
          <w:sz w:val="28"/>
          <w:szCs w:val="28"/>
        </w:rPr>
        <w:t>h</w:t>
      </w:r>
      <w:r w:rsidRPr="00062726">
        <w:rPr>
          <w:sz w:val="28"/>
          <w:szCs w:val="28"/>
        </w:rPr>
        <w:t xml:space="preserve">is </w:t>
      </w:r>
      <w:r w:rsidR="004B767D" w:rsidRPr="00062726">
        <w:rPr>
          <w:sz w:val="28"/>
          <w:szCs w:val="28"/>
        </w:rPr>
        <w:t>Petition</w:t>
      </w:r>
      <w:r w:rsidRPr="00062726">
        <w:rPr>
          <w:sz w:val="28"/>
          <w:szCs w:val="28"/>
        </w:rPr>
        <w:t xml:space="preserve"> r</w:t>
      </w:r>
      <w:r w:rsidR="003C5676" w:rsidRPr="00062726">
        <w:rPr>
          <w:sz w:val="28"/>
          <w:szCs w:val="28"/>
        </w:rPr>
        <w:t xml:space="preserve">equests </w:t>
      </w:r>
      <w:r w:rsidR="004B728D" w:rsidRPr="00062726">
        <w:rPr>
          <w:sz w:val="28"/>
          <w:szCs w:val="28"/>
        </w:rPr>
        <w:t>that this Court amend Rule 45(a)(2) to require active Arizona licensed attorney</w:t>
      </w:r>
      <w:r w:rsidR="003C5676" w:rsidRPr="00062726">
        <w:rPr>
          <w:sz w:val="28"/>
          <w:szCs w:val="28"/>
        </w:rPr>
        <w:t>, not otherwise exempt, to</w:t>
      </w:r>
      <w:r w:rsidR="004B728D" w:rsidRPr="00062726">
        <w:rPr>
          <w:sz w:val="28"/>
          <w:szCs w:val="28"/>
        </w:rPr>
        <w:t xml:space="preserve"> complete </w:t>
      </w:r>
      <w:r w:rsidR="000A64F1" w:rsidRPr="00062726">
        <w:rPr>
          <w:sz w:val="28"/>
          <w:szCs w:val="28"/>
        </w:rPr>
        <w:t>1</w:t>
      </w:r>
      <w:r w:rsidR="004B728D" w:rsidRPr="00062726">
        <w:rPr>
          <w:sz w:val="28"/>
          <w:szCs w:val="28"/>
        </w:rPr>
        <w:t xml:space="preserve"> hour of CLE </w:t>
      </w:r>
      <w:r w:rsidR="00966111" w:rsidRPr="00062726">
        <w:rPr>
          <w:sz w:val="28"/>
          <w:szCs w:val="28"/>
        </w:rPr>
        <w:t xml:space="preserve">on </w:t>
      </w:r>
      <w:r w:rsidR="004B728D" w:rsidRPr="00062726">
        <w:rPr>
          <w:sz w:val="28"/>
          <w:szCs w:val="28"/>
        </w:rPr>
        <w:t xml:space="preserve">diversity and inclusion as part of </w:t>
      </w:r>
      <w:r w:rsidR="00D921FA" w:rsidRPr="00062726">
        <w:rPr>
          <w:sz w:val="28"/>
          <w:szCs w:val="28"/>
        </w:rPr>
        <w:t>their professional</w:t>
      </w:r>
      <w:r w:rsidR="004B728D" w:rsidRPr="00062726">
        <w:rPr>
          <w:sz w:val="28"/>
          <w:szCs w:val="28"/>
        </w:rPr>
        <w:t xml:space="preserve"> responsibility MCLE</w:t>
      </w:r>
      <w:r w:rsidR="00966111" w:rsidRPr="00062726">
        <w:rPr>
          <w:sz w:val="28"/>
          <w:szCs w:val="28"/>
        </w:rPr>
        <w:t xml:space="preserve"> </w:t>
      </w:r>
      <w:r w:rsidR="00966111" w:rsidRPr="00062726">
        <w:rPr>
          <w:sz w:val="28"/>
          <w:szCs w:val="28"/>
        </w:rPr>
        <w:lastRenderedPageBreak/>
        <w:t>requirement</w:t>
      </w:r>
      <w:r w:rsidR="004B728D" w:rsidRPr="00062726">
        <w:rPr>
          <w:sz w:val="28"/>
          <w:szCs w:val="28"/>
        </w:rPr>
        <w:t xml:space="preserve"> for each educational year.  </w:t>
      </w:r>
      <w:r w:rsidR="004B728D" w:rsidRPr="00062726">
        <w:rPr>
          <w:i/>
          <w:sz w:val="28"/>
          <w:szCs w:val="28"/>
        </w:rPr>
        <w:t>See</w:t>
      </w:r>
      <w:r w:rsidR="00D6693E" w:rsidRPr="00062726">
        <w:rPr>
          <w:sz w:val="28"/>
          <w:szCs w:val="28"/>
        </w:rPr>
        <w:t xml:space="preserve"> Appendix A.</w:t>
      </w:r>
      <w:r w:rsidR="004B728D" w:rsidRPr="00062726">
        <w:rPr>
          <w:sz w:val="28"/>
          <w:szCs w:val="28"/>
        </w:rPr>
        <w:t xml:space="preserve"> </w:t>
      </w:r>
      <w:r w:rsidR="00241EAE" w:rsidRPr="00062726">
        <w:rPr>
          <w:sz w:val="28"/>
          <w:szCs w:val="28"/>
        </w:rPr>
        <w:t xml:space="preserve"> </w:t>
      </w:r>
      <w:r w:rsidR="004B728D" w:rsidRPr="00062726">
        <w:rPr>
          <w:sz w:val="28"/>
          <w:szCs w:val="28"/>
        </w:rPr>
        <w:t xml:space="preserve">This </w:t>
      </w:r>
      <w:r w:rsidR="002D5A39" w:rsidRPr="00062726">
        <w:rPr>
          <w:sz w:val="28"/>
          <w:szCs w:val="28"/>
        </w:rPr>
        <w:t>approach</w:t>
      </w:r>
      <w:r w:rsidR="004B728D" w:rsidRPr="00062726">
        <w:rPr>
          <w:sz w:val="28"/>
          <w:szCs w:val="28"/>
        </w:rPr>
        <w:t xml:space="preserve"> will </w:t>
      </w:r>
      <w:r w:rsidR="002D5A39" w:rsidRPr="00062726">
        <w:rPr>
          <w:sz w:val="28"/>
          <w:szCs w:val="28"/>
        </w:rPr>
        <w:t>balance</w:t>
      </w:r>
      <w:r w:rsidRPr="00062726">
        <w:rPr>
          <w:sz w:val="28"/>
          <w:szCs w:val="28"/>
        </w:rPr>
        <w:t xml:space="preserve"> t</w:t>
      </w:r>
      <w:r w:rsidR="002D5A39" w:rsidRPr="00062726">
        <w:rPr>
          <w:sz w:val="28"/>
          <w:szCs w:val="28"/>
        </w:rPr>
        <w:t>he importance of</w:t>
      </w:r>
      <w:r w:rsidRPr="00062726">
        <w:rPr>
          <w:sz w:val="28"/>
          <w:szCs w:val="28"/>
        </w:rPr>
        <w:t xml:space="preserve"> Arizona lawyers recei</w:t>
      </w:r>
      <w:r w:rsidR="002D5A39" w:rsidRPr="00062726">
        <w:rPr>
          <w:sz w:val="28"/>
          <w:szCs w:val="28"/>
        </w:rPr>
        <w:t>ving this</w:t>
      </w:r>
      <w:r w:rsidRPr="00062726">
        <w:rPr>
          <w:sz w:val="28"/>
          <w:szCs w:val="28"/>
        </w:rPr>
        <w:t xml:space="preserve"> </w:t>
      </w:r>
      <w:r w:rsidR="004A75FA" w:rsidRPr="00062726">
        <w:rPr>
          <w:sz w:val="28"/>
          <w:szCs w:val="28"/>
        </w:rPr>
        <w:t>meaningful</w:t>
      </w:r>
      <w:r w:rsidR="002D5A39" w:rsidRPr="00062726">
        <w:rPr>
          <w:sz w:val="28"/>
          <w:szCs w:val="28"/>
        </w:rPr>
        <w:t xml:space="preserve"> </w:t>
      </w:r>
      <w:r w:rsidR="00D921FA" w:rsidRPr="00062726">
        <w:rPr>
          <w:sz w:val="28"/>
          <w:szCs w:val="28"/>
        </w:rPr>
        <w:t>training</w:t>
      </w:r>
      <w:r w:rsidR="004A75FA" w:rsidRPr="00062726">
        <w:rPr>
          <w:sz w:val="28"/>
          <w:szCs w:val="28"/>
        </w:rPr>
        <w:t>, while</w:t>
      </w:r>
      <w:r w:rsidR="00130D56" w:rsidRPr="00062726">
        <w:rPr>
          <w:sz w:val="28"/>
          <w:szCs w:val="28"/>
        </w:rPr>
        <w:t xml:space="preserve"> </w:t>
      </w:r>
      <w:r w:rsidR="00D921FA" w:rsidRPr="00062726">
        <w:rPr>
          <w:sz w:val="28"/>
          <w:szCs w:val="28"/>
        </w:rPr>
        <w:t>ensuring</w:t>
      </w:r>
      <w:r w:rsidR="002D5A39" w:rsidRPr="00062726">
        <w:rPr>
          <w:sz w:val="28"/>
          <w:szCs w:val="28"/>
        </w:rPr>
        <w:t xml:space="preserve"> that this </w:t>
      </w:r>
      <w:r w:rsidR="004A75FA" w:rsidRPr="00062726">
        <w:rPr>
          <w:sz w:val="28"/>
          <w:szCs w:val="28"/>
        </w:rPr>
        <w:t xml:space="preserve">requirement </w:t>
      </w:r>
      <w:r w:rsidR="002D5A39" w:rsidRPr="00062726">
        <w:rPr>
          <w:sz w:val="28"/>
          <w:szCs w:val="28"/>
        </w:rPr>
        <w:t>does not result in an increase</w:t>
      </w:r>
      <w:r w:rsidR="00165FE1" w:rsidRPr="00062726">
        <w:rPr>
          <w:sz w:val="28"/>
          <w:szCs w:val="28"/>
        </w:rPr>
        <w:t xml:space="preserve"> </w:t>
      </w:r>
      <w:r w:rsidR="00130D56" w:rsidRPr="00062726">
        <w:rPr>
          <w:sz w:val="28"/>
          <w:szCs w:val="28"/>
        </w:rPr>
        <w:t>t</w:t>
      </w:r>
      <w:r w:rsidR="002D5A39" w:rsidRPr="00062726">
        <w:rPr>
          <w:sz w:val="28"/>
          <w:szCs w:val="28"/>
        </w:rPr>
        <w:t xml:space="preserve">o the number of requisite </w:t>
      </w:r>
      <w:r w:rsidR="00C87023" w:rsidRPr="00062726">
        <w:rPr>
          <w:sz w:val="28"/>
          <w:szCs w:val="28"/>
        </w:rPr>
        <w:t xml:space="preserve">annual </w:t>
      </w:r>
      <w:r w:rsidR="00165FE1" w:rsidRPr="00062726">
        <w:rPr>
          <w:sz w:val="28"/>
          <w:szCs w:val="28"/>
        </w:rPr>
        <w:t>M</w:t>
      </w:r>
      <w:r w:rsidR="00130D56" w:rsidRPr="00062726">
        <w:rPr>
          <w:sz w:val="28"/>
          <w:szCs w:val="28"/>
        </w:rPr>
        <w:t>CLE ho</w:t>
      </w:r>
      <w:r w:rsidR="002D5A39" w:rsidRPr="00062726">
        <w:rPr>
          <w:sz w:val="28"/>
          <w:szCs w:val="28"/>
        </w:rPr>
        <w:t>ur</w:t>
      </w:r>
      <w:r w:rsidR="00130D56" w:rsidRPr="00062726">
        <w:rPr>
          <w:sz w:val="28"/>
          <w:szCs w:val="28"/>
        </w:rPr>
        <w:t xml:space="preserve">s. </w:t>
      </w:r>
    </w:p>
    <w:p w14:paraId="21B52791" w14:textId="1E0B0197" w:rsidR="008A48CA" w:rsidRPr="00062726" w:rsidRDefault="00602C7E">
      <w:pPr>
        <w:pStyle w:val="Body"/>
        <w:numPr>
          <w:ilvl w:val="0"/>
          <w:numId w:val="15"/>
        </w:numPr>
        <w:tabs>
          <w:tab w:val="left" w:pos="720"/>
        </w:tabs>
        <w:spacing w:after="240"/>
        <w:jc w:val="center"/>
        <w:rPr>
          <w:sz w:val="28"/>
          <w:szCs w:val="28"/>
        </w:rPr>
      </w:pPr>
      <w:bookmarkStart w:id="5" w:name="_Hlk33708156"/>
      <w:r w:rsidRPr="00062726">
        <w:rPr>
          <w:b/>
          <w:sz w:val="28"/>
          <w:szCs w:val="28"/>
        </w:rPr>
        <w:t>OVERVIEW AND PROPOSED AMENDMENT</w:t>
      </w:r>
    </w:p>
    <w:p w14:paraId="2C21E2D9" w14:textId="00D5E379" w:rsidR="00D56478" w:rsidRPr="00062726" w:rsidRDefault="00481A2B" w:rsidP="002A2EB7">
      <w:pPr>
        <w:pStyle w:val="Body"/>
        <w:widowControl w:val="0"/>
        <w:tabs>
          <w:tab w:val="left" w:pos="720"/>
        </w:tabs>
        <w:spacing w:line="480" w:lineRule="auto"/>
        <w:ind w:firstLine="720"/>
        <w:jc w:val="both"/>
        <w:rPr>
          <w:sz w:val="28"/>
          <w:szCs w:val="28"/>
        </w:rPr>
      </w:pPr>
      <w:r w:rsidRPr="00062726">
        <w:rPr>
          <w:sz w:val="28"/>
          <w:szCs w:val="28"/>
        </w:rPr>
        <w:t>Diversity and inclusion training</w:t>
      </w:r>
      <w:r w:rsidR="00D56478" w:rsidRPr="00062726">
        <w:rPr>
          <w:sz w:val="28"/>
          <w:szCs w:val="28"/>
        </w:rPr>
        <w:t xml:space="preserve"> </w:t>
      </w:r>
      <w:proofErr w:type="gramStart"/>
      <w:r w:rsidR="00D56478" w:rsidRPr="00062726">
        <w:rPr>
          <w:sz w:val="28"/>
          <w:szCs w:val="28"/>
        </w:rPr>
        <w:t>is</w:t>
      </w:r>
      <w:proofErr w:type="gramEnd"/>
      <w:r w:rsidR="00D56478" w:rsidRPr="00062726">
        <w:rPr>
          <w:sz w:val="28"/>
          <w:szCs w:val="28"/>
        </w:rPr>
        <w:t xml:space="preserve"> </w:t>
      </w:r>
      <w:r w:rsidR="00EA3261" w:rsidRPr="00062726">
        <w:rPr>
          <w:sz w:val="28"/>
          <w:szCs w:val="28"/>
        </w:rPr>
        <w:t>consistent</w:t>
      </w:r>
      <w:r w:rsidR="008A48CA" w:rsidRPr="00062726">
        <w:rPr>
          <w:sz w:val="28"/>
          <w:szCs w:val="28"/>
        </w:rPr>
        <w:t xml:space="preserve"> with</w:t>
      </w:r>
      <w:r w:rsidR="00D56478" w:rsidRPr="00062726">
        <w:rPr>
          <w:sz w:val="28"/>
          <w:szCs w:val="28"/>
        </w:rPr>
        <w:t xml:space="preserve"> the</w:t>
      </w:r>
      <w:r w:rsidRPr="00062726">
        <w:rPr>
          <w:sz w:val="28"/>
          <w:szCs w:val="28"/>
        </w:rPr>
        <w:t xml:space="preserve"> MCLE</w:t>
      </w:r>
      <w:r w:rsidR="001C7537" w:rsidRPr="00062726">
        <w:rPr>
          <w:sz w:val="28"/>
          <w:szCs w:val="28"/>
        </w:rPr>
        <w:t xml:space="preserve"> requirements </w:t>
      </w:r>
      <w:r w:rsidRPr="00062726">
        <w:rPr>
          <w:sz w:val="28"/>
          <w:szCs w:val="28"/>
        </w:rPr>
        <w:t xml:space="preserve">set forth </w:t>
      </w:r>
      <w:r w:rsidR="001C7537" w:rsidRPr="00062726">
        <w:rPr>
          <w:sz w:val="28"/>
          <w:szCs w:val="28"/>
        </w:rPr>
        <w:t>Section 3(A) of</w:t>
      </w:r>
      <w:r w:rsidRPr="00062726">
        <w:rPr>
          <w:sz w:val="28"/>
          <w:szCs w:val="28"/>
        </w:rPr>
        <w:t xml:space="preserve"> the current </w:t>
      </w:r>
      <w:r w:rsidR="001C7537" w:rsidRPr="00062726">
        <w:rPr>
          <w:sz w:val="28"/>
          <w:szCs w:val="28"/>
        </w:rPr>
        <w:t>ABA</w:t>
      </w:r>
      <w:r w:rsidR="00D56478" w:rsidRPr="00062726">
        <w:rPr>
          <w:sz w:val="28"/>
          <w:szCs w:val="28"/>
        </w:rPr>
        <w:t xml:space="preserve"> Model Rule for M</w:t>
      </w:r>
      <w:r w:rsidRPr="00062726">
        <w:rPr>
          <w:sz w:val="28"/>
          <w:szCs w:val="28"/>
        </w:rPr>
        <w:t>inimum Continuing Legal Education (MCLE).</w:t>
      </w:r>
      <w:r w:rsidR="00C87023" w:rsidRPr="00062726">
        <w:rPr>
          <w:sz w:val="28"/>
          <w:szCs w:val="28"/>
        </w:rPr>
        <w:t xml:space="preserve"> </w:t>
      </w:r>
      <w:r w:rsidR="00D56478" w:rsidRPr="00062726">
        <w:rPr>
          <w:sz w:val="28"/>
          <w:szCs w:val="28"/>
        </w:rPr>
        <w:t xml:space="preserve"> The ABA Report </w:t>
      </w:r>
      <w:r w:rsidR="00A04EFA" w:rsidRPr="00062726">
        <w:rPr>
          <w:sz w:val="28"/>
          <w:szCs w:val="28"/>
        </w:rPr>
        <w:t xml:space="preserve">recognizes </w:t>
      </w:r>
      <w:r w:rsidR="006D5D35" w:rsidRPr="00062726">
        <w:rPr>
          <w:sz w:val="28"/>
          <w:szCs w:val="28"/>
        </w:rPr>
        <w:t xml:space="preserve">diversity </w:t>
      </w:r>
      <w:r w:rsidR="00D56478" w:rsidRPr="00062726">
        <w:rPr>
          <w:sz w:val="28"/>
          <w:szCs w:val="28"/>
        </w:rPr>
        <w:t xml:space="preserve">and </w:t>
      </w:r>
      <w:r w:rsidR="006D5D35" w:rsidRPr="00062726">
        <w:rPr>
          <w:sz w:val="28"/>
          <w:szCs w:val="28"/>
        </w:rPr>
        <w:t xml:space="preserve">inclusion </w:t>
      </w:r>
      <w:r w:rsidR="00C87023" w:rsidRPr="00062726">
        <w:rPr>
          <w:sz w:val="28"/>
          <w:szCs w:val="28"/>
        </w:rPr>
        <w:t>a</w:t>
      </w:r>
      <w:r w:rsidR="00A04EFA" w:rsidRPr="00062726">
        <w:rPr>
          <w:sz w:val="28"/>
          <w:szCs w:val="28"/>
        </w:rPr>
        <w:t>s am</w:t>
      </w:r>
      <w:r w:rsidR="00C87023" w:rsidRPr="00062726">
        <w:rPr>
          <w:sz w:val="28"/>
          <w:szCs w:val="28"/>
        </w:rPr>
        <w:t>ong</w:t>
      </w:r>
      <w:r w:rsidR="00D56478" w:rsidRPr="00062726">
        <w:rPr>
          <w:sz w:val="28"/>
          <w:szCs w:val="28"/>
        </w:rPr>
        <w:t xml:space="preserve"> “several topics that are so crucial to maintaining public confidence in the legal profession and the rule of law, and promoting the fair administration of justice, that all lawyers should be required to take CLE in those topic areas.”</w:t>
      </w:r>
      <w:r w:rsidR="001F0B71" w:rsidRPr="00062726">
        <w:rPr>
          <w:rStyle w:val="FootnoteReference"/>
          <w:sz w:val="28"/>
          <w:szCs w:val="28"/>
        </w:rPr>
        <w:footnoteReference w:id="2"/>
      </w:r>
      <w:r w:rsidR="00206977" w:rsidRPr="00062726">
        <w:rPr>
          <w:sz w:val="28"/>
          <w:szCs w:val="28"/>
        </w:rPr>
        <w:t xml:space="preserve">  </w:t>
      </w:r>
      <w:r w:rsidR="00875BBF" w:rsidRPr="00062726">
        <w:rPr>
          <w:sz w:val="28"/>
          <w:szCs w:val="28"/>
        </w:rPr>
        <w:t xml:space="preserve">To date California, Illinois, Missouri, Minnesota, New York, and Oregon require their attorneys to complete courses on diversity, inclusion and elimination of bias. </w:t>
      </w:r>
      <w:r w:rsidR="00C87023" w:rsidRPr="00062726">
        <w:rPr>
          <w:sz w:val="28"/>
          <w:szCs w:val="28"/>
        </w:rPr>
        <w:t xml:space="preserve"> </w:t>
      </w:r>
      <w:r w:rsidR="006E276F" w:rsidRPr="00062726">
        <w:rPr>
          <w:i/>
          <w:iCs/>
          <w:sz w:val="28"/>
          <w:szCs w:val="28"/>
        </w:rPr>
        <w:t xml:space="preserve">See </w:t>
      </w:r>
      <w:r w:rsidR="006E276F" w:rsidRPr="00062726">
        <w:rPr>
          <w:sz w:val="28"/>
          <w:szCs w:val="28"/>
        </w:rPr>
        <w:t xml:space="preserve">Appendix B </w:t>
      </w:r>
      <w:r w:rsidR="00D6693E" w:rsidRPr="00062726">
        <w:rPr>
          <w:sz w:val="28"/>
          <w:szCs w:val="28"/>
        </w:rPr>
        <w:t>(</w:t>
      </w:r>
      <w:r w:rsidR="006E276F" w:rsidRPr="00062726">
        <w:rPr>
          <w:sz w:val="28"/>
          <w:szCs w:val="28"/>
        </w:rPr>
        <w:t xml:space="preserve">requirements and </w:t>
      </w:r>
      <w:r w:rsidR="004662F1" w:rsidRPr="00062726">
        <w:rPr>
          <w:sz w:val="28"/>
          <w:szCs w:val="28"/>
        </w:rPr>
        <w:t>Rule citations</w:t>
      </w:r>
      <w:r w:rsidR="00D6693E" w:rsidRPr="00062726">
        <w:rPr>
          <w:sz w:val="28"/>
          <w:szCs w:val="28"/>
        </w:rPr>
        <w:t>)</w:t>
      </w:r>
      <w:r w:rsidR="006E276F" w:rsidRPr="00062726">
        <w:rPr>
          <w:sz w:val="28"/>
          <w:szCs w:val="28"/>
        </w:rPr>
        <w:t xml:space="preserve">. </w:t>
      </w:r>
      <w:r w:rsidR="00875BBF" w:rsidRPr="00062726">
        <w:rPr>
          <w:sz w:val="28"/>
          <w:szCs w:val="28"/>
        </w:rPr>
        <w:t xml:space="preserve">  </w:t>
      </w:r>
    </w:p>
    <w:p w14:paraId="7D1606A8" w14:textId="52030B21" w:rsidR="00D56478" w:rsidRPr="00062726" w:rsidRDefault="00C974F6" w:rsidP="002A2EB7">
      <w:pPr>
        <w:pStyle w:val="Body"/>
        <w:widowControl w:val="0"/>
        <w:tabs>
          <w:tab w:val="left" w:pos="720"/>
        </w:tabs>
        <w:spacing w:line="480" w:lineRule="auto"/>
        <w:ind w:firstLine="720"/>
        <w:jc w:val="both"/>
        <w:rPr>
          <w:sz w:val="28"/>
          <w:szCs w:val="28"/>
        </w:rPr>
      </w:pPr>
      <w:r w:rsidRPr="00062726">
        <w:rPr>
          <w:sz w:val="28"/>
          <w:szCs w:val="28"/>
        </w:rPr>
        <w:t>Diversity</w:t>
      </w:r>
      <w:r w:rsidR="00157C43" w:rsidRPr="00062726">
        <w:rPr>
          <w:sz w:val="28"/>
          <w:szCs w:val="28"/>
        </w:rPr>
        <w:t xml:space="preserve"> </w:t>
      </w:r>
      <w:r w:rsidR="00797AB7" w:rsidRPr="00062726">
        <w:rPr>
          <w:sz w:val="28"/>
          <w:szCs w:val="28"/>
        </w:rPr>
        <w:t>and</w:t>
      </w:r>
      <w:r w:rsidR="00157C43" w:rsidRPr="00062726">
        <w:rPr>
          <w:sz w:val="28"/>
          <w:szCs w:val="28"/>
        </w:rPr>
        <w:t xml:space="preserve"> </w:t>
      </w:r>
      <w:r w:rsidR="00797AB7" w:rsidRPr="00062726">
        <w:rPr>
          <w:sz w:val="28"/>
          <w:szCs w:val="28"/>
        </w:rPr>
        <w:t>i</w:t>
      </w:r>
      <w:r w:rsidR="00D56478" w:rsidRPr="00062726">
        <w:rPr>
          <w:sz w:val="28"/>
          <w:szCs w:val="28"/>
        </w:rPr>
        <w:t xml:space="preserve">nclusion training </w:t>
      </w:r>
      <w:r w:rsidR="00157C43" w:rsidRPr="00062726">
        <w:rPr>
          <w:sz w:val="28"/>
          <w:szCs w:val="28"/>
        </w:rPr>
        <w:t xml:space="preserve">will </w:t>
      </w:r>
      <w:r w:rsidR="00A04EFA" w:rsidRPr="00062726">
        <w:rPr>
          <w:sz w:val="28"/>
          <w:szCs w:val="28"/>
        </w:rPr>
        <w:t>assist Arizona lawyers’ understanding of their obligations under</w:t>
      </w:r>
      <w:r w:rsidR="00157C43" w:rsidRPr="00062726">
        <w:rPr>
          <w:sz w:val="28"/>
          <w:szCs w:val="28"/>
        </w:rPr>
        <w:t xml:space="preserve"> ER</w:t>
      </w:r>
      <w:r w:rsidRPr="00062726">
        <w:rPr>
          <w:sz w:val="28"/>
          <w:szCs w:val="28"/>
        </w:rPr>
        <w:t xml:space="preserve"> 8.4(d),</w:t>
      </w:r>
      <w:r w:rsidR="00D56478" w:rsidRPr="00062726">
        <w:rPr>
          <w:sz w:val="28"/>
          <w:szCs w:val="28"/>
        </w:rPr>
        <w:t xml:space="preserve"> </w:t>
      </w:r>
      <w:r w:rsidR="00157C43" w:rsidRPr="00062726">
        <w:rPr>
          <w:sz w:val="28"/>
          <w:szCs w:val="28"/>
        </w:rPr>
        <w:t xml:space="preserve">Arizona </w:t>
      </w:r>
      <w:r w:rsidRPr="00062726">
        <w:rPr>
          <w:sz w:val="28"/>
          <w:szCs w:val="28"/>
        </w:rPr>
        <w:t xml:space="preserve">Rules of </w:t>
      </w:r>
      <w:r w:rsidR="00D56478" w:rsidRPr="00062726">
        <w:rPr>
          <w:sz w:val="28"/>
          <w:szCs w:val="28"/>
        </w:rPr>
        <w:t>Professional Conduct</w:t>
      </w:r>
      <w:r w:rsidRPr="00062726">
        <w:rPr>
          <w:sz w:val="28"/>
          <w:szCs w:val="28"/>
        </w:rPr>
        <w:t>,</w:t>
      </w:r>
      <w:r w:rsidR="00D56478" w:rsidRPr="00062726">
        <w:rPr>
          <w:sz w:val="28"/>
          <w:szCs w:val="28"/>
        </w:rPr>
        <w:t xml:space="preserve"> which states</w:t>
      </w:r>
      <w:r w:rsidR="00C25484" w:rsidRPr="00062726">
        <w:rPr>
          <w:sz w:val="28"/>
          <w:szCs w:val="28"/>
        </w:rPr>
        <w:t xml:space="preserve">: </w:t>
      </w:r>
      <w:r w:rsidR="00D56478" w:rsidRPr="00062726">
        <w:rPr>
          <w:sz w:val="28"/>
          <w:szCs w:val="28"/>
        </w:rPr>
        <w:t>“</w:t>
      </w:r>
      <w:r w:rsidR="00C25484" w:rsidRPr="00062726">
        <w:rPr>
          <w:sz w:val="28"/>
          <w:szCs w:val="28"/>
        </w:rPr>
        <w:t>I</w:t>
      </w:r>
      <w:r w:rsidR="00D56478" w:rsidRPr="00062726">
        <w:rPr>
          <w:sz w:val="28"/>
          <w:szCs w:val="28"/>
        </w:rPr>
        <w:t xml:space="preserve">t is professional misconduct for a lawyer to … engage in conduct that is prejudicial to the administration of justice[.]”  The Rule’s comment explains that </w:t>
      </w:r>
      <w:r w:rsidR="00241EAE" w:rsidRPr="00062726">
        <w:rPr>
          <w:sz w:val="28"/>
          <w:szCs w:val="28"/>
        </w:rPr>
        <w:t xml:space="preserve">a </w:t>
      </w:r>
      <w:r w:rsidR="00D56478" w:rsidRPr="00062726">
        <w:rPr>
          <w:sz w:val="28"/>
          <w:szCs w:val="28"/>
        </w:rPr>
        <w:t>“lawyer who in the course of representing a client, knowingly manifests by words or conduct, bias or prejudice based upon race, sex, religion, national origin, disability, age, sexual orientation, gender identity or socioeconomic status, violates [</w:t>
      </w:r>
      <w:r w:rsidR="00241EAE" w:rsidRPr="00062726">
        <w:rPr>
          <w:sz w:val="28"/>
          <w:szCs w:val="28"/>
        </w:rPr>
        <w:t xml:space="preserve">Rule </w:t>
      </w:r>
      <w:r w:rsidR="00D56478" w:rsidRPr="00062726">
        <w:rPr>
          <w:sz w:val="28"/>
          <w:szCs w:val="28"/>
        </w:rPr>
        <w:t>8.4(d)] when such actions are prejudicial to the administration of justice.”</w:t>
      </w:r>
      <w:r w:rsidR="00C87023" w:rsidRPr="00062726">
        <w:rPr>
          <w:sz w:val="28"/>
          <w:szCs w:val="28"/>
        </w:rPr>
        <w:t xml:space="preserve"> </w:t>
      </w:r>
      <w:r w:rsidR="00D56478" w:rsidRPr="00062726">
        <w:rPr>
          <w:sz w:val="28"/>
          <w:szCs w:val="28"/>
        </w:rPr>
        <w:t xml:space="preserve"> </w:t>
      </w:r>
      <w:r w:rsidR="00A04EFA" w:rsidRPr="00062726">
        <w:rPr>
          <w:sz w:val="28"/>
          <w:szCs w:val="28"/>
        </w:rPr>
        <w:t>Providing educational opportunities for</w:t>
      </w:r>
      <w:r w:rsidR="00D56478" w:rsidRPr="00062726">
        <w:rPr>
          <w:sz w:val="28"/>
          <w:szCs w:val="28"/>
        </w:rPr>
        <w:t xml:space="preserve"> attorne</w:t>
      </w:r>
      <w:r w:rsidR="00DA6F69" w:rsidRPr="00062726">
        <w:rPr>
          <w:sz w:val="28"/>
          <w:szCs w:val="28"/>
        </w:rPr>
        <w:t xml:space="preserve">ys </w:t>
      </w:r>
      <w:r w:rsidR="00EA3261" w:rsidRPr="00062726">
        <w:rPr>
          <w:sz w:val="28"/>
          <w:szCs w:val="28"/>
        </w:rPr>
        <w:t>about cultural competence</w:t>
      </w:r>
      <w:r w:rsidR="00A04EFA" w:rsidRPr="00062726">
        <w:rPr>
          <w:sz w:val="28"/>
          <w:szCs w:val="28"/>
        </w:rPr>
        <w:t xml:space="preserve">, </w:t>
      </w:r>
      <w:r w:rsidR="00D56478" w:rsidRPr="00062726">
        <w:rPr>
          <w:sz w:val="28"/>
          <w:szCs w:val="28"/>
        </w:rPr>
        <w:t>counter</w:t>
      </w:r>
      <w:r w:rsidR="00A04EFA" w:rsidRPr="00062726">
        <w:rPr>
          <w:sz w:val="28"/>
          <w:szCs w:val="28"/>
        </w:rPr>
        <w:t>ing</w:t>
      </w:r>
      <w:r w:rsidR="00D56478" w:rsidRPr="00062726">
        <w:rPr>
          <w:sz w:val="28"/>
          <w:szCs w:val="28"/>
        </w:rPr>
        <w:t xml:space="preserve"> </w:t>
      </w:r>
      <w:r w:rsidR="004168CE" w:rsidRPr="00062726">
        <w:rPr>
          <w:sz w:val="28"/>
          <w:szCs w:val="28"/>
        </w:rPr>
        <w:t>biases</w:t>
      </w:r>
      <w:r w:rsidR="00A04EFA" w:rsidRPr="00062726">
        <w:rPr>
          <w:sz w:val="28"/>
          <w:szCs w:val="28"/>
        </w:rPr>
        <w:t>,</w:t>
      </w:r>
      <w:r w:rsidR="004168CE" w:rsidRPr="00062726">
        <w:rPr>
          <w:sz w:val="28"/>
          <w:szCs w:val="28"/>
        </w:rPr>
        <w:t xml:space="preserve"> and</w:t>
      </w:r>
      <w:r w:rsidR="00D56478" w:rsidRPr="00062726">
        <w:rPr>
          <w:sz w:val="28"/>
          <w:szCs w:val="28"/>
        </w:rPr>
        <w:t xml:space="preserve"> encouraging </w:t>
      </w:r>
      <w:r w:rsidR="00A04EFA" w:rsidRPr="00062726">
        <w:rPr>
          <w:sz w:val="28"/>
          <w:szCs w:val="28"/>
        </w:rPr>
        <w:t>engagement and understanding of</w:t>
      </w:r>
      <w:r w:rsidR="00D56478" w:rsidRPr="00062726">
        <w:rPr>
          <w:sz w:val="28"/>
          <w:szCs w:val="28"/>
        </w:rPr>
        <w:t xml:space="preserve"> diverse client</w:t>
      </w:r>
      <w:r w:rsidR="00A04EFA" w:rsidRPr="00062726">
        <w:rPr>
          <w:sz w:val="28"/>
          <w:szCs w:val="28"/>
        </w:rPr>
        <w:t xml:space="preserve"> demographics</w:t>
      </w:r>
      <w:r w:rsidR="00D56478" w:rsidRPr="00062726">
        <w:rPr>
          <w:sz w:val="28"/>
          <w:szCs w:val="28"/>
        </w:rPr>
        <w:t>,</w:t>
      </w:r>
      <w:r w:rsidR="00A04EFA" w:rsidRPr="00062726">
        <w:rPr>
          <w:sz w:val="28"/>
          <w:szCs w:val="28"/>
        </w:rPr>
        <w:t xml:space="preserve"> can only help to ensure that Arizona attorneys do not unwittingly fall short of the</w:t>
      </w:r>
      <w:r w:rsidR="00D56478" w:rsidRPr="00062726">
        <w:rPr>
          <w:sz w:val="28"/>
          <w:szCs w:val="28"/>
        </w:rPr>
        <w:t xml:space="preserve"> standards of conduct set forth in this Rule.</w:t>
      </w:r>
    </w:p>
    <w:p w14:paraId="54158492" w14:textId="07E7C7FE" w:rsidR="006062D0" w:rsidRPr="00062726" w:rsidRDefault="00A04EFA" w:rsidP="002A2EB7">
      <w:pPr>
        <w:pStyle w:val="Body"/>
        <w:widowControl w:val="0"/>
        <w:tabs>
          <w:tab w:val="left" w:pos="720"/>
        </w:tabs>
        <w:spacing w:line="480" w:lineRule="auto"/>
        <w:ind w:firstLine="720"/>
        <w:jc w:val="both"/>
        <w:rPr>
          <w:sz w:val="28"/>
          <w:szCs w:val="28"/>
        </w:rPr>
      </w:pPr>
      <w:r w:rsidRPr="00062726">
        <w:rPr>
          <w:sz w:val="28"/>
          <w:szCs w:val="28"/>
        </w:rPr>
        <w:t>As members of the State Bar, diversity and inclusion</w:t>
      </w:r>
      <w:r w:rsidR="00F25AB3" w:rsidRPr="00062726">
        <w:rPr>
          <w:sz w:val="28"/>
          <w:szCs w:val="28"/>
        </w:rPr>
        <w:t xml:space="preserve"> </w:t>
      </w:r>
      <w:r w:rsidR="001C03C8" w:rsidRPr="00062726">
        <w:rPr>
          <w:sz w:val="28"/>
          <w:szCs w:val="28"/>
        </w:rPr>
        <w:t>awareness and practice</w:t>
      </w:r>
      <w:r w:rsidRPr="00062726">
        <w:rPr>
          <w:sz w:val="28"/>
          <w:szCs w:val="28"/>
        </w:rPr>
        <w:t xml:space="preserve"> also comports with one of the</w:t>
      </w:r>
      <w:r w:rsidR="00D56478" w:rsidRPr="00062726">
        <w:rPr>
          <w:sz w:val="28"/>
          <w:szCs w:val="28"/>
        </w:rPr>
        <w:t xml:space="preserve"> State Bar’s core value</w:t>
      </w:r>
      <w:r w:rsidRPr="00062726">
        <w:rPr>
          <w:sz w:val="28"/>
          <w:szCs w:val="28"/>
        </w:rPr>
        <w:t>s</w:t>
      </w:r>
      <w:r w:rsidR="0053320D" w:rsidRPr="00062726">
        <w:rPr>
          <w:sz w:val="28"/>
          <w:szCs w:val="28"/>
        </w:rPr>
        <w:t xml:space="preserve">, </w:t>
      </w:r>
      <w:r w:rsidR="00D56478" w:rsidRPr="00062726">
        <w:rPr>
          <w:sz w:val="28"/>
          <w:szCs w:val="28"/>
        </w:rPr>
        <w:t>diversity</w:t>
      </w:r>
      <w:r w:rsidR="006062D0" w:rsidRPr="00062726">
        <w:rPr>
          <w:sz w:val="28"/>
          <w:szCs w:val="28"/>
        </w:rPr>
        <w:t>:</w:t>
      </w:r>
    </w:p>
    <w:p w14:paraId="711BA0DB" w14:textId="67FDC5D0" w:rsidR="006E276F" w:rsidRPr="00062726" w:rsidRDefault="00D56478" w:rsidP="002A2EB7">
      <w:pPr>
        <w:pStyle w:val="Body"/>
        <w:widowControl w:val="0"/>
        <w:tabs>
          <w:tab w:val="left" w:pos="720"/>
        </w:tabs>
        <w:spacing w:line="240" w:lineRule="auto"/>
        <w:ind w:left="720" w:right="720" w:firstLine="0"/>
        <w:jc w:val="both"/>
        <w:rPr>
          <w:sz w:val="28"/>
          <w:szCs w:val="28"/>
        </w:rPr>
      </w:pPr>
      <w:r w:rsidRPr="00062726">
        <w:rPr>
          <w:sz w:val="28"/>
          <w:szCs w:val="28"/>
        </w:rPr>
        <w:t xml:space="preserve">This value represents our commitment to ensuring that the legal profession and the justice system reflect the community it serves in </w:t>
      </w:r>
      <w:proofErr w:type="gramStart"/>
      <w:r w:rsidRPr="00062726">
        <w:rPr>
          <w:sz w:val="28"/>
          <w:szCs w:val="28"/>
        </w:rPr>
        <w:t>all of</w:t>
      </w:r>
      <w:proofErr w:type="gramEnd"/>
      <w:r w:rsidRPr="00062726">
        <w:rPr>
          <w:sz w:val="28"/>
          <w:szCs w:val="28"/>
        </w:rPr>
        <w:t xml:space="preserve"> its social, economic, and geographical diversity.  It is seeking out representatives of underrepresented groups to add their strength to the legal profession and to the advancement of justice in all areas of society.</w:t>
      </w:r>
      <w:r w:rsidR="001F0B71" w:rsidRPr="00062726">
        <w:rPr>
          <w:rStyle w:val="FootnoteReference"/>
          <w:sz w:val="28"/>
          <w:szCs w:val="28"/>
        </w:rPr>
        <w:footnoteReference w:id="3"/>
      </w:r>
    </w:p>
    <w:p w14:paraId="28344910" w14:textId="77777777" w:rsidR="001F0B71" w:rsidRPr="00062726" w:rsidRDefault="001F0B71" w:rsidP="002A2EB7">
      <w:pPr>
        <w:pStyle w:val="Body"/>
        <w:widowControl w:val="0"/>
        <w:tabs>
          <w:tab w:val="left" w:pos="720"/>
        </w:tabs>
        <w:spacing w:line="240" w:lineRule="auto"/>
        <w:ind w:firstLine="720"/>
        <w:jc w:val="both"/>
        <w:rPr>
          <w:sz w:val="28"/>
          <w:szCs w:val="28"/>
        </w:rPr>
      </w:pPr>
    </w:p>
    <w:p w14:paraId="567EEC68" w14:textId="5328255A" w:rsidR="00D56478" w:rsidRPr="00062726" w:rsidRDefault="006062D0" w:rsidP="002A2EB7">
      <w:pPr>
        <w:pStyle w:val="Body"/>
        <w:widowControl w:val="0"/>
        <w:tabs>
          <w:tab w:val="left" w:pos="720"/>
        </w:tabs>
        <w:spacing w:line="480" w:lineRule="auto"/>
        <w:ind w:firstLine="720"/>
        <w:jc w:val="both"/>
        <w:rPr>
          <w:sz w:val="28"/>
          <w:szCs w:val="28"/>
        </w:rPr>
      </w:pPr>
      <w:r w:rsidRPr="00062726">
        <w:rPr>
          <w:sz w:val="28"/>
          <w:szCs w:val="28"/>
        </w:rPr>
        <w:t>This amendment</w:t>
      </w:r>
      <w:r w:rsidR="00A04EFA" w:rsidRPr="00062726">
        <w:rPr>
          <w:sz w:val="28"/>
          <w:szCs w:val="28"/>
        </w:rPr>
        <w:t xml:space="preserve"> will </w:t>
      </w:r>
      <w:r w:rsidR="00F94500" w:rsidRPr="00062726">
        <w:rPr>
          <w:sz w:val="28"/>
          <w:szCs w:val="28"/>
        </w:rPr>
        <w:t xml:space="preserve">convey that all </w:t>
      </w:r>
      <w:r w:rsidR="00A04EFA" w:rsidRPr="00062726">
        <w:rPr>
          <w:sz w:val="28"/>
          <w:szCs w:val="28"/>
        </w:rPr>
        <w:t xml:space="preserve">Arizona attorneys </w:t>
      </w:r>
      <w:r w:rsidR="00F94500" w:rsidRPr="00062726">
        <w:rPr>
          <w:sz w:val="28"/>
          <w:szCs w:val="28"/>
        </w:rPr>
        <w:t xml:space="preserve">maintain </w:t>
      </w:r>
      <w:r w:rsidR="00D921FA" w:rsidRPr="00062726">
        <w:rPr>
          <w:sz w:val="28"/>
          <w:szCs w:val="28"/>
        </w:rPr>
        <w:t>individual responsibility</w:t>
      </w:r>
      <w:r w:rsidR="00D56478" w:rsidRPr="00062726">
        <w:rPr>
          <w:sz w:val="28"/>
          <w:szCs w:val="28"/>
        </w:rPr>
        <w:t xml:space="preserve"> to </w:t>
      </w:r>
      <w:r w:rsidR="00F94500" w:rsidRPr="00062726">
        <w:rPr>
          <w:sz w:val="28"/>
          <w:szCs w:val="28"/>
        </w:rPr>
        <w:t xml:space="preserve">make a concerted effort to </w:t>
      </w:r>
      <w:r w:rsidR="00D56478" w:rsidRPr="00062726">
        <w:rPr>
          <w:sz w:val="28"/>
          <w:szCs w:val="28"/>
        </w:rPr>
        <w:t>recognize and eliminate bia</w:t>
      </w:r>
      <w:r w:rsidR="00F94500" w:rsidRPr="00062726">
        <w:rPr>
          <w:sz w:val="28"/>
          <w:szCs w:val="28"/>
        </w:rPr>
        <w:t>s in our justice system</w:t>
      </w:r>
      <w:r w:rsidR="00D56478" w:rsidRPr="00062726">
        <w:rPr>
          <w:sz w:val="28"/>
          <w:szCs w:val="28"/>
        </w:rPr>
        <w:t>, to uphold principles of justice and equality, and to ensure our workplaces and institutions reflect those principles.</w:t>
      </w:r>
    </w:p>
    <w:p w14:paraId="62D87643" w14:textId="6E06D9EE" w:rsidR="00D56478" w:rsidRPr="00062726" w:rsidRDefault="00D56478" w:rsidP="002A2EB7">
      <w:pPr>
        <w:pStyle w:val="Body"/>
        <w:widowControl w:val="0"/>
        <w:tabs>
          <w:tab w:val="left" w:pos="720"/>
        </w:tabs>
        <w:spacing w:line="480" w:lineRule="auto"/>
        <w:ind w:firstLine="720"/>
        <w:jc w:val="both"/>
        <w:rPr>
          <w:sz w:val="28"/>
          <w:szCs w:val="28"/>
        </w:rPr>
      </w:pPr>
      <w:r w:rsidRPr="00062726">
        <w:rPr>
          <w:sz w:val="28"/>
          <w:szCs w:val="28"/>
        </w:rPr>
        <w:t>According to the 2019 survey</w:t>
      </w:r>
      <w:r w:rsidR="000E3B3A" w:rsidRPr="00062726">
        <w:rPr>
          <w:sz w:val="28"/>
          <w:szCs w:val="28"/>
        </w:rPr>
        <w:t xml:space="preserve"> from the National Association of Law Placement</w:t>
      </w:r>
      <w:r w:rsidRPr="00062726">
        <w:rPr>
          <w:sz w:val="28"/>
          <w:szCs w:val="28"/>
        </w:rPr>
        <w:t>, structural and cultural hurdles in law firms result in dramatic underrepresentation of women and minorities in the equity partnership ranks</w:t>
      </w:r>
      <w:r w:rsidR="00C50BCC" w:rsidRPr="00062726">
        <w:rPr>
          <w:sz w:val="28"/>
          <w:szCs w:val="28"/>
        </w:rPr>
        <w:t>.</w:t>
      </w:r>
      <w:r w:rsidRPr="00062726">
        <w:rPr>
          <w:sz w:val="28"/>
          <w:szCs w:val="28"/>
        </w:rPr>
        <w:t xml:space="preserve"> </w:t>
      </w:r>
      <w:r w:rsidR="00C50BCC" w:rsidRPr="00062726">
        <w:rPr>
          <w:sz w:val="28"/>
          <w:szCs w:val="28"/>
        </w:rPr>
        <w:t>This report found</w:t>
      </w:r>
      <w:r w:rsidR="00743182" w:rsidRPr="00062726">
        <w:rPr>
          <w:sz w:val="28"/>
          <w:szCs w:val="28"/>
        </w:rPr>
        <w:t xml:space="preserve"> that</w:t>
      </w:r>
      <w:r w:rsidR="00C50BCC" w:rsidRPr="00062726">
        <w:rPr>
          <w:sz w:val="28"/>
          <w:szCs w:val="28"/>
        </w:rPr>
        <w:t xml:space="preserve"> only on</w:t>
      </w:r>
      <w:r w:rsidRPr="00062726">
        <w:rPr>
          <w:sz w:val="28"/>
          <w:szCs w:val="28"/>
        </w:rPr>
        <w:t xml:space="preserve">e in five equity partners </w:t>
      </w:r>
      <w:r w:rsidR="00C50BCC" w:rsidRPr="00062726">
        <w:rPr>
          <w:sz w:val="28"/>
          <w:szCs w:val="28"/>
        </w:rPr>
        <w:t>were</w:t>
      </w:r>
      <w:r w:rsidRPr="00062726">
        <w:rPr>
          <w:sz w:val="28"/>
          <w:szCs w:val="28"/>
        </w:rPr>
        <w:t xml:space="preserve"> women</w:t>
      </w:r>
      <w:r w:rsidR="00743182" w:rsidRPr="00062726">
        <w:rPr>
          <w:sz w:val="28"/>
          <w:szCs w:val="28"/>
        </w:rPr>
        <w:t xml:space="preserve">, </w:t>
      </w:r>
      <w:r w:rsidRPr="00062726">
        <w:rPr>
          <w:sz w:val="28"/>
          <w:szCs w:val="28"/>
        </w:rPr>
        <w:t>and just 7.6% of equity partners being people of color.</w:t>
      </w:r>
      <w:r w:rsidR="001C2634" w:rsidRPr="00062726">
        <w:rPr>
          <w:rStyle w:val="FootnoteReference"/>
          <w:sz w:val="28"/>
          <w:szCs w:val="28"/>
        </w:rPr>
        <w:footnoteReference w:id="4"/>
      </w:r>
      <w:r w:rsidRPr="00062726">
        <w:rPr>
          <w:sz w:val="28"/>
          <w:szCs w:val="28"/>
        </w:rPr>
        <w:t xml:space="preserve">  </w:t>
      </w:r>
      <w:r w:rsidR="00C50BCC" w:rsidRPr="00062726">
        <w:rPr>
          <w:sz w:val="28"/>
          <w:szCs w:val="28"/>
        </w:rPr>
        <w:t>Training</w:t>
      </w:r>
      <w:r w:rsidRPr="00062726">
        <w:rPr>
          <w:sz w:val="28"/>
          <w:szCs w:val="28"/>
        </w:rPr>
        <w:t xml:space="preserve"> leaders in the legal community</w:t>
      </w:r>
      <w:r w:rsidR="00C50BCC" w:rsidRPr="00062726">
        <w:rPr>
          <w:sz w:val="28"/>
          <w:szCs w:val="28"/>
        </w:rPr>
        <w:t xml:space="preserve"> on how</w:t>
      </w:r>
      <w:r w:rsidRPr="00062726">
        <w:rPr>
          <w:sz w:val="28"/>
          <w:szCs w:val="28"/>
        </w:rPr>
        <w:t xml:space="preserve"> to </w:t>
      </w:r>
      <w:r w:rsidR="007F2DE6" w:rsidRPr="00062726">
        <w:rPr>
          <w:sz w:val="28"/>
          <w:szCs w:val="28"/>
        </w:rPr>
        <w:t>facilitate</w:t>
      </w:r>
      <w:r w:rsidRPr="00062726">
        <w:rPr>
          <w:sz w:val="28"/>
          <w:szCs w:val="28"/>
        </w:rPr>
        <w:t xml:space="preserve"> diversity in their workplaces is an important step towar</w:t>
      </w:r>
      <w:r w:rsidR="00C50BCC" w:rsidRPr="00062726">
        <w:rPr>
          <w:sz w:val="28"/>
          <w:szCs w:val="28"/>
        </w:rPr>
        <w:t>d</w:t>
      </w:r>
      <w:r w:rsidRPr="00062726">
        <w:rPr>
          <w:sz w:val="28"/>
          <w:szCs w:val="28"/>
        </w:rPr>
        <w:t xml:space="preserve"> </w:t>
      </w:r>
      <w:r w:rsidR="007F2DE6" w:rsidRPr="00062726">
        <w:rPr>
          <w:sz w:val="28"/>
          <w:szCs w:val="28"/>
        </w:rPr>
        <w:t>growth of adequate</w:t>
      </w:r>
      <w:r w:rsidRPr="00062726">
        <w:rPr>
          <w:sz w:val="28"/>
          <w:szCs w:val="28"/>
        </w:rPr>
        <w:t xml:space="preserve"> representation of women and minorit</w:t>
      </w:r>
      <w:r w:rsidR="00BA1FB2" w:rsidRPr="00062726">
        <w:rPr>
          <w:sz w:val="28"/>
          <w:szCs w:val="28"/>
        </w:rPr>
        <w:t>ies at</w:t>
      </w:r>
      <w:r w:rsidRPr="00062726">
        <w:rPr>
          <w:sz w:val="28"/>
          <w:szCs w:val="28"/>
        </w:rPr>
        <w:t xml:space="preserve"> all levels of leadership in the legal </w:t>
      </w:r>
      <w:r w:rsidR="00BA1FB2" w:rsidRPr="00062726">
        <w:rPr>
          <w:sz w:val="28"/>
          <w:szCs w:val="28"/>
        </w:rPr>
        <w:t>profession</w:t>
      </w:r>
      <w:r w:rsidRPr="00062726">
        <w:rPr>
          <w:sz w:val="28"/>
          <w:szCs w:val="28"/>
        </w:rPr>
        <w:t xml:space="preserve">.  </w:t>
      </w:r>
    </w:p>
    <w:p w14:paraId="3A03A512" w14:textId="77777777" w:rsidR="004E5531" w:rsidRPr="00062726" w:rsidRDefault="00D56478" w:rsidP="00CE1897">
      <w:pPr>
        <w:pStyle w:val="Body"/>
        <w:widowControl w:val="0"/>
        <w:tabs>
          <w:tab w:val="left" w:pos="720"/>
        </w:tabs>
        <w:spacing w:line="480" w:lineRule="auto"/>
        <w:ind w:firstLine="720"/>
        <w:jc w:val="both"/>
        <w:rPr>
          <w:sz w:val="28"/>
          <w:szCs w:val="28"/>
        </w:rPr>
      </w:pPr>
      <w:bookmarkStart w:id="6" w:name="_Hlk38014081"/>
      <w:r w:rsidRPr="00062726">
        <w:rPr>
          <w:sz w:val="28"/>
          <w:szCs w:val="28"/>
        </w:rPr>
        <w:t>Th</w:t>
      </w:r>
      <w:r w:rsidR="00BA1FB2" w:rsidRPr="00062726">
        <w:rPr>
          <w:sz w:val="28"/>
          <w:szCs w:val="28"/>
        </w:rPr>
        <w:t>is Petition’s</w:t>
      </w:r>
      <w:r w:rsidRPr="00062726">
        <w:rPr>
          <w:sz w:val="28"/>
          <w:szCs w:val="28"/>
        </w:rPr>
        <w:t xml:space="preserve"> proposed amendment differs from the ABA Model MCLE Rule in two material ways.  </w:t>
      </w:r>
      <w:r w:rsidR="000E3B3A" w:rsidRPr="00062726">
        <w:rPr>
          <w:sz w:val="28"/>
          <w:szCs w:val="28"/>
        </w:rPr>
        <w:t>First, t</w:t>
      </w:r>
      <w:r w:rsidR="00301848" w:rsidRPr="00062726">
        <w:rPr>
          <w:sz w:val="28"/>
          <w:szCs w:val="28"/>
        </w:rPr>
        <w:t>o minimize the burden on Arizona attorneys to obtain specialty credit hours, t</w:t>
      </w:r>
      <w:r w:rsidRPr="00062726">
        <w:rPr>
          <w:sz w:val="28"/>
          <w:szCs w:val="28"/>
        </w:rPr>
        <w:t>h</w:t>
      </w:r>
      <w:r w:rsidR="00301848" w:rsidRPr="00062726">
        <w:rPr>
          <w:sz w:val="28"/>
          <w:szCs w:val="28"/>
        </w:rPr>
        <w:t xml:space="preserve">e proposed amendment </w:t>
      </w:r>
      <w:r w:rsidRPr="00062726">
        <w:rPr>
          <w:sz w:val="28"/>
          <w:szCs w:val="28"/>
        </w:rPr>
        <w:t>re</w:t>
      </w:r>
      <w:r w:rsidR="00301848" w:rsidRPr="00062726">
        <w:rPr>
          <w:sz w:val="28"/>
          <w:szCs w:val="28"/>
        </w:rPr>
        <w:t>quire</w:t>
      </w:r>
      <w:r w:rsidR="00D94FEB" w:rsidRPr="00062726">
        <w:rPr>
          <w:sz w:val="28"/>
          <w:szCs w:val="28"/>
        </w:rPr>
        <w:t>s</w:t>
      </w:r>
      <w:r w:rsidRPr="00062726">
        <w:rPr>
          <w:sz w:val="28"/>
          <w:szCs w:val="28"/>
        </w:rPr>
        <w:t xml:space="preserve"> </w:t>
      </w:r>
      <w:r w:rsidR="000A64F1" w:rsidRPr="00062726">
        <w:rPr>
          <w:sz w:val="28"/>
          <w:szCs w:val="28"/>
        </w:rPr>
        <w:t>1</w:t>
      </w:r>
      <w:r w:rsidRPr="00062726">
        <w:rPr>
          <w:sz w:val="28"/>
          <w:szCs w:val="28"/>
        </w:rPr>
        <w:t xml:space="preserve"> hour of </w:t>
      </w:r>
      <w:r w:rsidR="00C87FA9" w:rsidRPr="00062726">
        <w:rPr>
          <w:sz w:val="28"/>
          <w:szCs w:val="28"/>
        </w:rPr>
        <w:br/>
      </w:r>
      <w:r w:rsidR="002417DB" w:rsidRPr="00062726">
        <w:rPr>
          <w:sz w:val="28"/>
          <w:szCs w:val="28"/>
        </w:rPr>
        <w:t>diversity</w:t>
      </w:r>
      <w:r w:rsidR="00462600" w:rsidRPr="00062726">
        <w:rPr>
          <w:sz w:val="28"/>
          <w:szCs w:val="28"/>
        </w:rPr>
        <w:t xml:space="preserve"> </w:t>
      </w:r>
      <w:r w:rsidRPr="00062726">
        <w:rPr>
          <w:sz w:val="28"/>
          <w:szCs w:val="28"/>
        </w:rPr>
        <w:t>and</w:t>
      </w:r>
      <w:r w:rsidR="00462600" w:rsidRPr="00062726">
        <w:rPr>
          <w:sz w:val="28"/>
          <w:szCs w:val="28"/>
        </w:rPr>
        <w:t xml:space="preserve"> i</w:t>
      </w:r>
      <w:r w:rsidR="002417DB" w:rsidRPr="00062726">
        <w:rPr>
          <w:sz w:val="28"/>
          <w:szCs w:val="28"/>
        </w:rPr>
        <w:t xml:space="preserve">nclusion </w:t>
      </w:r>
      <w:r w:rsidRPr="00062726">
        <w:rPr>
          <w:sz w:val="28"/>
          <w:szCs w:val="28"/>
        </w:rPr>
        <w:t>programming per educational year</w:t>
      </w:r>
      <w:r w:rsidR="000E3B3A" w:rsidRPr="00062726">
        <w:rPr>
          <w:sz w:val="28"/>
          <w:szCs w:val="28"/>
        </w:rPr>
        <w:t>,</w:t>
      </w:r>
      <w:r w:rsidRPr="00062726">
        <w:rPr>
          <w:sz w:val="28"/>
          <w:szCs w:val="28"/>
        </w:rPr>
        <w:t xml:space="preserve"> </w:t>
      </w:r>
      <w:r w:rsidR="00301848" w:rsidRPr="00062726">
        <w:rPr>
          <w:sz w:val="28"/>
          <w:szCs w:val="28"/>
        </w:rPr>
        <w:t>instead of 1</w:t>
      </w:r>
      <w:r w:rsidR="00462600" w:rsidRPr="00062726">
        <w:rPr>
          <w:sz w:val="28"/>
          <w:szCs w:val="28"/>
        </w:rPr>
        <w:t xml:space="preserve"> hour</w:t>
      </w:r>
      <w:r w:rsidR="00301848" w:rsidRPr="00062726">
        <w:rPr>
          <w:sz w:val="28"/>
          <w:szCs w:val="28"/>
        </w:rPr>
        <w:t xml:space="preserve"> </w:t>
      </w:r>
      <w:r w:rsidR="00C87FA9" w:rsidRPr="00062726">
        <w:rPr>
          <w:sz w:val="28"/>
          <w:szCs w:val="28"/>
        </w:rPr>
        <w:br/>
      </w:r>
      <w:r w:rsidR="00462600" w:rsidRPr="00062726">
        <w:rPr>
          <w:sz w:val="28"/>
          <w:szCs w:val="28"/>
        </w:rPr>
        <w:t xml:space="preserve">of </w:t>
      </w:r>
      <w:r w:rsidR="000E3B3A" w:rsidRPr="00062726">
        <w:rPr>
          <w:sz w:val="28"/>
          <w:szCs w:val="28"/>
        </w:rPr>
        <w:t>d</w:t>
      </w:r>
      <w:r w:rsidR="00301848" w:rsidRPr="00062726">
        <w:rPr>
          <w:sz w:val="28"/>
          <w:szCs w:val="28"/>
        </w:rPr>
        <w:t>iversit</w:t>
      </w:r>
      <w:r w:rsidR="00462600" w:rsidRPr="00062726">
        <w:rPr>
          <w:sz w:val="28"/>
          <w:szCs w:val="28"/>
        </w:rPr>
        <w:t xml:space="preserve">y </w:t>
      </w:r>
      <w:r w:rsidR="00301848" w:rsidRPr="00062726">
        <w:rPr>
          <w:sz w:val="28"/>
          <w:szCs w:val="28"/>
        </w:rPr>
        <w:t>and</w:t>
      </w:r>
      <w:r w:rsidR="00462600" w:rsidRPr="00062726">
        <w:rPr>
          <w:sz w:val="28"/>
          <w:szCs w:val="28"/>
        </w:rPr>
        <w:t xml:space="preserve"> </w:t>
      </w:r>
      <w:r w:rsidR="000E3B3A" w:rsidRPr="00062726">
        <w:rPr>
          <w:sz w:val="28"/>
          <w:szCs w:val="28"/>
        </w:rPr>
        <w:t>i</w:t>
      </w:r>
      <w:r w:rsidR="00301848" w:rsidRPr="00062726">
        <w:rPr>
          <w:sz w:val="28"/>
          <w:szCs w:val="28"/>
        </w:rPr>
        <w:t xml:space="preserve">nclusion </w:t>
      </w:r>
      <w:r w:rsidR="00462600" w:rsidRPr="00062726">
        <w:rPr>
          <w:sz w:val="28"/>
          <w:szCs w:val="28"/>
        </w:rPr>
        <w:t>e</w:t>
      </w:r>
      <w:r w:rsidR="00301848" w:rsidRPr="00062726">
        <w:rPr>
          <w:sz w:val="28"/>
          <w:szCs w:val="28"/>
        </w:rPr>
        <w:t>very three years</w:t>
      </w:r>
      <w:r w:rsidR="00BA1FB2" w:rsidRPr="00062726">
        <w:rPr>
          <w:sz w:val="28"/>
          <w:szCs w:val="28"/>
        </w:rPr>
        <w:t>,</w:t>
      </w:r>
      <w:r w:rsidR="000E3B3A" w:rsidRPr="00062726">
        <w:rPr>
          <w:sz w:val="28"/>
          <w:szCs w:val="28"/>
        </w:rPr>
        <w:t xml:space="preserve"> as recommended in the </w:t>
      </w:r>
      <w:r w:rsidR="00462600" w:rsidRPr="00062726">
        <w:rPr>
          <w:sz w:val="28"/>
          <w:szCs w:val="28"/>
        </w:rPr>
        <w:t>M</w:t>
      </w:r>
      <w:r w:rsidR="000E3B3A" w:rsidRPr="00062726">
        <w:rPr>
          <w:sz w:val="28"/>
          <w:szCs w:val="28"/>
        </w:rPr>
        <w:t xml:space="preserve">odel </w:t>
      </w:r>
      <w:r w:rsidR="00462600" w:rsidRPr="00062726">
        <w:rPr>
          <w:sz w:val="28"/>
          <w:szCs w:val="28"/>
        </w:rPr>
        <w:t>R</w:t>
      </w:r>
      <w:r w:rsidR="000E3B3A" w:rsidRPr="00062726">
        <w:rPr>
          <w:sz w:val="28"/>
          <w:szCs w:val="28"/>
        </w:rPr>
        <w:t>ule</w:t>
      </w:r>
      <w:r w:rsidR="00EA3261" w:rsidRPr="00062726">
        <w:rPr>
          <w:sz w:val="28"/>
          <w:szCs w:val="28"/>
        </w:rPr>
        <w:t>.</w:t>
      </w:r>
      <w:r w:rsidR="000E3B3A" w:rsidRPr="00062726">
        <w:rPr>
          <w:sz w:val="28"/>
          <w:szCs w:val="28"/>
        </w:rPr>
        <w:t xml:space="preserve"> </w:t>
      </w:r>
      <w:r w:rsidR="00044FBF" w:rsidRPr="00062726">
        <w:rPr>
          <w:sz w:val="28"/>
          <w:szCs w:val="28"/>
        </w:rPr>
        <w:t xml:space="preserve"> </w:t>
      </w:r>
      <w:r w:rsidR="000E3B3A" w:rsidRPr="00062726">
        <w:rPr>
          <w:sz w:val="28"/>
          <w:szCs w:val="28"/>
        </w:rPr>
        <w:t>Second</w:t>
      </w:r>
      <w:r w:rsidR="00D94FEB" w:rsidRPr="00062726">
        <w:rPr>
          <w:sz w:val="28"/>
          <w:szCs w:val="28"/>
        </w:rPr>
        <w:t xml:space="preserve">, the </w:t>
      </w:r>
      <w:r w:rsidR="000E3B3A" w:rsidRPr="00062726">
        <w:rPr>
          <w:sz w:val="28"/>
          <w:szCs w:val="28"/>
        </w:rPr>
        <w:t xml:space="preserve">proposed </w:t>
      </w:r>
      <w:r w:rsidR="009D7BD4" w:rsidRPr="00062726">
        <w:rPr>
          <w:sz w:val="28"/>
          <w:szCs w:val="28"/>
        </w:rPr>
        <w:t>d</w:t>
      </w:r>
      <w:r w:rsidRPr="00062726">
        <w:rPr>
          <w:sz w:val="28"/>
          <w:szCs w:val="28"/>
        </w:rPr>
        <w:t>iversity</w:t>
      </w:r>
      <w:r w:rsidR="00462600" w:rsidRPr="00062726">
        <w:rPr>
          <w:sz w:val="28"/>
          <w:szCs w:val="28"/>
        </w:rPr>
        <w:t xml:space="preserve"> </w:t>
      </w:r>
      <w:r w:rsidRPr="00062726">
        <w:rPr>
          <w:sz w:val="28"/>
          <w:szCs w:val="28"/>
        </w:rPr>
        <w:t>and</w:t>
      </w:r>
      <w:r w:rsidR="00462600" w:rsidRPr="00062726">
        <w:rPr>
          <w:sz w:val="28"/>
          <w:szCs w:val="28"/>
        </w:rPr>
        <w:t xml:space="preserve"> i</w:t>
      </w:r>
      <w:r w:rsidRPr="00062726">
        <w:rPr>
          <w:sz w:val="28"/>
          <w:szCs w:val="28"/>
        </w:rPr>
        <w:t xml:space="preserve">nclusion requirement </w:t>
      </w:r>
      <w:r w:rsidR="00CC7D67" w:rsidRPr="00062726">
        <w:rPr>
          <w:sz w:val="28"/>
          <w:szCs w:val="28"/>
        </w:rPr>
        <w:t xml:space="preserve">will </w:t>
      </w:r>
      <w:r w:rsidRPr="00062726">
        <w:rPr>
          <w:sz w:val="28"/>
          <w:szCs w:val="28"/>
        </w:rPr>
        <w:t>count</w:t>
      </w:r>
      <w:r w:rsidR="00CC7D67" w:rsidRPr="00062726">
        <w:rPr>
          <w:sz w:val="28"/>
          <w:szCs w:val="28"/>
        </w:rPr>
        <w:t xml:space="preserve"> toward</w:t>
      </w:r>
      <w:r w:rsidRPr="00062726">
        <w:rPr>
          <w:sz w:val="28"/>
          <w:szCs w:val="28"/>
        </w:rPr>
        <w:t xml:space="preserve"> the</w:t>
      </w:r>
      <w:r w:rsidR="00CC7D67" w:rsidRPr="00062726">
        <w:rPr>
          <w:sz w:val="28"/>
          <w:szCs w:val="28"/>
        </w:rPr>
        <w:t xml:space="preserve"> 3.0 hours of professional responsibility MCLE</w:t>
      </w:r>
      <w:r w:rsidR="000E3B3A" w:rsidRPr="00062726">
        <w:rPr>
          <w:sz w:val="28"/>
          <w:szCs w:val="28"/>
        </w:rPr>
        <w:t>,</w:t>
      </w:r>
      <w:r w:rsidR="00CC7D67" w:rsidRPr="00062726">
        <w:rPr>
          <w:sz w:val="28"/>
          <w:szCs w:val="28"/>
        </w:rPr>
        <w:t xml:space="preserve"> </w:t>
      </w:r>
      <w:r w:rsidRPr="00062726">
        <w:rPr>
          <w:sz w:val="28"/>
          <w:szCs w:val="28"/>
        </w:rPr>
        <w:t>instead of a general CLE requirement</w:t>
      </w:r>
      <w:r w:rsidR="00F97DE7" w:rsidRPr="00062726">
        <w:rPr>
          <w:sz w:val="28"/>
          <w:szCs w:val="28"/>
        </w:rPr>
        <w:t xml:space="preserve">. </w:t>
      </w:r>
    </w:p>
    <w:p w14:paraId="5D7445CC" w14:textId="6BC25E72" w:rsidR="00D56478" w:rsidRPr="00062726" w:rsidRDefault="004E5531" w:rsidP="00CE1897">
      <w:pPr>
        <w:pStyle w:val="Body"/>
        <w:widowControl w:val="0"/>
        <w:tabs>
          <w:tab w:val="left" w:pos="720"/>
        </w:tabs>
        <w:spacing w:line="480" w:lineRule="auto"/>
        <w:ind w:firstLine="720"/>
        <w:jc w:val="both"/>
        <w:rPr>
          <w:sz w:val="28"/>
          <w:szCs w:val="28"/>
        </w:rPr>
      </w:pPr>
      <w:r w:rsidRPr="00062726">
        <w:rPr>
          <w:sz w:val="28"/>
          <w:szCs w:val="28"/>
        </w:rPr>
        <w:t xml:space="preserve">Additionally, the State Bar is aware that if this proposed amendment is approved by this </w:t>
      </w:r>
      <w:bookmarkStart w:id="7" w:name="_Hlk33780935"/>
      <w:bookmarkEnd w:id="5"/>
      <w:bookmarkEnd w:id="6"/>
      <w:r w:rsidR="00062726" w:rsidRPr="00062726">
        <w:rPr>
          <w:sz w:val="28"/>
          <w:szCs w:val="28"/>
        </w:rPr>
        <w:t>Court, the</w:t>
      </w:r>
      <w:r w:rsidR="0044420F" w:rsidRPr="00062726">
        <w:rPr>
          <w:sz w:val="28"/>
          <w:szCs w:val="28"/>
        </w:rPr>
        <w:t xml:space="preserve"> MCLE Regulations will have to be modified to determine qualifying diversity and inclusion training. </w:t>
      </w:r>
    </w:p>
    <w:p w14:paraId="57D2D44B" w14:textId="6142DF10" w:rsidR="000C48A9" w:rsidRPr="00062726" w:rsidRDefault="007A3F0F">
      <w:pPr>
        <w:pStyle w:val="Body"/>
        <w:widowControl w:val="0"/>
        <w:spacing w:line="480" w:lineRule="auto"/>
        <w:ind w:firstLine="0"/>
        <w:jc w:val="center"/>
        <w:rPr>
          <w:rStyle w:val="BodyTextChar"/>
          <w:b/>
          <w:sz w:val="28"/>
          <w:szCs w:val="28"/>
        </w:rPr>
      </w:pPr>
      <w:r w:rsidRPr="00062726">
        <w:rPr>
          <w:rStyle w:val="BodyTextChar"/>
          <w:b/>
          <w:sz w:val="28"/>
          <w:szCs w:val="28"/>
        </w:rPr>
        <w:t>CONCLUSION</w:t>
      </w:r>
    </w:p>
    <w:bookmarkEnd w:id="7"/>
    <w:p w14:paraId="07F0B4C0" w14:textId="4B732B4E" w:rsidR="00052372" w:rsidRPr="00062726" w:rsidRDefault="000C48A9" w:rsidP="00E42C62">
      <w:pPr>
        <w:pStyle w:val="Body"/>
        <w:widowControl w:val="0"/>
        <w:tabs>
          <w:tab w:val="left" w:pos="720"/>
        </w:tabs>
        <w:spacing w:line="480" w:lineRule="auto"/>
        <w:ind w:firstLine="0"/>
        <w:jc w:val="both"/>
        <w:rPr>
          <w:sz w:val="28"/>
          <w:szCs w:val="28"/>
        </w:rPr>
      </w:pPr>
      <w:r w:rsidRPr="00062726">
        <w:rPr>
          <w:sz w:val="28"/>
          <w:szCs w:val="28"/>
        </w:rPr>
        <w:tab/>
      </w:r>
      <w:r w:rsidR="008A48CA" w:rsidRPr="00062726">
        <w:rPr>
          <w:sz w:val="28"/>
          <w:szCs w:val="28"/>
        </w:rPr>
        <w:t>Th</w:t>
      </w:r>
      <w:r w:rsidR="00E823A4" w:rsidRPr="00062726">
        <w:rPr>
          <w:sz w:val="28"/>
          <w:szCs w:val="28"/>
        </w:rPr>
        <w:t>e MCLE-</w:t>
      </w:r>
      <w:r w:rsidR="008A48CA" w:rsidRPr="00062726">
        <w:rPr>
          <w:sz w:val="28"/>
          <w:szCs w:val="28"/>
        </w:rPr>
        <w:t xml:space="preserve">change proposed in this </w:t>
      </w:r>
      <w:r w:rsidR="004B767D" w:rsidRPr="00062726">
        <w:rPr>
          <w:sz w:val="28"/>
          <w:szCs w:val="28"/>
        </w:rPr>
        <w:t>P</w:t>
      </w:r>
      <w:r w:rsidR="008A48CA" w:rsidRPr="00062726">
        <w:rPr>
          <w:sz w:val="28"/>
          <w:szCs w:val="28"/>
        </w:rPr>
        <w:t>etition</w:t>
      </w:r>
      <w:r w:rsidR="00DA6F69" w:rsidRPr="00062726">
        <w:rPr>
          <w:sz w:val="28"/>
          <w:szCs w:val="28"/>
        </w:rPr>
        <w:t xml:space="preserve"> will help</w:t>
      </w:r>
      <w:r w:rsidR="008A48CA" w:rsidRPr="00062726">
        <w:rPr>
          <w:sz w:val="28"/>
          <w:szCs w:val="28"/>
        </w:rPr>
        <w:t xml:space="preserve"> Arizona attorneys</w:t>
      </w:r>
      <w:r w:rsidR="00CE1897" w:rsidRPr="00062726">
        <w:rPr>
          <w:sz w:val="28"/>
          <w:szCs w:val="28"/>
        </w:rPr>
        <w:t xml:space="preserve"> better understand and comply with the ethical obligations set forth in this Petition</w:t>
      </w:r>
      <w:r w:rsidR="00E823A4" w:rsidRPr="00062726">
        <w:rPr>
          <w:sz w:val="28"/>
          <w:szCs w:val="28"/>
        </w:rPr>
        <w:t xml:space="preserve">. More importantly, this educational training advances Arizona’s commitment to </w:t>
      </w:r>
      <w:r w:rsidR="00D921FA" w:rsidRPr="00062726">
        <w:rPr>
          <w:sz w:val="28"/>
          <w:szCs w:val="28"/>
        </w:rPr>
        <w:t>ensuring the</w:t>
      </w:r>
      <w:r w:rsidR="008A48CA" w:rsidRPr="00062726">
        <w:rPr>
          <w:sz w:val="28"/>
          <w:szCs w:val="28"/>
        </w:rPr>
        <w:t xml:space="preserve"> fair administration of justice</w:t>
      </w:r>
      <w:r w:rsidR="00E823A4" w:rsidRPr="00062726">
        <w:rPr>
          <w:sz w:val="28"/>
          <w:szCs w:val="28"/>
        </w:rPr>
        <w:t>,</w:t>
      </w:r>
      <w:r w:rsidR="008A48CA" w:rsidRPr="00062726">
        <w:rPr>
          <w:sz w:val="28"/>
          <w:szCs w:val="28"/>
        </w:rPr>
        <w:t xml:space="preserve"> public confidence in the legal profession</w:t>
      </w:r>
      <w:r w:rsidR="001F0B71" w:rsidRPr="00062726">
        <w:rPr>
          <w:sz w:val="28"/>
          <w:szCs w:val="28"/>
        </w:rPr>
        <w:t>,</w:t>
      </w:r>
      <w:r w:rsidR="008A48CA" w:rsidRPr="00062726">
        <w:rPr>
          <w:sz w:val="28"/>
          <w:szCs w:val="28"/>
        </w:rPr>
        <w:t xml:space="preserve"> an</w:t>
      </w:r>
      <w:r w:rsidR="00E823A4" w:rsidRPr="00062726">
        <w:rPr>
          <w:sz w:val="28"/>
          <w:szCs w:val="28"/>
        </w:rPr>
        <w:t>d</w:t>
      </w:r>
      <w:r w:rsidR="008A48CA" w:rsidRPr="00062726">
        <w:rPr>
          <w:sz w:val="28"/>
          <w:szCs w:val="28"/>
        </w:rPr>
        <w:t xml:space="preserve"> diversity in the legal profession.   </w:t>
      </w:r>
      <w:r w:rsidR="006B134D" w:rsidRPr="00062726">
        <w:rPr>
          <w:sz w:val="28"/>
          <w:szCs w:val="28"/>
        </w:rPr>
        <w:t>For the foregoing reasons t</w:t>
      </w:r>
      <w:r w:rsidR="000F7C13" w:rsidRPr="00062726">
        <w:rPr>
          <w:sz w:val="28"/>
          <w:szCs w:val="28"/>
        </w:rPr>
        <w:t>he State Bar</w:t>
      </w:r>
      <w:r w:rsidR="00735659" w:rsidRPr="00062726">
        <w:rPr>
          <w:sz w:val="28"/>
          <w:szCs w:val="28"/>
        </w:rPr>
        <w:t xml:space="preserve"> of Arizona</w:t>
      </w:r>
      <w:r w:rsidR="000F7C13" w:rsidRPr="00062726">
        <w:rPr>
          <w:sz w:val="28"/>
          <w:szCs w:val="28"/>
        </w:rPr>
        <w:t xml:space="preserve"> respectfully </w:t>
      </w:r>
      <w:r w:rsidR="006B134D" w:rsidRPr="00062726">
        <w:rPr>
          <w:sz w:val="28"/>
          <w:szCs w:val="28"/>
        </w:rPr>
        <w:t xml:space="preserve">petitions this Court to amend Rule 45(a)(2) as set forth in the attached Appendix </w:t>
      </w:r>
      <w:r w:rsidR="00875BBF" w:rsidRPr="00062726">
        <w:rPr>
          <w:sz w:val="28"/>
          <w:szCs w:val="28"/>
        </w:rPr>
        <w:t>A.</w:t>
      </w:r>
      <w:bookmarkEnd w:id="3"/>
    </w:p>
    <w:p w14:paraId="24BE9A79" w14:textId="3CC72306" w:rsidR="004168CE" w:rsidRPr="00062726" w:rsidRDefault="004168CE" w:rsidP="004168CE">
      <w:pPr>
        <w:pStyle w:val="Body"/>
        <w:widowControl w:val="0"/>
        <w:tabs>
          <w:tab w:val="left" w:pos="720"/>
        </w:tabs>
        <w:ind w:firstLine="0"/>
        <w:rPr>
          <w:sz w:val="28"/>
          <w:szCs w:val="28"/>
        </w:rPr>
      </w:pPr>
      <w:r w:rsidRPr="00062726">
        <w:rPr>
          <w:sz w:val="28"/>
          <w:szCs w:val="28"/>
        </w:rPr>
        <w:t xml:space="preserve">       RESPECTFULLY SUBMITTED this </w:t>
      </w:r>
      <w:r w:rsidR="00062726" w:rsidRPr="00062726">
        <w:rPr>
          <w:sz w:val="28"/>
          <w:szCs w:val="28"/>
        </w:rPr>
        <w:t>8</w:t>
      </w:r>
      <w:r w:rsidR="00062726" w:rsidRPr="00062726">
        <w:rPr>
          <w:sz w:val="28"/>
          <w:szCs w:val="28"/>
          <w:vertAlign w:val="superscript"/>
        </w:rPr>
        <w:t>th</w:t>
      </w:r>
      <w:r w:rsidR="00062726" w:rsidRPr="00062726">
        <w:rPr>
          <w:sz w:val="28"/>
          <w:szCs w:val="28"/>
        </w:rPr>
        <w:t xml:space="preserve"> </w:t>
      </w:r>
      <w:r w:rsidRPr="00062726">
        <w:rPr>
          <w:sz w:val="28"/>
          <w:szCs w:val="28"/>
        </w:rPr>
        <w:t>day of</w:t>
      </w:r>
      <w:r w:rsidR="00062726" w:rsidRPr="00062726">
        <w:rPr>
          <w:sz w:val="28"/>
          <w:szCs w:val="28"/>
        </w:rPr>
        <w:t xml:space="preserve"> January </w:t>
      </w:r>
      <w:r w:rsidRPr="00062726">
        <w:rPr>
          <w:sz w:val="28"/>
          <w:szCs w:val="28"/>
        </w:rPr>
        <w:t>2021.</w:t>
      </w:r>
    </w:p>
    <w:p w14:paraId="3F38EB19" w14:textId="77777777" w:rsidR="004168CE" w:rsidRPr="00062726" w:rsidRDefault="004168CE" w:rsidP="004168CE">
      <w:pPr>
        <w:pStyle w:val="Body"/>
        <w:widowControl w:val="0"/>
        <w:tabs>
          <w:tab w:val="left" w:pos="720"/>
        </w:tabs>
        <w:ind w:firstLine="0"/>
        <w:rPr>
          <w:sz w:val="28"/>
          <w:szCs w:val="28"/>
        </w:rPr>
      </w:pPr>
    </w:p>
    <w:p w14:paraId="05A00171" w14:textId="45B161FC" w:rsidR="004168CE" w:rsidRPr="00062726" w:rsidRDefault="00062726" w:rsidP="004168CE">
      <w:pPr>
        <w:pStyle w:val="Body"/>
        <w:widowControl w:val="0"/>
        <w:tabs>
          <w:tab w:val="left" w:pos="720"/>
        </w:tabs>
        <w:ind w:firstLine="0"/>
        <w:rPr>
          <w:sz w:val="28"/>
          <w:szCs w:val="28"/>
        </w:rPr>
      </w:pPr>
      <w:r w:rsidRPr="00062726">
        <w:rPr>
          <w:sz w:val="28"/>
          <w:szCs w:val="28"/>
        </w:rPr>
        <w:tab/>
      </w:r>
      <w:r w:rsidRPr="00062726">
        <w:rPr>
          <w:sz w:val="28"/>
          <w:szCs w:val="28"/>
        </w:rPr>
        <w:tab/>
      </w:r>
      <w:r w:rsidRPr="00062726">
        <w:rPr>
          <w:sz w:val="28"/>
          <w:szCs w:val="28"/>
        </w:rPr>
        <w:tab/>
      </w:r>
      <w:r w:rsidRPr="00062726">
        <w:rPr>
          <w:sz w:val="28"/>
          <w:szCs w:val="28"/>
        </w:rPr>
        <w:tab/>
      </w:r>
      <w:r w:rsidRPr="00062726">
        <w:rPr>
          <w:sz w:val="28"/>
          <w:szCs w:val="28"/>
        </w:rPr>
        <w:tab/>
      </w:r>
      <w:r w:rsidRPr="00062726">
        <w:rPr>
          <w:sz w:val="28"/>
          <w:szCs w:val="28"/>
        </w:rPr>
        <w:tab/>
      </w:r>
      <w:r w:rsidRPr="00062726">
        <w:rPr>
          <w:sz w:val="28"/>
          <w:szCs w:val="28"/>
        </w:rPr>
        <w:tab/>
      </w:r>
      <w:r>
        <w:rPr>
          <w:sz w:val="28"/>
          <w:szCs w:val="28"/>
        </w:rPr>
        <w:t xml:space="preserve">/s/ </w:t>
      </w:r>
      <w:r w:rsidRPr="00062726">
        <w:rPr>
          <w:rFonts w:ascii="Lucida Handwriting" w:hAnsi="Lucida Handwriting"/>
          <w:sz w:val="28"/>
          <w:szCs w:val="28"/>
        </w:rPr>
        <w:t>Lisa M. Panahi</w:t>
      </w:r>
    </w:p>
    <w:p w14:paraId="6663F9FB" w14:textId="77777777" w:rsidR="004168CE" w:rsidRPr="00062726" w:rsidRDefault="004168CE" w:rsidP="004168CE">
      <w:pPr>
        <w:pStyle w:val="PleadingSignature"/>
        <w:keepNext w:val="0"/>
        <w:keepLines w:val="0"/>
        <w:pBdr>
          <w:top w:val="single" w:sz="4" w:space="1" w:color="auto"/>
        </w:pBdr>
        <w:spacing w:line="240" w:lineRule="auto"/>
        <w:ind w:left="5070"/>
        <w:rPr>
          <w:sz w:val="28"/>
          <w:szCs w:val="28"/>
        </w:rPr>
      </w:pPr>
      <w:r w:rsidRPr="00062726">
        <w:rPr>
          <w:sz w:val="28"/>
          <w:szCs w:val="28"/>
        </w:rPr>
        <w:t>Lisa M. Panahi</w:t>
      </w:r>
    </w:p>
    <w:p w14:paraId="2479F949" w14:textId="77777777" w:rsidR="004168CE" w:rsidRPr="00062726" w:rsidRDefault="004168CE" w:rsidP="004168CE">
      <w:pPr>
        <w:pStyle w:val="PleadingSignature"/>
        <w:keepNext w:val="0"/>
        <w:keepLines w:val="0"/>
        <w:spacing w:line="240" w:lineRule="auto"/>
        <w:ind w:left="5070"/>
        <w:rPr>
          <w:sz w:val="28"/>
          <w:szCs w:val="28"/>
        </w:rPr>
      </w:pPr>
      <w:r w:rsidRPr="00062726">
        <w:rPr>
          <w:sz w:val="28"/>
          <w:szCs w:val="28"/>
        </w:rPr>
        <w:t>General Counsel</w:t>
      </w:r>
    </w:p>
    <w:p w14:paraId="765D3CF5" w14:textId="77777777" w:rsidR="004168CE" w:rsidRPr="00062726" w:rsidRDefault="004168CE" w:rsidP="004168CE">
      <w:pPr>
        <w:pStyle w:val="PleadingSignature"/>
        <w:keepNext w:val="0"/>
        <w:keepLines w:val="0"/>
        <w:spacing w:line="240" w:lineRule="auto"/>
        <w:ind w:left="5070"/>
        <w:rPr>
          <w:sz w:val="28"/>
          <w:szCs w:val="28"/>
        </w:rPr>
      </w:pPr>
    </w:p>
    <w:p w14:paraId="71F8823B" w14:textId="77777777" w:rsidR="004168CE" w:rsidRPr="00062726" w:rsidRDefault="004168CE" w:rsidP="004168CE">
      <w:pPr>
        <w:pStyle w:val="PleadingSignature"/>
        <w:keepNext w:val="0"/>
        <w:keepLines w:val="0"/>
        <w:spacing w:line="240" w:lineRule="auto"/>
        <w:ind w:left="5070"/>
        <w:rPr>
          <w:sz w:val="28"/>
          <w:szCs w:val="28"/>
        </w:rPr>
      </w:pPr>
    </w:p>
    <w:p w14:paraId="08E7D4A8" w14:textId="77777777" w:rsidR="004168CE" w:rsidRPr="00062726" w:rsidRDefault="004168CE" w:rsidP="004168CE">
      <w:pPr>
        <w:widowControl w:val="0"/>
        <w:spacing w:line="240" w:lineRule="auto"/>
        <w:ind w:right="4140"/>
        <w:rPr>
          <w:sz w:val="28"/>
          <w:szCs w:val="28"/>
        </w:rPr>
      </w:pPr>
      <w:r w:rsidRPr="00062726">
        <w:rPr>
          <w:sz w:val="28"/>
          <w:szCs w:val="28"/>
        </w:rPr>
        <w:t>Electronic copy filed with the</w:t>
      </w:r>
    </w:p>
    <w:p w14:paraId="40D5DA78" w14:textId="77777777" w:rsidR="004168CE" w:rsidRPr="00062726" w:rsidRDefault="004168CE" w:rsidP="004168CE">
      <w:pPr>
        <w:spacing w:line="240" w:lineRule="auto"/>
        <w:ind w:right="4140"/>
        <w:rPr>
          <w:sz w:val="28"/>
          <w:szCs w:val="28"/>
        </w:rPr>
      </w:pPr>
      <w:r w:rsidRPr="00062726">
        <w:rPr>
          <w:sz w:val="28"/>
          <w:szCs w:val="28"/>
        </w:rPr>
        <w:t>Clerk of the Supreme Court of Arizona</w:t>
      </w:r>
    </w:p>
    <w:p w14:paraId="672AF23A" w14:textId="41DC5BB2" w:rsidR="004168CE" w:rsidRPr="00062726" w:rsidRDefault="004168CE" w:rsidP="004168CE">
      <w:pPr>
        <w:tabs>
          <w:tab w:val="left" w:pos="4836"/>
        </w:tabs>
        <w:spacing w:line="240" w:lineRule="auto"/>
        <w:ind w:right="3870"/>
        <w:rPr>
          <w:sz w:val="28"/>
          <w:szCs w:val="28"/>
        </w:rPr>
      </w:pPr>
      <w:r w:rsidRPr="00062726">
        <w:rPr>
          <w:sz w:val="28"/>
          <w:szCs w:val="28"/>
        </w:rPr>
        <w:t xml:space="preserve">this </w:t>
      </w:r>
      <w:r w:rsidR="00062726">
        <w:rPr>
          <w:sz w:val="28"/>
          <w:szCs w:val="28"/>
        </w:rPr>
        <w:t>8</w:t>
      </w:r>
      <w:r w:rsidR="00062726" w:rsidRPr="00062726">
        <w:rPr>
          <w:sz w:val="28"/>
          <w:szCs w:val="28"/>
          <w:vertAlign w:val="superscript"/>
        </w:rPr>
        <w:t>th</w:t>
      </w:r>
      <w:r w:rsidR="00062726">
        <w:rPr>
          <w:sz w:val="28"/>
          <w:szCs w:val="28"/>
        </w:rPr>
        <w:t xml:space="preserve"> </w:t>
      </w:r>
      <w:r w:rsidR="00062726" w:rsidRPr="00062726">
        <w:rPr>
          <w:sz w:val="28"/>
          <w:szCs w:val="28"/>
        </w:rPr>
        <w:t>day</w:t>
      </w:r>
      <w:r w:rsidRPr="00062726">
        <w:rPr>
          <w:sz w:val="28"/>
          <w:szCs w:val="28"/>
        </w:rPr>
        <w:t xml:space="preserve"> of </w:t>
      </w:r>
      <w:r w:rsidR="00062726">
        <w:rPr>
          <w:sz w:val="28"/>
          <w:szCs w:val="28"/>
        </w:rPr>
        <w:t>January</w:t>
      </w:r>
      <w:r w:rsidRPr="00062726">
        <w:rPr>
          <w:sz w:val="28"/>
          <w:szCs w:val="28"/>
        </w:rPr>
        <w:t xml:space="preserve"> 2021.</w:t>
      </w:r>
    </w:p>
    <w:p w14:paraId="258705F1" w14:textId="77777777" w:rsidR="00D921FA" w:rsidRPr="00062726" w:rsidRDefault="00D921FA" w:rsidP="004168CE">
      <w:pPr>
        <w:tabs>
          <w:tab w:val="left" w:pos="4836"/>
        </w:tabs>
        <w:spacing w:line="240" w:lineRule="auto"/>
        <w:ind w:right="3870"/>
        <w:rPr>
          <w:sz w:val="28"/>
          <w:szCs w:val="28"/>
        </w:rPr>
      </w:pPr>
    </w:p>
    <w:p w14:paraId="759B8398" w14:textId="77777777" w:rsidR="004168CE" w:rsidRPr="00062726" w:rsidRDefault="004168CE" w:rsidP="004168CE">
      <w:pPr>
        <w:spacing w:line="240" w:lineRule="auto"/>
        <w:ind w:right="4572"/>
        <w:rPr>
          <w:sz w:val="28"/>
          <w:szCs w:val="28"/>
        </w:rPr>
      </w:pPr>
      <w:bookmarkStart w:id="8" w:name="_GoBack"/>
      <w:bookmarkEnd w:id="8"/>
    </w:p>
    <w:p w14:paraId="6A1446F7" w14:textId="179673E8" w:rsidR="004168CE" w:rsidRPr="00062726" w:rsidRDefault="004168CE" w:rsidP="004168CE">
      <w:pPr>
        <w:spacing w:line="240" w:lineRule="auto"/>
        <w:ind w:right="4572"/>
        <w:rPr>
          <w:sz w:val="28"/>
          <w:szCs w:val="28"/>
        </w:rPr>
      </w:pPr>
      <w:r w:rsidRPr="00062726">
        <w:rPr>
          <w:sz w:val="28"/>
          <w:szCs w:val="28"/>
        </w:rPr>
        <w:t xml:space="preserve">by: </w:t>
      </w:r>
      <w:r w:rsidR="00062726">
        <w:rPr>
          <w:sz w:val="28"/>
          <w:szCs w:val="28"/>
          <w:u w:val="single"/>
        </w:rPr>
        <w:t xml:space="preserve">/s/ </w:t>
      </w:r>
      <w:r w:rsidR="00062726" w:rsidRPr="00062726">
        <w:rPr>
          <w:rFonts w:ascii="Lucida Handwriting" w:hAnsi="Lucida Handwriting"/>
          <w:sz w:val="28"/>
          <w:szCs w:val="28"/>
          <w:u w:val="single"/>
        </w:rPr>
        <w:t>Patricia Seguin</w:t>
      </w:r>
      <w:r w:rsidR="00062726">
        <w:rPr>
          <w:sz w:val="28"/>
          <w:szCs w:val="28"/>
          <w:u w:val="single"/>
        </w:rPr>
        <w:tab/>
      </w:r>
    </w:p>
    <w:p w14:paraId="3E542A24" w14:textId="77777777" w:rsidR="004168CE" w:rsidRPr="00062726" w:rsidRDefault="004168CE" w:rsidP="00E42C62">
      <w:pPr>
        <w:pStyle w:val="Body"/>
        <w:widowControl w:val="0"/>
        <w:tabs>
          <w:tab w:val="left" w:pos="720"/>
        </w:tabs>
        <w:spacing w:line="480" w:lineRule="auto"/>
        <w:ind w:firstLine="0"/>
        <w:jc w:val="both"/>
        <w:rPr>
          <w:sz w:val="28"/>
          <w:szCs w:val="28"/>
        </w:rPr>
      </w:pPr>
    </w:p>
    <w:sectPr w:rsidR="004168CE" w:rsidRPr="00062726"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1A2C3" w14:textId="77777777" w:rsidR="00035B68" w:rsidRDefault="00035B68">
      <w:r>
        <w:separator/>
      </w:r>
    </w:p>
  </w:endnote>
  <w:endnote w:type="continuationSeparator" w:id="0">
    <w:p w14:paraId="1907C009" w14:textId="77777777" w:rsidR="00035B68" w:rsidRDefault="0003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71A96" w14:textId="77777777" w:rsidR="00D6693E" w:rsidRDefault="00D6693E"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3A4EB" w14:textId="77777777" w:rsidR="00D6693E" w:rsidRDefault="00D6693E" w:rsidP="00861563">
    <w:pPr>
      <w:pStyle w:val="Footer"/>
      <w:ind w:right="360"/>
    </w:pPr>
  </w:p>
  <w:p w14:paraId="59BA763B" w14:textId="77777777" w:rsidR="00D6693E" w:rsidRDefault="00D669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502DC8D3" w14:textId="77777777" w:rsidR="00D6693E" w:rsidRPr="006B4F9A" w:rsidRDefault="00D6693E">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56FBF">
          <w:rPr>
            <w:noProof/>
            <w:sz w:val="26"/>
            <w:szCs w:val="26"/>
          </w:rPr>
          <w:t>4</w:t>
        </w:r>
        <w:r w:rsidRPr="006B4F9A">
          <w:rPr>
            <w:noProof/>
            <w:sz w:val="26"/>
            <w:szCs w:val="26"/>
          </w:rPr>
          <w:fldChar w:fldCharType="end"/>
        </w:r>
      </w:p>
    </w:sdtContent>
  </w:sdt>
  <w:p w14:paraId="077E3686" w14:textId="77777777" w:rsidR="00D6693E" w:rsidRDefault="00D669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7F2D" w14:textId="77777777" w:rsidR="00035B68" w:rsidRDefault="00035B68">
      <w:r>
        <w:separator/>
      </w:r>
    </w:p>
  </w:footnote>
  <w:footnote w:type="continuationSeparator" w:id="0">
    <w:p w14:paraId="07C79E32" w14:textId="77777777" w:rsidR="00035B68" w:rsidRDefault="00035B68">
      <w:r>
        <w:continuationSeparator/>
      </w:r>
    </w:p>
  </w:footnote>
  <w:footnote w:id="1">
    <w:p w14:paraId="17FAD5BE" w14:textId="3E09BEEE" w:rsidR="00D6693E" w:rsidRPr="00166400" w:rsidRDefault="00D6693E" w:rsidP="00FF2E9D">
      <w:pPr>
        <w:spacing w:line="240" w:lineRule="auto"/>
        <w:jc w:val="both"/>
        <w:rPr>
          <w:sz w:val="28"/>
          <w:szCs w:val="28"/>
        </w:rPr>
      </w:pPr>
      <w:r w:rsidRPr="00166400">
        <w:rPr>
          <w:rStyle w:val="FootnoteReference"/>
          <w:sz w:val="28"/>
          <w:szCs w:val="28"/>
        </w:rPr>
        <w:footnoteRef/>
      </w:r>
      <w:r w:rsidRPr="00166400">
        <w:rPr>
          <w:sz w:val="28"/>
          <w:szCs w:val="28"/>
        </w:rPr>
        <w:t xml:space="preserve"> Model Rule 8.4(g) describes a lawyer’s professional misconduct as</w:t>
      </w:r>
      <w:r w:rsidRPr="00166400">
        <w:rPr>
          <w:rFonts w:hint="eastAsia"/>
          <w:color w:val="000000"/>
          <w:sz w:val="28"/>
          <w:szCs w:val="28"/>
        </w:rPr>
        <w:t> “</w:t>
      </w:r>
      <w:r w:rsidRPr="00166400">
        <w:rPr>
          <w:color w:val="000000"/>
          <w:sz w:val="28"/>
          <w:szCs w:val="28"/>
        </w:rPr>
        <w:t>engag[ing] in conduct that the lawyer knows or reasonably should know is harassment or discrimination on the basis of race, sex, religion, national origin, ethnicity, disability, age, sexual orientation, gender identity, marital status or socioeconomic status in conduct related to the practice of law.</w:t>
      </w:r>
      <w:r w:rsidRPr="00166400">
        <w:rPr>
          <w:rFonts w:hint="eastAsia"/>
          <w:color w:val="000000"/>
          <w:sz w:val="28"/>
          <w:szCs w:val="28"/>
        </w:rPr>
        <w:t>”</w:t>
      </w:r>
    </w:p>
    <w:p w14:paraId="1530546F" w14:textId="473FB8ED" w:rsidR="00D6693E" w:rsidRPr="00166400" w:rsidRDefault="00D6693E" w:rsidP="00FF2E9D">
      <w:pPr>
        <w:pStyle w:val="FootnoteText"/>
        <w:jc w:val="both"/>
        <w:rPr>
          <w:sz w:val="28"/>
          <w:szCs w:val="28"/>
        </w:rPr>
      </w:pPr>
    </w:p>
  </w:footnote>
  <w:footnote w:id="2">
    <w:p w14:paraId="0E97B698" w14:textId="7D7D7705" w:rsidR="00D6693E" w:rsidRPr="00166400" w:rsidRDefault="00D6693E" w:rsidP="00FF2E9D">
      <w:pPr>
        <w:pStyle w:val="FootnoteText"/>
        <w:jc w:val="both"/>
        <w:rPr>
          <w:sz w:val="28"/>
          <w:szCs w:val="28"/>
        </w:rPr>
      </w:pPr>
      <w:r w:rsidRPr="00166400">
        <w:rPr>
          <w:rStyle w:val="FootnoteReference"/>
          <w:sz w:val="28"/>
          <w:szCs w:val="28"/>
        </w:rPr>
        <w:footnoteRef/>
      </w:r>
      <w:r w:rsidRPr="00166400">
        <w:rPr>
          <w:sz w:val="28"/>
          <w:szCs w:val="28"/>
        </w:rPr>
        <w:t xml:space="preserve"> American Bar Association Resolution</w:t>
      </w:r>
      <w:r w:rsidR="00AE3A67">
        <w:rPr>
          <w:sz w:val="28"/>
          <w:szCs w:val="28"/>
        </w:rPr>
        <w:t xml:space="preserve"> 106</w:t>
      </w:r>
      <w:r w:rsidR="00481A2B">
        <w:rPr>
          <w:sz w:val="28"/>
          <w:szCs w:val="28"/>
        </w:rPr>
        <w:t>, at Page</w:t>
      </w:r>
      <w:r w:rsidR="003C43D2">
        <w:rPr>
          <w:sz w:val="28"/>
          <w:szCs w:val="28"/>
        </w:rPr>
        <w:t xml:space="preserve"> 4 of the Report following the Model Rule</w:t>
      </w:r>
      <w:r w:rsidR="009B414C">
        <w:rPr>
          <w:sz w:val="28"/>
          <w:szCs w:val="28"/>
        </w:rPr>
        <w:t xml:space="preserve"> for Minimum Continuing Legal Education </w:t>
      </w:r>
      <w:r w:rsidR="003C43D2">
        <w:rPr>
          <w:sz w:val="28"/>
          <w:szCs w:val="28"/>
        </w:rPr>
        <w:t xml:space="preserve"> </w:t>
      </w:r>
      <w:r w:rsidRPr="00166400">
        <w:rPr>
          <w:sz w:val="28"/>
          <w:szCs w:val="28"/>
        </w:rPr>
        <w:t xml:space="preserve"> (</w:t>
      </w:r>
      <w:r w:rsidR="009B414C">
        <w:rPr>
          <w:sz w:val="28"/>
          <w:szCs w:val="28"/>
        </w:rPr>
        <w:t xml:space="preserve">February </w:t>
      </w:r>
      <w:r w:rsidRPr="00166400">
        <w:rPr>
          <w:sz w:val="28"/>
          <w:szCs w:val="28"/>
        </w:rPr>
        <w:t xml:space="preserve">2017), </w:t>
      </w:r>
      <w:hyperlink r:id="rId1" w:history="1">
        <w:r w:rsidRPr="00166400">
          <w:rPr>
            <w:rStyle w:val="Hyperlink"/>
            <w:sz w:val="28"/>
            <w:szCs w:val="28"/>
            <w:u w:val="none"/>
          </w:rPr>
          <w:t xml:space="preserve">https://www.americanbar.org/content/dam/aba/directories/policy/2017_hod_midyear_106.pdf </w:t>
        </w:r>
      </w:hyperlink>
      <w:r w:rsidRPr="00166400">
        <w:rPr>
          <w:rStyle w:val="Hyperlink"/>
          <w:sz w:val="28"/>
          <w:szCs w:val="28"/>
          <w:u w:val="none"/>
        </w:rPr>
        <w:t xml:space="preserve">. </w:t>
      </w:r>
      <w:r w:rsidRPr="00166400">
        <w:rPr>
          <w:sz w:val="28"/>
          <w:szCs w:val="28"/>
        </w:rPr>
        <w:t xml:space="preserve"> </w:t>
      </w:r>
    </w:p>
  </w:footnote>
  <w:footnote w:id="3">
    <w:p w14:paraId="70B1E54D" w14:textId="336ACC17" w:rsidR="00D6693E" w:rsidRDefault="00D6693E" w:rsidP="00FF2E9D">
      <w:pPr>
        <w:pStyle w:val="FootnoteText"/>
        <w:jc w:val="both"/>
        <w:rPr>
          <w:sz w:val="28"/>
          <w:szCs w:val="28"/>
        </w:rPr>
      </w:pPr>
      <w:r w:rsidRPr="00166400">
        <w:rPr>
          <w:rStyle w:val="FootnoteReference"/>
          <w:sz w:val="28"/>
          <w:szCs w:val="28"/>
        </w:rPr>
        <w:footnoteRef/>
      </w:r>
      <w:r w:rsidRPr="00166400">
        <w:rPr>
          <w:sz w:val="28"/>
          <w:szCs w:val="28"/>
        </w:rPr>
        <w:t xml:space="preserve"> </w:t>
      </w:r>
      <w:hyperlink r:id="rId2" w:history="1">
        <w:r w:rsidRPr="00166400">
          <w:rPr>
            <w:rStyle w:val="Hyperlink"/>
            <w:sz w:val="28"/>
            <w:szCs w:val="28"/>
            <w:u w:val="none"/>
          </w:rPr>
          <w:t>https://www2.azbar.org/aboutus/mission-vision-andcorevalues/</w:t>
        </w:r>
      </w:hyperlink>
      <w:r w:rsidRPr="00166400">
        <w:rPr>
          <w:sz w:val="28"/>
          <w:szCs w:val="28"/>
        </w:rPr>
        <w:t>.</w:t>
      </w:r>
    </w:p>
    <w:p w14:paraId="0440D4F1" w14:textId="77777777" w:rsidR="00456FBF" w:rsidRPr="00166400" w:rsidRDefault="00456FBF" w:rsidP="00FF2E9D">
      <w:pPr>
        <w:pStyle w:val="FootnoteText"/>
        <w:jc w:val="both"/>
        <w:rPr>
          <w:sz w:val="28"/>
          <w:szCs w:val="28"/>
        </w:rPr>
      </w:pPr>
    </w:p>
  </w:footnote>
  <w:footnote w:id="4">
    <w:p w14:paraId="1934EDE8" w14:textId="4CA277FD" w:rsidR="00D6693E" w:rsidRPr="00166400" w:rsidRDefault="00D6693E" w:rsidP="00FF2E9D">
      <w:pPr>
        <w:pStyle w:val="FootnoteText"/>
        <w:jc w:val="both"/>
        <w:rPr>
          <w:sz w:val="28"/>
          <w:szCs w:val="28"/>
        </w:rPr>
      </w:pPr>
      <w:r w:rsidRPr="00166400">
        <w:rPr>
          <w:rStyle w:val="FootnoteReference"/>
          <w:sz w:val="28"/>
          <w:szCs w:val="28"/>
        </w:rPr>
        <w:footnoteRef/>
      </w:r>
      <w:hyperlink r:id="rId3" w:history="1">
        <w:r w:rsidRPr="00166400">
          <w:rPr>
            <w:rStyle w:val="Hyperlink"/>
            <w:sz w:val="28"/>
            <w:szCs w:val="28"/>
            <w:u w:val="none"/>
          </w:rPr>
          <w:t>https://www.nalp.org/uploads/PressReleases/2019NALPReportonDiversity_PressRelease_12_18_19.pdf</w:t>
        </w:r>
      </w:hyperlink>
      <w:r w:rsidRPr="00166400">
        <w:rPr>
          <w:rStyle w:val="Hyperlink"/>
          <w:sz w:val="28"/>
          <w:szCs w:val="28"/>
          <w:u w:val="none"/>
        </w:rPr>
        <w:t xml:space="preserve">. </w:t>
      </w:r>
      <w:r w:rsidRPr="00166400">
        <w:rPr>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BC58" w14:textId="77777777" w:rsidR="00D6693E" w:rsidRDefault="00D6693E">
    <w:pPr>
      <w:pStyle w:val="Header"/>
    </w:pPr>
    <w:r>
      <w:rPr>
        <w:noProof/>
      </w:rPr>
      <mc:AlternateContent>
        <mc:Choice Requires="wps">
          <w:drawing>
            <wp:anchor distT="0" distB="0" distL="114300" distR="114300" simplePos="0" relativeHeight="251658240" behindDoc="0" locked="0" layoutInCell="1" allowOverlap="1" wp14:anchorId="7E8469AC" wp14:editId="38D6DE0D">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DE8C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26116839" wp14:editId="04D821D6">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89AE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7296BB06" wp14:editId="1B91BC6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3953B"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">
              <w10:wrap anchorx="margin" anchory="page"/>
            </v:line>
          </w:pict>
        </mc:Fallback>
      </mc:AlternateContent>
    </w:r>
  </w:p>
  <w:p w14:paraId="70DD7739" w14:textId="77777777" w:rsidR="00D6693E" w:rsidRDefault="00D6693E">
    <w:r>
      <w:rPr>
        <w:noProof/>
      </w:rPr>
      <mc:AlternateContent>
        <mc:Choice Requires="wps">
          <w:drawing>
            <wp:anchor distT="0" distB="0" distL="114300" distR="114300" simplePos="0" relativeHeight="251659264" behindDoc="0" locked="0" layoutInCell="1" allowOverlap="1" wp14:anchorId="40F6AD7D" wp14:editId="526A72F8">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C976C6" w14:textId="77777777" w:rsidR="00D6693E" w:rsidRPr="00000C35" w:rsidRDefault="00D6693E">
                          <w:pPr>
                            <w:jc w:val="right"/>
                            <w:rPr>
                              <w:sz w:val="28"/>
                              <w:szCs w:val="28"/>
                            </w:rPr>
                          </w:pPr>
                          <w:r w:rsidRPr="00000C35">
                            <w:rPr>
                              <w:sz w:val="28"/>
                              <w:szCs w:val="28"/>
                            </w:rPr>
                            <w:t>1</w:t>
                          </w:r>
                        </w:p>
                        <w:p w14:paraId="43DE6C3C" w14:textId="77777777" w:rsidR="00D6693E" w:rsidRPr="00000C35" w:rsidRDefault="00D6693E">
                          <w:pPr>
                            <w:jc w:val="right"/>
                            <w:rPr>
                              <w:sz w:val="28"/>
                              <w:szCs w:val="28"/>
                            </w:rPr>
                          </w:pPr>
                          <w:r w:rsidRPr="00000C35">
                            <w:rPr>
                              <w:sz w:val="28"/>
                              <w:szCs w:val="28"/>
                            </w:rPr>
                            <w:t>2</w:t>
                          </w:r>
                        </w:p>
                        <w:p w14:paraId="46EB1FA0" w14:textId="77777777" w:rsidR="00D6693E" w:rsidRPr="00000C35" w:rsidRDefault="00D6693E">
                          <w:pPr>
                            <w:jc w:val="right"/>
                            <w:rPr>
                              <w:sz w:val="28"/>
                              <w:szCs w:val="28"/>
                            </w:rPr>
                          </w:pPr>
                          <w:r w:rsidRPr="00000C35">
                            <w:rPr>
                              <w:sz w:val="28"/>
                              <w:szCs w:val="28"/>
                            </w:rPr>
                            <w:t>3</w:t>
                          </w:r>
                        </w:p>
                        <w:p w14:paraId="45291132" w14:textId="77777777" w:rsidR="00D6693E" w:rsidRPr="00000C35" w:rsidRDefault="00D6693E">
                          <w:pPr>
                            <w:jc w:val="right"/>
                            <w:rPr>
                              <w:sz w:val="28"/>
                              <w:szCs w:val="28"/>
                            </w:rPr>
                          </w:pPr>
                          <w:r w:rsidRPr="00000C35">
                            <w:rPr>
                              <w:sz w:val="28"/>
                              <w:szCs w:val="28"/>
                            </w:rPr>
                            <w:t>4</w:t>
                          </w:r>
                        </w:p>
                        <w:p w14:paraId="53857D5C" w14:textId="77777777" w:rsidR="00D6693E" w:rsidRPr="00000C35" w:rsidRDefault="00D6693E">
                          <w:pPr>
                            <w:jc w:val="right"/>
                            <w:rPr>
                              <w:sz w:val="28"/>
                              <w:szCs w:val="28"/>
                            </w:rPr>
                          </w:pPr>
                          <w:r w:rsidRPr="00000C35">
                            <w:rPr>
                              <w:sz w:val="28"/>
                              <w:szCs w:val="28"/>
                            </w:rPr>
                            <w:t>5</w:t>
                          </w:r>
                        </w:p>
                        <w:p w14:paraId="4327163A" w14:textId="77777777" w:rsidR="00D6693E" w:rsidRPr="00000C35" w:rsidRDefault="00D6693E">
                          <w:pPr>
                            <w:jc w:val="right"/>
                            <w:rPr>
                              <w:sz w:val="28"/>
                              <w:szCs w:val="28"/>
                            </w:rPr>
                          </w:pPr>
                          <w:r w:rsidRPr="00000C35">
                            <w:rPr>
                              <w:sz w:val="28"/>
                              <w:szCs w:val="28"/>
                            </w:rPr>
                            <w:t>6</w:t>
                          </w:r>
                        </w:p>
                        <w:p w14:paraId="4D8C86D0" w14:textId="77777777" w:rsidR="00D6693E" w:rsidRPr="00000C35" w:rsidRDefault="00D6693E">
                          <w:pPr>
                            <w:jc w:val="right"/>
                            <w:rPr>
                              <w:sz w:val="28"/>
                              <w:szCs w:val="28"/>
                            </w:rPr>
                          </w:pPr>
                          <w:r w:rsidRPr="00000C35">
                            <w:rPr>
                              <w:sz w:val="28"/>
                              <w:szCs w:val="28"/>
                            </w:rPr>
                            <w:t>7</w:t>
                          </w:r>
                        </w:p>
                        <w:p w14:paraId="231CA7F1" w14:textId="77777777" w:rsidR="00D6693E" w:rsidRPr="00000C35" w:rsidRDefault="00D6693E">
                          <w:pPr>
                            <w:jc w:val="right"/>
                            <w:rPr>
                              <w:sz w:val="28"/>
                              <w:szCs w:val="28"/>
                            </w:rPr>
                          </w:pPr>
                          <w:r w:rsidRPr="00000C35">
                            <w:rPr>
                              <w:sz w:val="28"/>
                              <w:szCs w:val="28"/>
                            </w:rPr>
                            <w:t>8</w:t>
                          </w:r>
                        </w:p>
                        <w:p w14:paraId="1D637BE1" w14:textId="77777777" w:rsidR="00D6693E" w:rsidRPr="00000C35" w:rsidRDefault="00D6693E">
                          <w:pPr>
                            <w:jc w:val="right"/>
                            <w:rPr>
                              <w:sz w:val="28"/>
                              <w:szCs w:val="28"/>
                            </w:rPr>
                          </w:pPr>
                          <w:r w:rsidRPr="00000C35">
                            <w:rPr>
                              <w:sz w:val="28"/>
                              <w:szCs w:val="28"/>
                            </w:rPr>
                            <w:t>9</w:t>
                          </w:r>
                        </w:p>
                        <w:p w14:paraId="0C942A7A" w14:textId="77777777" w:rsidR="00D6693E" w:rsidRPr="00000C35" w:rsidRDefault="00D6693E">
                          <w:pPr>
                            <w:jc w:val="right"/>
                            <w:rPr>
                              <w:sz w:val="28"/>
                              <w:szCs w:val="28"/>
                            </w:rPr>
                          </w:pPr>
                          <w:r w:rsidRPr="00000C35">
                            <w:rPr>
                              <w:sz w:val="28"/>
                              <w:szCs w:val="28"/>
                            </w:rPr>
                            <w:t>10</w:t>
                          </w:r>
                        </w:p>
                        <w:p w14:paraId="2B2E4597" w14:textId="77777777" w:rsidR="00D6693E" w:rsidRPr="00000C35" w:rsidRDefault="00D6693E">
                          <w:pPr>
                            <w:jc w:val="right"/>
                            <w:rPr>
                              <w:sz w:val="28"/>
                              <w:szCs w:val="28"/>
                            </w:rPr>
                          </w:pPr>
                          <w:r w:rsidRPr="00000C35">
                            <w:rPr>
                              <w:sz w:val="28"/>
                              <w:szCs w:val="28"/>
                            </w:rPr>
                            <w:t>11</w:t>
                          </w:r>
                        </w:p>
                        <w:p w14:paraId="29307F55" w14:textId="77777777" w:rsidR="00D6693E" w:rsidRPr="00000C35" w:rsidRDefault="00D6693E">
                          <w:pPr>
                            <w:jc w:val="right"/>
                            <w:rPr>
                              <w:sz w:val="28"/>
                              <w:szCs w:val="28"/>
                            </w:rPr>
                          </w:pPr>
                          <w:r w:rsidRPr="00000C35">
                            <w:rPr>
                              <w:sz w:val="28"/>
                              <w:szCs w:val="28"/>
                            </w:rPr>
                            <w:t>12</w:t>
                          </w:r>
                        </w:p>
                        <w:p w14:paraId="4491B2AD" w14:textId="77777777" w:rsidR="00D6693E" w:rsidRPr="00000C35" w:rsidRDefault="00D6693E">
                          <w:pPr>
                            <w:jc w:val="right"/>
                            <w:rPr>
                              <w:sz w:val="28"/>
                              <w:szCs w:val="28"/>
                            </w:rPr>
                          </w:pPr>
                          <w:r w:rsidRPr="00000C35">
                            <w:rPr>
                              <w:sz w:val="28"/>
                              <w:szCs w:val="28"/>
                            </w:rPr>
                            <w:t>13</w:t>
                          </w:r>
                        </w:p>
                        <w:p w14:paraId="248065AD" w14:textId="77777777" w:rsidR="00D6693E" w:rsidRPr="00000C35" w:rsidRDefault="00D6693E">
                          <w:pPr>
                            <w:jc w:val="right"/>
                            <w:rPr>
                              <w:sz w:val="28"/>
                              <w:szCs w:val="28"/>
                            </w:rPr>
                          </w:pPr>
                          <w:r w:rsidRPr="00000C35">
                            <w:rPr>
                              <w:sz w:val="28"/>
                              <w:szCs w:val="28"/>
                            </w:rPr>
                            <w:t>14</w:t>
                          </w:r>
                        </w:p>
                        <w:p w14:paraId="6CC9549E" w14:textId="77777777" w:rsidR="00D6693E" w:rsidRPr="00000C35" w:rsidRDefault="00D6693E">
                          <w:pPr>
                            <w:jc w:val="right"/>
                            <w:rPr>
                              <w:sz w:val="28"/>
                              <w:szCs w:val="28"/>
                            </w:rPr>
                          </w:pPr>
                          <w:r w:rsidRPr="00000C35">
                            <w:rPr>
                              <w:sz w:val="28"/>
                              <w:szCs w:val="28"/>
                            </w:rPr>
                            <w:t>15</w:t>
                          </w:r>
                        </w:p>
                        <w:p w14:paraId="02C02923" w14:textId="77777777" w:rsidR="00D6693E" w:rsidRPr="00000C35" w:rsidRDefault="00D6693E">
                          <w:pPr>
                            <w:jc w:val="right"/>
                            <w:rPr>
                              <w:sz w:val="28"/>
                              <w:szCs w:val="28"/>
                            </w:rPr>
                          </w:pPr>
                          <w:r w:rsidRPr="00000C35">
                            <w:rPr>
                              <w:sz w:val="28"/>
                              <w:szCs w:val="28"/>
                            </w:rPr>
                            <w:t>16</w:t>
                          </w:r>
                        </w:p>
                        <w:p w14:paraId="20F6E162" w14:textId="77777777" w:rsidR="00D6693E" w:rsidRPr="00000C35" w:rsidRDefault="00D6693E">
                          <w:pPr>
                            <w:jc w:val="right"/>
                            <w:rPr>
                              <w:sz w:val="28"/>
                              <w:szCs w:val="28"/>
                            </w:rPr>
                          </w:pPr>
                          <w:r w:rsidRPr="00000C35">
                            <w:rPr>
                              <w:sz w:val="28"/>
                              <w:szCs w:val="28"/>
                            </w:rPr>
                            <w:t>17</w:t>
                          </w:r>
                        </w:p>
                        <w:p w14:paraId="3A3132E3" w14:textId="77777777" w:rsidR="00D6693E" w:rsidRPr="00000C35" w:rsidRDefault="00D6693E">
                          <w:pPr>
                            <w:jc w:val="right"/>
                            <w:rPr>
                              <w:sz w:val="28"/>
                              <w:szCs w:val="28"/>
                            </w:rPr>
                          </w:pPr>
                          <w:r w:rsidRPr="00000C35">
                            <w:rPr>
                              <w:sz w:val="28"/>
                              <w:szCs w:val="28"/>
                            </w:rPr>
                            <w:t>18</w:t>
                          </w:r>
                        </w:p>
                        <w:p w14:paraId="0C7A077C" w14:textId="77777777" w:rsidR="00D6693E" w:rsidRPr="00000C35" w:rsidRDefault="00D6693E">
                          <w:pPr>
                            <w:jc w:val="right"/>
                            <w:rPr>
                              <w:sz w:val="28"/>
                              <w:szCs w:val="28"/>
                            </w:rPr>
                          </w:pPr>
                          <w:r w:rsidRPr="00000C35">
                            <w:rPr>
                              <w:sz w:val="28"/>
                              <w:szCs w:val="28"/>
                            </w:rPr>
                            <w:t>19</w:t>
                          </w:r>
                        </w:p>
                        <w:p w14:paraId="407DCB6E" w14:textId="77777777" w:rsidR="00D6693E" w:rsidRPr="00000C35" w:rsidRDefault="00D6693E">
                          <w:pPr>
                            <w:jc w:val="right"/>
                            <w:rPr>
                              <w:sz w:val="28"/>
                              <w:szCs w:val="28"/>
                            </w:rPr>
                          </w:pPr>
                          <w:r w:rsidRPr="00000C35">
                            <w:rPr>
                              <w:sz w:val="28"/>
                              <w:szCs w:val="28"/>
                            </w:rPr>
                            <w:t>20</w:t>
                          </w:r>
                        </w:p>
                        <w:p w14:paraId="34F21B52" w14:textId="77777777" w:rsidR="00D6693E" w:rsidRPr="00000C35" w:rsidRDefault="00D6693E">
                          <w:pPr>
                            <w:jc w:val="right"/>
                            <w:rPr>
                              <w:sz w:val="28"/>
                              <w:szCs w:val="28"/>
                            </w:rPr>
                          </w:pPr>
                          <w:r w:rsidRPr="00000C35">
                            <w:rPr>
                              <w:sz w:val="28"/>
                              <w:szCs w:val="28"/>
                            </w:rPr>
                            <w:t>21</w:t>
                          </w:r>
                        </w:p>
                        <w:p w14:paraId="470EE2E5" w14:textId="77777777" w:rsidR="00D6693E" w:rsidRPr="00000C35" w:rsidRDefault="00D6693E">
                          <w:pPr>
                            <w:jc w:val="right"/>
                            <w:rPr>
                              <w:sz w:val="28"/>
                              <w:szCs w:val="28"/>
                            </w:rPr>
                          </w:pPr>
                          <w:r w:rsidRPr="00000C35">
                            <w:rPr>
                              <w:sz w:val="28"/>
                              <w:szCs w:val="28"/>
                            </w:rPr>
                            <w:t>22</w:t>
                          </w:r>
                        </w:p>
                        <w:p w14:paraId="21233752" w14:textId="77777777" w:rsidR="00D6693E" w:rsidRPr="00000C35" w:rsidRDefault="00D6693E">
                          <w:pPr>
                            <w:jc w:val="right"/>
                            <w:rPr>
                              <w:sz w:val="28"/>
                              <w:szCs w:val="28"/>
                            </w:rPr>
                          </w:pPr>
                          <w:r w:rsidRPr="00000C35">
                            <w:rPr>
                              <w:sz w:val="28"/>
                              <w:szCs w:val="28"/>
                            </w:rPr>
                            <w:t>23</w:t>
                          </w:r>
                        </w:p>
                        <w:p w14:paraId="5F0E0D3E" w14:textId="77777777" w:rsidR="00D6693E" w:rsidRPr="00000C35" w:rsidRDefault="00D6693E">
                          <w:pPr>
                            <w:jc w:val="right"/>
                            <w:rPr>
                              <w:sz w:val="28"/>
                              <w:szCs w:val="28"/>
                            </w:rPr>
                          </w:pPr>
                          <w:r w:rsidRPr="00000C35">
                            <w:rPr>
                              <w:sz w:val="28"/>
                              <w:szCs w:val="28"/>
                            </w:rPr>
                            <w:t>24</w:t>
                          </w:r>
                        </w:p>
                        <w:p w14:paraId="391EF62A" w14:textId="77777777" w:rsidR="00D6693E" w:rsidRPr="00000C35" w:rsidRDefault="00D6693E">
                          <w:pPr>
                            <w:jc w:val="right"/>
                            <w:rPr>
                              <w:sz w:val="28"/>
                              <w:szCs w:val="28"/>
                            </w:rPr>
                          </w:pPr>
                          <w:r w:rsidRPr="00000C35">
                            <w:rPr>
                              <w:sz w:val="28"/>
                              <w:szCs w:val="28"/>
                            </w:rPr>
                            <w:t>25</w:t>
                          </w:r>
                        </w:p>
                        <w:p w14:paraId="73D67FA6" w14:textId="77777777" w:rsidR="00D6693E" w:rsidRPr="00000C35" w:rsidRDefault="00D6693E">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0F6AD7D"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" stroked="f">
              <v:textbox inset="0,0,0,0">
                <w:txbxContent>
                  <w:p w14:paraId="58C976C6" w14:textId="77777777" w:rsidR="00D6693E" w:rsidRPr="00000C35" w:rsidRDefault="00D6693E">
                    <w:pPr>
                      <w:jc w:val="right"/>
                      <w:rPr>
                        <w:sz w:val="28"/>
                        <w:szCs w:val="28"/>
                      </w:rPr>
                    </w:pPr>
                    <w:r w:rsidRPr="00000C35">
                      <w:rPr>
                        <w:sz w:val="28"/>
                        <w:szCs w:val="28"/>
                      </w:rPr>
                      <w:t>1</w:t>
                    </w:r>
                  </w:p>
                  <w:p w14:paraId="43DE6C3C" w14:textId="77777777" w:rsidR="00D6693E" w:rsidRPr="00000C35" w:rsidRDefault="00D6693E">
                    <w:pPr>
                      <w:jc w:val="right"/>
                      <w:rPr>
                        <w:sz w:val="28"/>
                        <w:szCs w:val="28"/>
                      </w:rPr>
                    </w:pPr>
                    <w:r w:rsidRPr="00000C35">
                      <w:rPr>
                        <w:sz w:val="28"/>
                        <w:szCs w:val="28"/>
                      </w:rPr>
                      <w:t>2</w:t>
                    </w:r>
                  </w:p>
                  <w:p w14:paraId="46EB1FA0" w14:textId="77777777" w:rsidR="00D6693E" w:rsidRPr="00000C35" w:rsidRDefault="00D6693E">
                    <w:pPr>
                      <w:jc w:val="right"/>
                      <w:rPr>
                        <w:sz w:val="28"/>
                        <w:szCs w:val="28"/>
                      </w:rPr>
                    </w:pPr>
                    <w:r w:rsidRPr="00000C35">
                      <w:rPr>
                        <w:sz w:val="28"/>
                        <w:szCs w:val="28"/>
                      </w:rPr>
                      <w:t>3</w:t>
                    </w:r>
                  </w:p>
                  <w:p w14:paraId="45291132" w14:textId="77777777" w:rsidR="00D6693E" w:rsidRPr="00000C35" w:rsidRDefault="00D6693E">
                    <w:pPr>
                      <w:jc w:val="right"/>
                      <w:rPr>
                        <w:sz w:val="28"/>
                        <w:szCs w:val="28"/>
                      </w:rPr>
                    </w:pPr>
                    <w:r w:rsidRPr="00000C35">
                      <w:rPr>
                        <w:sz w:val="28"/>
                        <w:szCs w:val="28"/>
                      </w:rPr>
                      <w:t>4</w:t>
                    </w:r>
                  </w:p>
                  <w:p w14:paraId="53857D5C" w14:textId="77777777" w:rsidR="00D6693E" w:rsidRPr="00000C35" w:rsidRDefault="00D6693E">
                    <w:pPr>
                      <w:jc w:val="right"/>
                      <w:rPr>
                        <w:sz w:val="28"/>
                        <w:szCs w:val="28"/>
                      </w:rPr>
                    </w:pPr>
                    <w:r w:rsidRPr="00000C35">
                      <w:rPr>
                        <w:sz w:val="28"/>
                        <w:szCs w:val="28"/>
                      </w:rPr>
                      <w:t>5</w:t>
                    </w:r>
                  </w:p>
                  <w:p w14:paraId="4327163A" w14:textId="77777777" w:rsidR="00D6693E" w:rsidRPr="00000C35" w:rsidRDefault="00D6693E">
                    <w:pPr>
                      <w:jc w:val="right"/>
                      <w:rPr>
                        <w:sz w:val="28"/>
                        <w:szCs w:val="28"/>
                      </w:rPr>
                    </w:pPr>
                    <w:r w:rsidRPr="00000C35">
                      <w:rPr>
                        <w:sz w:val="28"/>
                        <w:szCs w:val="28"/>
                      </w:rPr>
                      <w:t>6</w:t>
                    </w:r>
                  </w:p>
                  <w:p w14:paraId="4D8C86D0" w14:textId="77777777" w:rsidR="00D6693E" w:rsidRPr="00000C35" w:rsidRDefault="00D6693E">
                    <w:pPr>
                      <w:jc w:val="right"/>
                      <w:rPr>
                        <w:sz w:val="28"/>
                        <w:szCs w:val="28"/>
                      </w:rPr>
                    </w:pPr>
                    <w:r w:rsidRPr="00000C35">
                      <w:rPr>
                        <w:sz w:val="28"/>
                        <w:szCs w:val="28"/>
                      </w:rPr>
                      <w:t>7</w:t>
                    </w:r>
                  </w:p>
                  <w:p w14:paraId="231CA7F1" w14:textId="77777777" w:rsidR="00D6693E" w:rsidRPr="00000C35" w:rsidRDefault="00D6693E">
                    <w:pPr>
                      <w:jc w:val="right"/>
                      <w:rPr>
                        <w:sz w:val="28"/>
                        <w:szCs w:val="28"/>
                      </w:rPr>
                    </w:pPr>
                    <w:r w:rsidRPr="00000C35">
                      <w:rPr>
                        <w:sz w:val="28"/>
                        <w:szCs w:val="28"/>
                      </w:rPr>
                      <w:t>8</w:t>
                    </w:r>
                  </w:p>
                  <w:p w14:paraId="1D637BE1" w14:textId="77777777" w:rsidR="00D6693E" w:rsidRPr="00000C35" w:rsidRDefault="00D6693E">
                    <w:pPr>
                      <w:jc w:val="right"/>
                      <w:rPr>
                        <w:sz w:val="28"/>
                        <w:szCs w:val="28"/>
                      </w:rPr>
                    </w:pPr>
                    <w:r w:rsidRPr="00000C35">
                      <w:rPr>
                        <w:sz w:val="28"/>
                        <w:szCs w:val="28"/>
                      </w:rPr>
                      <w:t>9</w:t>
                    </w:r>
                  </w:p>
                  <w:p w14:paraId="0C942A7A" w14:textId="77777777" w:rsidR="00D6693E" w:rsidRPr="00000C35" w:rsidRDefault="00D6693E">
                    <w:pPr>
                      <w:jc w:val="right"/>
                      <w:rPr>
                        <w:sz w:val="28"/>
                        <w:szCs w:val="28"/>
                      </w:rPr>
                    </w:pPr>
                    <w:r w:rsidRPr="00000C35">
                      <w:rPr>
                        <w:sz w:val="28"/>
                        <w:szCs w:val="28"/>
                      </w:rPr>
                      <w:t>10</w:t>
                    </w:r>
                  </w:p>
                  <w:p w14:paraId="2B2E4597" w14:textId="77777777" w:rsidR="00D6693E" w:rsidRPr="00000C35" w:rsidRDefault="00D6693E">
                    <w:pPr>
                      <w:jc w:val="right"/>
                      <w:rPr>
                        <w:sz w:val="28"/>
                        <w:szCs w:val="28"/>
                      </w:rPr>
                    </w:pPr>
                    <w:r w:rsidRPr="00000C35">
                      <w:rPr>
                        <w:sz w:val="28"/>
                        <w:szCs w:val="28"/>
                      </w:rPr>
                      <w:t>11</w:t>
                    </w:r>
                  </w:p>
                  <w:p w14:paraId="29307F55" w14:textId="77777777" w:rsidR="00D6693E" w:rsidRPr="00000C35" w:rsidRDefault="00D6693E">
                    <w:pPr>
                      <w:jc w:val="right"/>
                      <w:rPr>
                        <w:sz w:val="28"/>
                        <w:szCs w:val="28"/>
                      </w:rPr>
                    </w:pPr>
                    <w:r w:rsidRPr="00000C35">
                      <w:rPr>
                        <w:sz w:val="28"/>
                        <w:szCs w:val="28"/>
                      </w:rPr>
                      <w:t>12</w:t>
                    </w:r>
                  </w:p>
                  <w:p w14:paraId="4491B2AD" w14:textId="77777777" w:rsidR="00D6693E" w:rsidRPr="00000C35" w:rsidRDefault="00D6693E">
                    <w:pPr>
                      <w:jc w:val="right"/>
                      <w:rPr>
                        <w:sz w:val="28"/>
                        <w:szCs w:val="28"/>
                      </w:rPr>
                    </w:pPr>
                    <w:r w:rsidRPr="00000C35">
                      <w:rPr>
                        <w:sz w:val="28"/>
                        <w:szCs w:val="28"/>
                      </w:rPr>
                      <w:t>13</w:t>
                    </w:r>
                  </w:p>
                  <w:p w14:paraId="248065AD" w14:textId="77777777" w:rsidR="00D6693E" w:rsidRPr="00000C35" w:rsidRDefault="00D6693E">
                    <w:pPr>
                      <w:jc w:val="right"/>
                      <w:rPr>
                        <w:sz w:val="28"/>
                        <w:szCs w:val="28"/>
                      </w:rPr>
                    </w:pPr>
                    <w:r w:rsidRPr="00000C35">
                      <w:rPr>
                        <w:sz w:val="28"/>
                        <w:szCs w:val="28"/>
                      </w:rPr>
                      <w:t>14</w:t>
                    </w:r>
                  </w:p>
                  <w:p w14:paraId="6CC9549E" w14:textId="77777777" w:rsidR="00D6693E" w:rsidRPr="00000C35" w:rsidRDefault="00D6693E">
                    <w:pPr>
                      <w:jc w:val="right"/>
                      <w:rPr>
                        <w:sz w:val="28"/>
                        <w:szCs w:val="28"/>
                      </w:rPr>
                    </w:pPr>
                    <w:r w:rsidRPr="00000C35">
                      <w:rPr>
                        <w:sz w:val="28"/>
                        <w:szCs w:val="28"/>
                      </w:rPr>
                      <w:t>15</w:t>
                    </w:r>
                  </w:p>
                  <w:p w14:paraId="02C02923" w14:textId="77777777" w:rsidR="00D6693E" w:rsidRPr="00000C35" w:rsidRDefault="00D6693E">
                    <w:pPr>
                      <w:jc w:val="right"/>
                      <w:rPr>
                        <w:sz w:val="28"/>
                        <w:szCs w:val="28"/>
                      </w:rPr>
                    </w:pPr>
                    <w:r w:rsidRPr="00000C35">
                      <w:rPr>
                        <w:sz w:val="28"/>
                        <w:szCs w:val="28"/>
                      </w:rPr>
                      <w:t>16</w:t>
                    </w:r>
                  </w:p>
                  <w:p w14:paraId="20F6E162" w14:textId="77777777" w:rsidR="00D6693E" w:rsidRPr="00000C35" w:rsidRDefault="00D6693E">
                    <w:pPr>
                      <w:jc w:val="right"/>
                      <w:rPr>
                        <w:sz w:val="28"/>
                        <w:szCs w:val="28"/>
                      </w:rPr>
                    </w:pPr>
                    <w:r w:rsidRPr="00000C35">
                      <w:rPr>
                        <w:sz w:val="28"/>
                        <w:szCs w:val="28"/>
                      </w:rPr>
                      <w:t>17</w:t>
                    </w:r>
                  </w:p>
                  <w:p w14:paraId="3A3132E3" w14:textId="77777777" w:rsidR="00D6693E" w:rsidRPr="00000C35" w:rsidRDefault="00D6693E">
                    <w:pPr>
                      <w:jc w:val="right"/>
                      <w:rPr>
                        <w:sz w:val="28"/>
                        <w:szCs w:val="28"/>
                      </w:rPr>
                    </w:pPr>
                    <w:r w:rsidRPr="00000C35">
                      <w:rPr>
                        <w:sz w:val="28"/>
                        <w:szCs w:val="28"/>
                      </w:rPr>
                      <w:t>18</w:t>
                    </w:r>
                  </w:p>
                  <w:p w14:paraId="0C7A077C" w14:textId="77777777" w:rsidR="00D6693E" w:rsidRPr="00000C35" w:rsidRDefault="00D6693E">
                    <w:pPr>
                      <w:jc w:val="right"/>
                      <w:rPr>
                        <w:sz w:val="28"/>
                        <w:szCs w:val="28"/>
                      </w:rPr>
                    </w:pPr>
                    <w:r w:rsidRPr="00000C35">
                      <w:rPr>
                        <w:sz w:val="28"/>
                        <w:szCs w:val="28"/>
                      </w:rPr>
                      <w:t>19</w:t>
                    </w:r>
                  </w:p>
                  <w:p w14:paraId="407DCB6E" w14:textId="77777777" w:rsidR="00D6693E" w:rsidRPr="00000C35" w:rsidRDefault="00D6693E">
                    <w:pPr>
                      <w:jc w:val="right"/>
                      <w:rPr>
                        <w:sz w:val="28"/>
                        <w:szCs w:val="28"/>
                      </w:rPr>
                    </w:pPr>
                    <w:r w:rsidRPr="00000C35">
                      <w:rPr>
                        <w:sz w:val="28"/>
                        <w:szCs w:val="28"/>
                      </w:rPr>
                      <w:t>20</w:t>
                    </w:r>
                  </w:p>
                  <w:p w14:paraId="34F21B52" w14:textId="77777777" w:rsidR="00D6693E" w:rsidRPr="00000C35" w:rsidRDefault="00D6693E">
                    <w:pPr>
                      <w:jc w:val="right"/>
                      <w:rPr>
                        <w:sz w:val="28"/>
                        <w:szCs w:val="28"/>
                      </w:rPr>
                    </w:pPr>
                    <w:r w:rsidRPr="00000C35">
                      <w:rPr>
                        <w:sz w:val="28"/>
                        <w:szCs w:val="28"/>
                      </w:rPr>
                      <w:t>21</w:t>
                    </w:r>
                  </w:p>
                  <w:p w14:paraId="470EE2E5" w14:textId="77777777" w:rsidR="00D6693E" w:rsidRPr="00000C35" w:rsidRDefault="00D6693E">
                    <w:pPr>
                      <w:jc w:val="right"/>
                      <w:rPr>
                        <w:sz w:val="28"/>
                        <w:szCs w:val="28"/>
                      </w:rPr>
                    </w:pPr>
                    <w:r w:rsidRPr="00000C35">
                      <w:rPr>
                        <w:sz w:val="28"/>
                        <w:szCs w:val="28"/>
                      </w:rPr>
                      <w:t>22</w:t>
                    </w:r>
                  </w:p>
                  <w:p w14:paraId="21233752" w14:textId="77777777" w:rsidR="00D6693E" w:rsidRPr="00000C35" w:rsidRDefault="00D6693E">
                    <w:pPr>
                      <w:jc w:val="right"/>
                      <w:rPr>
                        <w:sz w:val="28"/>
                        <w:szCs w:val="28"/>
                      </w:rPr>
                    </w:pPr>
                    <w:r w:rsidRPr="00000C35">
                      <w:rPr>
                        <w:sz w:val="28"/>
                        <w:szCs w:val="28"/>
                      </w:rPr>
                      <w:t>23</w:t>
                    </w:r>
                  </w:p>
                  <w:p w14:paraId="5F0E0D3E" w14:textId="77777777" w:rsidR="00D6693E" w:rsidRPr="00000C35" w:rsidRDefault="00D6693E">
                    <w:pPr>
                      <w:jc w:val="right"/>
                      <w:rPr>
                        <w:sz w:val="28"/>
                        <w:szCs w:val="28"/>
                      </w:rPr>
                    </w:pPr>
                    <w:r w:rsidRPr="00000C35">
                      <w:rPr>
                        <w:sz w:val="28"/>
                        <w:szCs w:val="28"/>
                      </w:rPr>
                      <w:t>24</w:t>
                    </w:r>
                  </w:p>
                  <w:p w14:paraId="391EF62A" w14:textId="77777777" w:rsidR="00D6693E" w:rsidRPr="00000C35" w:rsidRDefault="00D6693E">
                    <w:pPr>
                      <w:jc w:val="right"/>
                      <w:rPr>
                        <w:sz w:val="28"/>
                        <w:szCs w:val="28"/>
                      </w:rPr>
                    </w:pPr>
                    <w:r w:rsidRPr="00000C35">
                      <w:rPr>
                        <w:sz w:val="28"/>
                        <w:szCs w:val="28"/>
                      </w:rPr>
                      <w:t>25</w:t>
                    </w:r>
                  </w:p>
                  <w:p w14:paraId="73D67FA6" w14:textId="77777777" w:rsidR="00D6693E" w:rsidRPr="00000C35" w:rsidRDefault="00D6693E">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63E0DBC"/>
    <w:multiLevelType w:val="hybridMultilevel"/>
    <w:tmpl w:val="B22CE23C"/>
    <w:lvl w:ilvl="0" w:tplc="DC262F2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2E5F"/>
    <w:rsid w:val="0001778F"/>
    <w:rsid w:val="00035B68"/>
    <w:rsid w:val="000410B3"/>
    <w:rsid w:val="00041344"/>
    <w:rsid w:val="00043D4D"/>
    <w:rsid w:val="00044FBF"/>
    <w:rsid w:val="000458BC"/>
    <w:rsid w:val="00052372"/>
    <w:rsid w:val="00062726"/>
    <w:rsid w:val="000666D1"/>
    <w:rsid w:val="0008003D"/>
    <w:rsid w:val="000917C0"/>
    <w:rsid w:val="000A1D6B"/>
    <w:rsid w:val="000A64F1"/>
    <w:rsid w:val="000C48A9"/>
    <w:rsid w:val="000D002F"/>
    <w:rsid w:val="000E1116"/>
    <w:rsid w:val="000E3B3A"/>
    <w:rsid w:val="000F45B6"/>
    <w:rsid w:val="000F7A7F"/>
    <w:rsid w:val="000F7C13"/>
    <w:rsid w:val="00105006"/>
    <w:rsid w:val="00125694"/>
    <w:rsid w:val="00130D56"/>
    <w:rsid w:val="00133A0B"/>
    <w:rsid w:val="00135326"/>
    <w:rsid w:val="00157B1D"/>
    <w:rsid w:val="00157C43"/>
    <w:rsid w:val="00164C10"/>
    <w:rsid w:val="00165FE1"/>
    <w:rsid w:val="00166400"/>
    <w:rsid w:val="00171B2A"/>
    <w:rsid w:val="00187360"/>
    <w:rsid w:val="001A2520"/>
    <w:rsid w:val="001C03C8"/>
    <w:rsid w:val="001C2634"/>
    <w:rsid w:val="001C7537"/>
    <w:rsid w:val="001D5502"/>
    <w:rsid w:val="001F0B71"/>
    <w:rsid w:val="001F4CAA"/>
    <w:rsid w:val="001F591C"/>
    <w:rsid w:val="00206977"/>
    <w:rsid w:val="002240D0"/>
    <w:rsid w:val="00233E6C"/>
    <w:rsid w:val="00235A77"/>
    <w:rsid w:val="002417DB"/>
    <w:rsid w:val="00241EAE"/>
    <w:rsid w:val="00274D6A"/>
    <w:rsid w:val="00281ADD"/>
    <w:rsid w:val="002832B7"/>
    <w:rsid w:val="00284257"/>
    <w:rsid w:val="00294CB9"/>
    <w:rsid w:val="002A2EB7"/>
    <w:rsid w:val="002D5A39"/>
    <w:rsid w:val="00301848"/>
    <w:rsid w:val="00352347"/>
    <w:rsid w:val="003566D6"/>
    <w:rsid w:val="00357F4D"/>
    <w:rsid w:val="003617D1"/>
    <w:rsid w:val="00377199"/>
    <w:rsid w:val="003A18C0"/>
    <w:rsid w:val="003A28AC"/>
    <w:rsid w:val="003A7C0F"/>
    <w:rsid w:val="003B23A9"/>
    <w:rsid w:val="003C43D2"/>
    <w:rsid w:val="003C5676"/>
    <w:rsid w:val="003E2CC8"/>
    <w:rsid w:val="003F7403"/>
    <w:rsid w:val="00407464"/>
    <w:rsid w:val="00407E2D"/>
    <w:rsid w:val="004168CE"/>
    <w:rsid w:val="004208C2"/>
    <w:rsid w:val="004331B2"/>
    <w:rsid w:val="00440E4C"/>
    <w:rsid w:val="0044420F"/>
    <w:rsid w:val="00456FBF"/>
    <w:rsid w:val="00460849"/>
    <w:rsid w:val="00462600"/>
    <w:rsid w:val="00463734"/>
    <w:rsid w:val="004662F1"/>
    <w:rsid w:val="00471356"/>
    <w:rsid w:val="00481A2B"/>
    <w:rsid w:val="00494BDF"/>
    <w:rsid w:val="00495572"/>
    <w:rsid w:val="00496229"/>
    <w:rsid w:val="004A75FA"/>
    <w:rsid w:val="004B728D"/>
    <w:rsid w:val="004B767D"/>
    <w:rsid w:val="004C3AE3"/>
    <w:rsid w:val="004E5531"/>
    <w:rsid w:val="004E6A75"/>
    <w:rsid w:val="004E6AD2"/>
    <w:rsid w:val="004F52DF"/>
    <w:rsid w:val="00502A5A"/>
    <w:rsid w:val="00504E1E"/>
    <w:rsid w:val="00506859"/>
    <w:rsid w:val="00520F93"/>
    <w:rsid w:val="00531A05"/>
    <w:rsid w:val="0053320D"/>
    <w:rsid w:val="00535F09"/>
    <w:rsid w:val="00547D7F"/>
    <w:rsid w:val="00566561"/>
    <w:rsid w:val="00566856"/>
    <w:rsid w:val="005767BC"/>
    <w:rsid w:val="005845AE"/>
    <w:rsid w:val="00587CF7"/>
    <w:rsid w:val="005A21B0"/>
    <w:rsid w:val="005B5161"/>
    <w:rsid w:val="005C30BB"/>
    <w:rsid w:val="005D3383"/>
    <w:rsid w:val="005D6AD4"/>
    <w:rsid w:val="005E1047"/>
    <w:rsid w:val="005E69E6"/>
    <w:rsid w:val="005F5107"/>
    <w:rsid w:val="005F6C0A"/>
    <w:rsid w:val="00602067"/>
    <w:rsid w:val="00602C7E"/>
    <w:rsid w:val="006062D0"/>
    <w:rsid w:val="006137E9"/>
    <w:rsid w:val="00627065"/>
    <w:rsid w:val="006338C1"/>
    <w:rsid w:val="00636F5E"/>
    <w:rsid w:val="00647B1D"/>
    <w:rsid w:val="00650360"/>
    <w:rsid w:val="00665CCF"/>
    <w:rsid w:val="006666D1"/>
    <w:rsid w:val="006721EC"/>
    <w:rsid w:val="006766BF"/>
    <w:rsid w:val="00692391"/>
    <w:rsid w:val="006932BA"/>
    <w:rsid w:val="006B134D"/>
    <w:rsid w:val="006B4F9A"/>
    <w:rsid w:val="006C5237"/>
    <w:rsid w:val="006D5D35"/>
    <w:rsid w:val="006D7F53"/>
    <w:rsid w:val="006E276F"/>
    <w:rsid w:val="006F63FD"/>
    <w:rsid w:val="00710B11"/>
    <w:rsid w:val="00732169"/>
    <w:rsid w:val="00735659"/>
    <w:rsid w:val="007427C6"/>
    <w:rsid w:val="00743182"/>
    <w:rsid w:val="0074762B"/>
    <w:rsid w:val="00753E65"/>
    <w:rsid w:val="0076106E"/>
    <w:rsid w:val="007654FA"/>
    <w:rsid w:val="0077110E"/>
    <w:rsid w:val="007870CB"/>
    <w:rsid w:val="00797AB7"/>
    <w:rsid w:val="00797D6F"/>
    <w:rsid w:val="007A3F0F"/>
    <w:rsid w:val="007D0660"/>
    <w:rsid w:val="007D0B65"/>
    <w:rsid w:val="007D3EE0"/>
    <w:rsid w:val="007D5C49"/>
    <w:rsid w:val="007D73FF"/>
    <w:rsid w:val="007E3CCB"/>
    <w:rsid w:val="007F2DE6"/>
    <w:rsid w:val="007F5808"/>
    <w:rsid w:val="008006ED"/>
    <w:rsid w:val="008017AA"/>
    <w:rsid w:val="00822598"/>
    <w:rsid w:val="008360A1"/>
    <w:rsid w:val="0084464D"/>
    <w:rsid w:val="00861563"/>
    <w:rsid w:val="00871AAA"/>
    <w:rsid w:val="00875BBF"/>
    <w:rsid w:val="00876F57"/>
    <w:rsid w:val="00891AAA"/>
    <w:rsid w:val="008A48CA"/>
    <w:rsid w:val="008A4EB3"/>
    <w:rsid w:val="008D340E"/>
    <w:rsid w:val="008D6EAC"/>
    <w:rsid w:val="00933EA1"/>
    <w:rsid w:val="0094163F"/>
    <w:rsid w:val="00941AF2"/>
    <w:rsid w:val="00951416"/>
    <w:rsid w:val="00960D21"/>
    <w:rsid w:val="00966111"/>
    <w:rsid w:val="0097038A"/>
    <w:rsid w:val="00981D29"/>
    <w:rsid w:val="00981E11"/>
    <w:rsid w:val="009A15F3"/>
    <w:rsid w:val="009B414C"/>
    <w:rsid w:val="009D7BD4"/>
    <w:rsid w:val="00A04EFA"/>
    <w:rsid w:val="00A1564B"/>
    <w:rsid w:val="00A5194F"/>
    <w:rsid w:val="00A76679"/>
    <w:rsid w:val="00A871D6"/>
    <w:rsid w:val="00A93A7C"/>
    <w:rsid w:val="00AA18E5"/>
    <w:rsid w:val="00AE3A67"/>
    <w:rsid w:val="00AF282C"/>
    <w:rsid w:val="00AF3FF7"/>
    <w:rsid w:val="00B1263F"/>
    <w:rsid w:val="00B1491D"/>
    <w:rsid w:val="00B26DD3"/>
    <w:rsid w:val="00B47B7D"/>
    <w:rsid w:val="00B9673A"/>
    <w:rsid w:val="00BA0C9A"/>
    <w:rsid w:val="00BA1FB2"/>
    <w:rsid w:val="00BA4AC5"/>
    <w:rsid w:val="00BB288C"/>
    <w:rsid w:val="00BC2500"/>
    <w:rsid w:val="00BE4DD4"/>
    <w:rsid w:val="00C03E0F"/>
    <w:rsid w:val="00C25484"/>
    <w:rsid w:val="00C25490"/>
    <w:rsid w:val="00C42A8E"/>
    <w:rsid w:val="00C50BCC"/>
    <w:rsid w:val="00C52E56"/>
    <w:rsid w:val="00C5407A"/>
    <w:rsid w:val="00C662B0"/>
    <w:rsid w:val="00C84FD4"/>
    <w:rsid w:val="00C87023"/>
    <w:rsid w:val="00C87FA9"/>
    <w:rsid w:val="00C91968"/>
    <w:rsid w:val="00C958EE"/>
    <w:rsid w:val="00C974DC"/>
    <w:rsid w:val="00C974F6"/>
    <w:rsid w:val="00CB2833"/>
    <w:rsid w:val="00CC7D67"/>
    <w:rsid w:val="00CD21FB"/>
    <w:rsid w:val="00CE1897"/>
    <w:rsid w:val="00D037E6"/>
    <w:rsid w:val="00D05F9B"/>
    <w:rsid w:val="00D21A9B"/>
    <w:rsid w:val="00D423FE"/>
    <w:rsid w:val="00D442E4"/>
    <w:rsid w:val="00D56478"/>
    <w:rsid w:val="00D60C58"/>
    <w:rsid w:val="00D60D9B"/>
    <w:rsid w:val="00D6693E"/>
    <w:rsid w:val="00D80EDC"/>
    <w:rsid w:val="00D921FA"/>
    <w:rsid w:val="00D94FEB"/>
    <w:rsid w:val="00DA58E7"/>
    <w:rsid w:val="00DA6F69"/>
    <w:rsid w:val="00DE0144"/>
    <w:rsid w:val="00DF4F15"/>
    <w:rsid w:val="00E047D3"/>
    <w:rsid w:val="00E24D97"/>
    <w:rsid w:val="00E266B7"/>
    <w:rsid w:val="00E321C5"/>
    <w:rsid w:val="00E32B8C"/>
    <w:rsid w:val="00E37311"/>
    <w:rsid w:val="00E42C62"/>
    <w:rsid w:val="00E45BCF"/>
    <w:rsid w:val="00E5772B"/>
    <w:rsid w:val="00E67511"/>
    <w:rsid w:val="00E8010C"/>
    <w:rsid w:val="00E81026"/>
    <w:rsid w:val="00E823A4"/>
    <w:rsid w:val="00E82D0F"/>
    <w:rsid w:val="00E94820"/>
    <w:rsid w:val="00E949B5"/>
    <w:rsid w:val="00E950B5"/>
    <w:rsid w:val="00E952B4"/>
    <w:rsid w:val="00EA3261"/>
    <w:rsid w:val="00EA50A9"/>
    <w:rsid w:val="00EB170B"/>
    <w:rsid w:val="00EC1EA4"/>
    <w:rsid w:val="00EF43F0"/>
    <w:rsid w:val="00F05879"/>
    <w:rsid w:val="00F06F5B"/>
    <w:rsid w:val="00F2436D"/>
    <w:rsid w:val="00F2485D"/>
    <w:rsid w:val="00F25AB3"/>
    <w:rsid w:val="00F33926"/>
    <w:rsid w:val="00F41609"/>
    <w:rsid w:val="00F60C61"/>
    <w:rsid w:val="00F64B52"/>
    <w:rsid w:val="00F850BE"/>
    <w:rsid w:val="00F94500"/>
    <w:rsid w:val="00F97DE7"/>
    <w:rsid w:val="00FA0E0F"/>
    <w:rsid w:val="00FB5291"/>
    <w:rsid w:val="00FB5E84"/>
    <w:rsid w:val="00FD2617"/>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EDB223"/>
  <w15:docId w15:val="{0962A6B5-9EEF-47A4-951E-8C958B77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02C7E"/>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UnresolvedMention1">
    <w:name w:val="Unresolved Mention1"/>
    <w:basedOn w:val="DefaultParagraphFont"/>
    <w:uiPriority w:val="99"/>
    <w:semiHidden/>
    <w:unhideWhenUsed/>
    <w:rsid w:val="00105006"/>
    <w:rPr>
      <w:color w:val="605E5C"/>
      <w:shd w:val="clear" w:color="auto" w:fill="E1DFDD"/>
    </w:rPr>
  </w:style>
  <w:style w:type="character" w:styleId="FollowedHyperlink">
    <w:name w:val="FollowedHyperlink"/>
    <w:basedOn w:val="DefaultParagraphFont"/>
    <w:rsid w:val="00206977"/>
    <w:rPr>
      <w:color w:val="954F72" w:themeColor="followedHyperlink"/>
      <w:u w:val="single"/>
    </w:rPr>
  </w:style>
  <w:style w:type="character" w:styleId="CommentReference">
    <w:name w:val="annotation reference"/>
    <w:basedOn w:val="DefaultParagraphFont"/>
    <w:rsid w:val="00206977"/>
    <w:rPr>
      <w:sz w:val="18"/>
      <w:szCs w:val="18"/>
    </w:rPr>
  </w:style>
  <w:style w:type="paragraph" w:styleId="CommentText">
    <w:name w:val="annotation text"/>
    <w:basedOn w:val="Normal"/>
    <w:link w:val="CommentTextChar"/>
    <w:rsid w:val="00206977"/>
    <w:pPr>
      <w:spacing w:line="240" w:lineRule="auto"/>
    </w:pPr>
    <w:rPr>
      <w:sz w:val="24"/>
      <w:szCs w:val="24"/>
    </w:rPr>
  </w:style>
  <w:style w:type="character" w:customStyle="1" w:styleId="CommentTextChar">
    <w:name w:val="Comment Text Char"/>
    <w:basedOn w:val="DefaultParagraphFont"/>
    <w:link w:val="CommentText"/>
    <w:rsid w:val="00206977"/>
    <w:rPr>
      <w:sz w:val="24"/>
      <w:szCs w:val="24"/>
    </w:rPr>
  </w:style>
  <w:style w:type="paragraph" w:styleId="CommentSubject">
    <w:name w:val="annotation subject"/>
    <w:basedOn w:val="CommentText"/>
    <w:next w:val="CommentText"/>
    <w:link w:val="CommentSubjectChar"/>
    <w:rsid w:val="00206977"/>
    <w:rPr>
      <w:b/>
      <w:bCs/>
      <w:sz w:val="20"/>
      <w:szCs w:val="20"/>
    </w:rPr>
  </w:style>
  <w:style w:type="character" w:customStyle="1" w:styleId="CommentSubjectChar">
    <w:name w:val="Comment Subject Char"/>
    <w:basedOn w:val="CommentTextChar"/>
    <w:link w:val="CommentSubject"/>
    <w:rsid w:val="00206977"/>
    <w:rPr>
      <w:b/>
      <w:bCs/>
      <w:sz w:val="24"/>
      <w:szCs w:val="24"/>
    </w:rPr>
  </w:style>
  <w:style w:type="paragraph" w:styleId="Revision">
    <w:name w:val="Revision"/>
    <w:hidden/>
    <w:uiPriority w:val="99"/>
    <w:semiHidden/>
    <w:rsid w:val="0087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80777">
      <w:bodyDiv w:val="1"/>
      <w:marLeft w:val="0"/>
      <w:marRight w:val="0"/>
      <w:marTop w:val="0"/>
      <w:marBottom w:val="0"/>
      <w:divBdr>
        <w:top w:val="none" w:sz="0" w:space="0" w:color="auto"/>
        <w:left w:val="none" w:sz="0" w:space="0" w:color="auto"/>
        <w:bottom w:val="none" w:sz="0" w:space="0" w:color="auto"/>
        <w:right w:val="none" w:sz="0" w:space="0" w:color="auto"/>
      </w:divBdr>
    </w:div>
    <w:div w:id="11615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lp.org/uploads/PressReleases/2019NALPReportonDiversity_PressRelease_12_18_19.pdf%20%20" TargetMode="External"/><Relationship Id="rId2" Type="http://schemas.openxmlformats.org/officeDocument/2006/relationships/hyperlink" Target="https://www2.azbar.org/aboutus/mission-vision-andcorevalues/" TargetMode="External"/><Relationship Id="rId1" Type="http://schemas.openxmlformats.org/officeDocument/2006/relationships/hyperlink" Target="https://www.americanbar.org/content/dam/aba/directories/policy/2017_hod_midyear_1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C0FE-94F4-448D-B5A8-3F4FAB89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6</Pages>
  <Words>1071</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Patricia Seguin</cp:lastModifiedBy>
  <cp:revision>2</cp:revision>
  <cp:lastPrinted>2020-04-20T04:44:00Z</cp:lastPrinted>
  <dcterms:created xsi:type="dcterms:W3CDTF">2021-01-08T21:19:00Z</dcterms:created>
  <dcterms:modified xsi:type="dcterms:W3CDTF">2021-01-08T21:19:00Z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