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3674F" w14:textId="02F00812" w:rsidR="007548E6" w:rsidRDefault="007548E6" w:rsidP="0060117B">
      <w:pPr>
        <w:spacing w:line="360" w:lineRule="atLeast"/>
        <w:jc w:val="center"/>
        <w:rPr>
          <w:rFonts w:ascii="Times New Roman" w:eastAsia="Times New Roman" w:hAnsi="Times New Roman" w:cs="Times New Roman"/>
          <w:b/>
          <w:bCs/>
          <w:color w:val="252525"/>
          <w:sz w:val="28"/>
          <w:szCs w:val="28"/>
        </w:rPr>
      </w:pPr>
      <w:r>
        <w:rPr>
          <w:rFonts w:ascii="Times New Roman" w:eastAsia="Times New Roman" w:hAnsi="Times New Roman" w:cs="Times New Roman"/>
          <w:b/>
          <w:bCs/>
          <w:color w:val="252525"/>
          <w:sz w:val="28"/>
          <w:szCs w:val="28"/>
        </w:rPr>
        <w:t>Appendix B</w:t>
      </w:r>
    </w:p>
    <w:p w14:paraId="4999026B" w14:textId="55C125C9" w:rsidR="0060117B" w:rsidRPr="007548E6" w:rsidRDefault="0060117B" w:rsidP="0060117B">
      <w:pPr>
        <w:spacing w:line="360" w:lineRule="atLeast"/>
        <w:jc w:val="center"/>
        <w:rPr>
          <w:rFonts w:ascii="Times New Roman" w:eastAsia="Times New Roman" w:hAnsi="Times New Roman" w:cs="Times New Roman"/>
          <w:b/>
          <w:bCs/>
          <w:color w:val="252525"/>
          <w:sz w:val="28"/>
          <w:szCs w:val="28"/>
        </w:rPr>
      </w:pPr>
      <w:r w:rsidRPr="007548E6">
        <w:rPr>
          <w:rFonts w:ascii="Times New Roman" w:eastAsia="Times New Roman" w:hAnsi="Times New Roman" w:cs="Times New Roman"/>
          <w:b/>
          <w:bCs/>
          <w:color w:val="252525"/>
          <w:sz w:val="28"/>
          <w:szCs w:val="28"/>
        </w:rPr>
        <w:t>Rule 68. Offer of Judgment</w:t>
      </w:r>
    </w:p>
    <w:p w14:paraId="7B1F6BAD"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(a) Time for Making; Procedure.</w:t>
      </w:r>
      <w:r w:rsidRPr="007548E6">
        <w:rPr>
          <w:rFonts w:ascii="Times New Roman" w:eastAsia="Times New Roman" w:hAnsi="Times New Roman" w:cs="Times New Roman"/>
          <w:color w:val="212121"/>
          <w:sz w:val="28"/>
          <w:szCs w:val="28"/>
        </w:rPr>
        <w:t xml:space="preserve"> Any party may serve on any other party an offer to allow judgment to be entered in the action.</w:t>
      </w:r>
    </w:p>
    <w:p w14:paraId="7F72BA70"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(1) </w:t>
      </w:r>
      <w:r w:rsidRPr="007548E6">
        <w:rPr>
          <w:rFonts w:ascii="Times New Roman" w:eastAsia="Times New Roman" w:hAnsi="Times New Roman" w:cs="Times New Roman"/>
          <w:i/>
          <w:iCs/>
          <w:color w:val="212121"/>
          <w:sz w:val="28"/>
          <w:szCs w:val="28"/>
        </w:rPr>
        <w:t>Trial</w:t>
      </w:r>
      <w:r w:rsidRPr="007548E6">
        <w:rPr>
          <w:rFonts w:ascii="Times New Roman" w:eastAsia="Times New Roman" w:hAnsi="Times New Roman" w:cs="Times New Roman"/>
          <w:color w:val="212121"/>
          <w:sz w:val="28"/>
          <w:szCs w:val="28"/>
        </w:rPr>
        <w:t>. An offer of judgment must be made more than 30 days before trial begins.</w:t>
      </w:r>
    </w:p>
    <w:p w14:paraId="6F675EC9" w14:textId="3BE12DB2"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(2) </w:t>
      </w:r>
      <w:r w:rsidRPr="007548E6">
        <w:rPr>
          <w:rFonts w:ascii="Times New Roman" w:eastAsia="Times New Roman" w:hAnsi="Times New Roman" w:cs="Times New Roman"/>
          <w:i/>
          <w:iCs/>
          <w:color w:val="212121"/>
          <w:sz w:val="28"/>
          <w:szCs w:val="28"/>
        </w:rPr>
        <w:t>Arbitration</w:t>
      </w:r>
      <w:r w:rsidRPr="007548E6">
        <w:rPr>
          <w:rFonts w:ascii="Times New Roman" w:eastAsia="Times New Roman" w:hAnsi="Times New Roman" w:cs="Times New Roman"/>
          <w:color w:val="212121"/>
          <w:sz w:val="28"/>
          <w:szCs w:val="28"/>
        </w:rPr>
        <w:t>. In action</w:t>
      </w:r>
      <w:r w:rsidR="000376A1" w:rsidRPr="007548E6">
        <w:rPr>
          <w:rFonts w:ascii="Times New Roman" w:eastAsia="Times New Roman" w:hAnsi="Times New Roman" w:cs="Times New Roman"/>
          <w:color w:val="212121"/>
          <w:sz w:val="28"/>
          <w:szCs w:val="28"/>
        </w:rPr>
        <w:t>s</w:t>
      </w:r>
      <w:r w:rsidRPr="007548E6">
        <w:rPr>
          <w:rFonts w:ascii="Times New Roman" w:eastAsia="Times New Roman" w:hAnsi="Times New Roman" w:cs="Times New Roman"/>
          <w:color w:val="212121"/>
          <w:sz w:val="28"/>
          <w:szCs w:val="28"/>
        </w:rPr>
        <w:t xml:space="preserve"> assigned to arbitration, no offer of judgment may be made during the time period beginning 25 days before the arbitration hearing and ending when a Rule 77(a) notice of appeal is filed.</w:t>
      </w:r>
    </w:p>
    <w:p w14:paraId="6BAC27D9"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(b) Contents of Offer.</w:t>
      </w:r>
    </w:p>
    <w:p w14:paraId="4681A026"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(1) </w:t>
      </w:r>
      <w:r w:rsidRPr="007548E6">
        <w:rPr>
          <w:rFonts w:ascii="Times New Roman" w:eastAsia="Times New Roman" w:hAnsi="Times New Roman" w:cs="Times New Roman"/>
          <w:i/>
          <w:iCs/>
          <w:color w:val="212121"/>
          <w:sz w:val="28"/>
          <w:szCs w:val="28"/>
        </w:rPr>
        <w:t>Money Judgment</w:t>
      </w:r>
      <w:r w:rsidRPr="007548E6">
        <w:rPr>
          <w:rFonts w:ascii="Times New Roman" w:eastAsia="Times New Roman" w:hAnsi="Times New Roman" w:cs="Times New Roman"/>
          <w:color w:val="212121"/>
          <w:sz w:val="28"/>
          <w:szCs w:val="28"/>
        </w:rPr>
        <w:t>. An offer that includes a money judgment must specifically state the sum of money to be awarded, inclusive of all damages, taxable court costs, interest, and attorney's fees, if any, sought in the action.</w:t>
      </w:r>
    </w:p>
    <w:p w14:paraId="75E9B66E"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(2) </w:t>
      </w:r>
      <w:r w:rsidRPr="007548E6">
        <w:rPr>
          <w:rFonts w:ascii="Times New Roman" w:eastAsia="Times New Roman" w:hAnsi="Times New Roman" w:cs="Times New Roman"/>
          <w:i/>
          <w:iCs/>
          <w:color w:val="212121"/>
          <w:sz w:val="28"/>
          <w:szCs w:val="28"/>
        </w:rPr>
        <w:t>Attorney's Fees</w:t>
      </w:r>
      <w:r w:rsidRPr="007548E6">
        <w:rPr>
          <w:rFonts w:ascii="Times New Roman" w:eastAsia="Times New Roman" w:hAnsi="Times New Roman" w:cs="Times New Roman"/>
          <w:color w:val="212121"/>
          <w:sz w:val="28"/>
          <w:szCs w:val="28"/>
        </w:rPr>
        <w:t>. If specifically stated, attorney's fees may be excluded from an offer. If an offer that excludes attorney's fees is accepted and attorney's fees are allowed by statute, contract, or otherwise, either party may seek an award of attorney's fees.</w:t>
      </w:r>
    </w:p>
    <w:p w14:paraId="220897FE"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(3) </w:t>
      </w:r>
      <w:r w:rsidRPr="007548E6">
        <w:rPr>
          <w:rFonts w:ascii="Times New Roman" w:eastAsia="Times New Roman" w:hAnsi="Times New Roman" w:cs="Times New Roman"/>
          <w:i/>
          <w:iCs/>
          <w:color w:val="212121"/>
          <w:sz w:val="28"/>
          <w:szCs w:val="28"/>
        </w:rPr>
        <w:t>Apportionment</w:t>
      </w:r>
      <w:r w:rsidRPr="007548E6">
        <w:rPr>
          <w:rFonts w:ascii="Times New Roman" w:eastAsia="Times New Roman" w:hAnsi="Times New Roman" w:cs="Times New Roman"/>
          <w:color w:val="212121"/>
          <w:sz w:val="28"/>
          <w:szCs w:val="28"/>
        </w:rPr>
        <w:t>. The offer need not be apportioned by claim.</w:t>
      </w:r>
    </w:p>
    <w:p w14:paraId="3EBBB2D5"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(c) Acceptance of Offer; Entry of Judgment.</w:t>
      </w:r>
      <w:r w:rsidRPr="007548E6">
        <w:rPr>
          <w:rFonts w:ascii="Times New Roman" w:eastAsia="Times New Roman" w:hAnsi="Times New Roman" w:cs="Times New Roman"/>
          <w:color w:val="212121"/>
          <w:sz w:val="28"/>
          <w:szCs w:val="28"/>
        </w:rPr>
        <w:t xml:space="preserve"> To accept an offer, the offeree must serve written notice--during the effective time period--that the offer is accepted. After either party files the offer and proof of acceptance, the court must enter judgment in accordance with Rule 58(b).</w:t>
      </w:r>
    </w:p>
    <w:p w14:paraId="41C85AC3"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(d) Rejection of Offer; Waiver of Objections.</w:t>
      </w:r>
    </w:p>
    <w:p w14:paraId="3E4ECC52"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(1) </w:t>
      </w:r>
      <w:r w:rsidRPr="007548E6">
        <w:rPr>
          <w:rFonts w:ascii="Times New Roman" w:eastAsia="Times New Roman" w:hAnsi="Times New Roman" w:cs="Times New Roman"/>
          <w:i/>
          <w:iCs/>
          <w:color w:val="212121"/>
          <w:sz w:val="28"/>
          <w:szCs w:val="28"/>
        </w:rPr>
        <w:t>Rejection of Offer</w:t>
      </w:r>
      <w:r w:rsidRPr="007548E6">
        <w:rPr>
          <w:rFonts w:ascii="Times New Roman" w:eastAsia="Times New Roman" w:hAnsi="Times New Roman" w:cs="Times New Roman"/>
          <w:color w:val="212121"/>
          <w:sz w:val="28"/>
          <w:szCs w:val="28"/>
        </w:rPr>
        <w:t>. An unaccepted offer is considered rejected. Evidence of an unaccepted offer is not admissible except in a proceeding to determine sanctions under this rule.</w:t>
      </w:r>
    </w:p>
    <w:p w14:paraId="70014BB0"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(2) </w:t>
      </w:r>
      <w:r w:rsidRPr="007548E6">
        <w:rPr>
          <w:rFonts w:ascii="Times New Roman" w:eastAsia="Times New Roman" w:hAnsi="Times New Roman" w:cs="Times New Roman"/>
          <w:i/>
          <w:iCs/>
          <w:color w:val="212121"/>
          <w:sz w:val="28"/>
          <w:szCs w:val="28"/>
        </w:rPr>
        <w:t>Objections to Offer</w:t>
      </w:r>
      <w:r w:rsidRPr="007548E6">
        <w:rPr>
          <w:rFonts w:ascii="Times New Roman" w:eastAsia="Times New Roman" w:hAnsi="Times New Roman" w:cs="Times New Roman"/>
          <w:color w:val="212121"/>
          <w:sz w:val="28"/>
          <w:szCs w:val="28"/>
        </w:rPr>
        <w:t>. An offeree who objects to the validity of an offer must--within 10 days after the offer is served--serve on the offeror written notice of the objections. The failure to serve timely objections waives the right to object to the offer's validity in any proceeding to determine sanctions under this rule.</w:t>
      </w:r>
    </w:p>
    <w:p w14:paraId="7CC1A056"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(e) Multiple Offerors.</w:t>
      </w:r>
      <w:r w:rsidRPr="007548E6">
        <w:rPr>
          <w:rFonts w:ascii="Times New Roman" w:eastAsia="Times New Roman" w:hAnsi="Times New Roman" w:cs="Times New Roman"/>
          <w:color w:val="212121"/>
          <w:sz w:val="28"/>
          <w:szCs w:val="28"/>
        </w:rPr>
        <w:t xml:space="preserve"> Multiple parties may make a joint unapportioned offer of judgment to a single offeree.</w:t>
      </w:r>
    </w:p>
    <w:p w14:paraId="2B30F7C2"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(f) Multiple Offerees.</w:t>
      </w:r>
    </w:p>
    <w:p w14:paraId="109D9257"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(1) </w:t>
      </w:r>
      <w:r w:rsidRPr="007548E6">
        <w:rPr>
          <w:rFonts w:ascii="Times New Roman" w:eastAsia="Times New Roman" w:hAnsi="Times New Roman" w:cs="Times New Roman"/>
          <w:i/>
          <w:iCs/>
          <w:color w:val="212121"/>
          <w:sz w:val="28"/>
          <w:szCs w:val="28"/>
        </w:rPr>
        <w:t>Unapportioned Offers</w:t>
      </w:r>
      <w:r w:rsidRPr="007548E6">
        <w:rPr>
          <w:rFonts w:ascii="Times New Roman" w:eastAsia="Times New Roman" w:hAnsi="Times New Roman" w:cs="Times New Roman"/>
          <w:color w:val="212121"/>
          <w:sz w:val="28"/>
          <w:szCs w:val="28"/>
        </w:rPr>
        <w:t>. Unapportioned offers may not be made to multiple offerees.</w:t>
      </w:r>
    </w:p>
    <w:p w14:paraId="0803C450"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(2) </w:t>
      </w:r>
      <w:r w:rsidRPr="007548E6">
        <w:rPr>
          <w:rFonts w:ascii="Times New Roman" w:eastAsia="Times New Roman" w:hAnsi="Times New Roman" w:cs="Times New Roman"/>
          <w:i/>
          <w:iCs/>
          <w:color w:val="212121"/>
          <w:sz w:val="28"/>
          <w:szCs w:val="28"/>
        </w:rPr>
        <w:t>Apportioned Offers</w:t>
      </w:r>
      <w:r w:rsidRPr="007548E6">
        <w:rPr>
          <w:rFonts w:ascii="Times New Roman" w:eastAsia="Times New Roman" w:hAnsi="Times New Roman" w:cs="Times New Roman"/>
          <w:color w:val="212121"/>
          <w:sz w:val="28"/>
          <w:szCs w:val="28"/>
        </w:rPr>
        <w:t>. One or more parties may make an apportioned offer to multiple offerees conditioned on acceptance by all of the offerees. Each offeree may serve a separate written notice of acceptance of the offer. If fewer than all offerees accept, the offeror may enforce any of the acceptances if:</w:t>
      </w:r>
    </w:p>
    <w:p w14:paraId="138EE717"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lastRenderedPageBreak/>
        <w:t>(A) the offer discloses that the offeror may exercise this option; and</w:t>
      </w:r>
    </w:p>
    <w:p w14:paraId="6C440F68"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(B) the offeror serves written notice of final acceptance no later than 10 days after the offer expires.</w:t>
      </w:r>
    </w:p>
    <w:p w14:paraId="0A0FEF83"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The sanctions provided in this rule apply to each offeree who did not accept the apportioned offer.</w:t>
      </w:r>
    </w:p>
    <w:p w14:paraId="20642944"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(g) Sanctions.</w:t>
      </w:r>
    </w:p>
    <w:p w14:paraId="3E374F2D" w14:textId="4953FC85"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(1) </w:t>
      </w:r>
      <w:r w:rsidRPr="007548E6">
        <w:rPr>
          <w:rFonts w:ascii="Times New Roman" w:eastAsia="Times New Roman" w:hAnsi="Times New Roman" w:cs="Times New Roman"/>
          <w:i/>
          <w:iCs/>
          <w:color w:val="212121"/>
          <w:sz w:val="28"/>
          <w:szCs w:val="28"/>
        </w:rPr>
        <w:t>Amount</w:t>
      </w:r>
      <w:r w:rsidRPr="007548E6">
        <w:rPr>
          <w:rFonts w:ascii="Times New Roman" w:eastAsia="Times New Roman" w:hAnsi="Times New Roman" w:cs="Times New Roman"/>
          <w:color w:val="212121"/>
          <w:sz w:val="28"/>
          <w:szCs w:val="28"/>
        </w:rPr>
        <w:t>. A party who rejects an offer, but does not obtain a more favorable judgment, must pay as a sanction</w:t>
      </w:r>
      <w:r w:rsidR="00187A6F" w:rsidRPr="007548E6">
        <w:rPr>
          <w:rFonts w:ascii="Times New Roman" w:eastAsia="Times New Roman" w:hAnsi="Times New Roman" w:cs="Times New Roman"/>
          <w:color w:val="212121"/>
          <w:sz w:val="28"/>
          <w:szCs w:val="28"/>
        </w:rPr>
        <w:t xml:space="preserve"> t</w:t>
      </w:r>
      <w:r w:rsidR="003B739C">
        <w:rPr>
          <w:rFonts w:ascii="Times New Roman" w:eastAsia="Times New Roman" w:hAnsi="Times New Roman" w:cs="Times New Roman"/>
          <w:color w:val="212121"/>
          <w:sz w:val="28"/>
          <w:szCs w:val="28"/>
        </w:rPr>
        <w:t>wenty</w:t>
      </w:r>
      <w:r w:rsidR="00187A6F" w:rsidRPr="007548E6">
        <w:rPr>
          <w:rFonts w:ascii="Times New Roman" w:eastAsia="Times New Roman" w:hAnsi="Times New Roman" w:cs="Times New Roman"/>
          <w:color w:val="212121"/>
          <w:sz w:val="28"/>
          <w:szCs w:val="28"/>
        </w:rPr>
        <w:t xml:space="preserve"> percent of the </w:t>
      </w:r>
      <w:r w:rsidR="00A42AA1" w:rsidRPr="007548E6">
        <w:rPr>
          <w:rFonts w:ascii="Times New Roman" w:eastAsia="Times New Roman" w:hAnsi="Times New Roman" w:cs="Times New Roman"/>
          <w:color w:val="212121"/>
          <w:sz w:val="28"/>
          <w:szCs w:val="28"/>
        </w:rPr>
        <w:t>difference between the amount of  the offer and the amount of the final judg</w:t>
      </w:r>
      <w:r w:rsidR="00D04901" w:rsidRPr="007548E6">
        <w:rPr>
          <w:rFonts w:ascii="Times New Roman" w:eastAsia="Times New Roman" w:hAnsi="Times New Roman" w:cs="Times New Roman"/>
          <w:color w:val="212121"/>
          <w:sz w:val="28"/>
          <w:szCs w:val="28"/>
        </w:rPr>
        <w:t>ment.</w:t>
      </w:r>
    </w:p>
    <w:p w14:paraId="6AE5517A"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(2) </w:t>
      </w:r>
      <w:r w:rsidRPr="007548E6">
        <w:rPr>
          <w:rFonts w:ascii="Times New Roman" w:eastAsia="Times New Roman" w:hAnsi="Times New Roman" w:cs="Times New Roman"/>
          <w:i/>
          <w:iCs/>
          <w:color w:val="212121"/>
          <w:sz w:val="28"/>
          <w:szCs w:val="28"/>
        </w:rPr>
        <w:t>Taxable Costs and Attorney's Fees</w:t>
      </w:r>
      <w:r w:rsidRPr="007548E6">
        <w:rPr>
          <w:rFonts w:ascii="Times New Roman" w:eastAsia="Times New Roman" w:hAnsi="Times New Roman" w:cs="Times New Roman"/>
          <w:color w:val="212121"/>
          <w:sz w:val="28"/>
          <w:szCs w:val="28"/>
        </w:rPr>
        <w:t>. To determine if a judgment that includes an award of taxable costs or attorney's fees is more favorable than the offer, the court must consider only those taxable costs and attorney's fees that were reasonably incurred as of the offer date.</w:t>
      </w:r>
    </w:p>
    <w:p w14:paraId="7A73B73E" w14:textId="548DE06D"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(3) </w:t>
      </w:r>
      <w:r w:rsidRPr="007548E6">
        <w:rPr>
          <w:rFonts w:ascii="Times New Roman" w:eastAsia="Times New Roman" w:hAnsi="Times New Roman" w:cs="Times New Roman"/>
          <w:i/>
          <w:iCs/>
          <w:color w:val="212121"/>
          <w:sz w:val="28"/>
          <w:szCs w:val="28"/>
        </w:rPr>
        <w:t>Arbitration</w:t>
      </w:r>
      <w:r w:rsidRPr="007548E6">
        <w:rPr>
          <w:rFonts w:ascii="Times New Roman" w:eastAsia="Times New Roman" w:hAnsi="Times New Roman" w:cs="Times New Roman"/>
          <w:color w:val="212121"/>
          <w:sz w:val="28"/>
          <w:szCs w:val="28"/>
        </w:rPr>
        <w:t>. To determine whether to impose a sanction after an arbitration hearing, the court must compare the offer to the final judgment entered either on the award under Rule 76(b)(4) or after appeal under Rule 77.</w:t>
      </w:r>
    </w:p>
    <w:p w14:paraId="71AEB106" w14:textId="0C9546DC" w:rsidR="00D10B6C" w:rsidRPr="007548E6" w:rsidRDefault="00D10B6C"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(4) </w:t>
      </w:r>
      <w:r w:rsidRPr="007548E6">
        <w:rPr>
          <w:rFonts w:ascii="Times New Roman" w:eastAsia="Times New Roman" w:hAnsi="Times New Roman" w:cs="Times New Roman"/>
          <w:i/>
          <w:iCs/>
          <w:color w:val="212121"/>
          <w:sz w:val="28"/>
          <w:szCs w:val="28"/>
        </w:rPr>
        <w:t>Application.</w:t>
      </w:r>
    </w:p>
    <w:p w14:paraId="55CC1EB7" w14:textId="1F5BEED1" w:rsidR="00965CC0" w:rsidRPr="007548E6" w:rsidRDefault="00965CC0"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(i) A court </w:t>
      </w:r>
      <w:r w:rsidR="00852DB9" w:rsidRPr="007548E6">
        <w:rPr>
          <w:rFonts w:ascii="Times New Roman" w:eastAsia="Times New Roman" w:hAnsi="Times New Roman" w:cs="Times New Roman"/>
          <w:color w:val="212121"/>
          <w:sz w:val="28"/>
          <w:szCs w:val="28"/>
        </w:rPr>
        <w:t>may</w:t>
      </w:r>
      <w:r w:rsidRPr="007548E6">
        <w:rPr>
          <w:rFonts w:ascii="Times New Roman" w:eastAsia="Times New Roman" w:hAnsi="Times New Roman" w:cs="Times New Roman"/>
          <w:color w:val="212121"/>
          <w:sz w:val="28"/>
          <w:szCs w:val="28"/>
        </w:rPr>
        <w:t xml:space="preserve"> not assess a sanction under this </w:t>
      </w:r>
      <w:r w:rsidR="00852DB9" w:rsidRPr="007548E6">
        <w:rPr>
          <w:rFonts w:ascii="Times New Roman" w:eastAsia="Times New Roman" w:hAnsi="Times New Roman" w:cs="Times New Roman"/>
          <w:color w:val="212121"/>
          <w:sz w:val="28"/>
          <w:szCs w:val="28"/>
        </w:rPr>
        <w:t>rule</w:t>
      </w:r>
      <w:r w:rsidR="00F15BD7" w:rsidRPr="007548E6">
        <w:rPr>
          <w:rFonts w:ascii="Times New Roman" w:eastAsia="Times New Roman" w:hAnsi="Times New Roman" w:cs="Times New Roman"/>
          <w:color w:val="212121"/>
          <w:sz w:val="28"/>
          <w:szCs w:val="28"/>
        </w:rPr>
        <w:t xml:space="preserve"> if the action seeks solely injunctive relief.</w:t>
      </w:r>
    </w:p>
    <w:p w14:paraId="53631305" w14:textId="75C6EE35" w:rsidR="00710456" w:rsidRPr="007548E6" w:rsidRDefault="005004D4" w:rsidP="0060117B">
      <w:pPr>
        <w:spacing w:after="0" w:line="240" w:lineRule="auto"/>
        <w:rPr>
          <w:rFonts w:ascii="Times New Roman" w:eastAsia="Times New Roman" w:hAnsi="Times New Roman" w:cs="Times New Roman"/>
          <w:color w:val="212121"/>
          <w:sz w:val="28"/>
          <w:szCs w:val="28"/>
        </w:rPr>
      </w:pPr>
      <w:r w:rsidRPr="007548E6">
        <w:rPr>
          <w:rFonts w:ascii="Times New Roman" w:hAnsi="Times New Roman" w:cs="Times New Roman"/>
          <w:color w:val="212121"/>
          <w:sz w:val="28"/>
          <w:szCs w:val="28"/>
        </w:rPr>
        <w:t xml:space="preserve">(ii) </w:t>
      </w:r>
      <w:r w:rsidR="001D7676" w:rsidRPr="001D7676">
        <w:rPr>
          <w:rFonts w:ascii="Times New Roman" w:hAnsi="Times New Roman" w:cs="Times New Roman"/>
          <w:color w:val="212121"/>
          <w:sz w:val="28"/>
          <w:szCs w:val="28"/>
        </w:rPr>
        <w:t>A court may reduce or eliminate a sanction otherwise required by this rule only if it finds the sanction to be manifestly unjust</w:t>
      </w:r>
      <w:r w:rsidR="005D2FAE" w:rsidRPr="007548E6">
        <w:rPr>
          <w:rFonts w:ascii="Times New Roman" w:eastAsia="Times New Roman" w:hAnsi="Times New Roman" w:cs="Times New Roman"/>
          <w:color w:val="212121"/>
          <w:sz w:val="28"/>
          <w:szCs w:val="28"/>
        </w:rPr>
        <w:t>.</w:t>
      </w:r>
    </w:p>
    <w:p w14:paraId="4449C487"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b/>
          <w:bCs/>
          <w:color w:val="212121"/>
          <w:sz w:val="28"/>
          <w:szCs w:val="28"/>
        </w:rPr>
        <w:t>(h) Effective Period of Offers; Later Offers; Offers on Damages.</w:t>
      </w:r>
    </w:p>
    <w:p w14:paraId="5D054463"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(1) </w:t>
      </w:r>
      <w:r w:rsidRPr="007548E6">
        <w:rPr>
          <w:rFonts w:ascii="Times New Roman" w:eastAsia="Times New Roman" w:hAnsi="Times New Roman" w:cs="Times New Roman"/>
          <w:i/>
          <w:iCs/>
          <w:color w:val="212121"/>
          <w:sz w:val="28"/>
          <w:szCs w:val="28"/>
        </w:rPr>
        <w:t>Effective Date</w:t>
      </w:r>
      <w:r w:rsidRPr="007548E6">
        <w:rPr>
          <w:rFonts w:ascii="Times New Roman" w:eastAsia="Times New Roman" w:hAnsi="Times New Roman" w:cs="Times New Roman"/>
          <w:color w:val="212121"/>
          <w:sz w:val="28"/>
          <w:szCs w:val="28"/>
        </w:rPr>
        <w:t>. An offer of judgment must remain effective for 30 days after it is served, except:</w:t>
      </w:r>
    </w:p>
    <w:p w14:paraId="2E1D5F89"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(A) an offer made within 60 days after service of the summons and complaint must remain effective for 60 days after the offer is served;</w:t>
      </w:r>
    </w:p>
    <w:p w14:paraId="37E6CEE1"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(B) an offer made within 45 days of trial must remain effective for 15 days after it is served; and</w:t>
      </w:r>
    </w:p>
    <w:p w14:paraId="2C9B6BDA"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(C) in an action subject to arbitration, an unexpired offer will automatically expire at 5:00 p.m. on the fifth day before the arbitration hearing.</w:t>
      </w:r>
    </w:p>
    <w:p w14:paraId="61854310"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If the court enlarges the effective period, the offeror may withdraw the offer at any time after the initial effective period expires and before the offer is accepted.</w:t>
      </w:r>
    </w:p>
    <w:p w14:paraId="506AB7D8"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(2) </w:t>
      </w:r>
      <w:r w:rsidRPr="007548E6">
        <w:rPr>
          <w:rFonts w:ascii="Times New Roman" w:eastAsia="Times New Roman" w:hAnsi="Times New Roman" w:cs="Times New Roman"/>
          <w:i/>
          <w:iCs/>
          <w:color w:val="212121"/>
          <w:sz w:val="28"/>
          <w:szCs w:val="28"/>
        </w:rPr>
        <w:t>Later Offers</w:t>
      </w:r>
      <w:r w:rsidRPr="007548E6">
        <w:rPr>
          <w:rFonts w:ascii="Times New Roman" w:eastAsia="Times New Roman" w:hAnsi="Times New Roman" w:cs="Times New Roman"/>
          <w:color w:val="212121"/>
          <w:sz w:val="28"/>
          <w:szCs w:val="28"/>
        </w:rPr>
        <w:t>. A rejected offer does not preclude a later offer.</w:t>
      </w:r>
    </w:p>
    <w:p w14:paraId="291BBD0D" w14:textId="77777777" w:rsidR="0060117B" w:rsidRPr="007548E6" w:rsidRDefault="0060117B" w:rsidP="0060117B">
      <w:pPr>
        <w:spacing w:after="0" w:line="240" w:lineRule="auto"/>
        <w:rPr>
          <w:rFonts w:ascii="Times New Roman" w:eastAsia="Times New Roman" w:hAnsi="Times New Roman" w:cs="Times New Roman"/>
          <w:color w:val="212121"/>
          <w:sz w:val="28"/>
          <w:szCs w:val="28"/>
        </w:rPr>
      </w:pPr>
      <w:r w:rsidRPr="007548E6">
        <w:rPr>
          <w:rFonts w:ascii="Times New Roman" w:eastAsia="Times New Roman" w:hAnsi="Times New Roman" w:cs="Times New Roman"/>
          <w:color w:val="212121"/>
          <w:sz w:val="28"/>
          <w:szCs w:val="28"/>
        </w:rPr>
        <w:t xml:space="preserve">(3) </w:t>
      </w:r>
      <w:r w:rsidRPr="007548E6">
        <w:rPr>
          <w:rFonts w:ascii="Times New Roman" w:eastAsia="Times New Roman" w:hAnsi="Times New Roman" w:cs="Times New Roman"/>
          <w:i/>
          <w:iCs/>
          <w:color w:val="212121"/>
          <w:sz w:val="28"/>
          <w:szCs w:val="28"/>
        </w:rPr>
        <w:t>Offers on Damages</w:t>
      </w:r>
      <w:r w:rsidRPr="007548E6">
        <w:rPr>
          <w:rFonts w:ascii="Times New Roman" w:eastAsia="Times New Roman" w:hAnsi="Times New Roman" w:cs="Times New Roman"/>
          <w:color w:val="212121"/>
          <w:sz w:val="28"/>
          <w:szCs w:val="28"/>
        </w:rPr>
        <w:t>. When one party's liability to another has been determined but the extent of liability remains to be determined by further proceedings, any party may make an offer of judgment. It must be served within a reasonable time--but at least 10 days--before the date set for a hearing to determine the extent of liability.</w:t>
      </w:r>
    </w:p>
    <w:p w14:paraId="28305E8F" w14:textId="77777777" w:rsidR="00707799" w:rsidRPr="007548E6" w:rsidRDefault="00707799">
      <w:pPr>
        <w:rPr>
          <w:rFonts w:ascii="Times New Roman" w:hAnsi="Times New Roman" w:cs="Times New Roman"/>
          <w:sz w:val="28"/>
          <w:szCs w:val="28"/>
        </w:rPr>
      </w:pPr>
    </w:p>
    <w:sectPr w:rsidR="00707799" w:rsidRPr="00754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7B"/>
    <w:rsid w:val="000376A1"/>
    <w:rsid w:val="0005309D"/>
    <w:rsid w:val="00117A9A"/>
    <w:rsid w:val="00187A6F"/>
    <w:rsid w:val="001D0268"/>
    <w:rsid w:val="001D7676"/>
    <w:rsid w:val="00256271"/>
    <w:rsid w:val="00284FF1"/>
    <w:rsid w:val="003B739C"/>
    <w:rsid w:val="00403FC9"/>
    <w:rsid w:val="00412938"/>
    <w:rsid w:val="004539B3"/>
    <w:rsid w:val="005004D4"/>
    <w:rsid w:val="00512FCF"/>
    <w:rsid w:val="005B597D"/>
    <w:rsid w:val="005D2FAE"/>
    <w:rsid w:val="005F468A"/>
    <w:rsid w:val="0060117B"/>
    <w:rsid w:val="00636C39"/>
    <w:rsid w:val="006D4E42"/>
    <w:rsid w:val="00707799"/>
    <w:rsid w:val="00710456"/>
    <w:rsid w:val="007548E6"/>
    <w:rsid w:val="007B7C7C"/>
    <w:rsid w:val="007F6DC8"/>
    <w:rsid w:val="00852DB9"/>
    <w:rsid w:val="00892B8E"/>
    <w:rsid w:val="0091476B"/>
    <w:rsid w:val="00962965"/>
    <w:rsid w:val="00965CC0"/>
    <w:rsid w:val="009732BF"/>
    <w:rsid w:val="00A32A8D"/>
    <w:rsid w:val="00A42AA1"/>
    <w:rsid w:val="00A57E90"/>
    <w:rsid w:val="00AC39A4"/>
    <w:rsid w:val="00B65023"/>
    <w:rsid w:val="00BD6BEB"/>
    <w:rsid w:val="00C53DFA"/>
    <w:rsid w:val="00CA4C97"/>
    <w:rsid w:val="00D04901"/>
    <w:rsid w:val="00D10B6C"/>
    <w:rsid w:val="00D12202"/>
    <w:rsid w:val="00D35E0D"/>
    <w:rsid w:val="00D50ED6"/>
    <w:rsid w:val="00D713F6"/>
    <w:rsid w:val="00D94DE4"/>
    <w:rsid w:val="00D97791"/>
    <w:rsid w:val="00DB7344"/>
    <w:rsid w:val="00DF3FB1"/>
    <w:rsid w:val="00DF6FC5"/>
    <w:rsid w:val="00E341BA"/>
    <w:rsid w:val="00F11340"/>
    <w:rsid w:val="00F15BD7"/>
    <w:rsid w:val="00F82D1A"/>
    <w:rsid w:val="00FA0C83"/>
    <w:rsid w:val="00FE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4ADE"/>
  <w15:chartTrackingRefBased/>
  <w15:docId w15:val="{0D310706-29AB-4396-A7D2-FCDE73EC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996418">
      <w:bodyDiv w:val="1"/>
      <w:marLeft w:val="0"/>
      <w:marRight w:val="0"/>
      <w:marTop w:val="0"/>
      <w:marBottom w:val="0"/>
      <w:divBdr>
        <w:top w:val="none" w:sz="0" w:space="0" w:color="auto"/>
        <w:left w:val="none" w:sz="0" w:space="0" w:color="auto"/>
        <w:bottom w:val="none" w:sz="0" w:space="0" w:color="auto"/>
        <w:right w:val="none" w:sz="0" w:space="0" w:color="auto"/>
      </w:divBdr>
      <w:divsChild>
        <w:div w:id="2039115944">
          <w:marLeft w:val="0"/>
          <w:marRight w:val="0"/>
          <w:marTop w:val="240"/>
          <w:marBottom w:val="240"/>
          <w:divBdr>
            <w:top w:val="none" w:sz="0" w:space="0" w:color="auto"/>
            <w:left w:val="none" w:sz="0" w:space="0" w:color="auto"/>
            <w:bottom w:val="none" w:sz="0" w:space="0" w:color="auto"/>
            <w:right w:val="none" w:sz="0" w:space="0" w:color="auto"/>
          </w:divBdr>
        </w:div>
        <w:div w:id="1319764641">
          <w:marLeft w:val="0"/>
          <w:marRight w:val="0"/>
          <w:marTop w:val="240"/>
          <w:marBottom w:val="0"/>
          <w:divBdr>
            <w:top w:val="none" w:sz="0" w:space="0" w:color="auto"/>
            <w:left w:val="none" w:sz="0" w:space="0" w:color="auto"/>
            <w:bottom w:val="none" w:sz="0" w:space="0" w:color="auto"/>
            <w:right w:val="none" w:sz="0" w:space="0" w:color="auto"/>
          </w:divBdr>
          <w:divsChild>
            <w:div w:id="571893042">
              <w:marLeft w:val="0"/>
              <w:marRight w:val="0"/>
              <w:marTop w:val="0"/>
              <w:marBottom w:val="0"/>
              <w:divBdr>
                <w:top w:val="none" w:sz="0" w:space="0" w:color="auto"/>
                <w:left w:val="none" w:sz="0" w:space="0" w:color="auto"/>
                <w:bottom w:val="none" w:sz="0" w:space="0" w:color="auto"/>
                <w:right w:val="none" w:sz="0" w:space="0" w:color="auto"/>
              </w:divBdr>
              <w:divsChild>
                <w:div w:id="508953686">
                  <w:marLeft w:val="0"/>
                  <w:marRight w:val="0"/>
                  <w:marTop w:val="240"/>
                  <w:marBottom w:val="0"/>
                  <w:divBdr>
                    <w:top w:val="none" w:sz="0" w:space="0" w:color="auto"/>
                    <w:left w:val="none" w:sz="0" w:space="0" w:color="auto"/>
                    <w:bottom w:val="none" w:sz="0" w:space="0" w:color="auto"/>
                    <w:right w:val="none" w:sz="0" w:space="0" w:color="auto"/>
                  </w:divBdr>
                  <w:divsChild>
                    <w:div w:id="350225639">
                      <w:marLeft w:val="0"/>
                      <w:marRight w:val="0"/>
                      <w:marTop w:val="0"/>
                      <w:marBottom w:val="0"/>
                      <w:divBdr>
                        <w:top w:val="none" w:sz="0" w:space="0" w:color="auto"/>
                        <w:left w:val="none" w:sz="0" w:space="0" w:color="auto"/>
                        <w:bottom w:val="none" w:sz="0" w:space="0" w:color="auto"/>
                        <w:right w:val="none" w:sz="0" w:space="0" w:color="auto"/>
                      </w:divBdr>
                      <w:divsChild>
                        <w:div w:id="2074228480">
                          <w:marLeft w:val="0"/>
                          <w:marRight w:val="0"/>
                          <w:marTop w:val="0"/>
                          <w:marBottom w:val="0"/>
                          <w:divBdr>
                            <w:top w:val="none" w:sz="0" w:space="0" w:color="auto"/>
                            <w:left w:val="none" w:sz="0" w:space="0" w:color="auto"/>
                            <w:bottom w:val="none" w:sz="0" w:space="0" w:color="auto"/>
                            <w:right w:val="none" w:sz="0" w:space="0" w:color="auto"/>
                          </w:divBdr>
                        </w:div>
                      </w:divsChild>
                    </w:div>
                    <w:div w:id="856771759">
                      <w:marLeft w:val="0"/>
                      <w:marRight w:val="0"/>
                      <w:marTop w:val="240"/>
                      <w:marBottom w:val="0"/>
                      <w:divBdr>
                        <w:top w:val="none" w:sz="0" w:space="0" w:color="auto"/>
                        <w:left w:val="none" w:sz="0" w:space="0" w:color="auto"/>
                        <w:bottom w:val="none" w:sz="0" w:space="0" w:color="auto"/>
                        <w:right w:val="none" w:sz="0" w:space="0" w:color="auto"/>
                      </w:divBdr>
                      <w:divsChild>
                        <w:div w:id="82530424">
                          <w:marLeft w:val="0"/>
                          <w:marRight w:val="0"/>
                          <w:marTop w:val="0"/>
                          <w:marBottom w:val="0"/>
                          <w:divBdr>
                            <w:top w:val="none" w:sz="0" w:space="0" w:color="auto"/>
                            <w:left w:val="none" w:sz="0" w:space="0" w:color="auto"/>
                            <w:bottom w:val="none" w:sz="0" w:space="0" w:color="auto"/>
                            <w:right w:val="none" w:sz="0" w:space="0" w:color="auto"/>
                          </w:divBdr>
                          <w:divsChild>
                            <w:div w:id="2500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5022">
                      <w:marLeft w:val="0"/>
                      <w:marRight w:val="0"/>
                      <w:marTop w:val="240"/>
                      <w:marBottom w:val="0"/>
                      <w:divBdr>
                        <w:top w:val="none" w:sz="0" w:space="0" w:color="auto"/>
                        <w:left w:val="none" w:sz="0" w:space="0" w:color="auto"/>
                        <w:bottom w:val="none" w:sz="0" w:space="0" w:color="auto"/>
                        <w:right w:val="none" w:sz="0" w:space="0" w:color="auto"/>
                      </w:divBdr>
                      <w:divsChild>
                        <w:div w:id="252131713">
                          <w:marLeft w:val="0"/>
                          <w:marRight w:val="0"/>
                          <w:marTop w:val="0"/>
                          <w:marBottom w:val="0"/>
                          <w:divBdr>
                            <w:top w:val="none" w:sz="0" w:space="0" w:color="auto"/>
                            <w:left w:val="none" w:sz="0" w:space="0" w:color="auto"/>
                            <w:bottom w:val="none" w:sz="0" w:space="0" w:color="auto"/>
                            <w:right w:val="none" w:sz="0" w:space="0" w:color="auto"/>
                          </w:divBdr>
                          <w:divsChild>
                            <w:div w:id="20197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3919">
                  <w:marLeft w:val="0"/>
                  <w:marRight w:val="0"/>
                  <w:marTop w:val="240"/>
                  <w:marBottom w:val="0"/>
                  <w:divBdr>
                    <w:top w:val="none" w:sz="0" w:space="0" w:color="auto"/>
                    <w:left w:val="none" w:sz="0" w:space="0" w:color="auto"/>
                    <w:bottom w:val="none" w:sz="0" w:space="0" w:color="auto"/>
                    <w:right w:val="none" w:sz="0" w:space="0" w:color="auto"/>
                  </w:divBdr>
                  <w:divsChild>
                    <w:div w:id="2013098704">
                      <w:marLeft w:val="0"/>
                      <w:marRight w:val="0"/>
                      <w:marTop w:val="0"/>
                      <w:marBottom w:val="0"/>
                      <w:divBdr>
                        <w:top w:val="none" w:sz="0" w:space="0" w:color="auto"/>
                        <w:left w:val="none" w:sz="0" w:space="0" w:color="auto"/>
                        <w:bottom w:val="none" w:sz="0" w:space="0" w:color="auto"/>
                        <w:right w:val="none" w:sz="0" w:space="0" w:color="auto"/>
                      </w:divBdr>
                      <w:divsChild>
                        <w:div w:id="1635060963">
                          <w:marLeft w:val="0"/>
                          <w:marRight w:val="0"/>
                          <w:marTop w:val="0"/>
                          <w:marBottom w:val="0"/>
                          <w:divBdr>
                            <w:top w:val="none" w:sz="0" w:space="0" w:color="auto"/>
                            <w:left w:val="none" w:sz="0" w:space="0" w:color="auto"/>
                            <w:bottom w:val="none" w:sz="0" w:space="0" w:color="auto"/>
                            <w:right w:val="none" w:sz="0" w:space="0" w:color="auto"/>
                          </w:divBdr>
                        </w:div>
                      </w:divsChild>
                    </w:div>
                    <w:div w:id="1642928376">
                      <w:marLeft w:val="0"/>
                      <w:marRight w:val="0"/>
                      <w:marTop w:val="240"/>
                      <w:marBottom w:val="0"/>
                      <w:divBdr>
                        <w:top w:val="none" w:sz="0" w:space="0" w:color="auto"/>
                        <w:left w:val="none" w:sz="0" w:space="0" w:color="auto"/>
                        <w:bottom w:val="none" w:sz="0" w:space="0" w:color="auto"/>
                        <w:right w:val="none" w:sz="0" w:space="0" w:color="auto"/>
                      </w:divBdr>
                      <w:divsChild>
                        <w:div w:id="760688072">
                          <w:marLeft w:val="0"/>
                          <w:marRight w:val="0"/>
                          <w:marTop w:val="0"/>
                          <w:marBottom w:val="0"/>
                          <w:divBdr>
                            <w:top w:val="none" w:sz="0" w:space="0" w:color="auto"/>
                            <w:left w:val="none" w:sz="0" w:space="0" w:color="auto"/>
                            <w:bottom w:val="none" w:sz="0" w:space="0" w:color="auto"/>
                            <w:right w:val="none" w:sz="0" w:space="0" w:color="auto"/>
                          </w:divBdr>
                          <w:divsChild>
                            <w:div w:id="7504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61269">
                      <w:marLeft w:val="0"/>
                      <w:marRight w:val="0"/>
                      <w:marTop w:val="240"/>
                      <w:marBottom w:val="0"/>
                      <w:divBdr>
                        <w:top w:val="none" w:sz="0" w:space="0" w:color="auto"/>
                        <w:left w:val="none" w:sz="0" w:space="0" w:color="auto"/>
                        <w:bottom w:val="none" w:sz="0" w:space="0" w:color="auto"/>
                        <w:right w:val="none" w:sz="0" w:space="0" w:color="auto"/>
                      </w:divBdr>
                      <w:divsChild>
                        <w:div w:id="2058042210">
                          <w:marLeft w:val="0"/>
                          <w:marRight w:val="0"/>
                          <w:marTop w:val="0"/>
                          <w:marBottom w:val="0"/>
                          <w:divBdr>
                            <w:top w:val="none" w:sz="0" w:space="0" w:color="auto"/>
                            <w:left w:val="none" w:sz="0" w:space="0" w:color="auto"/>
                            <w:bottom w:val="none" w:sz="0" w:space="0" w:color="auto"/>
                            <w:right w:val="none" w:sz="0" w:space="0" w:color="auto"/>
                          </w:divBdr>
                          <w:divsChild>
                            <w:div w:id="20985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4173">
                      <w:marLeft w:val="0"/>
                      <w:marRight w:val="0"/>
                      <w:marTop w:val="240"/>
                      <w:marBottom w:val="0"/>
                      <w:divBdr>
                        <w:top w:val="none" w:sz="0" w:space="0" w:color="auto"/>
                        <w:left w:val="none" w:sz="0" w:space="0" w:color="auto"/>
                        <w:bottom w:val="none" w:sz="0" w:space="0" w:color="auto"/>
                        <w:right w:val="none" w:sz="0" w:space="0" w:color="auto"/>
                      </w:divBdr>
                      <w:divsChild>
                        <w:div w:id="364257309">
                          <w:marLeft w:val="0"/>
                          <w:marRight w:val="0"/>
                          <w:marTop w:val="0"/>
                          <w:marBottom w:val="0"/>
                          <w:divBdr>
                            <w:top w:val="none" w:sz="0" w:space="0" w:color="auto"/>
                            <w:left w:val="none" w:sz="0" w:space="0" w:color="auto"/>
                            <w:bottom w:val="none" w:sz="0" w:space="0" w:color="auto"/>
                            <w:right w:val="none" w:sz="0" w:space="0" w:color="auto"/>
                          </w:divBdr>
                          <w:divsChild>
                            <w:div w:id="207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3581">
                  <w:marLeft w:val="0"/>
                  <w:marRight w:val="0"/>
                  <w:marTop w:val="240"/>
                  <w:marBottom w:val="0"/>
                  <w:divBdr>
                    <w:top w:val="none" w:sz="0" w:space="0" w:color="auto"/>
                    <w:left w:val="none" w:sz="0" w:space="0" w:color="auto"/>
                    <w:bottom w:val="none" w:sz="0" w:space="0" w:color="auto"/>
                    <w:right w:val="none" w:sz="0" w:space="0" w:color="auto"/>
                  </w:divBdr>
                  <w:divsChild>
                    <w:div w:id="432553286">
                      <w:marLeft w:val="0"/>
                      <w:marRight w:val="0"/>
                      <w:marTop w:val="0"/>
                      <w:marBottom w:val="0"/>
                      <w:divBdr>
                        <w:top w:val="none" w:sz="0" w:space="0" w:color="auto"/>
                        <w:left w:val="none" w:sz="0" w:space="0" w:color="auto"/>
                        <w:bottom w:val="none" w:sz="0" w:space="0" w:color="auto"/>
                        <w:right w:val="none" w:sz="0" w:space="0" w:color="auto"/>
                      </w:divBdr>
                      <w:divsChild>
                        <w:div w:id="16036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0316">
                  <w:marLeft w:val="0"/>
                  <w:marRight w:val="0"/>
                  <w:marTop w:val="240"/>
                  <w:marBottom w:val="0"/>
                  <w:divBdr>
                    <w:top w:val="none" w:sz="0" w:space="0" w:color="auto"/>
                    <w:left w:val="none" w:sz="0" w:space="0" w:color="auto"/>
                    <w:bottom w:val="none" w:sz="0" w:space="0" w:color="auto"/>
                    <w:right w:val="none" w:sz="0" w:space="0" w:color="auto"/>
                  </w:divBdr>
                  <w:divsChild>
                    <w:div w:id="1459686874">
                      <w:marLeft w:val="0"/>
                      <w:marRight w:val="0"/>
                      <w:marTop w:val="0"/>
                      <w:marBottom w:val="0"/>
                      <w:divBdr>
                        <w:top w:val="none" w:sz="0" w:space="0" w:color="auto"/>
                        <w:left w:val="none" w:sz="0" w:space="0" w:color="auto"/>
                        <w:bottom w:val="none" w:sz="0" w:space="0" w:color="auto"/>
                        <w:right w:val="none" w:sz="0" w:space="0" w:color="auto"/>
                      </w:divBdr>
                      <w:divsChild>
                        <w:div w:id="1095596847">
                          <w:marLeft w:val="0"/>
                          <w:marRight w:val="0"/>
                          <w:marTop w:val="0"/>
                          <w:marBottom w:val="0"/>
                          <w:divBdr>
                            <w:top w:val="none" w:sz="0" w:space="0" w:color="auto"/>
                            <w:left w:val="none" w:sz="0" w:space="0" w:color="auto"/>
                            <w:bottom w:val="none" w:sz="0" w:space="0" w:color="auto"/>
                            <w:right w:val="none" w:sz="0" w:space="0" w:color="auto"/>
                          </w:divBdr>
                        </w:div>
                      </w:divsChild>
                    </w:div>
                    <w:div w:id="2020421748">
                      <w:marLeft w:val="0"/>
                      <w:marRight w:val="0"/>
                      <w:marTop w:val="240"/>
                      <w:marBottom w:val="0"/>
                      <w:divBdr>
                        <w:top w:val="none" w:sz="0" w:space="0" w:color="auto"/>
                        <w:left w:val="none" w:sz="0" w:space="0" w:color="auto"/>
                        <w:bottom w:val="none" w:sz="0" w:space="0" w:color="auto"/>
                        <w:right w:val="none" w:sz="0" w:space="0" w:color="auto"/>
                      </w:divBdr>
                      <w:divsChild>
                        <w:div w:id="112867598">
                          <w:marLeft w:val="0"/>
                          <w:marRight w:val="0"/>
                          <w:marTop w:val="0"/>
                          <w:marBottom w:val="0"/>
                          <w:divBdr>
                            <w:top w:val="none" w:sz="0" w:space="0" w:color="auto"/>
                            <w:left w:val="none" w:sz="0" w:space="0" w:color="auto"/>
                            <w:bottom w:val="none" w:sz="0" w:space="0" w:color="auto"/>
                            <w:right w:val="none" w:sz="0" w:space="0" w:color="auto"/>
                          </w:divBdr>
                          <w:divsChild>
                            <w:div w:id="25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0573">
                      <w:marLeft w:val="0"/>
                      <w:marRight w:val="0"/>
                      <w:marTop w:val="240"/>
                      <w:marBottom w:val="0"/>
                      <w:divBdr>
                        <w:top w:val="none" w:sz="0" w:space="0" w:color="auto"/>
                        <w:left w:val="none" w:sz="0" w:space="0" w:color="auto"/>
                        <w:bottom w:val="none" w:sz="0" w:space="0" w:color="auto"/>
                        <w:right w:val="none" w:sz="0" w:space="0" w:color="auto"/>
                      </w:divBdr>
                      <w:divsChild>
                        <w:div w:id="1578125030">
                          <w:marLeft w:val="0"/>
                          <w:marRight w:val="0"/>
                          <w:marTop w:val="0"/>
                          <w:marBottom w:val="0"/>
                          <w:divBdr>
                            <w:top w:val="none" w:sz="0" w:space="0" w:color="auto"/>
                            <w:left w:val="none" w:sz="0" w:space="0" w:color="auto"/>
                            <w:bottom w:val="none" w:sz="0" w:space="0" w:color="auto"/>
                            <w:right w:val="none" w:sz="0" w:space="0" w:color="auto"/>
                          </w:divBdr>
                          <w:divsChild>
                            <w:div w:id="16879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1011">
                  <w:marLeft w:val="0"/>
                  <w:marRight w:val="0"/>
                  <w:marTop w:val="240"/>
                  <w:marBottom w:val="0"/>
                  <w:divBdr>
                    <w:top w:val="none" w:sz="0" w:space="0" w:color="auto"/>
                    <w:left w:val="none" w:sz="0" w:space="0" w:color="auto"/>
                    <w:bottom w:val="none" w:sz="0" w:space="0" w:color="auto"/>
                    <w:right w:val="none" w:sz="0" w:space="0" w:color="auto"/>
                  </w:divBdr>
                  <w:divsChild>
                    <w:div w:id="1357804922">
                      <w:marLeft w:val="0"/>
                      <w:marRight w:val="0"/>
                      <w:marTop w:val="0"/>
                      <w:marBottom w:val="0"/>
                      <w:divBdr>
                        <w:top w:val="none" w:sz="0" w:space="0" w:color="auto"/>
                        <w:left w:val="none" w:sz="0" w:space="0" w:color="auto"/>
                        <w:bottom w:val="none" w:sz="0" w:space="0" w:color="auto"/>
                        <w:right w:val="none" w:sz="0" w:space="0" w:color="auto"/>
                      </w:divBdr>
                      <w:divsChild>
                        <w:div w:id="13256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7401">
                  <w:marLeft w:val="0"/>
                  <w:marRight w:val="0"/>
                  <w:marTop w:val="240"/>
                  <w:marBottom w:val="0"/>
                  <w:divBdr>
                    <w:top w:val="none" w:sz="0" w:space="0" w:color="auto"/>
                    <w:left w:val="none" w:sz="0" w:space="0" w:color="auto"/>
                    <w:bottom w:val="none" w:sz="0" w:space="0" w:color="auto"/>
                    <w:right w:val="none" w:sz="0" w:space="0" w:color="auto"/>
                  </w:divBdr>
                  <w:divsChild>
                    <w:div w:id="1288122254">
                      <w:marLeft w:val="0"/>
                      <w:marRight w:val="0"/>
                      <w:marTop w:val="0"/>
                      <w:marBottom w:val="0"/>
                      <w:divBdr>
                        <w:top w:val="none" w:sz="0" w:space="0" w:color="auto"/>
                        <w:left w:val="none" w:sz="0" w:space="0" w:color="auto"/>
                        <w:bottom w:val="none" w:sz="0" w:space="0" w:color="auto"/>
                        <w:right w:val="none" w:sz="0" w:space="0" w:color="auto"/>
                      </w:divBdr>
                      <w:divsChild>
                        <w:div w:id="1176844397">
                          <w:marLeft w:val="0"/>
                          <w:marRight w:val="0"/>
                          <w:marTop w:val="0"/>
                          <w:marBottom w:val="0"/>
                          <w:divBdr>
                            <w:top w:val="none" w:sz="0" w:space="0" w:color="auto"/>
                            <w:left w:val="none" w:sz="0" w:space="0" w:color="auto"/>
                            <w:bottom w:val="none" w:sz="0" w:space="0" w:color="auto"/>
                            <w:right w:val="none" w:sz="0" w:space="0" w:color="auto"/>
                          </w:divBdr>
                        </w:div>
                      </w:divsChild>
                    </w:div>
                    <w:div w:id="523403100">
                      <w:marLeft w:val="0"/>
                      <w:marRight w:val="0"/>
                      <w:marTop w:val="240"/>
                      <w:marBottom w:val="0"/>
                      <w:divBdr>
                        <w:top w:val="none" w:sz="0" w:space="0" w:color="auto"/>
                        <w:left w:val="none" w:sz="0" w:space="0" w:color="auto"/>
                        <w:bottom w:val="none" w:sz="0" w:space="0" w:color="auto"/>
                        <w:right w:val="none" w:sz="0" w:space="0" w:color="auto"/>
                      </w:divBdr>
                      <w:divsChild>
                        <w:div w:id="1415011235">
                          <w:marLeft w:val="0"/>
                          <w:marRight w:val="0"/>
                          <w:marTop w:val="0"/>
                          <w:marBottom w:val="0"/>
                          <w:divBdr>
                            <w:top w:val="none" w:sz="0" w:space="0" w:color="auto"/>
                            <w:left w:val="none" w:sz="0" w:space="0" w:color="auto"/>
                            <w:bottom w:val="none" w:sz="0" w:space="0" w:color="auto"/>
                            <w:right w:val="none" w:sz="0" w:space="0" w:color="auto"/>
                          </w:divBdr>
                          <w:divsChild>
                            <w:div w:id="2064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5104">
                      <w:marLeft w:val="0"/>
                      <w:marRight w:val="0"/>
                      <w:marTop w:val="240"/>
                      <w:marBottom w:val="0"/>
                      <w:divBdr>
                        <w:top w:val="none" w:sz="0" w:space="0" w:color="auto"/>
                        <w:left w:val="none" w:sz="0" w:space="0" w:color="auto"/>
                        <w:bottom w:val="none" w:sz="0" w:space="0" w:color="auto"/>
                        <w:right w:val="none" w:sz="0" w:space="0" w:color="auto"/>
                      </w:divBdr>
                      <w:divsChild>
                        <w:div w:id="1217014142">
                          <w:marLeft w:val="0"/>
                          <w:marRight w:val="0"/>
                          <w:marTop w:val="0"/>
                          <w:marBottom w:val="0"/>
                          <w:divBdr>
                            <w:top w:val="none" w:sz="0" w:space="0" w:color="auto"/>
                            <w:left w:val="none" w:sz="0" w:space="0" w:color="auto"/>
                            <w:bottom w:val="none" w:sz="0" w:space="0" w:color="auto"/>
                            <w:right w:val="none" w:sz="0" w:space="0" w:color="auto"/>
                          </w:divBdr>
                          <w:divsChild>
                            <w:div w:id="132598581">
                              <w:marLeft w:val="0"/>
                              <w:marRight w:val="0"/>
                              <w:marTop w:val="0"/>
                              <w:marBottom w:val="0"/>
                              <w:divBdr>
                                <w:top w:val="none" w:sz="0" w:space="0" w:color="auto"/>
                                <w:left w:val="none" w:sz="0" w:space="0" w:color="auto"/>
                                <w:bottom w:val="none" w:sz="0" w:space="0" w:color="auto"/>
                                <w:right w:val="none" w:sz="0" w:space="0" w:color="auto"/>
                              </w:divBdr>
                            </w:div>
                          </w:divsChild>
                        </w:div>
                        <w:div w:id="1739742496">
                          <w:marLeft w:val="0"/>
                          <w:marRight w:val="0"/>
                          <w:marTop w:val="240"/>
                          <w:marBottom w:val="0"/>
                          <w:divBdr>
                            <w:top w:val="none" w:sz="0" w:space="0" w:color="auto"/>
                            <w:left w:val="none" w:sz="0" w:space="0" w:color="auto"/>
                            <w:bottom w:val="none" w:sz="0" w:space="0" w:color="auto"/>
                            <w:right w:val="none" w:sz="0" w:space="0" w:color="auto"/>
                          </w:divBdr>
                          <w:divsChild>
                            <w:div w:id="1503272711">
                              <w:marLeft w:val="0"/>
                              <w:marRight w:val="0"/>
                              <w:marTop w:val="0"/>
                              <w:marBottom w:val="0"/>
                              <w:divBdr>
                                <w:top w:val="none" w:sz="0" w:space="0" w:color="auto"/>
                                <w:left w:val="none" w:sz="0" w:space="0" w:color="auto"/>
                                <w:bottom w:val="none" w:sz="0" w:space="0" w:color="auto"/>
                                <w:right w:val="none" w:sz="0" w:space="0" w:color="auto"/>
                              </w:divBdr>
                              <w:divsChild>
                                <w:div w:id="14539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2153">
                          <w:marLeft w:val="0"/>
                          <w:marRight w:val="0"/>
                          <w:marTop w:val="240"/>
                          <w:marBottom w:val="0"/>
                          <w:divBdr>
                            <w:top w:val="none" w:sz="0" w:space="0" w:color="auto"/>
                            <w:left w:val="none" w:sz="0" w:space="0" w:color="auto"/>
                            <w:bottom w:val="none" w:sz="0" w:space="0" w:color="auto"/>
                            <w:right w:val="none" w:sz="0" w:space="0" w:color="auto"/>
                          </w:divBdr>
                          <w:divsChild>
                            <w:div w:id="1827892561">
                              <w:marLeft w:val="0"/>
                              <w:marRight w:val="0"/>
                              <w:marTop w:val="0"/>
                              <w:marBottom w:val="0"/>
                              <w:divBdr>
                                <w:top w:val="none" w:sz="0" w:space="0" w:color="auto"/>
                                <w:left w:val="none" w:sz="0" w:space="0" w:color="auto"/>
                                <w:bottom w:val="none" w:sz="0" w:space="0" w:color="auto"/>
                                <w:right w:val="none" w:sz="0" w:space="0" w:color="auto"/>
                              </w:divBdr>
                              <w:divsChild>
                                <w:div w:id="9725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4888">
                          <w:marLeft w:val="0"/>
                          <w:marRight w:val="0"/>
                          <w:marTop w:val="0"/>
                          <w:marBottom w:val="0"/>
                          <w:divBdr>
                            <w:top w:val="none" w:sz="0" w:space="0" w:color="auto"/>
                            <w:left w:val="none" w:sz="0" w:space="0" w:color="auto"/>
                            <w:bottom w:val="none" w:sz="0" w:space="0" w:color="auto"/>
                            <w:right w:val="none" w:sz="0" w:space="0" w:color="auto"/>
                          </w:divBdr>
                          <w:divsChild>
                            <w:div w:id="17915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2591">
                  <w:marLeft w:val="0"/>
                  <w:marRight w:val="0"/>
                  <w:marTop w:val="240"/>
                  <w:marBottom w:val="0"/>
                  <w:divBdr>
                    <w:top w:val="none" w:sz="0" w:space="0" w:color="auto"/>
                    <w:left w:val="none" w:sz="0" w:space="0" w:color="auto"/>
                    <w:bottom w:val="none" w:sz="0" w:space="0" w:color="auto"/>
                    <w:right w:val="none" w:sz="0" w:space="0" w:color="auto"/>
                  </w:divBdr>
                  <w:divsChild>
                    <w:div w:id="1337726409">
                      <w:marLeft w:val="0"/>
                      <w:marRight w:val="0"/>
                      <w:marTop w:val="0"/>
                      <w:marBottom w:val="0"/>
                      <w:divBdr>
                        <w:top w:val="none" w:sz="0" w:space="0" w:color="auto"/>
                        <w:left w:val="none" w:sz="0" w:space="0" w:color="auto"/>
                        <w:bottom w:val="none" w:sz="0" w:space="0" w:color="auto"/>
                        <w:right w:val="none" w:sz="0" w:space="0" w:color="auto"/>
                      </w:divBdr>
                      <w:divsChild>
                        <w:div w:id="1096174489">
                          <w:marLeft w:val="0"/>
                          <w:marRight w:val="0"/>
                          <w:marTop w:val="0"/>
                          <w:marBottom w:val="0"/>
                          <w:divBdr>
                            <w:top w:val="none" w:sz="0" w:space="0" w:color="auto"/>
                            <w:left w:val="none" w:sz="0" w:space="0" w:color="auto"/>
                            <w:bottom w:val="none" w:sz="0" w:space="0" w:color="auto"/>
                            <w:right w:val="none" w:sz="0" w:space="0" w:color="auto"/>
                          </w:divBdr>
                        </w:div>
                      </w:divsChild>
                    </w:div>
                    <w:div w:id="1427925117">
                      <w:marLeft w:val="0"/>
                      <w:marRight w:val="0"/>
                      <w:marTop w:val="240"/>
                      <w:marBottom w:val="0"/>
                      <w:divBdr>
                        <w:top w:val="none" w:sz="0" w:space="0" w:color="auto"/>
                        <w:left w:val="none" w:sz="0" w:space="0" w:color="auto"/>
                        <w:bottom w:val="none" w:sz="0" w:space="0" w:color="auto"/>
                        <w:right w:val="none" w:sz="0" w:space="0" w:color="auto"/>
                      </w:divBdr>
                      <w:divsChild>
                        <w:div w:id="579562187">
                          <w:marLeft w:val="0"/>
                          <w:marRight w:val="0"/>
                          <w:marTop w:val="0"/>
                          <w:marBottom w:val="0"/>
                          <w:divBdr>
                            <w:top w:val="none" w:sz="0" w:space="0" w:color="auto"/>
                            <w:left w:val="none" w:sz="0" w:space="0" w:color="auto"/>
                            <w:bottom w:val="none" w:sz="0" w:space="0" w:color="auto"/>
                            <w:right w:val="none" w:sz="0" w:space="0" w:color="auto"/>
                          </w:divBdr>
                          <w:divsChild>
                            <w:div w:id="1472598462">
                              <w:marLeft w:val="0"/>
                              <w:marRight w:val="0"/>
                              <w:marTop w:val="0"/>
                              <w:marBottom w:val="0"/>
                              <w:divBdr>
                                <w:top w:val="none" w:sz="0" w:space="0" w:color="auto"/>
                                <w:left w:val="none" w:sz="0" w:space="0" w:color="auto"/>
                                <w:bottom w:val="none" w:sz="0" w:space="0" w:color="auto"/>
                                <w:right w:val="none" w:sz="0" w:space="0" w:color="auto"/>
                              </w:divBdr>
                            </w:div>
                          </w:divsChild>
                        </w:div>
                        <w:div w:id="1134370727">
                          <w:marLeft w:val="0"/>
                          <w:marRight w:val="0"/>
                          <w:marTop w:val="240"/>
                          <w:marBottom w:val="0"/>
                          <w:divBdr>
                            <w:top w:val="none" w:sz="0" w:space="0" w:color="auto"/>
                            <w:left w:val="none" w:sz="0" w:space="0" w:color="auto"/>
                            <w:bottom w:val="none" w:sz="0" w:space="0" w:color="auto"/>
                            <w:right w:val="none" w:sz="0" w:space="0" w:color="auto"/>
                          </w:divBdr>
                          <w:divsChild>
                            <w:div w:id="190580424">
                              <w:marLeft w:val="0"/>
                              <w:marRight w:val="0"/>
                              <w:marTop w:val="0"/>
                              <w:marBottom w:val="0"/>
                              <w:divBdr>
                                <w:top w:val="none" w:sz="0" w:space="0" w:color="auto"/>
                                <w:left w:val="none" w:sz="0" w:space="0" w:color="auto"/>
                                <w:bottom w:val="none" w:sz="0" w:space="0" w:color="auto"/>
                                <w:right w:val="none" w:sz="0" w:space="0" w:color="auto"/>
                              </w:divBdr>
                              <w:divsChild>
                                <w:div w:id="3062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0865">
                          <w:marLeft w:val="0"/>
                          <w:marRight w:val="0"/>
                          <w:marTop w:val="240"/>
                          <w:marBottom w:val="0"/>
                          <w:divBdr>
                            <w:top w:val="none" w:sz="0" w:space="0" w:color="auto"/>
                            <w:left w:val="none" w:sz="0" w:space="0" w:color="auto"/>
                            <w:bottom w:val="none" w:sz="0" w:space="0" w:color="auto"/>
                            <w:right w:val="none" w:sz="0" w:space="0" w:color="auto"/>
                          </w:divBdr>
                          <w:divsChild>
                            <w:div w:id="1229461957">
                              <w:marLeft w:val="0"/>
                              <w:marRight w:val="0"/>
                              <w:marTop w:val="0"/>
                              <w:marBottom w:val="0"/>
                              <w:divBdr>
                                <w:top w:val="none" w:sz="0" w:space="0" w:color="auto"/>
                                <w:left w:val="none" w:sz="0" w:space="0" w:color="auto"/>
                                <w:bottom w:val="none" w:sz="0" w:space="0" w:color="auto"/>
                                <w:right w:val="none" w:sz="0" w:space="0" w:color="auto"/>
                              </w:divBdr>
                              <w:divsChild>
                                <w:div w:id="1668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9262">
                      <w:marLeft w:val="0"/>
                      <w:marRight w:val="0"/>
                      <w:marTop w:val="240"/>
                      <w:marBottom w:val="0"/>
                      <w:divBdr>
                        <w:top w:val="none" w:sz="0" w:space="0" w:color="auto"/>
                        <w:left w:val="none" w:sz="0" w:space="0" w:color="auto"/>
                        <w:bottom w:val="none" w:sz="0" w:space="0" w:color="auto"/>
                        <w:right w:val="none" w:sz="0" w:space="0" w:color="auto"/>
                      </w:divBdr>
                      <w:divsChild>
                        <w:div w:id="1406025636">
                          <w:marLeft w:val="0"/>
                          <w:marRight w:val="0"/>
                          <w:marTop w:val="0"/>
                          <w:marBottom w:val="0"/>
                          <w:divBdr>
                            <w:top w:val="none" w:sz="0" w:space="0" w:color="auto"/>
                            <w:left w:val="none" w:sz="0" w:space="0" w:color="auto"/>
                            <w:bottom w:val="none" w:sz="0" w:space="0" w:color="auto"/>
                            <w:right w:val="none" w:sz="0" w:space="0" w:color="auto"/>
                          </w:divBdr>
                          <w:divsChild>
                            <w:div w:id="727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50202">
                      <w:marLeft w:val="0"/>
                      <w:marRight w:val="0"/>
                      <w:marTop w:val="240"/>
                      <w:marBottom w:val="0"/>
                      <w:divBdr>
                        <w:top w:val="none" w:sz="0" w:space="0" w:color="auto"/>
                        <w:left w:val="none" w:sz="0" w:space="0" w:color="auto"/>
                        <w:bottom w:val="none" w:sz="0" w:space="0" w:color="auto"/>
                        <w:right w:val="none" w:sz="0" w:space="0" w:color="auto"/>
                      </w:divBdr>
                      <w:divsChild>
                        <w:div w:id="1008554676">
                          <w:marLeft w:val="0"/>
                          <w:marRight w:val="0"/>
                          <w:marTop w:val="0"/>
                          <w:marBottom w:val="0"/>
                          <w:divBdr>
                            <w:top w:val="none" w:sz="0" w:space="0" w:color="auto"/>
                            <w:left w:val="none" w:sz="0" w:space="0" w:color="auto"/>
                            <w:bottom w:val="none" w:sz="0" w:space="0" w:color="auto"/>
                            <w:right w:val="none" w:sz="0" w:space="0" w:color="auto"/>
                          </w:divBdr>
                          <w:divsChild>
                            <w:div w:id="3915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350">
                  <w:marLeft w:val="0"/>
                  <w:marRight w:val="0"/>
                  <w:marTop w:val="240"/>
                  <w:marBottom w:val="0"/>
                  <w:divBdr>
                    <w:top w:val="none" w:sz="0" w:space="0" w:color="auto"/>
                    <w:left w:val="none" w:sz="0" w:space="0" w:color="auto"/>
                    <w:bottom w:val="none" w:sz="0" w:space="0" w:color="auto"/>
                    <w:right w:val="none" w:sz="0" w:space="0" w:color="auto"/>
                  </w:divBdr>
                  <w:divsChild>
                    <w:div w:id="1578318249">
                      <w:marLeft w:val="0"/>
                      <w:marRight w:val="0"/>
                      <w:marTop w:val="0"/>
                      <w:marBottom w:val="0"/>
                      <w:divBdr>
                        <w:top w:val="none" w:sz="0" w:space="0" w:color="auto"/>
                        <w:left w:val="none" w:sz="0" w:space="0" w:color="auto"/>
                        <w:bottom w:val="none" w:sz="0" w:space="0" w:color="auto"/>
                        <w:right w:val="none" w:sz="0" w:space="0" w:color="auto"/>
                      </w:divBdr>
                      <w:divsChild>
                        <w:div w:id="1401513216">
                          <w:marLeft w:val="0"/>
                          <w:marRight w:val="0"/>
                          <w:marTop w:val="0"/>
                          <w:marBottom w:val="0"/>
                          <w:divBdr>
                            <w:top w:val="none" w:sz="0" w:space="0" w:color="auto"/>
                            <w:left w:val="none" w:sz="0" w:space="0" w:color="auto"/>
                            <w:bottom w:val="none" w:sz="0" w:space="0" w:color="auto"/>
                            <w:right w:val="none" w:sz="0" w:space="0" w:color="auto"/>
                          </w:divBdr>
                        </w:div>
                      </w:divsChild>
                    </w:div>
                    <w:div w:id="188684147">
                      <w:marLeft w:val="0"/>
                      <w:marRight w:val="0"/>
                      <w:marTop w:val="240"/>
                      <w:marBottom w:val="0"/>
                      <w:divBdr>
                        <w:top w:val="none" w:sz="0" w:space="0" w:color="auto"/>
                        <w:left w:val="none" w:sz="0" w:space="0" w:color="auto"/>
                        <w:bottom w:val="none" w:sz="0" w:space="0" w:color="auto"/>
                        <w:right w:val="none" w:sz="0" w:space="0" w:color="auto"/>
                      </w:divBdr>
                      <w:divsChild>
                        <w:div w:id="1938832295">
                          <w:marLeft w:val="0"/>
                          <w:marRight w:val="0"/>
                          <w:marTop w:val="0"/>
                          <w:marBottom w:val="0"/>
                          <w:divBdr>
                            <w:top w:val="none" w:sz="0" w:space="0" w:color="auto"/>
                            <w:left w:val="none" w:sz="0" w:space="0" w:color="auto"/>
                            <w:bottom w:val="none" w:sz="0" w:space="0" w:color="auto"/>
                            <w:right w:val="none" w:sz="0" w:space="0" w:color="auto"/>
                          </w:divBdr>
                          <w:divsChild>
                            <w:div w:id="317270696">
                              <w:marLeft w:val="0"/>
                              <w:marRight w:val="0"/>
                              <w:marTop w:val="0"/>
                              <w:marBottom w:val="0"/>
                              <w:divBdr>
                                <w:top w:val="none" w:sz="0" w:space="0" w:color="auto"/>
                                <w:left w:val="none" w:sz="0" w:space="0" w:color="auto"/>
                                <w:bottom w:val="none" w:sz="0" w:space="0" w:color="auto"/>
                                <w:right w:val="none" w:sz="0" w:space="0" w:color="auto"/>
                              </w:divBdr>
                            </w:div>
                          </w:divsChild>
                        </w:div>
                        <w:div w:id="1782990923">
                          <w:marLeft w:val="0"/>
                          <w:marRight w:val="0"/>
                          <w:marTop w:val="240"/>
                          <w:marBottom w:val="0"/>
                          <w:divBdr>
                            <w:top w:val="none" w:sz="0" w:space="0" w:color="auto"/>
                            <w:left w:val="none" w:sz="0" w:space="0" w:color="auto"/>
                            <w:bottom w:val="none" w:sz="0" w:space="0" w:color="auto"/>
                            <w:right w:val="none" w:sz="0" w:space="0" w:color="auto"/>
                          </w:divBdr>
                          <w:divsChild>
                            <w:div w:id="63653008">
                              <w:marLeft w:val="0"/>
                              <w:marRight w:val="0"/>
                              <w:marTop w:val="0"/>
                              <w:marBottom w:val="0"/>
                              <w:divBdr>
                                <w:top w:val="none" w:sz="0" w:space="0" w:color="auto"/>
                                <w:left w:val="none" w:sz="0" w:space="0" w:color="auto"/>
                                <w:bottom w:val="none" w:sz="0" w:space="0" w:color="auto"/>
                                <w:right w:val="none" w:sz="0" w:space="0" w:color="auto"/>
                              </w:divBdr>
                              <w:divsChild>
                                <w:div w:id="20955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20877">
                          <w:marLeft w:val="0"/>
                          <w:marRight w:val="0"/>
                          <w:marTop w:val="240"/>
                          <w:marBottom w:val="0"/>
                          <w:divBdr>
                            <w:top w:val="none" w:sz="0" w:space="0" w:color="auto"/>
                            <w:left w:val="none" w:sz="0" w:space="0" w:color="auto"/>
                            <w:bottom w:val="none" w:sz="0" w:space="0" w:color="auto"/>
                            <w:right w:val="none" w:sz="0" w:space="0" w:color="auto"/>
                          </w:divBdr>
                          <w:divsChild>
                            <w:div w:id="1730420057">
                              <w:marLeft w:val="0"/>
                              <w:marRight w:val="0"/>
                              <w:marTop w:val="0"/>
                              <w:marBottom w:val="0"/>
                              <w:divBdr>
                                <w:top w:val="none" w:sz="0" w:space="0" w:color="auto"/>
                                <w:left w:val="none" w:sz="0" w:space="0" w:color="auto"/>
                                <w:bottom w:val="none" w:sz="0" w:space="0" w:color="auto"/>
                                <w:right w:val="none" w:sz="0" w:space="0" w:color="auto"/>
                              </w:divBdr>
                              <w:divsChild>
                                <w:div w:id="1008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4198">
                          <w:marLeft w:val="0"/>
                          <w:marRight w:val="0"/>
                          <w:marTop w:val="240"/>
                          <w:marBottom w:val="0"/>
                          <w:divBdr>
                            <w:top w:val="none" w:sz="0" w:space="0" w:color="auto"/>
                            <w:left w:val="none" w:sz="0" w:space="0" w:color="auto"/>
                            <w:bottom w:val="none" w:sz="0" w:space="0" w:color="auto"/>
                            <w:right w:val="none" w:sz="0" w:space="0" w:color="auto"/>
                          </w:divBdr>
                          <w:divsChild>
                            <w:div w:id="1254509773">
                              <w:marLeft w:val="0"/>
                              <w:marRight w:val="0"/>
                              <w:marTop w:val="0"/>
                              <w:marBottom w:val="0"/>
                              <w:divBdr>
                                <w:top w:val="none" w:sz="0" w:space="0" w:color="auto"/>
                                <w:left w:val="none" w:sz="0" w:space="0" w:color="auto"/>
                                <w:bottom w:val="none" w:sz="0" w:space="0" w:color="auto"/>
                                <w:right w:val="none" w:sz="0" w:space="0" w:color="auto"/>
                              </w:divBdr>
                              <w:divsChild>
                                <w:div w:id="14499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5495">
                          <w:marLeft w:val="0"/>
                          <w:marRight w:val="0"/>
                          <w:marTop w:val="0"/>
                          <w:marBottom w:val="0"/>
                          <w:divBdr>
                            <w:top w:val="none" w:sz="0" w:space="0" w:color="auto"/>
                            <w:left w:val="none" w:sz="0" w:space="0" w:color="auto"/>
                            <w:bottom w:val="none" w:sz="0" w:space="0" w:color="auto"/>
                            <w:right w:val="none" w:sz="0" w:space="0" w:color="auto"/>
                          </w:divBdr>
                          <w:divsChild>
                            <w:div w:id="17616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017">
                      <w:marLeft w:val="0"/>
                      <w:marRight w:val="0"/>
                      <w:marTop w:val="240"/>
                      <w:marBottom w:val="0"/>
                      <w:divBdr>
                        <w:top w:val="none" w:sz="0" w:space="0" w:color="auto"/>
                        <w:left w:val="none" w:sz="0" w:space="0" w:color="auto"/>
                        <w:bottom w:val="none" w:sz="0" w:space="0" w:color="auto"/>
                        <w:right w:val="none" w:sz="0" w:space="0" w:color="auto"/>
                      </w:divBdr>
                      <w:divsChild>
                        <w:div w:id="1828471572">
                          <w:marLeft w:val="0"/>
                          <w:marRight w:val="0"/>
                          <w:marTop w:val="0"/>
                          <w:marBottom w:val="0"/>
                          <w:divBdr>
                            <w:top w:val="none" w:sz="0" w:space="0" w:color="auto"/>
                            <w:left w:val="none" w:sz="0" w:space="0" w:color="auto"/>
                            <w:bottom w:val="none" w:sz="0" w:space="0" w:color="auto"/>
                            <w:right w:val="none" w:sz="0" w:space="0" w:color="auto"/>
                          </w:divBdr>
                          <w:divsChild>
                            <w:div w:id="6705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88">
                      <w:marLeft w:val="0"/>
                      <w:marRight w:val="0"/>
                      <w:marTop w:val="240"/>
                      <w:marBottom w:val="0"/>
                      <w:divBdr>
                        <w:top w:val="none" w:sz="0" w:space="0" w:color="auto"/>
                        <w:left w:val="none" w:sz="0" w:space="0" w:color="auto"/>
                        <w:bottom w:val="none" w:sz="0" w:space="0" w:color="auto"/>
                        <w:right w:val="none" w:sz="0" w:space="0" w:color="auto"/>
                      </w:divBdr>
                      <w:divsChild>
                        <w:div w:id="1923029831">
                          <w:marLeft w:val="0"/>
                          <w:marRight w:val="0"/>
                          <w:marTop w:val="0"/>
                          <w:marBottom w:val="0"/>
                          <w:divBdr>
                            <w:top w:val="none" w:sz="0" w:space="0" w:color="auto"/>
                            <w:left w:val="none" w:sz="0" w:space="0" w:color="auto"/>
                            <w:bottom w:val="none" w:sz="0" w:space="0" w:color="auto"/>
                            <w:right w:val="none" w:sz="0" w:space="0" w:color="auto"/>
                          </w:divBdr>
                          <w:divsChild>
                            <w:div w:id="4749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7EC8369929049862884758560724A" ma:contentTypeVersion="13" ma:contentTypeDescription="Create a new document." ma:contentTypeScope="" ma:versionID="47bd79ca5eafd90787f79700ec6680f7">
  <xsd:schema xmlns:xsd="http://www.w3.org/2001/XMLSchema" xmlns:xs="http://www.w3.org/2001/XMLSchema" xmlns:p="http://schemas.microsoft.com/office/2006/metadata/properties" xmlns:ns3="f11fcc6d-1b3c-4183-8cc4-78263210eafe" xmlns:ns4="097086a0-0b35-4ac4-ba53-1164e3aa7e9b" targetNamespace="http://schemas.microsoft.com/office/2006/metadata/properties" ma:root="true" ma:fieldsID="1ee4ab8cd7a4088cd75be5eb58fd3923" ns3:_="" ns4:_="">
    <xsd:import namespace="f11fcc6d-1b3c-4183-8cc4-78263210eafe"/>
    <xsd:import namespace="097086a0-0b35-4ac4-ba53-1164e3aa7e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cc6d-1b3c-4183-8cc4-78263210ea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086a0-0b35-4ac4-ba53-1164e3aa7e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853B-977D-432A-A892-503200EE0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CD3DC-7B1F-433C-A9DD-1F3395ECCA4C}">
  <ds:schemaRefs>
    <ds:schemaRef ds:uri="http://schemas.microsoft.com/sharepoint/v3/contenttype/forms"/>
  </ds:schemaRefs>
</ds:datastoreItem>
</file>

<file path=customXml/itemProps3.xml><?xml version="1.0" encoding="utf-8"?>
<ds:datastoreItem xmlns:ds="http://schemas.openxmlformats.org/officeDocument/2006/customXml" ds:itemID="{E95001F0-526E-4159-9AF4-99C9DCD0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fcc6d-1b3c-4183-8cc4-78263210eafe"/>
    <ds:schemaRef ds:uri="097086a0-0b35-4ac4-ba53-1164e3aa7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Michael Farrell</cp:lastModifiedBy>
  <cp:revision>4</cp:revision>
  <dcterms:created xsi:type="dcterms:W3CDTF">2020-11-09T13:24:00Z</dcterms:created>
  <dcterms:modified xsi:type="dcterms:W3CDTF">2020-11-09T13:27:00Z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0x010100DC87EC8369929049862884758560724A</vt:lpwstr>
  </property>
</Properties>
</file>