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styles.xml" ContentType="application/vnd.openxmlformats-officedocument.wordprocessingml.styles+xml"/>
  <Override PartName="/word/footer5.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numbering.xml" ContentType="application/vnd.openxmlformats-officedocument.wordprocessingml.numbering+xml"/>
  <Override PartName="/word/header5.xml" ContentType="application/vnd.openxmlformats-officedocument.wordprocessingml.header+xml"/>
  <Override PartName="/customXml/itemProps1.xml" ContentType="application/vnd.openxmlformats-officedocument.customXmlProperties+xml"/>
  <Override PartName="/word/footnotes.xml" ContentType="application/vnd.openxmlformats-officedocument.wordprocessingml.footnotes+xml"/>
  <Override PartName="/word/footer1.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950"/>
      </w:tblGrid>
      <w:tr w:rsidR="007A2DBD" w:rsidRPr="00714966" w:rsidTr="007A2DBD">
        <w:tc>
          <w:tcPr>
            <w:tcW w:w="4680" w:type="dxa"/>
          </w:tcPr>
          <w:p w:rsidR="007A2DBD" w:rsidRPr="00714966" w:rsidRDefault="007A2DBD" w:rsidP="00E33630">
            <w:pPr>
              <w:widowControl w:val="0"/>
              <w:spacing w:line="240" w:lineRule="auto"/>
              <w:ind w:left="-15"/>
              <w:rPr>
                <w:rFonts w:ascii="Garamond" w:hAnsi="Garamond"/>
                <w:szCs w:val="28"/>
              </w:rPr>
            </w:pPr>
            <w:bookmarkStart w:id="0" w:name="_GoBack"/>
            <w:bookmarkEnd w:id="0"/>
            <w:r w:rsidRPr="00714966">
              <w:rPr>
                <w:rFonts w:ascii="Garamond" w:hAnsi="Garamond"/>
                <w:szCs w:val="28"/>
              </w:rPr>
              <w:t>Jodi Knobel Feuerhelm (#013000)</w:t>
            </w:r>
          </w:p>
          <w:p w:rsidR="007A2DBD" w:rsidRPr="00714966" w:rsidRDefault="007A2DBD" w:rsidP="00E33630">
            <w:pPr>
              <w:widowControl w:val="0"/>
              <w:spacing w:line="240" w:lineRule="auto"/>
              <w:ind w:left="-15"/>
              <w:rPr>
                <w:rFonts w:ascii="Garamond" w:hAnsi="Garamond"/>
                <w:szCs w:val="28"/>
              </w:rPr>
            </w:pPr>
            <w:r w:rsidRPr="00714966">
              <w:rPr>
                <w:rFonts w:ascii="Garamond" w:hAnsi="Garamond"/>
                <w:szCs w:val="28"/>
              </w:rPr>
              <w:t>Perkins Coie LLP</w:t>
            </w:r>
          </w:p>
          <w:p w:rsidR="007A2DBD" w:rsidRPr="00714966" w:rsidRDefault="007A2DBD" w:rsidP="00E33630">
            <w:pPr>
              <w:widowControl w:val="0"/>
              <w:spacing w:line="240" w:lineRule="auto"/>
              <w:ind w:left="-15"/>
              <w:rPr>
                <w:rFonts w:ascii="Garamond" w:hAnsi="Garamond"/>
                <w:szCs w:val="28"/>
              </w:rPr>
            </w:pPr>
            <w:r w:rsidRPr="00714966">
              <w:rPr>
                <w:rFonts w:ascii="Garamond" w:hAnsi="Garamond"/>
                <w:szCs w:val="28"/>
              </w:rPr>
              <w:t>2901 N. Central Avenue Suite 2000</w:t>
            </w:r>
          </w:p>
          <w:p w:rsidR="007A2DBD" w:rsidRPr="00714966" w:rsidRDefault="007A2DBD" w:rsidP="00E33630">
            <w:pPr>
              <w:widowControl w:val="0"/>
              <w:spacing w:line="240" w:lineRule="auto"/>
              <w:ind w:left="-15"/>
              <w:rPr>
                <w:rFonts w:ascii="Garamond" w:hAnsi="Garamond"/>
                <w:szCs w:val="28"/>
              </w:rPr>
            </w:pPr>
            <w:r w:rsidRPr="00714966">
              <w:rPr>
                <w:rFonts w:ascii="Garamond" w:hAnsi="Garamond"/>
                <w:szCs w:val="28"/>
              </w:rPr>
              <w:t>Phoenix, Arizona 85012-2788</w:t>
            </w:r>
          </w:p>
          <w:p w:rsidR="007A2DBD" w:rsidRPr="00714966" w:rsidRDefault="007A2DBD" w:rsidP="00E33630">
            <w:pPr>
              <w:widowControl w:val="0"/>
              <w:spacing w:line="240" w:lineRule="auto"/>
              <w:ind w:left="-15"/>
              <w:rPr>
                <w:rFonts w:ascii="Garamond" w:hAnsi="Garamond"/>
                <w:szCs w:val="28"/>
              </w:rPr>
            </w:pPr>
            <w:r w:rsidRPr="00714966">
              <w:rPr>
                <w:rFonts w:ascii="Garamond" w:hAnsi="Garamond"/>
                <w:szCs w:val="28"/>
              </w:rPr>
              <w:t>Telephone:  602.351.8015</w:t>
            </w:r>
          </w:p>
          <w:p w:rsidR="007A2DBD" w:rsidRPr="00714966" w:rsidRDefault="007A2DBD" w:rsidP="00E33630">
            <w:pPr>
              <w:widowControl w:val="0"/>
              <w:spacing w:line="240" w:lineRule="auto"/>
              <w:ind w:left="-15"/>
              <w:rPr>
                <w:rFonts w:ascii="Garamond" w:hAnsi="Garamond"/>
                <w:szCs w:val="28"/>
              </w:rPr>
            </w:pPr>
            <w:r w:rsidRPr="00714966">
              <w:rPr>
                <w:rFonts w:ascii="Garamond" w:hAnsi="Garamond"/>
                <w:szCs w:val="28"/>
              </w:rPr>
              <w:t>Facsimile:  602.648.7000</w:t>
            </w:r>
          </w:p>
          <w:p w:rsidR="007A2DBD" w:rsidRDefault="00170B92" w:rsidP="007A2DBD">
            <w:pPr>
              <w:widowControl w:val="0"/>
              <w:spacing w:line="240" w:lineRule="auto"/>
              <w:ind w:left="-15"/>
              <w:rPr>
                <w:rFonts w:ascii="Garamond" w:hAnsi="Garamond"/>
                <w:szCs w:val="28"/>
              </w:rPr>
            </w:pPr>
            <w:hyperlink r:id="rId8" w:history="1">
              <w:r w:rsidR="007A2DBD" w:rsidRPr="00714966">
                <w:rPr>
                  <w:rFonts w:ascii="Garamond" w:hAnsi="Garamond"/>
                  <w:szCs w:val="28"/>
                </w:rPr>
                <w:t>jfeuerhelm@perkinscoie.com</w:t>
              </w:r>
            </w:hyperlink>
          </w:p>
          <w:p w:rsidR="00C258BB" w:rsidRPr="00714966" w:rsidRDefault="00C258BB" w:rsidP="007A2DBD">
            <w:pPr>
              <w:widowControl w:val="0"/>
              <w:spacing w:line="240" w:lineRule="auto"/>
              <w:ind w:left="-15"/>
              <w:rPr>
                <w:rFonts w:ascii="Garamond" w:hAnsi="Garamond"/>
                <w:szCs w:val="28"/>
              </w:rPr>
            </w:pPr>
            <w:r>
              <w:rPr>
                <w:rFonts w:ascii="Garamond" w:hAnsi="Garamond"/>
                <w:szCs w:val="28"/>
              </w:rPr>
              <w:t xml:space="preserve">Co-Chair, </w:t>
            </w:r>
            <w:r w:rsidRPr="00C258BB">
              <w:rPr>
                <w:rFonts w:ascii="Garamond" w:hAnsi="Garamond"/>
                <w:i/>
                <w:szCs w:val="28"/>
              </w:rPr>
              <w:t>Batson</w:t>
            </w:r>
            <w:r>
              <w:rPr>
                <w:rFonts w:ascii="Garamond" w:hAnsi="Garamond"/>
                <w:szCs w:val="28"/>
              </w:rPr>
              <w:t xml:space="preserve"> Working Group</w:t>
            </w:r>
          </w:p>
        </w:tc>
        <w:tc>
          <w:tcPr>
            <w:tcW w:w="4950" w:type="dxa"/>
          </w:tcPr>
          <w:p w:rsidR="007A2DBD" w:rsidRPr="00714966" w:rsidRDefault="007A2DBD" w:rsidP="00E33630">
            <w:pPr>
              <w:widowControl w:val="0"/>
              <w:spacing w:line="240" w:lineRule="auto"/>
              <w:ind w:left="86"/>
              <w:rPr>
                <w:rFonts w:ascii="Garamond" w:hAnsi="Garamond"/>
                <w:szCs w:val="28"/>
              </w:rPr>
            </w:pPr>
            <w:r w:rsidRPr="00714966">
              <w:rPr>
                <w:rFonts w:ascii="Garamond" w:hAnsi="Garamond"/>
                <w:szCs w:val="28"/>
              </w:rPr>
              <w:t>Lawrence S. Matthew (#010058)</w:t>
            </w:r>
          </w:p>
          <w:p w:rsidR="007A2DBD" w:rsidRPr="00714966" w:rsidRDefault="007A2DBD" w:rsidP="00E33630">
            <w:pPr>
              <w:widowControl w:val="0"/>
              <w:spacing w:line="240" w:lineRule="auto"/>
              <w:ind w:left="86"/>
              <w:rPr>
                <w:rFonts w:ascii="Garamond" w:hAnsi="Garamond"/>
                <w:szCs w:val="28"/>
              </w:rPr>
            </w:pPr>
            <w:r w:rsidRPr="00714966">
              <w:rPr>
                <w:rFonts w:ascii="Garamond" w:hAnsi="Garamond"/>
                <w:szCs w:val="28"/>
              </w:rPr>
              <w:t>Deputy Public Defender</w:t>
            </w:r>
          </w:p>
          <w:p w:rsidR="007A2DBD" w:rsidRPr="00714966" w:rsidRDefault="007A2DBD" w:rsidP="00E33630">
            <w:pPr>
              <w:widowControl w:val="0"/>
              <w:spacing w:line="240" w:lineRule="auto"/>
              <w:ind w:left="86"/>
              <w:rPr>
                <w:rFonts w:ascii="Garamond" w:hAnsi="Garamond"/>
                <w:szCs w:val="28"/>
              </w:rPr>
            </w:pPr>
            <w:r w:rsidRPr="00714966">
              <w:rPr>
                <w:rFonts w:ascii="Garamond" w:hAnsi="Garamond"/>
                <w:szCs w:val="28"/>
              </w:rPr>
              <w:t>620 W. Jackson Street, Suite #4015</w:t>
            </w:r>
          </w:p>
          <w:p w:rsidR="007A2DBD" w:rsidRPr="00714966" w:rsidRDefault="007A2DBD" w:rsidP="00E33630">
            <w:pPr>
              <w:widowControl w:val="0"/>
              <w:spacing w:line="240" w:lineRule="auto"/>
              <w:ind w:left="86"/>
              <w:rPr>
                <w:rFonts w:ascii="Garamond" w:hAnsi="Garamond"/>
                <w:szCs w:val="28"/>
              </w:rPr>
            </w:pPr>
            <w:r w:rsidRPr="00714966">
              <w:rPr>
                <w:rFonts w:ascii="Garamond" w:hAnsi="Garamond"/>
                <w:szCs w:val="28"/>
              </w:rPr>
              <w:t>Phoenix, Arizona, 85003</w:t>
            </w:r>
          </w:p>
          <w:p w:rsidR="007A2DBD" w:rsidRPr="00714966" w:rsidRDefault="007A2DBD" w:rsidP="00E33630">
            <w:pPr>
              <w:widowControl w:val="0"/>
              <w:spacing w:line="240" w:lineRule="auto"/>
              <w:ind w:left="86"/>
              <w:rPr>
                <w:rFonts w:ascii="Garamond" w:hAnsi="Garamond"/>
                <w:szCs w:val="28"/>
              </w:rPr>
            </w:pPr>
            <w:r w:rsidRPr="00714966">
              <w:rPr>
                <w:rFonts w:ascii="Garamond" w:hAnsi="Garamond"/>
                <w:szCs w:val="28"/>
              </w:rPr>
              <w:t>Telephone: 602.506.7711</w:t>
            </w:r>
          </w:p>
          <w:p w:rsidR="007A2DBD" w:rsidRPr="00714966" w:rsidRDefault="007A2DBD" w:rsidP="00E33630">
            <w:pPr>
              <w:widowControl w:val="0"/>
              <w:spacing w:line="240" w:lineRule="auto"/>
              <w:ind w:left="86"/>
              <w:rPr>
                <w:rFonts w:ascii="Garamond" w:hAnsi="Garamond"/>
                <w:szCs w:val="28"/>
              </w:rPr>
            </w:pPr>
            <w:r w:rsidRPr="00714966">
              <w:rPr>
                <w:rFonts w:ascii="Garamond" w:hAnsi="Garamond"/>
                <w:szCs w:val="28"/>
              </w:rPr>
              <w:t>Larry.Matthew@maricopa.gov</w:t>
            </w:r>
          </w:p>
          <w:p w:rsidR="007A2DBD" w:rsidRPr="00C258BB" w:rsidRDefault="00C258BB" w:rsidP="005E7130">
            <w:pPr>
              <w:widowControl w:val="0"/>
              <w:spacing w:line="240" w:lineRule="auto"/>
              <w:ind w:left="86"/>
              <w:rPr>
                <w:rFonts w:ascii="Garamond" w:hAnsi="Garamond"/>
                <w:szCs w:val="28"/>
              </w:rPr>
            </w:pPr>
            <w:r>
              <w:rPr>
                <w:rFonts w:ascii="Garamond" w:hAnsi="Garamond"/>
                <w:szCs w:val="28"/>
              </w:rPr>
              <w:t xml:space="preserve">Co-Chair, </w:t>
            </w:r>
            <w:r>
              <w:rPr>
                <w:rFonts w:ascii="Garamond" w:hAnsi="Garamond"/>
                <w:i/>
                <w:szCs w:val="28"/>
              </w:rPr>
              <w:t xml:space="preserve">Batson </w:t>
            </w:r>
            <w:r>
              <w:rPr>
                <w:rFonts w:ascii="Garamond" w:hAnsi="Garamond"/>
                <w:szCs w:val="28"/>
              </w:rPr>
              <w:t>Working Group</w:t>
            </w:r>
          </w:p>
        </w:tc>
      </w:tr>
    </w:tbl>
    <w:p w:rsidR="00C27354" w:rsidRPr="00714966" w:rsidRDefault="00C27354" w:rsidP="00C27354">
      <w:pPr>
        <w:pStyle w:val="Court"/>
        <w:spacing w:after="240" w:line="240" w:lineRule="auto"/>
        <w:jc w:val="left"/>
        <w:rPr>
          <w:rFonts w:ascii="Garamond" w:hAnsi="Garamond"/>
          <w:szCs w:val="28"/>
        </w:rPr>
      </w:pPr>
    </w:p>
    <w:p w:rsidR="00C90236" w:rsidRPr="00714966" w:rsidRDefault="00C90236" w:rsidP="00E33630">
      <w:pPr>
        <w:pStyle w:val="Court"/>
        <w:spacing w:after="240" w:line="240" w:lineRule="auto"/>
        <w:rPr>
          <w:rFonts w:ascii="Garamond" w:hAnsi="Garamond"/>
          <w:b/>
          <w:szCs w:val="28"/>
        </w:rPr>
      </w:pPr>
      <w:r w:rsidRPr="00714966">
        <w:rPr>
          <w:rFonts w:ascii="Garamond" w:hAnsi="Garamond"/>
          <w:b/>
          <w:szCs w:val="28"/>
        </w:rPr>
        <w:t>IN THE SUPREME COURT</w:t>
      </w:r>
    </w:p>
    <w:p w:rsidR="00C90236" w:rsidRDefault="00C90236" w:rsidP="00E33630">
      <w:pPr>
        <w:pStyle w:val="Court"/>
        <w:spacing w:after="240" w:line="240" w:lineRule="auto"/>
        <w:rPr>
          <w:rFonts w:ascii="Garamond" w:hAnsi="Garamond"/>
          <w:b/>
          <w:szCs w:val="28"/>
        </w:rPr>
      </w:pPr>
      <w:r w:rsidRPr="00714966">
        <w:rPr>
          <w:rFonts w:ascii="Garamond" w:hAnsi="Garamond"/>
          <w:b/>
          <w:szCs w:val="28"/>
        </w:rPr>
        <w:t>STATE OF ARIZONA</w:t>
      </w:r>
    </w:p>
    <w:p w:rsidR="00714966" w:rsidRPr="00714966" w:rsidRDefault="00714966" w:rsidP="00E33630">
      <w:pPr>
        <w:pStyle w:val="Court"/>
        <w:spacing w:after="240" w:line="240" w:lineRule="auto"/>
        <w:rPr>
          <w:rFonts w:ascii="Garamond" w:hAnsi="Garamond"/>
          <w:b/>
          <w:szCs w:val="28"/>
        </w:rPr>
      </w:pPr>
    </w:p>
    <w:tbl>
      <w:tblPr>
        <w:tblW w:w="9558" w:type="dxa"/>
        <w:tblInd w:w="-108" w:type="dxa"/>
        <w:tblLayout w:type="fixed"/>
        <w:tblCellMar>
          <w:left w:w="0" w:type="dxa"/>
          <w:right w:w="0" w:type="dxa"/>
        </w:tblCellMar>
        <w:tblLook w:val="0000" w:firstRow="0" w:lastRow="0" w:firstColumn="0" w:lastColumn="0" w:noHBand="0" w:noVBand="0"/>
      </w:tblPr>
      <w:tblGrid>
        <w:gridCol w:w="4590"/>
        <w:gridCol w:w="4968"/>
      </w:tblGrid>
      <w:tr w:rsidR="00C90236" w:rsidRPr="00714966" w:rsidTr="007A2DBD">
        <w:tc>
          <w:tcPr>
            <w:tcW w:w="4590" w:type="dxa"/>
            <w:tcBorders>
              <w:bottom w:val="single" w:sz="4" w:space="0" w:color="auto"/>
              <w:right w:val="single" w:sz="6" w:space="0" w:color="auto"/>
            </w:tcBorders>
          </w:tcPr>
          <w:p w:rsidR="00C90236" w:rsidRPr="00714966" w:rsidRDefault="002C70E1" w:rsidP="00265240">
            <w:pPr>
              <w:pStyle w:val="Caption"/>
              <w:spacing w:before="240" w:line="240" w:lineRule="auto"/>
              <w:ind w:left="198" w:right="252"/>
              <w:rPr>
                <w:rFonts w:ascii="Garamond" w:hAnsi="Garamond"/>
                <w:szCs w:val="28"/>
              </w:rPr>
            </w:pPr>
            <w:bookmarkStart w:id="1" w:name="_zzmpFIXED_CaptionTable"/>
            <w:bookmarkStart w:id="2" w:name="zzmpFIXED_CPCaptionTable_1"/>
            <w:r w:rsidRPr="00714966">
              <w:rPr>
                <w:rFonts w:ascii="Garamond" w:hAnsi="Garamond"/>
                <w:szCs w:val="28"/>
              </w:rPr>
              <w:t>In the Matter of:</w:t>
            </w:r>
          </w:p>
          <w:p w:rsidR="002C70E1" w:rsidRPr="00714966" w:rsidRDefault="002C70E1" w:rsidP="00C666B8">
            <w:pPr>
              <w:spacing w:before="240" w:line="240" w:lineRule="auto"/>
              <w:ind w:left="202" w:right="334"/>
              <w:rPr>
                <w:rFonts w:ascii="Garamond" w:hAnsi="Garamond"/>
                <w:b/>
                <w:szCs w:val="28"/>
              </w:rPr>
            </w:pPr>
            <w:r w:rsidRPr="00714966">
              <w:rPr>
                <w:rFonts w:ascii="Garamond" w:hAnsi="Garamond"/>
                <w:b/>
                <w:szCs w:val="28"/>
              </w:rPr>
              <w:t xml:space="preserve">PETITION </w:t>
            </w:r>
            <w:r w:rsidR="009B3431" w:rsidRPr="00714966">
              <w:rPr>
                <w:rFonts w:ascii="Garamond" w:hAnsi="Garamond"/>
                <w:b/>
                <w:szCs w:val="28"/>
              </w:rPr>
              <w:t xml:space="preserve">TO AMEND THE RULES OF THE SUPREME COURT OF ARIZONA TO ADOPT RULE 24--JURY SELECTION </w:t>
            </w:r>
          </w:p>
          <w:p w:rsidR="00C90236" w:rsidRPr="00714966" w:rsidRDefault="00C90236" w:rsidP="00265240">
            <w:pPr>
              <w:pStyle w:val="Caption"/>
              <w:spacing w:before="240" w:after="240" w:line="240" w:lineRule="auto"/>
              <w:ind w:left="1908" w:right="252"/>
              <w:rPr>
                <w:rFonts w:ascii="Garamond" w:hAnsi="Garamond"/>
                <w:szCs w:val="28"/>
              </w:rPr>
            </w:pPr>
          </w:p>
        </w:tc>
        <w:tc>
          <w:tcPr>
            <w:tcW w:w="4968" w:type="dxa"/>
            <w:tcBorders>
              <w:left w:val="nil"/>
            </w:tcBorders>
          </w:tcPr>
          <w:p w:rsidR="00C90236" w:rsidRPr="00714966" w:rsidRDefault="00C90236" w:rsidP="00265240">
            <w:pPr>
              <w:pStyle w:val="Caption"/>
              <w:tabs>
                <w:tab w:val="left" w:pos="1980"/>
              </w:tabs>
              <w:spacing w:before="240" w:line="240" w:lineRule="auto"/>
              <w:ind w:left="367"/>
              <w:rPr>
                <w:rFonts w:ascii="Garamond" w:hAnsi="Garamond"/>
                <w:szCs w:val="28"/>
              </w:rPr>
            </w:pPr>
            <w:r w:rsidRPr="00714966">
              <w:rPr>
                <w:rFonts w:ascii="Garamond" w:hAnsi="Garamond"/>
                <w:szCs w:val="28"/>
              </w:rPr>
              <w:t xml:space="preserve">Supreme Court No. </w:t>
            </w:r>
            <w:r w:rsidR="00EC4062" w:rsidRPr="00714966">
              <w:rPr>
                <w:rFonts w:ascii="Garamond" w:hAnsi="Garamond"/>
                <w:szCs w:val="28"/>
              </w:rPr>
              <w:t>R-2</w:t>
            </w:r>
            <w:r w:rsidR="00113AB0" w:rsidRPr="00714966">
              <w:rPr>
                <w:rFonts w:ascii="Garamond" w:hAnsi="Garamond"/>
                <w:szCs w:val="28"/>
              </w:rPr>
              <w:t>1</w:t>
            </w:r>
            <w:r w:rsidR="00EC4062" w:rsidRPr="00714966">
              <w:rPr>
                <w:rFonts w:ascii="Garamond" w:hAnsi="Garamond"/>
                <w:szCs w:val="28"/>
              </w:rPr>
              <w:t>-_________</w:t>
            </w:r>
          </w:p>
          <w:p w:rsidR="00D36F16" w:rsidRPr="00714966" w:rsidRDefault="00D36F16" w:rsidP="00265240">
            <w:pPr>
              <w:spacing w:line="240" w:lineRule="auto"/>
              <w:rPr>
                <w:rFonts w:ascii="Garamond" w:hAnsi="Garamond"/>
                <w:szCs w:val="28"/>
              </w:rPr>
            </w:pPr>
          </w:p>
          <w:p w:rsidR="00C90236" w:rsidRPr="00714966" w:rsidRDefault="009B3431" w:rsidP="00265240">
            <w:pPr>
              <w:pStyle w:val="Caption"/>
              <w:tabs>
                <w:tab w:val="left" w:pos="1980"/>
              </w:tabs>
              <w:spacing w:line="240" w:lineRule="auto"/>
              <w:ind w:left="367"/>
              <w:rPr>
                <w:rFonts w:ascii="Garamond" w:hAnsi="Garamond"/>
                <w:b/>
                <w:szCs w:val="28"/>
              </w:rPr>
            </w:pPr>
            <w:r w:rsidRPr="00714966">
              <w:rPr>
                <w:rFonts w:ascii="Garamond" w:hAnsi="Garamond"/>
                <w:b/>
                <w:szCs w:val="28"/>
              </w:rPr>
              <w:t xml:space="preserve">PETITION TO AMEND THE RULES OF THE SUPREME COURT OF ARIZONA TO ADOPT </w:t>
            </w:r>
            <w:r w:rsidR="003F4013">
              <w:rPr>
                <w:rFonts w:ascii="Garamond" w:hAnsi="Garamond"/>
                <w:b/>
                <w:szCs w:val="28"/>
              </w:rPr>
              <w:t xml:space="preserve">PROPOSED </w:t>
            </w:r>
            <w:r w:rsidRPr="00714966">
              <w:rPr>
                <w:rFonts w:ascii="Garamond" w:hAnsi="Garamond"/>
                <w:b/>
                <w:szCs w:val="28"/>
              </w:rPr>
              <w:t>RULE 24--JURY SELECTION</w:t>
            </w:r>
            <w:r w:rsidR="00276345" w:rsidRPr="00714966">
              <w:rPr>
                <w:rFonts w:ascii="Garamond" w:hAnsi="Garamond"/>
                <w:b/>
                <w:szCs w:val="28"/>
              </w:rPr>
              <w:t xml:space="preserve"> </w:t>
            </w:r>
          </w:p>
        </w:tc>
      </w:tr>
      <w:bookmarkEnd w:id="1"/>
      <w:bookmarkEnd w:id="2"/>
    </w:tbl>
    <w:p w:rsidR="00C90236" w:rsidRDefault="00C90236">
      <w:pPr>
        <w:rPr>
          <w:rFonts w:ascii="Garamond" w:hAnsi="Garamond"/>
          <w:szCs w:val="28"/>
        </w:rPr>
      </w:pPr>
    </w:p>
    <w:p w:rsidR="00D2489B" w:rsidRPr="00714966" w:rsidRDefault="00D2489B">
      <w:pPr>
        <w:rPr>
          <w:rFonts w:ascii="Garamond" w:hAnsi="Garamond"/>
          <w:szCs w:val="28"/>
        </w:rPr>
        <w:sectPr w:rsidR="00D2489B" w:rsidRPr="00714966" w:rsidSect="009D7CA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formProt w:val="0"/>
          <w:titlePg/>
          <w:docGrid w:linePitch="381"/>
        </w:sectPr>
      </w:pPr>
    </w:p>
    <w:p w:rsidR="0054110E" w:rsidRPr="00714966" w:rsidRDefault="0054110E" w:rsidP="0054110E">
      <w:pPr>
        <w:pStyle w:val="PleadingPhL2"/>
        <w:keepNext w:val="0"/>
        <w:spacing w:before="240"/>
        <w:jc w:val="both"/>
        <w:rPr>
          <w:rFonts w:ascii="Garamond" w:hAnsi="Garamond"/>
          <w:szCs w:val="28"/>
        </w:rPr>
      </w:pPr>
      <w:r>
        <w:rPr>
          <w:rFonts w:ascii="Garamond" w:hAnsi="Garamond"/>
          <w:szCs w:val="28"/>
        </w:rPr>
        <w:lastRenderedPageBreak/>
        <w:t>introduction</w:t>
      </w:r>
    </w:p>
    <w:p w:rsidR="006A2FB8" w:rsidRPr="006A2FB8" w:rsidRDefault="006A2FB8" w:rsidP="00D210F6">
      <w:pPr>
        <w:pStyle w:val="BodyText"/>
        <w:jc w:val="both"/>
        <w:rPr>
          <w:rFonts w:ascii="Garamond" w:hAnsi="Garamond"/>
          <w:szCs w:val="28"/>
        </w:rPr>
      </w:pPr>
      <w:r w:rsidRPr="006A2FB8">
        <w:rPr>
          <w:rFonts w:ascii="Garamond" w:hAnsi="Garamond"/>
          <w:szCs w:val="28"/>
        </w:rPr>
        <w:t>For fairness, it is important that the law hear and see all people equally. For legitimacy, it is likewise important that the law be seen by the people to hear and see all people equally. This Court, in its current Strategic Agenda, wisely recognizes the importance of the law</w:t>
      </w:r>
      <w:r w:rsidR="005E7130">
        <w:rPr>
          <w:rFonts w:ascii="Garamond" w:hAnsi="Garamond"/>
          <w:szCs w:val="28"/>
        </w:rPr>
        <w:t>'</w:t>
      </w:r>
      <w:r w:rsidRPr="006A2FB8">
        <w:rPr>
          <w:rFonts w:ascii="Garamond" w:hAnsi="Garamond"/>
          <w:szCs w:val="28"/>
        </w:rPr>
        <w:t>s legitimacy, writing, “it is particularly important we identify and address concerns or issues that may affect the public</w:t>
      </w:r>
      <w:r w:rsidR="005E7130">
        <w:rPr>
          <w:rFonts w:ascii="Garamond" w:hAnsi="Garamond"/>
          <w:szCs w:val="28"/>
        </w:rPr>
        <w:t>'</w:t>
      </w:r>
      <w:r w:rsidRPr="006A2FB8">
        <w:rPr>
          <w:rFonts w:ascii="Garamond" w:hAnsi="Garamond"/>
          <w:szCs w:val="28"/>
        </w:rPr>
        <w:t xml:space="preserve">s trust and confidence in our justice system.”  2019-2024:  Justice for the Future, Planning </w:t>
      </w:r>
      <w:r w:rsidR="007C61B3">
        <w:rPr>
          <w:rFonts w:ascii="Garamond" w:hAnsi="Garamond"/>
          <w:szCs w:val="28"/>
        </w:rPr>
        <w:t>f</w:t>
      </w:r>
      <w:r w:rsidRPr="006A2FB8">
        <w:rPr>
          <w:rFonts w:ascii="Garamond" w:hAnsi="Garamond"/>
          <w:szCs w:val="28"/>
        </w:rPr>
        <w:t xml:space="preserve">or Excellence, at 19 (2019). In 2020, millions of Americans </w:t>
      </w:r>
      <w:r w:rsidR="000E0DBF">
        <w:rPr>
          <w:rFonts w:ascii="Garamond" w:hAnsi="Garamond"/>
          <w:szCs w:val="28"/>
        </w:rPr>
        <w:t xml:space="preserve">wrote, spoke, and </w:t>
      </w:r>
      <w:r w:rsidRPr="006A2FB8">
        <w:rPr>
          <w:rFonts w:ascii="Garamond" w:hAnsi="Garamond"/>
          <w:szCs w:val="28"/>
        </w:rPr>
        <w:t>poured into the streets over an acute concern that affect</w:t>
      </w:r>
      <w:r w:rsidR="00D84A27">
        <w:rPr>
          <w:rFonts w:ascii="Garamond" w:hAnsi="Garamond"/>
          <w:szCs w:val="28"/>
        </w:rPr>
        <w:t>s</w:t>
      </w:r>
      <w:r w:rsidRPr="006A2FB8">
        <w:rPr>
          <w:rFonts w:ascii="Garamond" w:hAnsi="Garamond"/>
          <w:szCs w:val="28"/>
        </w:rPr>
        <w:t xml:space="preserve"> the public</w:t>
      </w:r>
      <w:r w:rsidR="005E7130">
        <w:rPr>
          <w:rFonts w:ascii="Garamond" w:hAnsi="Garamond"/>
          <w:szCs w:val="28"/>
        </w:rPr>
        <w:t>'</w:t>
      </w:r>
      <w:r w:rsidRPr="006A2FB8">
        <w:rPr>
          <w:rFonts w:ascii="Garamond" w:hAnsi="Garamond"/>
          <w:szCs w:val="28"/>
        </w:rPr>
        <w:t>s trust and confidence in our justice system – a concern that 245 years after the founding, America has still not realized a system of law and justice that re</w:t>
      </w:r>
      <w:r w:rsidR="0016774B">
        <w:rPr>
          <w:rFonts w:ascii="Garamond" w:hAnsi="Garamond"/>
          <w:szCs w:val="28"/>
        </w:rPr>
        <w:t xml:space="preserve">spects </w:t>
      </w:r>
      <w:r w:rsidRPr="006A2FB8">
        <w:rPr>
          <w:rFonts w:ascii="Garamond" w:hAnsi="Garamond"/>
          <w:szCs w:val="28"/>
        </w:rPr>
        <w:t>people of all races equally</w:t>
      </w:r>
      <w:r w:rsidR="0016774B">
        <w:rPr>
          <w:rFonts w:ascii="Garamond" w:hAnsi="Garamond"/>
          <w:szCs w:val="28"/>
        </w:rPr>
        <w:t>.</w:t>
      </w:r>
    </w:p>
    <w:p w:rsidR="00234C9D" w:rsidRPr="007C1073" w:rsidRDefault="00276244" w:rsidP="006A2FB8">
      <w:pPr>
        <w:pStyle w:val="BodyText"/>
        <w:jc w:val="both"/>
        <w:rPr>
          <w:rFonts w:ascii="Garamond" w:hAnsi="Garamond"/>
          <w:szCs w:val="28"/>
        </w:rPr>
      </w:pPr>
      <w:r>
        <w:rPr>
          <w:rFonts w:ascii="Garamond" w:hAnsi="Garamond"/>
          <w:szCs w:val="28"/>
        </w:rPr>
        <w:t>T</w:t>
      </w:r>
      <w:r w:rsidR="006A2FB8" w:rsidRPr="006A2FB8">
        <w:rPr>
          <w:rFonts w:ascii="Garamond" w:hAnsi="Garamond"/>
          <w:szCs w:val="28"/>
        </w:rPr>
        <w:t>his Court can help assure equality in Arizona</w:t>
      </w:r>
      <w:r w:rsidR="005E7130">
        <w:rPr>
          <w:rFonts w:ascii="Garamond" w:hAnsi="Garamond"/>
          <w:szCs w:val="28"/>
        </w:rPr>
        <w:t>'</w:t>
      </w:r>
      <w:r w:rsidR="006A2FB8" w:rsidRPr="006A2FB8">
        <w:rPr>
          <w:rFonts w:ascii="Garamond" w:hAnsi="Garamond"/>
          <w:szCs w:val="28"/>
        </w:rPr>
        <w:t xml:space="preserve">s courts by making real the promise of equality in jury service, which is central to American civic life. “[W]ith the exception of voting, for most citizens the honor and privilege of jury duty is their most significant opportunity to participate in the democratic process.”  </w:t>
      </w:r>
      <w:r w:rsidR="006A2FB8" w:rsidRPr="006A2FB8">
        <w:rPr>
          <w:rFonts w:ascii="Garamond" w:hAnsi="Garamond"/>
          <w:i/>
          <w:szCs w:val="28"/>
        </w:rPr>
        <w:t>Powers v. Ohio</w:t>
      </w:r>
      <w:r w:rsidR="006A2FB8" w:rsidRPr="006A2FB8">
        <w:rPr>
          <w:rFonts w:ascii="Garamond" w:hAnsi="Garamond"/>
          <w:szCs w:val="28"/>
        </w:rPr>
        <w:t>, 499 U.S. 400, 407 (1991)</w:t>
      </w:r>
      <w:r w:rsidR="00D1211B">
        <w:rPr>
          <w:rFonts w:ascii="Garamond" w:hAnsi="Garamond"/>
          <w:szCs w:val="28"/>
        </w:rPr>
        <w:t xml:space="preserve">; </w:t>
      </w:r>
      <w:r w:rsidR="00223705">
        <w:rPr>
          <w:rFonts w:ascii="Garamond" w:hAnsi="Garamond"/>
          <w:i/>
          <w:szCs w:val="28"/>
        </w:rPr>
        <w:t xml:space="preserve">accord </w:t>
      </w:r>
      <w:r w:rsidR="00D1211B">
        <w:rPr>
          <w:rFonts w:ascii="Garamond" w:hAnsi="Garamond"/>
          <w:i/>
          <w:szCs w:val="28"/>
        </w:rPr>
        <w:t xml:space="preserve">Flowers v. Mississippi, </w:t>
      </w:r>
      <w:r w:rsidR="00D1211B">
        <w:rPr>
          <w:rFonts w:ascii="Garamond" w:hAnsi="Garamond"/>
          <w:szCs w:val="28"/>
        </w:rPr>
        <w:t>139 S. Ct. 2228</w:t>
      </w:r>
      <w:r w:rsidR="007C1073">
        <w:rPr>
          <w:rFonts w:ascii="Garamond" w:hAnsi="Garamond"/>
          <w:szCs w:val="28"/>
        </w:rPr>
        <w:t>, 2234</w:t>
      </w:r>
      <w:r w:rsidR="00D1211B">
        <w:rPr>
          <w:rFonts w:ascii="Garamond" w:hAnsi="Garamond"/>
          <w:szCs w:val="28"/>
        </w:rPr>
        <w:t xml:space="preserve"> (</w:t>
      </w:r>
      <w:r w:rsidR="00234C9D">
        <w:rPr>
          <w:rFonts w:ascii="Garamond" w:hAnsi="Garamond"/>
          <w:szCs w:val="28"/>
        </w:rPr>
        <w:t>2019)</w:t>
      </w:r>
      <w:r w:rsidR="0016774B">
        <w:rPr>
          <w:rFonts w:ascii="Garamond" w:hAnsi="Garamond"/>
          <w:szCs w:val="28"/>
        </w:rPr>
        <w:t>.</w:t>
      </w:r>
    </w:p>
    <w:p w:rsidR="006A2FB8" w:rsidRPr="0016774B" w:rsidRDefault="006A2FB8" w:rsidP="006A2FB8">
      <w:pPr>
        <w:pStyle w:val="BodyText"/>
        <w:jc w:val="both"/>
        <w:rPr>
          <w:rFonts w:ascii="Garamond" w:hAnsi="Garamond"/>
          <w:szCs w:val="28"/>
        </w:rPr>
      </w:pPr>
      <w:r w:rsidRPr="006A2FB8">
        <w:rPr>
          <w:rFonts w:ascii="Garamond" w:hAnsi="Garamond"/>
          <w:szCs w:val="28"/>
        </w:rPr>
        <w:t xml:space="preserve">As </w:t>
      </w:r>
      <w:r w:rsidR="00F971AE">
        <w:rPr>
          <w:rFonts w:ascii="Garamond" w:hAnsi="Garamond"/>
          <w:szCs w:val="28"/>
        </w:rPr>
        <w:t xml:space="preserve">America struggles toward </w:t>
      </w:r>
      <w:r w:rsidRPr="006A2FB8">
        <w:rPr>
          <w:rFonts w:ascii="Garamond" w:hAnsi="Garamond"/>
          <w:szCs w:val="28"/>
        </w:rPr>
        <w:t xml:space="preserve">racial equality, courts and states have recognized that </w:t>
      </w:r>
      <w:r w:rsidRPr="006A2FB8">
        <w:rPr>
          <w:rFonts w:ascii="Garamond" w:hAnsi="Garamond"/>
          <w:i/>
          <w:szCs w:val="28"/>
        </w:rPr>
        <w:t>Batson v. Kentucky</w:t>
      </w:r>
      <w:r w:rsidRPr="006A2FB8">
        <w:rPr>
          <w:rFonts w:ascii="Garamond" w:hAnsi="Garamond"/>
          <w:szCs w:val="28"/>
        </w:rPr>
        <w:t>, 476 U.S. 79 (1986)</w:t>
      </w:r>
      <w:r w:rsidR="003855E8">
        <w:rPr>
          <w:rFonts w:ascii="Garamond" w:hAnsi="Garamond"/>
          <w:szCs w:val="28"/>
        </w:rPr>
        <w:t>,</w:t>
      </w:r>
      <w:r w:rsidRPr="006A2FB8">
        <w:rPr>
          <w:rFonts w:ascii="Garamond" w:hAnsi="Garamond"/>
          <w:szCs w:val="28"/>
        </w:rPr>
        <w:t xml:space="preserve"> has failed to bring equality to jury service</w:t>
      </w:r>
      <w:r w:rsidR="00D34839">
        <w:rPr>
          <w:rFonts w:ascii="Garamond" w:hAnsi="Garamond"/>
          <w:szCs w:val="28"/>
        </w:rPr>
        <w:t xml:space="preserve">. </w:t>
      </w:r>
      <w:r w:rsidRPr="006A2FB8">
        <w:rPr>
          <w:rFonts w:ascii="Garamond" w:hAnsi="Garamond"/>
          <w:szCs w:val="28"/>
        </w:rPr>
        <w:t xml:space="preserve">Peremptory challenges are still often an excuse for bias, with group status </w:t>
      </w:r>
      <w:r w:rsidR="00C22A66" w:rsidRPr="006A2FB8">
        <w:rPr>
          <w:rFonts w:ascii="Garamond" w:hAnsi="Garamond"/>
          <w:szCs w:val="28"/>
        </w:rPr>
        <w:t>–</w:t>
      </w:r>
      <w:r w:rsidR="00D34839">
        <w:rPr>
          <w:rFonts w:ascii="Garamond" w:hAnsi="Garamond"/>
          <w:szCs w:val="28"/>
        </w:rPr>
        <w:t xml:space="preserve"> whether race, gender, religion, or otherwise </w:t>
      </w:r>
      <w:r w:rsidR="00C22A66" w:rsidRPr="006A2FB8">
        <w:rPr>
          <w:rFonts w:ascii="Garamond" w:hAnsi="Garamond"/>
          <w:szCs w:val="28"/>
        </w:rPr>
        <w:t xml:space="preserve">– </w:t>
      </w:r>
      <w:r w:rsidRPr="006A2FB8">
        <w:rPr>
          <w:rFonts w:ascii="Garamond" w:hAnsi="Garamond"/>
          <w:szCs w:val="28"/>
        </w:rPr>
        <w:t>used to predict how jurors will decide. This breeds unfair strikes, promoting cynicism about the law and delegitimizing the important work of our courts.</w:t>
      </w:r>
      <w:r w:rsidR="0016774B">
        <w:rPr>
          <w:rFonts w:ascii="Garamond" w:hAnsi="Garamond"/>
          <w:szCs w:val="28"/>
        </w:rPr>
        <w:t xml:space="preserve"> </w:t>
      </w:r>
    </w:p>
    <w:p w:rsidR="00D34839" w:rsidRDefault="006A2FB8" w:rsidP="00A10061">
      <w:pPr>
        <w:pStyle w:val="BodyText"/>
        <w:jc w:val="both"/>
        <w:rPr>
          <w:rFonts w:ascii="Garamond" w:hAnsi="Garamond"/>
          <w:szCs w:val="28"/>
        </w:rPr>
      </w:pPr>
      <w:r w:rsidRPr="006A2FB8">
        <w:rPr>
          <w:rFonts w:ascii="Garamond" w:hAnsi="Garamond"/>
          <w:szCs w:val="28"/>
        </w:rPr>
        <w:t xml:space="preserve">This Petition aims to change that, asking this Court to adopt a new Supreme Court Rule 24 on “Jury Selection.”  </w:t>
      </w:r>
      <w:r w:rsidR="00637C12">
        <w:rPr>
          <w:rFonts w:ascii="Garamond" w:hAnsi="Garamond"/>
          <w:szCs w:val="28"/>
        </w:rPr>
        <w:t xml:space="preserve">Proposed </w:t>
      </w:r>
      <w:r w:rsidRPr="006A2FB8">
        <w:rPr>
          <w:rFonts w:ascii="Garamond" w:hAnsi="Garamond"/>
          <w:szCs w:val="28"/>
        </w:rPr>
        <w:t>Rule 24 would prevent the use of group status</w:t>
      </w:r>
      <w:r w:rsidR="00D34839">
        <w:rPr>
          <w:rFonts w:ascii="Garamond" w:hAnsi="Garamond"/>
          <w:szCs w:val="28"/>
        </w:rPr>
        <w:t xml:space="preserve"> </w:t>
      </w:r>
      <w:r w:rsidRPr="006A2FB8">
        <w:rPr>
          <w:rFonts w:ascii="Garamond" w:hAnsi="Garamond"/>
          <w:szCs w:val="28"/>
        </w:rPr>
        <w:t xml:space="preserve">as </w:t>
      </w:r>
      <w:r w:rsidR="000C088C">
        <w:rPr>
          <w:rFonts w:ascii="Garamond" w:hAnsi="Garamond"/>
          <w:szCs w:val="28"/>
        </w:rPr>
        <w:t>a</w:t>
      </w:r>
      <w:r w:rsidRPr="006A2FB8">
        <w:rPr>
          <w:rFonts w:ascii="Garamond" w:hAnsi="Garamond"/>
          <w:szCs w:val="28"/>
        </w:rPr>
        <w:t xml:space="preserve"> basis to strike jurors. The Rule would give effect to prohibitions on strikes </w:t>
      </w:r>
      <w:r w:rsidR="00FD7448">
        <w:rPr>
          <w:rFonts w:ascii="Garamond" w:hAnsi="Garamond"/>
          <w:szCs w:val="28"/>
        </w:rPr>
        <w:t xml:space="preserve">grounded in </w:t>
      </w:r>
      <w:r w:rsidRPr="006A2FB8">
        <w:rPr>
          <w:rFonts w:ascii="Garamond" w:hAnsi="Garamond"/>
          <w:szCs w:val="28"/>
        </w:rPr>
        <w:t xml:space="preserve">race, gender, </w:t>
      </w:r>
      <w:r w:rsidR="000C088C">
        <w:rPr>
          <w:rFonts w:ascii="Garamond" w:hAnsi="Garamond"/>
          <w:szCs w:val="28"/>
        </w:rPr>
        <w:t>or</w:t>
      </w:r>
      <w:r w:rsidRPr="006A2FB8">
        <w:rPr>
          <w:rFonts w:ascii="Garamond" w:hAnsi="Garamond"/>
          <w:szCs w:val="28"/>
        </w:rPr>
        <w:t xml:space="preserve"> religion, as</w:t>
      </w:r>
      <w:r w:rsidR="00D34839">
        <w:rPr>
          <w:rFonts w:ascii="Garamond" w:hAnsi="Garamond"/>
          <w:szCs w:val="28"/>
        </w:rPr>
        <w:t xml:space="preserve"> required by</w:t>
      </w:r>
      <w:r w:rsidRPr="006A2FB8">
        <w:rPr>
          <w:rFonts w:ascii="Garamond" w:hAnsi="Garamond"/>
          <w:szCs w:val="28"/>
        </w:rPr>
        <w:t xml:space="preserve"> our federal and state constitutions </w:t>
      </w:r>
      <w:r w:rsidR="00D34839">
        <w:rPr>
          <w:rFonts w:ascii="Garamond" w:hAnsi="Garamond"/>
          <w:szCs w:val="28"/>
        </w:rPr>
        <w:lastRenderedPageBreak/>
        <w:t>and this Court</w:t>
      </w:r>
      <w:r w:rsidR="005E7130">
        <w:rPr>
          <w:rFonts w:ascii="Garamond" w:hAnsi="Garamond"/>
          <w:szCs w:val="28"/>
        </w:rPr>
        <w:t>'</w:t>
      </w:r>
      <w:r w:rsidR="00D34839">
        <w:rPr>
          <w:rFonts w:ascii="Garamond" w:hAnsi="Garamond"/>
          <w:szCs w:val="28"/>
        </w:rPr>
        <w:t xml:space="preserve">s </w:t>
      </w:r>
      <w:r w:rsidRPr="006A2FB8">
        <w:rPr>
          <w:rFonts w:ascii="Garamond" w:hAnsi="Garamond"/>
          <w:szCs w:val="28"/>
        </w:rPr>
        <w:t>Canon of Judicial Conduct 2.3(C)</w:t>
      </w:r>
      <w:r w:rsidR="00D34839">
        <w:rPr>
          <w:rFonts w:ascii="Garamond" w:hAnsi="Garamond"/>
          <w:szCs w:val="28"/>
        </w:rPr>
        <w:t>.</w:t>
      </w:r>
      <w:r w:rsidRPr="006A2FB8">
        <w:rPr>
          <w:rFonts w:ascii="Garamond" w:hAnsi="Garamond"/>
          <w:szCs w:val="28"/>
        </w:rPr>
        <w:t xml:space="preserve"> </w:t>
      </w:r>
      <w:r w:rsidR="00175CA5">
        <w:rPr>
          <w:rFonts w:ascii="Garamond" w:hAnsi="Garamond"/>
          <w:szCs w:val="28"/>
        </w:rPr>
        <w:t xml:space="preserve">By </w:t>
      </w:r>
      <w:r w:rsidR="00C3401B">
        <w:rPr>
          <w:rFonts w:ascii="Garamond" w:hAnsi="Garamond"/>
          <w:szCs w:val="28"/>
        </w:rPr>
        <w:t xml:space="preserve">enacting </w:t>
      </w:r>
      <w:r w:rsidRPr="006A2FB8">
        <w:rPr>
          <w:rFonts w:ascii="Garamond" w:hAnsi="Garamond"/>
          <w:szCs w:val="28"/>
        </w:rPr>
        <w:t>Rule 24, this Court would send a powerful message of equality to all Arizonans – while affirming this Court</w:t>
      </w:r>
      <w:r w:rsidR="005E7130">
        <w:rPr>
          <w:rFonts w:ascii="Garamond" w:hAnsi="Garamond"/>
          <w:szCs w:val="28"/>
        </w:rPr>
        <w:t>'</w:t>
      </w:r>
      <w:r w:rsidRPr="006A2FB8">
        <w:rPr>
          <w:rFonts w:ascii="Garamond" w:hAnsi="Garamond"/>
          <w:szCs w:val="28"/>
        </w:rPr>
        <w:t xml:space="preserve">s tradition of leadership </w:t>
      </w:r>
      <w:r w:rsidR="0016774B">
        <w:rPr>
          <w:rFonts w:ascii="Garamond" w:hAnsi="Garamond"/>
          <w:szCs w:val="28"/>
        </w:rPr>
        <w:t xml:space="preserve">in the law </w:t>
      </w:r>
      <w:r w:rsidRPr="006A2FB8">
        <w:rPr>
          <w:rFonts w:ascii="Garamond" w:hAnsi="Garamond"/>
          <w:szCs w:val="28"/>
        </w:rPr>
        <w:t xml:space="preserve">and </w:t>
      </w:r>
      <w:r w:rsidR="0016774B">
        <w:rPr>
          <w:rFonts w:ascii="Garamond" w:hAnsi="Garamond"/>
          <w:szCs w:val="28"/>
        </w:rPr>
        <w:t xml:space="preserve">procedural </w:t>
      </w:r>
      <w:r w:rsidRPr="006A2FB8">
        <w:rPr>
          <w:rFonts w:ascii="Garamond" w:hAnsi="Garamond"/>
          <w:szCs w:val="28"/>
        </w:rPr>
        <w:t>innovation.</w:t>
      </w:r>
      <w:r w:rsidR="00B15DAB">
        <w:rPr>
          <w:rFonts w:ascii="Garamond" w:hAnsi="Garamond"/>
          <w:szCs w:val="28"/>
        </w:rPr>
        <w:t xml:space="preserve"> </w:t>
      </w:r>
    </w:p>
    <w:p w:rsidR="00C90236" w:rsidRPr="00714966" w:rsidRDefault="006D139D" w:rsidP="006F4FFA">
      <w:pPr>
        <w:pStyle w:val="PleadingPhL2"/>
        <w:spacing w:before="240"/>
        <w:rPr>
          <w:rFonts w:ascii="Garamond" w:hAnsi="Garamond"/>
          <w:szCs w:val="28"/>
        </w:rPr>
      </w:pPr>
      <w:r w:rsidRPr="00714966">
        <w:rPr>
          <w:rFonts w:ascii="Garamond" w:hAnsi="Garamond"/>
          <w:szCs w:val="28"/>
        </w:rPr>
        <w:t xml:space="preserve">procedural history </w:t>
      </w:r>
    </w:p>
    <w:p w:rsidR="00DD60AA" w:rsidRPr="00714966" w:rsidRDefault="008C7DC4" w:rsidP="002C5C7E">
      <w:pPr>
        <w:pStyle w:val="BodyText"/>
        <w:jc w:val="both"/>
        <w:rPr>
          <w:rFonts w:ascii="Garamond" w:hAnsi="Garamond"/>
          <w:szCs w:val="28"/>
          <w:lang w:eastAsia="zh-CN"/>
        </w:rPr>
      </w:pPr>
      <w:r>
        <w:rPr>
          <w:rFonts w:ascii="Garamond" w:hAnsi="Garamond"/>
          <w:szCs w:val="28"/>
          <w:lang w:eastAsia="zh-CN"/>
        </w:rPr>
        <w:t xml:space="preserve">Recognizing the need for </w:t>
      </w:r>
      <w:r>
        <w:rPr>
          <w:rFonts w:ascii="Garamond" w:hAnsi="Garamond"/>
          <w:i/>
          <w:szCs w:val="28"/>
          <w:lang w:eastAsia="zh-CN"/>
        </w:rPr>
        <w:t xml:space="preserve">Batson </w:t>
      </w:r>
      <w:r>
        <w:rPr>
          <w:rFonts w:ascii="Garamond" w:hAnsi="Garamond"/>
          <w:szCs w:val="28"/>
          <w:lang w:eastAsia="zh-CN"/>
        </w:rPr>
        <w:t xml:space="preserve">reform, Petitioner Kevin Heade filed </w:t>
      </w:r>
      <w:r w:rsidR="00967EEA" w:rsidRPr="00714966">
        <w:rPr>
          <w:rFonts w:ascii="Garamond" w:hAnsi="Garamond"/>
          <w:szCs w:val="28"/>
          <w:lang w:eastAsia="zh-CN"/>
        </w:rPr>
        <w:t>Petition R-</w:t>
      </w:r>
      <w:r w:rsidR="00F52DE9" w:rsidRPr="00714966">
        <w:rPr>
          <w:rFonts w:ascii="Garamond" w:hAnsi="Garamond"/>
          <w:szCs w:val="28"/>
          <w:lang w:eastAsia="zh-CN"/>
        </w:rPr>
        <w:t>20-0009</w:t>
      </w:r>
      <w:r w:rsidR="006D139D" w:rsidRPr="00714966">
        <w:rPr>
          <w:rFonts w:ascii="Garamond" w:hAnsi="Garamond"/>
          <w:szCs w:val="28"/>
          <w:lang w:eastAsia="zh-CN"/>
        </w:rPr>
        <w:t xml:space="preserve"> in January 2020</w:t>
      </w:r>
      <w:r w:rsidR="00F52DE9" w:rsidRPr="00714966">
        <w:rPr>
          <w:rFonts w:ascii="Garamond" w:hAnsi="Garamond"/>
          <w:szCs w:val="28"/>
          <w:lang w:eastAsia="zh-CN"/>
        </w:rPr>
        <w:t xml:space="preserve">, </w:t>
      </w:r>
      <w:r w:rsidR="00155734">
        <w:rPr>
          <w:rFonts w:ascii="Garamond" w:hAnsi="Garamond"/>
          <w:szCs w:val="28"/>
          <w:lang w:eastAsia="zh-CN"/>
        </w:rPr>
        <w:t xml:space="preserve">which proposed </w:t>
      </w:r>
      <w:r w:rsidR="00F52DE9" w:rsidRPr="00714966">
        <w:rPr>
          <w:rFonts w:ascii="Garamond" w:hAnsi="Garamond"/>
          <w:szCs w:val="28"/>
          <w:lang w:eastAsia="zh-CN"/>
        </w:rPr>
        <w:t xml:space="preserve">new </w:t>
      </w:r>
      <w:r w:rsidR="002F3FE8" w:rsidRPr="00714966">
        <w:rPr>
          <w:rFonts w:ascii="Garamond" w:hAnsi="Garamond"/>
          <w:szCs w:val="28"/>
          <w:lang w:eastAsia="zh-CN"/>
        </w:rPr>
        <w:t xml:space="preserve">Supreme Court </w:t>
      </w:r>
      <w:r w:rsidR="00F52DE9" w:rsidRPr="00714966">
        <w:rPr>
          <w:rFonts w:ascii="Garamond" w:hAnsi="Garamond"/>
          <w:szCs w:val="28"/>
          <w:lang w:eastAsia="zh-CN"/>
        </w:rPr>
        <w:t xml:space="preserve">Rule 24 on </w:t>
      </w:r>
      <w:r w:rsidR="00885F3E" w:rsidRPr="00714966">
        <w:rPr>
          <w:rFonts w:ascii="Garamond" w:hAnsi="Garamond"/>
          <w:szCs w:val="28"/>
          <w:lang w:eastAsia="zh-CN"/>
        </w:rPr>
        <w:t>“</w:t>
      </w:r>
      <w:r w:rsidR="00F52DE9" w:rsidRPr="00714966">
        <w:rPr>
          <w:rFonts w:ascii="Garamond" w:hAnsi="Garamond"/>
          <w:szCs w:val="28"/>
          <w:lang w:eastAsia="zh-CN"/>
        </w:rPr>
        <w:t>Jury Selection</w:t>
      </w:r>
      <w:r w:rsidR="00885F3E" w:rsidRPr="00714966">
        <w:rPr>
          <w:rFonts w:ascii="Garamond" w:hAnsi="Garamond"/>
          <w:szCs w:val="28"/>
          <w:lang w:eastAsia="zh-CN"/>
        </w:rPr>
        <w:t>”</w:t>
      </w:r>
      <w:r w:rsidR="006D139D" w:rsidRPr="00714966">
        <w:rPr>
          <w:rFonts w:ascii="Garamond" w:hAnsi="Garamond"/>
          <w:szCs w:val="28"/>
          <w:lang w:eastAsia="zh-CN"/>
        </w:rPr>
        <w:t xml:space="preserve"> </w:t>
      </w:r>
      <w:r>
        <w:rPr>
          <w:rFonts w:ascii="Garamond" w:hAnsi="Garamond"/>
          <w:szCs w:val="28"/>
          <w:lang w:eastAsia="zh-CN"/>
        </w:rPr>
        <w:t xml:space="preserve">to eliminate the unfair exclusion of potential jurors based on race or ethnicity. That Petition </w:t>
      </w:r>
      <w:r w:rsidR="00A14A7E" w:rsidRPr="00714966">
        <w:rPr>
          <w:rFonts w:ascii="Garamond" w:hAnsi="Garamond"/>
          <w:szCs w:val="28"/>
          <w:lang w:eastAsia="zh-CN"/>
        </w:rPr>
        <w:t xml:space="preserve">proposed to </w:t>
      </w:r>
      <w:r w:rsidR="00155734">
        <w:rPr>
          <w:rFonts w:ascii="Garamond" w:hAnsi="Garamond"/>
          <w:szCs w:val="28"/>
          <w:lang w:eastAsia="zh-CN"/>
        </w:rPr>
        <w:t xml:space="preserve">supplement </w:t>
      </w:r>
      <w:r w:rsidR="00360796" w:rsidRPr="00714966">
        <w:rPr>
          <w:rFonts w:ascii="Garamond" w:hAnsi="Garamond"/>
          <w:szCs w:val="28"/>
          <w:lang w:eastAsia="zh-CN"/>
        </w:rPr>
        <w:t xml:space="preserve">the existing </w:t>
      </w:r>
      <w:r w:rsidR="00360796" w:rsidRPr="00714966">
        <w:rPr>
          <w:rFonts w:ascii="Garamond" w:hAnsi="Garamond"/>
          <w:i/>
          <w:szCs w:val="28"/>
          <w:lang w:eastAsia="zh-CN"/>
        </w:rPr>
        <w:t xml:space="preserve">Batson </w:t>
      </w:r>
      <w:r w:rsidR="00360796" w:rsidRPr="00714966">
        <w:rPr>
          <w:rFonts w:ascii="Garamond" w:hAnsi="Garamond"/>
          <w:szCs w:val="28"/>
          <w:lang w:eastAsia="zh-CN"/>
        </w:rPr>
        <w:t xml:space="preserve">framework for evaluating peremptory challenges with a new procedure </w:t>
      </w:r>
      <w:r w:rsidR="00A14A7E" w:rsidRPr="00714966">
        <w:rPr>
          <w:rFonts w:ascii="Garamond" w:hAnsi="Garamond"/>
          <w:szCs w:val="28"/>
          <w:lang w:eastAsia="zh-CN"/>
        </w:rPr>
        <w:t xml:space="preserve">and standards </w:t>
      </w:r>
      <w:r w:rsidR="00360796" w:rsidRPr="00714966">
        <w:rPr>
          <w:rFonts w:ascii="Garamond" w:hAnsi="Garamond"/>
          <w:szCs w:val="28"/>
          <w:lang w:eastAsia="zh-CN"/>
        </w:rPr>
        <w:t xml:space="preserve">modeled after </w:t>
      </w:r>
      <w:r>
        <w:rPr>
          <w:rFonts w:ascii="Garamond" w:hAnsi="Garamond"/>
          <w:szCs w:val="28"/>
          <w:lang w:eastAsia="zh-CN"/>
        </w:rPr>
        <w:t>Washington</w:t>
      </w:r>
      <w:r w:rsidR="005E7130">
        <w:rPr>
          <w:rFonts w:ascii="Garamond" w:hAnsi="Garamond"/>
          <w:szCs w:val="28"/>
          <w:lang w:eastAsia="zh-CN"/>
        </w:rPr>
        <w:t>'</w:t>
      </w:r>
      <w:r>
        <w:rPr>
          <w:rFonts w:ascii="Garamond" w:hAnsi="Garamond"/>
          <w:szCs w:val="28"/>
          <w:lang w:eastAsia="zh-CN"/>
        </w:rPr>
        <w:t xml:space="preserve">s </w:t>
      </w:r>
      <w:r w:rsidR="00360796" w:rsidRPr="00714966">
        <w:rPr>
          <w:rFonts w:ascii="Garamond" w:hAnsi="Garamond"/>
          <w:szCs w:val="28"/>
          <w:lang w:eastAsia="zh-CN"/>
        </w:rPr>
        <w:t>General Rule 37</w:t>
      </w:r>
      <w:r w:rsidR="00150A07" w:rsidRPr="00714966">
        <w:rPr>
          <w:rFonts w:ascii="Garamond" w:hAnsi="Garamond"/>
          <w:szCs w:val="28"/>
          <w:lang w:eastAsia="zh-CN"/>
        </w:rPr>
        <w:t xml:space="preserve"> (“GR 37”)</w:t>
      </w:r>
      <w:r w:rsidR="00360796" w:rsidRPr="00714966">
        <w:rPr>
          <w:rFonts w:ascii="Garamond" w:hAnsi="Garamond"/>
          <w:szCs w:val="28"/>
          <w:lang w:eastAsia="zh-CN"/>
        </w:rPr>
        <w:t>.</w:t>
      </w:r>
      <w:r w:rsidR="00BF7548" w:rsidRPr="00714966">
        <w:rPr>
          <w:rFonts w:ascii="Garamond" w:hAnsi="Garamond"/>
          <w:szCs w:val="28"/>
          <w:lang w:eastAsia="zh-CN"/>
        </w:rPr>
        <w:t xml:space="preserve"> </w:t>
      </w:r>
    </w:p>
    <w:p w:rsidR="00ED5D87" w:rsidRPr="00714966" w:rsidRDefault="00BF7548" w:rsidP="002C5C7E">
      <w:pPr>
        <w:pStyle w:val="BodyText"/>
        <w:jc w:val="both"/>
        <w:rPr>
          <w:rFonts w:ascii="Garamond" w:hAnsi="Garamond"/>
          <w:szCs w:val="28"/>
          <w:lang w:eastAsia="zh-CN"/>
        </w:rPr>
      </w:pPr>
      <w:r w:rsidRPr="00714966">
        <w:rPr>
          <w:rFonts w:ascii="Garamond" w:hAnsi="Garamond"/>
          <w:szCs w:val="28"/>
          <w:lang w:eastAsia="zh-CN"/>
        </w:rPr>
        <w:t xml:space="preserve">While </w:t>
      </w:r>
      <w:r w:rsidR="008C7DC4">
        <w:rPr>
          <w:rFonts w:ascii="Garamond" w:hAnsi="Garamond"/>
          <w:szCs w:val="28"/>
          <w:lang w:eastAsia="zh-CN"/>
        </w:rPr>
        <w:t xml:space="preserve">Petition R-20-0009 </w:t>
      </w:r>
      <w:r w:rsidRPr="00714966">
        <w:rPr>
          <w:rFonts w:ascii="Garamond" w:hAnsi="Garamond"/>
          <w:szCs w:val="28"/>
          <w:lang w:eastAsia="zh-CN"/>
        </w:rPr>
        <w:t xml:space="preserve">was pending, </w:t>
      </w:r>
      <w:r w:rsidR="008C7DC4">
        <w:rPr>
          <w:rFonts w:ascii="Garamond" w:hAnsi="Garamond"/>
          <w:szCs w:val="28"/>
          <w:lang w:eastAsia="zh-CN"/>
        </w:rPr>
        <w:t>members of the State Bar</w:t>
      </w:r>
      <w:r w:rsidR="005E7130">
        <w:rPr>
          <w:rFonts w:ascii="Garamond" w:hAnsi="Garamond"/>
          <w:szCs w:val="28"/>
          <w:lang w:eastAsia="zh-CN"/>
        </w:rPr>
        <w:t>'</w:t>
      </w:r>
      <w:r w:rsidR="008C7DC4">
        <w:rPr>
          <w:rFonts w:ascii="Garamond" w:hAnsi="Garamond"/>
          <w:szCs w:val="28"/>
          <w:lang w:eastAsia="zh-CN"/>
        </w:rPr>
        <w:t xml:space="preserve">s </w:t>
      </w:r>
      <w:r w:rsidRPr="00714966">
        <w:rPr>
          <w:rFonts w:ascii="Garamond" w:hAnsi="Garamond"/>
          <w:szCs w:val="28"/>
          <w:lang w:eastAsia="zh-CN"/>
        </w:rPr>
        <w:t>Civil</w:t>
      </w:r>
      <w:r w:rsidR="008C7DC4">
        <w:rPr>
          <w:rFonts w:ascii="Garamond" w:hAnsi="Garamond"/>
          <w:szCs w:val="28"/>
          <w:lang w:eastAsia="zh-CN"/>
        </w:rPr>
        <w:t xml:space="preserve"> and Criminal </w:t>
      </w:r>
      <w:r w:rsidRPr="00714966">
        <w:rPr>
          <w:rFonts w:ascii="Garamond" w:hAnsi="Garamond"/>
          <w:szCs w:val="28"/>
          <w:lang w:eastAsia="zh-CN"/>
        </w:rPr>
        <w:t xml:space="preserve">Practice </w:t>
      </w:r>
      <w:r w:rsidR="008C7DC4">
        <w:rPr>
          <w:rFonts w:ascii="Garamond" w:hAnsi="Garamond"/>
          <w:szCs w:val="28"/>
          <w:lang w:eastAsia="zh-CN"/>
        </w:rPr>
        <w:t xml:space="preserve">and </w:t>
      </w:r>
      <w:r w:rsidRPr="00714966">
        <w:rPr>
          <w:rFonts w:ascii="Garamond" w:hAnsi="Garamond"/>
          <w:szCs w:val="28"/>
          <w:lang w:eastAsia="zh-CN"/>
        </w:rPr>
        <w:t>Procedure Committee</w:t>
      </w:r>
      <w:r w:rsidR="008C7DC4">
        <w:rPr>
          <w:rFonts w:ascii="Garamond" w:hAnsi="Garamond"/>
          <w:szCs w:val="28"/>
          <w:lang w:eastAsia="zh-CN"/>
        </w:rPr>
        <w:t>s</w:t>
      </w:r>
      <w:r w:rsidRPr="00714966">
        <w:rPr>
          <w:rFonts w:ascii="Garamond" w:hAnsi="Garamond"/>
          <w:szCs w:val="28"/>
          <w:lang w:eastAsia="zh-CN"/>
        </w:rPr>
        <w:t xml:space="preserve"> </w:t>
      </w:r>
      <w:r w:rsidR="001C5336" w:rsidRPr="00714966">
        <w:rPr>
          <w:rFonts w:ascii="Garamond" w:hAnsi="Garamond"/>
          <w:szCs w:val="28"/>
          <w:lang w:eastAsia="zh-CN"/>
        </w:rPr>
        <w:t xml:space="preserve">formed </w:t>
      </w:r>
      <w:r w:rsidR="008C7DC4">
        <w:rPr>
          <w:rFonts w:ascii="Garamond" w:hAnsi="Garamond"/>
          <w:szCs w:val="28"/>
          <w:lang w:eastAsia="zh-CN"/>
        </w:rPr>
        <w:t>a</w:t>
      </w:r>
      <w:r w:rsidR="001C5336" w:rsidRPr="00714966">
        <w:rPr>
          <w:rFonts w:ascii="Garamond" w:hAnsi="Garamond"/>
          <w:szCs w:val="28"/>
          <w:lang w:eastAsia="zh-CN"/>
        </w:rPr>
        <w:t xml:space="preserve"> </w:t>
      </w:r>
      <w:r w:rsidR="00DD60AA" w:rsidRPr="00714966">
        <w:rPr>
          <w:rFonts w:ascii="Garamond" w:hAnsi="Garamond"/>
          <w:szCs w:val="28"/>
          <w:lang w:eastAsia="zh-CN"/>
        </w:rPr>
        <w:t xml:space="preserve">Working Group </w:t>
      </w:r>
      <w:r w:rsidRPr="00714966">
        <w:rPr>
          <w:rFonts w:ascii="Garamond" w:hAnsi="Garamond"/>
          <w:szCs w:val="28"/>
          <w:lang w:eastAsia="zh-CN"/>
        </w:rPr>
        <w:t>to study</w:t>
      </w:r>
      <w:r w:rsidR="00886AD5">
        <w:rPr>
          <w:rFonts w:ascii="Garamond" w:hAnsi="Garamond"/>
          <w:szCs w:val="28"/>
          <w:lang w:eastAsia="zh-CN"/>
        </w:rPr>
        <w:t xml:space="preserve"> </w:t>
      </w:r>
      <w:r w:rsidR="007C1073">
        <w:rPr>
          <w:rFonts w:ascii="Garamond" w:hAnsi="Garamond"/>
          <w:szCs w:val="28"/>
          <w:lang w:eastAsia="zh-CN"/>
        </w:rPr>
        <w:t>p</w:t>
      </w:r>
      <w:r w:rsidR="00886AD5">
        <w:rPr>
          <w:rFonts w:ascii="Garamond" w:hAnsi="Garamond"/>
          <w:szCs w:val="28"/>
          <w:lang w:eastAsia="zh-CN"/>
        </w:rPr>
        <w:t xml:space="preserve">roposed Rule 24, and this Court granted </w:t>
      </w:r>
      <w:r w:rsidR="00223705">
        <w:rPr>
          <w:rFonts w:ascii="Garamond" w:hAnsi="Garamond"/>
          <w:szCs w:val="28"/>
          <w:lang w:eastAsia="zh-CN"/>
        </w:rPr>
        <w:t>Mr. Heade</w:t>
      </w:r>
      <w:r w:rsidR="005E7130">
        <w:rPr>
          <w:rFonts w:ascii="Garamond" w:hAnsi="Garamond"/>
          <w:szCs w:val="28"/>
          <w:lang w:eastAsia="zh-CN"/>
        </w:rPr>
        <w:t>'</w:t>
      </w:r>
      <w:r w:rsidR="00223705">
        <w:rPr>
          <w:rFonts w:ascii="Garamond" w:hAnsi="Garamond"/>
          <w:szCs w:val="28"/>
          <w:lang w:eastAsia="zh-CN"/>
        </w:rPr>
        <w:t xml:space="preserve">s </w:t>
      </w:r>
      <w:r w:rsidR="00886AD5">
        <w:rPr>
          <w:rFonts w:ascii="Garamond" w:hAnsi="Garamond"/>
          <w:szCs w:val="28"/>
          <w:lang w:eastAsia="zh-CN"/>
        </w:rPr>
        <w:t>motion to withdraw that petition</w:t>
      </w:r>
      <w:r w:rsidR="00223705">
        <w:rPr>
          <w:rFonts w:ascii="Garamond" w:hAnsi="Garamond"/>
          <w:szCs w:val="28"/>
          <w:lang w:eastAsia="zh-CN"/>
        </w:rPr>
        <w:t xml:space="preserve"> to enable th</w:t>
      </w:r>
      <w:r w:rsidR="007C1073">
        <w:rPr>
          <w:rFonts w:ascii="Garamond" w:hAnsi="Garamond"/>
          <w:szCs w:val="28"/>
          <w:lang w:eastAsia="zh-CN"/>
        </w:rPr>
        <w:t>is</w:t>
      </w:r>
      <w:r w:rsidR="00223705">
        <w:rPr>
          <w:rFonts w:ascii="Garamond" w:hAnsi="Garamond"/>
          <w:szCs w:val="28"/>
          <w:lang w:eastAsia="zh-CN"/>
        </w:rPr>
        <w:t xml:space="preserve"> Working Group to complete its </w:t>
      </w:r>
      <w:r w:rsidR="00C3401B">
        <w:rPr>
          <w:rFonts w:ascii="Garamond" w:hAnsi="Garamond"/>
          <w:szCs w:val="28"/>
          <w:lang w:eastAsia="zh-CN"/>
        </w:rPr>
        <w:t>study and analysis</w:t>
      </w:r>
      <w:r w:rsidR="00223705">
        <w:rPr>
          <w:rFonts w:ascii="Garamond" w:hAnsi="Garamond"/>
          <w:szCs w:val="28"/>
          <w:lang w:eastAsia="zh-CN"/>
        </w:rPr>
        <w:t>.</w:t>
      </w:r>
      <w:r w:rsidR="00886AD5">
        <w:rPr>
          <w:rFonts w:ascii="Garamond" w:hAnsi="Garamond"/>
          <w:szCs w:val="28"/>
          <w:lang w:eastAsia="zh-CN"/>
        </w:rPr>
        <w:t xml:space="preserve"> </w:t>
      </w:r>
      <w:r w:rsidR="00886AD5" w:rsidRPr="00714966">
        <w:rPr>
          <w:rFonts w:ascii="Garamond" w:hAnsi="Garamond"/>
          <w:i/>
          <w:szCs w:val="28"/>
          <w:lang w:eastAsia="zh-CN"/>
        </w:rPr>
        <w:t xml:space="preserve">See </w:t>
      </w:r>
      <w:r w:rsidR="00886AD5" w:rsidRPr="00714966">
        <w:rPr>
          <w:rFonts w:ascii="Garamond" w:hAnsi="Garamond"/>
          <w:szCs w:val="28"/>
          <w:lang w:eastAsia="zh-CN"/>
        </w:rPr>
        <w:t>Order Granting Mot</w:t>
      </w:r>
      <w:r w:rsidR="002A306B">
        <w:rPr>
          <w:rFonts w:ascii="Garamond" w:hAnsi="Garamond"/>
          <w:szCs w:val="28"/>
          <w:lang w:eastAsia="zh-CN"/>
        </w:rPr>
        <w:t>.</w:t>
      </w:r>
      <w:r w:rsidR="00886AD5" w:rsidRPr="00714966">
        <w:rPr>
          <w:rFonts w:ascii="Garamond" w:hAnsi="Garamond"/>
          <w:szCs w:val="28"/>
          <w:lang w:eastAsia="zh-CN"/>
        </w:rPr>
        <w:t xml:space="preserve"> to Withdraw Pet</w:t>
      </w:r>
      <w:r w:rsidR="002A306B">
        <w:rPr>
          <w:rFonts w:ascii="Garamond" w:hAnsi="Garamond"/>
          <w:szCs w:val="28"/>
          <w:lang w:eastAsia="zh-CN"/>
        </w:rPr>
        <w:t xml:space="preserve">. </w:t>
      </w:r>
      <w:r w:rsidR="00886AD5" w:rsidRPr="00714966">
        <w:rPr>
          <w:rFonts w:ascii="Garamond" w:hAnsi="Garamond"/>
          <w:szCs w:val="28"/>
          <w:lang w:eastAsia="zh-CN"/>
        </w:rPr>
        <w:t>(5/19/20).</w:t>
      </w:r>
      <w:r w:rsidR="00360796" w:rsidRPr="00714966">
        <w:rPr>
          <w:rStyle w:val="FootnoteReference"/>
          <w:rFonts w:ascii="Garamond" w:hAnsi="Garamond"/>
          <w:szCs w:val="28"/>
          <w:lang w:eastAsia="zh-CN"/>
        </w:rPr>
        <w:footnoteReference w:id="1"/>
      </w:r>
    </w:p>
    <w:p w:rsidR="00EA718D" w:rsidRPr="00714966" w:rsidRDefault="00BC3995" w:rsidP="00A10061">
      <w:pPr>
        <w:pStyle w:val="BodyText"/>
        <w:jc w:val="both"/>
        <w:rPr>
          <w:rFonts w:ascii="Garamond" w:hAnsi="Garamond"/>
          <w:szCs w:val="28"/>
          <w:lang w:eastAsia="zh-CN"/>
        </w:rPr>
      </w:pPr>
      <w:r w:rsidRPr="00714966">
        <w:rPr>
          <w:rFonts w:ascii="Garamond" w:hAnsi="Garamond"/>
          <w:szCs w:val="28"/>
          <w:lang w:eastAsia="zh-CN"/>
        </w:rPr>
        <w:t xml:space="preserve">The </w:t>
      </w:r>
      <w:r w:rsidR="00367403" w:rsidRPr="00714966">
        <w:rPr>
          <w:rFonts w:ascii="Garamond" w:hAnsi="Garamond"/>
          <w:szCs w:val="28"/>
          <w:lang w:eastAsia="zh-CN"/>
        </w:rPr>
        <w:t xml:space="preserve">Working Group met </w:t>
      </w:r>
      <w:r w:rsidR="00637C12">
        <w:rPr>
          <w:rFonts w:ascii="Garamond" w:hAnsi="Garamond"/>
          <w:szCs w:val="28"/>
          <w:lang w:eastAsia="zh-CN"/>
        </w:rPr>
        <w:t xml:space="preserve">thirteen </w:t>
      </w:r>
      <w:r w:rsidR="00886AD5">
        <w:rPr>
          <w:rFonts w:ascii="Garamond" w:hAnsi="Garamond"/>
          <w:szCs w:val="28"/>
          <w:lang w:eastAsia="zh-CN"/>
        </w:rPr>
        <w:t xml:space="preserve">times </w:t>
      </w:r>
      <w:r w:rsidR="00367403" w:rsidRPr="00714966">
        <w:rPr>
          <w:rFonts w:ascii="Garamond" w:hAnsi="Garamond"/>
          <w:szCs w:val="28"/>
          <w:lang w:eastAsia="zh-CN"/>
        </w:rPr>
        <w:t>from May 2019 to January 2021</w:t>
      </w:r>
      <w:r w:rsidR="008C1B15">
        <w:rPr>
          <w:rFonts w:ascii="Garamond" w:hAnsi="Garamond"/>
          <w:szCs w:val="28"/>
          <w:lang w:eastAsia="zh-CN"/>
        </w:rPr>
        <w:t xml:space="preserve"> (and its subcommittees met many more times)</w:t>
      </w:r>
      <w:r w:rsidR="00367403" w:rsidRPr="00714966">
        <w:rPr>
          <w:rFonts w:ascii="Garamond" w:hAnsi="Garamond"/>
          <w:szCs w:val="28"/>
          <w:lang w:eastAsia="zh-CN"/>
        </w:rPr>
        <w:t xml:space="preserve">, </w:t>
      </w:r>
      <w:r w:rsidR="00886AD5">
        <w:rPr>
          <w:rFonts w:ascii="Garamond" w:hAnsi="Garamond"/>
          <w:szCs w:val="28"/>
          <w:lang w:eastAsia="zh-CN"/>
        </w:rPr>
        <w:t xml:space="preserve">and studied </w:t>
      </w:r>
      <w:r w:rsidR="00C3401B">
        <w:rPr>
          <w:rFonts w:ascii="Garamond" w:hAnsi="Garamond"/>
          <w:szCs w:val="28"/>
          <w:lang w:eastAsia="zh-CN"/>
        </w:rPr>
        <w:t>Washington</w:t>
      </w:r>
      <w:r w:rsidR="005E7130">
        <w:rPr>
          <w:rFonts w:ascii="Garamond" w:hAnsi="Garamond"/>
          <w:szCs w:val="28"/>
          <w:lang w:eastAsia="zh-CN"/>
        </w:rPr>
        <w:t>'</w:t>
      </w:r>
      <w:r w:rsidR="00C3401B">
        <w:rPr>
          <w:rFonts w:ascii="Garamond" w:hAnsi="Garamond"/>
          <w:szCs w:val="28"/>
          <w:lang w:eastAsia="zh-CN"/>
        </w:rPr>
        <w:t xml:space="preserve">s </w:t>
      </w:r>
      <w:r w:rsidR="00886AD5">
        <w:rPr>
          <w:rFonts w:ascii="Garamond" w:hAnsi="Garamond"/>
          <w:szCs w:val="28"/>
          <w:lang w:eastAsia="zh-CN"/>
        </w:rPr>
        <w:t xml:space="preserve">GR 37, recently adopted </w:t>
      </w:r>
      <w:r w:rsidR="00886AD5">
        <w:rPr>
          <w:rFonts w:ascii="Garamond" w:hAnsi="Garamond"/>
          <w:i/>
          <w:szCs w:val="28"/>
          <w:lang w:eastAsia="zh-CN"/>
        </w:rPr>
        <w:t xml:space="preserve">Batson </w:t>
      </w:r>
      <w:r w:rsidR="00886AD5">
        <w:rPr>
          <w:rFonts w:ascii="Garamond" w:hAnsi="Garamond"/>
          <w:szCs w:val="28"/>
          <w:lang w:eastAsia="zh-CN"/>
        </w:rPr>
        <w:t xml:space="preserve">reform legislation in California, </w:t>
      </w:r>
      <w:r w:rsidR="00C3401B">
        <w:rPr>
          <w:rFonts w:ascii="Garamond" w:hAnsi="Garamond"/>
          <w:szCs w:val="28"/>
          <w:lang w:eastAsia="zh-CN"/>
        </w:rPr>
        <w:t>other states</w:t>
      </w:r>
      <w:r w:rsidR="005E7130">
        <w:rPr>
          <w:rFonts w:ascii="Garamond" w:hAnsi="Garamond"/>
          <w:szCs w:val="28"/>
          <w:lang w:eastAsia="zh-CN"/>
        </w:rPr>
        <w:t>'</w:t>
      </w:r>
      <w:r w:rsidR="00C3401B">
        <w:rPr>
          <w:rFonts w:ascii="Garamond" w:hAnsi="Garamond"/>
          <w:szCs w:val="28"/>
          <w:lang w:eastAsia="zh-CN"/>
        </w:rPr>
        <w:t xml:space="preserve"> </w:t>
      </w:r>
      <w:r w:rsidR="00C3401B">
        <w:rPr>
          <w:rFonts w:ascii="Garamond" w:hAnsi="Garamond"/>
          <w:i/>
          <w:szCs w:val="28"/>
          <w:lang w:eastAsia="zh-CN"/>
        </w:rPr>
        <w:t xml:space="preserve">Batson </w:t>
      </w:r>
      <w:r w:rsidR="00C3401B">
        <w:rPr>
          <w:rFonts w:ascii="Garamond" w:hAnsi="Garamond"/>
          <w:szCs w:val="28"/>
          <w:lang w:eastAsia="zh-CN"/>
        </w:rPr>
        <w:t xml:space="preserve">reforms, </w:t>
      </w:r>
      <w:r w:rsidR="00886AD5">
        <w:rPr>
          <w:rFonts w:ascii="Garamond" w:hAnsi="Garamond"/>
          <w:szCs w:val="28"/>
          <w:lang w:eastAsia="zh-CN"/>
        </w:rPr>
        <w:t>case law, empirical data</w:t>
      </w:r>
      <w:r w:rsidR="00D34839">
        <w:rPr>
          <w:rFonts w:ascii="Garamond" w:hAnsi="Garamond"/>
          <w:szCs w:val="28"/>
          <w:lang w:eastAsia="zh-CN"/>
        </w:rPr>
        <w:t>,</w:t>
      </w:r>
      <w:r w:rsidR="00886AD5">
        <w:rPr>
          <w:rFonts w:ascii="Garamond" w:hAnsi="Garamond"/>
          <w:szCs w:val="28"/>
          <w:lang w:eastAsia="zh-CN"/>
        </w:rPr>
        <w:t xml:space="preserve"> and </w:t>
      </w:r>
      <w:r w:rsidR="00367403" w:rsidRPr="00714966">
        <w:rPr>
          <w:rFonts w:ascii="Garamond" w:hAnsi="Garamond"/>
          <w:szCs w:val="28"/>
          <w:lang w:eastAsia="zh-CN"/>
        </w:rPr>
        <w:t xml:space="preserve">academic literature </w:t>
      </w:r>
      <w:r w:rsidR="00DD1042" w:rsidRPr="00714966">
        <w:rPr>
          <w:rFonts w:ascii="Garamond" w:hAnsi="Garamond"/>
          <w:szCs w:val="28"/>
          <w:lang w:eastAsia="zh-CN"/>
        </w:rPr>
        <w:t xml:space="preserve">documenting </w:t>
      </w:r>
      <w:r w:rsidR="009B15C5" w:rsidRPr="00714966">
        <w:rPr>
          <w:rFonts w:ascii="Garamond" w:hAnsi="Garamond"/>
          <w:i/>
          <w:szCs w:val="28"/>
          <w:lang w:eastAsia="zh-CN"/>
        </w:rPr>
        <w:t>Batson</w:t>
      </w:r>
      <w:r w:rsidR="005E7130">
        <w:rPr>
          <w:rFonts w:ascii="Garamond" w:hAnsi="Garamond"/>
          <w:i/>
          <w:szCs w:val="28"/>
          <w:lang w:eastAsia="zh-CN"/>
        </w:rPr>
        <w:t>'</w:t>
      </w:r>
      <w:r w:rsidR="009B15C5" w:rsidRPr="00714966">
        <w:rPr>
          <w:rFonts w:ascii="Garamond" w:hAnsi="Garamond"/>
          <w:i/>
          <w:szCs w:val="28"/>
          <w:lang w:eastAsia="zh-CN"/>
        </w:rPr>
        <w:t xml:space="preserve">s </w:t>
      </w:r>
      <w:r w:rsidR="00367403" w:rsidRPr="00714966">
        <w:rPr>
          <w:rFonts w:ascii="Garamond" w:hAnsi="Garamond"/>
          <w:szCs w:val="28"/>
          <w:lang w:eastAsia="zh-CN"/>
        </w:rPr>
        <w:t>shortcomings</w:t>
      </w:r>
      <w:r w:rsidR="009B15C5" w:rsidRPr="00714966">
        <w:rPr>
          <w:rFonts w:ascii="Garamond" w:hAnsi="Garamond"/>
          <w:szCs w:val="28"/>
          <w:lang w:eastAsia="zh-CN"/>
        </w:rPr>
        <w:t xml:space="preserve">. </w:t>
      </w:r>
      <w:r w:rsidR="00150A07" w:rsidRPr="00714966">
        <w:rPr>
          <w:rFonts w:ascii="Garamond" w:hAnsi="Garamond"/>
          <w:szCs w:val="28"/>
          <w:lang w:eastAsia="zh-CN"/>
        </w:rPr>
        <w:t xml:space="preserve">The Working Group </w:t>
      </w:r>
      <w:r w:rsidR="00182014">
        <w:rPr>
          <w:rFonts w:ascii="Garamond" w:hAnsi="Garamond"/>
          <w:szCs w:val="28"/>
          <w:lang w:eastAsia="zh-CN"/>
        </w:rPr>
        <w:t xml:space="preserve">ultimately developed </w:t>
      </w:r>
      <w:r w:rsidR="008C1B15">
        <w:rPr>
          <w:rFonts w:ascii="Garamond" w:hAnsi="Garamond"/>
          <w:szCs w:val="28"/>
          <w:lang w:eastAsia="zh-CN"/>
        </w:rPr>
        <w:t>th</w:t>
      </w:r>
      <w:r w:rsidR="00175CA5">
        <w:rPr>
          <w:rFonts w:ascii="Garamond" w:hAnsi="Garamond"/>
          <w:szCs w:val="28"/>
          <w:lang w:eastAsia="zh-CN"/>
        </w:rPr>
        <w:t>is</w:t>
      </w:r>
      <w:r w:rsidR="008C1B15">
        <w:rPr>
          <w:rFonts w:ascii="Garamond" w:hAnsi="Garamond"/>
          <w:szCs w:val="28"/>
          <w:lang w:eastAsia="zh-CN"/>
        </w:rPr>
        <w:t xml:space="preserve"> proposed rule, </w:t>
      </w:r>
      <w:r w:rsidR="00FD47CA">
        <w:rPr>
          <w:rFonts w:ascii="Garamond" w:hAnsi="Garamond"/>
          <w:szCs w:val="28"/>
          <w:lang w:eastAsia="zh-CN"/>
        </w:rPr>
        <w:t xml:space="preserve">which is </w:t>
      </w:r>
      <w:r w:rsidR="00CC2634">
        <w:rPr>
          <w:rFonts w:ascii="Garamond" w:hAnsi="Garamond"/>
          <w:szCs w:val="28"/>
          <w:lang w:eastAsia="zh-CN"/>
        </w:rPr>
        <w:t>similar</w:t>
      </w:r>
      <w:r w:rsidR="00C3401B">
        <w:rPr>
          <w:rFonts w:ascii="Garamond" w:hAnsi="Garamond"/>
          <w:szCs w:val="28"/>
          <w:lang w:eastAsia="zh-CN"/>
        </w:rPr>
        <w:t xml:space="preserve"> to</w:t>
      </w:r>
      <w:r w:rsidR="00CC2634">
        <w:rPr>
          <w:rFonts w:ascii="Garamond" w:hAnsi="Garamond"/>
          <w:szCs w:val="28"/>
          <w:lang w:eastAsia="zh-CN"/>
        </w:rPr>
        <w:t xml:space="preserve">, but </w:t>
      </w:r>
      <w:r w:rsidR="00C3401B">
        <w:rPr>
          <w:rFonts w:ascii="Garamond" w:hAnsi="Garamond"/>
          <w:szCs w:val="28"/>
          <w:lang w:eastAsia="zh-CN"/>
        </w:rPr>
        <w:t xml:space="preserve">seeks to refine and improve upon, </w:t>
      </w:r>
      <w:r w:rsidR="00CC2634">
        <w:rPr>
          <w:rFonts w:ascii="Garamond" w:hAnsi="Garamond"/>
          <w:szCs w:val="28"/>
          <w:lang w:eastAsia="zh-CN"/>
        </w:rPr>
        <w:t xml:space="preserve">GR 37. </w:t>
      </w:r>
      <w:r w:rsidR="00CC2634">
        <w:rPr>
          <w:rFonts w:ascii="Garamond" w:hAnsi="Garamond"/>
          <w:i/>
          <w:szCs w:val="28"/>
          <w:lang w:eastAsia="zh-CN"/>
        </w:rPr>
        <w:t xml:space="preserve">See </w:t>
      </w:r>
      <w:r w:rsidR="00FD47CA">
        <w:rPr>
          <w:rFonts w:ascii="Garamond" w:hAnsi="Garamond"/>
          <w:szCs w:val="28"/>
          <w:lang w:eastAsia="zh-CN"/>
        </w:rPr>
        <w:t>App</w:t>
      </w:r>
      <w:r w:rsidR="005E7130">
        <w:rPr>
          <w:rFonts w:ascii="Garamond" w:hAnsi="Garamond"/>
          <w:szCs w:val="28"/>
          <w:lang w:eastAsia="zh-CN"/>
        </w:rPr>
        <w:t>'</w:t>
      </w:r>
      <w:r w:rsidR="00C3401B">
        <w:rPr>
          <w:rFonts w:ascii="Garamond" w:hAnsi="Garamond"/>
          <w:szCs w:val="28"/>
          <w:lang w:eastAsia="zh-CN"/>
        </w:rPr>
        <w:t>x</w:t>
      </w:r>
      <w:r w:rsidR="00FD47CA">
        <w:rPr>
          <w:rFonts w:ascii="Garamond" w:hAnsi="Garamond"/>
          <w:szCs w:val="28"/>
          <w:lang w:eastAsia="zh-CN"/>
        </w:rPr>
        <w:t xml:space="preserve"> A (</w:t>
      </w:r>
      <w:r w:rsidR="008A1018">
        <w:rPr>
          <w:rFonts w:ascii="Garamond" w:hAnsi="Garamond"/>
          <w:szCs w:val="28"/>
          <w:lang w:eastAsia="zh-CN"/>
        </w:rPr>
        <w:t>proposed Rule 24).</w:t>
      </w:r>
      <w:r w:rsidR="008A1018" w:rsidRPr="00714966">
        <w:rPr>
          <w:rFonts w:ascii="Garamond" w:hAnsi="Garamond"/>
          <w:szCs w:val="28"/>
          <w:lang w:eastAsia="zh-CN"/>
        </w:rPr>
        <w:t xml:space="preserve"> </w:t>
      </w:r>
    </w:p>
    <w:p w:rsidR="00531187" w:rsidRPr="00714966" w:rsidRDefault="00234C9D" w:rsidP="00A10061">
      <w:pPr>
        <w:pStyle w:val="PleadingPhL2"/>
        <w:spacing w:before="240"/>
        <w:jc w:val="both"/>
        <w:rPr>
          <w:rFonts w:ascii="Garamond" w:hAnsi="Garamond"/>
          <w:szCs w:val="28"/>
        </w:rPr>
      </w:pPr>
      <w:r w:rsidRPr="009902AE">
        <w:rPr>
          <w:rFonts w:ascii="Garamond" w:hAnsi="Garamond"/>
          <w:szCs w:val="28"/>
        </w:rPr>
        <w:t>“</w:t>
      </w:r>
      <w:r>
        <w:rPr>
          <w:rFonts w:ascii="Garamond" w:hAnsi="Garamond"/>
          <w:i/>
          <w:szCs w:val="28"/>
        </w:rPr>
        <w:t xml:space="preserve">Batson </w:t>
      </w:r>
      <w:r w:rsidRPr="007C1073">
        <w:rPr>
          <w:rFonts w:ascii="Garamond" w:hAnsi="Garamond"/>
          <w:szCs w:val="28"/>
        </w:rPr>
        <w:t>is broken</w:t>
      </w:r>
      <w:r w:rsidR="009902AE">
        <w:rPr>
          <w:rFonts w:ascii="Garamond" w:hAnsi="Garamond"/>
          <w:szCs w:val="28"/>
        </w:rPr>
        <w:t>”</w:t>
      </w:r>
    </w:p>
    <w:p w:rsidR="006112D7" w:rsidRPr="00714966" w:rsidRDefault="00234C9D" w:rsidP="00F47B07">
      <w:pPr>
        <w:pStyle w:val="PleadingPhL3"/>
        <w:spacing w:before="240"/>
        <w:jc w:val="both"/>
        <w:rPr>
          <w:rFonts w:ascii="Garamond" w:hAnsi="Garamond"/>
          <w:szCs w:val="28"/>
        </w:rPr>
      </w:pPr>
      <w:r>
        <w:rPr>
          <w:rFonts w:ascii="Garamond" w:hAnsi="Garamond"/>
          <w:i/>
          <w:szCs w:val="28"/>
        </w:rPr>
        <w:t>B</w:t>
      </w:r>
      <w:r w:rsidR="00A908E3" w:rsidRPr="00714966">
        <w:rPr>
          <w:rFonts w:ascii="Garamond" w:hAnsi="Garamond"/>
          <w:i/>
          <w:szCs w:val="28"/>
        </w:rPr>
        <w:t xml:space="preserve">atson </w:t>
      </w:r>
      <w:r w:rsidR="00A908E3" w:rsidRPr="00714966">
        <w:rPr>
          <w:rFonts w:ascii="Garamond" w:hAnsi="Garamond"/>
          <w:szCs w:val="28"/>
        </w:rPr>
        <w:t xml:space="preserve">Has </w:t>
      </w:r>
      <w:r w:rsidR="005C4967" w:rsidRPr="00714966">
        <w:rPr>
          <w:rFonts w:ascii="Garamond" w:hAnsi="Garamond"/>
          <w:szCs w:val="28"/>
        </w:rPr>
        <w:t xml:space="preserve">Failed to Eliminate </w:t>
      </w:r>
      <w:r w:rsidR="00D27DAE">
        <w:rPr>
          <w:rFonts w:ascii="Garamond" w:hAnsi="Garamond"/>
          <w:szCs w:val="28"/>
        </w:rPr>
        <w:t>Bias in Jury Selection</w:t>
      </w:r>
      <w:r w:rsidR="009902AE">
        <w:rPr>
          <w:rFonts w:ascii="Garamond" w:hAnsi="Garamond"/>
          <w:szCs w:val="28"/>
        </w:rPr>
        <w:t>.</w:t>
      </w:r>
      <w:r w:rsidR="00D27DAE">
        <w:rPr>
          <w:rFonts w:ascii="Garamond" w:hAnsi="Garamond"/>
          <w:szCs w:val="28"/>
        </w:rPr>
        <w:t xml:space="preserve"> </w:t>
      </w:r>
    </w:p>
    <w:p w:rsidR="00043F59" w:rsidRDefault="00DA6F4E" w:rsidP="00D82905">
      <w:pPr>
        <w:pStyle w:val="BodyTextContinued"/>
        <w:jc w:val="both"/>
        <w:rPr>
          <w:rFonts w:ascii="Garamond" w:hAnsi="Garamond"/>
          <w:szCs w:val="28"/>
          <w:lang w:eastAsia="zh-CN"/>
        </w:rPr>
      </w:pPr>
      <w:r w:rsidRPr="00714966">
        <w:rPr>
          <w:rFonts w:ascii="Garamond" w:hAnsi="Garamond"/>
          <w:szCs w:val="28"/>
          <w:lang w:eastAsia="zh-CN"/>
        </w:rPr>
        <w:tab/>
      </w:r>
      <w:r w:rsidR="00D85A9D" w:rsidRPr="00714966">
        <w:rPr>
          <w:rFonts w:ascii="Garamond" w:hAnsi="Garamond"/>
          <w:szCs w:val="28"/>
          <w:lang w:eastAsia="zh-CN"/>
        </w:rPr>
        <w:t xml:space="preserve">In 1986, the </w:t>
      </w:r>
      <w:r w:rsidR="00FD47CA">
        <w:rPr>
          <w:rFonts w:ascii="Garamond" w:hAnsi="Garamond"/>
          <w:szCs w:val="28"/>
          <w:lang w:eastAsia="zh-CN"/>
        </w:rPr>
        <w:t xml:space="preserve">U.S. </w:t>
      </w:r>
      <w:r w:rsidR="00D85A9D" w:rsidRPr="00714966">
        <w:rPr>
          <w:rFonts w:ascii="Garamond" w:hAnsi="Garamond"/>
          <w:szCs w:val="28"/>
          <w:lang w:eastAsia="zh-CN"/>
        </w:rPr>
        <w:t xml:space="preserve">Supreme Court decided </w:t>
      </w:r>
      <w:r w:rsidR="00D85A9D" w:rsidRPr="00714966">
        <w:rPr>
          <w:rFonts w:ascii="Garamond" w:hAnsi="Garamond"/>
          <w:i/>
          <w:szCs w:val="28"/>
          <w:lang w:eastAsia="zh-CN"/>
        </w:rPr>
        <w:t xml:space="preserve">Batson v. Kentucky, </w:t>
      </w:r>
      <w:r w:rsidR="00D85A9D" w:rsidRPr="00714966">
        <w:rPr>
          <w:rFonts w:ascii="Garamond" w:hAnsi="Garamond"/>
          <w:szCs w:val="28"/>
          <w:lang w:eastAsia="zh-CN"/>
        </w:rPr>
        <w:t xml:space="preserve">holding that peremptory challenges could not be used to intentionally strike prospective jurors based on their race. </w:t>
      </w:r>
      <w:r w:rsidR="00C61CFA">
        <w:rPr>
          <w:rFonts w:ascii="Garamond" w:hAnsi="Garamond"/>
          <w:szCs w:val="28"/>
          <w:lang w:eastAsia="zh-CN"/>
        </w:rPr>
        <w:t xml:space="preserve">Nearly 35 years later, </w:t>
      </w:r>
      <w:r w:rsidR="00C61CFA">
        <w:rPr>
          <w:rFonts w:ascii="Garamond" w:hAnsi="Garamond"/>
          <w:i/>
          <w:szCs w:val="28"/>
          <w:lang w:eastAsia="zh-CN"/>
        </w:rPr>
        <w:t xml:space="preserve">Batson </w:t>
      </w:r>
      <w:r w:rsidR="00C61CFA">
        <w:rPr>
          <w:rFonts w:ascii="Garamond" w:hAnsi="Garamond"/>
          <w:szCs w:val="28"/>
          <w:lang w:eastAsia="zh-CN"/>
        </w:rPr>
        <w:t>is “widely regarded as a failure”</w:t>
      </w:r>
      <w:r w:rsidR="00043F59">
        <w:rPr>
          <w:rFonts w:ascii="Garamond" w:hAnsi="Garamond"/>
          <w:szCs w:val="28"/>
          <w:lang w:eastAsia="zh-CN"/>
        </w:rPr>
        <w:t xml:space="preserve"> by courts and commentators alike.</w:t>
      </w:r>
      <w:r w:rsidR="00014B72">
        <w:rPr>
          <w:rFonts w:ascii="Garamond" w:hAnsi="Garamond"/>
          <w:szCs w:val="28"/>
          <w:lang w:eastAsia="zh-CN"/>
        </w:rPr>
        <w:t xml:space="preserve"> </w:t>
      </w:r>
      <w:r w:rsidR="0016774B">
        <w:rPr>
          <w:rFonts w:ascii="Garamond" w:hAnsi="Garamond"/>
          <w:i/>
          <w:szCs w:val="28"/>
          <w:lang w:eastAsia="zh-CN"/>
        </w:rPr>
        <w:t xml:space="preserve">See, e.g., </w:t>
      </w:r>
      <w:r w:rsidR="0016774B" w:rsidRPr="0016774B">
        <w:rPr>
          <w:rFonts w:ascii="Garamond" w:hAnsi="Garamond"/>
          <w:szCs w:val="28"/>
          <w:lang w:eastAsia="zh-CN"/>
        </w:rPr>
        <w:t xml:space="preserve">Abel, </w:t>
      </w:r>
      <w:r w:rsidR="002A306B">
        <w:rPr>
          <w:rFonts w:ascii="Garamond" w:hAnsi="Garamond"/>
          <w:szCs w:val="28"/>
          <w:lang w:eastAsia="zh-CN"/>
        </w:rPr>
        <w:t xml:space="preserve">J., </w:t>
      </w:r>
      <w:r w:rsidR="0016774B" w:rsidRPr="0016774B">
        <w:rPr>
          <w:rFonts w:ascii="Garamond" w:hAnsi="Garamond"/>
          <w:i/>
          <w:szCs w:val="28"/>
          <w:lang w:eastAsia="zh-CN"/>
        </w:rPr>
        <w:t>Batson</w:t>
      </w:r>
      <w:r w:rsidR="005E7130">
        <w:rPr>
          <w:rFonts w:ascii="Garamond" w:hAnsi="Garamond"/>
          <w:i/>
          <w:szCs w:val="28"/>
          <w:lang w:eastAsia="zh-CN"/>
        </w:rPr>
        <w:t>'</w:t>
      </w:r>
      <w:r w:rsidR="0016774B" w:rsidRPr="0016774B">
        <w:rPr>
          <w:rFonts w:ascii="Garamond" w:hAnsi="Garamond"/>
          <w:i/>
          <w:szCs w:val="28"/>
          <w:lang w:eastAsia="zh-CN"/>
        </w:rPr>
        <w:t>s Appellate Appeal and Trial Tribulations</w:t>
      </w:r>
      <w:r w:rsidR="0016774B" w:rsidRPr="0016774B">
        <w:rPr>
          <w:rFonts w:ascii="Garamond" w:hAnsi="Garamond"/>
          <w:szCs w:val="28"/>
          <w:lang w:eastAsia="zh-CN"/>
        </w:rPr>
        <w:t>, 118 Colum. L. Rev. 713</w:t>
      </w:r>
      <w:r w:rsidR="002A306B">
        <w:rPr>
          <w:rFonts w:ascii="Garamond" w:hAnsi="Garamond"/>
          <w:szCs w:val="28"/>
          <w:lang w:eastAsia="zh-CN"/>
        </w:rPr>
        <w:t>, 713</w:t>
      </w:r>
      <w:r w:rsidR="0016774B" w:rsidRPr="0016774B">
        <w:rPr>
          <w:rFonts w:ascii="Garamond" w:hAnsi="Garamond"/>
          <w:szCs w:val="28"/>
          <w:lang w:eastAsia="zh-CN"/>
        </w:rPr>
        <w:t xml:space="preserve"> (Apr</w:t>
      </w:r>
      <w:r w:rsidR="002A306B">
        <w:rPr>
          <w:rFonts w:ascii="Garamond" w:hAnsi="Garamond"/>
          <w:szCs w:val="28"/>
          <w:lang w:eastAsia="zh-CN"/>
        </w:rPr>
        <w:t>.</w:t>
      </w:r>
      <w:r w:rsidR="0016774B" w:rsidRPr="0016774B">
        <w:rPr>
          <w:rFonts w:ascii="Garamond" w:hAnsi="Garamond"/>
          <w:szCs w:val="28"/>
          <w:lang w:eastAsia="zh-CN"/>
        </w:rPr>
        <w:t xml:space="preserve"> 2018) (</w:t>
      </w:r>
      <w:r w:rsidR="0016774B">
        <w:rPr>
          <w:rFonts w:ascii="Garamond" w:hAnsi="Garamond"/>
          <w:szCs w:val="28"/>
          <w:lang w:eastAsia="zh-CN"/>
        </w:rPr>
        <w:t>“</w:t>
      </w:r>
      <w:r w:rsidR="0016774B">
        <w:rPr>
          <w:rFonts w:ascii="Garamond" w:hAnsi="Garamond"/>
          <w:i/>
          <w:szCs w:val="28"/>
          <w:lang w:eastAsia="zh-CN"/>
        </w:rPr>
        <w:t xml:space="preserve">Batson </w:t>
      </w:r>
      <w:r w:rsidR="0016774B">
        <w:rPr>
          <w:rFonts w:ascii="Garamond" w:hAnsi="Garamond"/>
          <w:szCs w:val="28"/>
          <w:lang w:eastAsia="zh-CN"/>
        </w:rPr>
        <w:t>is broken”);</w:t>
      </w:r>
      <w:r w:rsidR="009374FC">
        <w:rPr>
          <w:rFonts w:ascii="Garamond" w:hAnsi="Garamond"/>
          <w:szCs w:val="28"/>
          <w:lang w:eastAsia="zh-CN"/>
        </w:rPr>
        <w:t xml:space="preserve"> </w:t>
      </w:r>
      <w:r w:rsidR="00FD47CA">
        <w:rPr>
          <w:rFonts w:ascii="Garamond" w:hAnsi="Garamond"/>
          <w:i/>
          <w:szCs w:val="28"/>
          <w:lang w:eastAsia="zh-CN"/>
        </w:rPr>
        <w:t xml:space="preserve">see State v. Saintcalle, </w:t>
      </w:r>
      <w:r w:rsidR="00FD47CA">
        <w:rPr>
          <w:rFonts w:ascii="Garamond" w:hAnsi="Garamond"/>
          <w:szCs w:val="28"/>
          <w:lang w:eastAsia="zh-CN"/>
        </w:rPr>
        <w:t>309 P.3d 326</w:t>
      </w:r>
      <w:r w:rsidR="002A306B">
        <w:rPr>
          <w:rFonts w:ascii="Garamond" w:hAnsi="Garamond"/>
          <w:szCs w:val="28"/>
          <w:lang w:eastAsia="zh-CN"/>
        </w:rPr>
        <w:t>, 334</w:t>
      </w:r>
      <w:r w:rsidR="00FD47CA">
        <w:rPr>
          <w:rFonts w:ascii="Garamond" w:hAnsi="Garamond"/>
          <w:szCs w:val="28"/>
          <w:lang w:eastAsia="zh-CN"/>
        </w:rPr>
        <w:t xml:space="preserve"> (Wash. 2013) (“</w:t>
      </w:r>
      <w:r w:rsidR="00FD47CA">
        <w:rPr>
          <w:rFonts w:ascii="Garamond" w:hAnsi="Garamond"/>
          <w:i/>
          <w:szCs w:val="28"/>
          <w:lang w:eastAsia="zh-CN"/>
        </w:rPr>
        <w:t xml:space="preserve">Batson </w:t>
      </w:r>
      <w:r w:rsidR="00FD47CA" w:rsidRPr="00FD47CA">
        <w:rPr>
          <w:rFonts w:ascii="Garamond" w:hAnsi="Garamond"/>
          <w:szCs w:val="28"/>
          <w:lang w:eastAsia="zh-CN"/>
        </w:rPr>
        <w:t>has done very little to make juries more diverse or prevent prosecutors from exercising race-based challenges”);</w:t>
      </w:r>
      <w:r w:rsidR="00FD47CA">
        <w:rPr>
          <w:rFonts w:ascii="Garamond" w:hAnsi="Garamond"/>
          <w:i/>
          <w:szCs w:val="28"/>
          <w:lang w:eastAsia="zh-CN"/>
        </w:rPr>
        <w:t xml:space="preserve"> </w:t>
      </w:r>
      <w:r w:rsidR="00A479F7">
        <w:rPr>
          <w:rFonts w:ascii="Garamond" w:hAnsi="Garamond"/>
          <w:szCs w:val="28"/>
          <w:lang w:eastAsia="zh-CN"/>
        </w:rPr>
        <w:t>App</w:t>
      </w:r>
      <w:r w:rsidR="005E7130">
        <w:rPr>
          <w:rFonts w:ascii="Garamond" w:hAnsi="Garamond"/>
          <w:szCs w:val="28"/>
          <w:lang w:eastAsia="zh-CN"/>
        </w:rPr>
        <w:t>'</w:t>
      </w:r>
      <w:r w:rsidR="00876C95">
        <w:rPr>
          <w:rFonts w:ascii="Garamond" w:hAnsi="Garamond"/>
          <w:szCs w:val="28"/>
          <w:lang w:eastAsia="zh-CN"/>
        </w:rPr>
        <w:t>x</w:t>
      </w:r>
      <w:r w:rsidR="00A479F7">
        <w:rPr>
          <w:rFonts w:ascii="Garamond" w:hAnsi="Garamond"/>
          <w:szCs w:val="28"/>
          <w:lang w:eastAsia="zh-CN"/>
        </w:rPr>
        <w:t xml:space="preserve"> </w:t>
      </w:r>
      <w:r w:rsidR="00732969">
        <w:rPr>
          <w:rFonts w:ascii="Garamond" w:hAnsi="Garamond"/>
          <w:szCs w:val="28"/>
          <w:lang w:eastAsia="zh-CN"/>
        </w:rPr>
        <w:t>C</w:t>
      </w:r>
      <w:r w:rsidR="00A479F7">
        <w:rPr>
          <w:rFonts w:ascii="Garamond" w:hAnsi="Garamond"/>
          <w:szCs w:val="28"/>
          <w:lang w:eastAsia="zh-CN"/>
        </w:rPr>
        <w:t xml:space="preserve"> (</w:t>
      </w:r>
      <w:r w:rsidR="00F971AE">
        <w:rPr>
          <w:rFonts w:ascii="Garamond" w:hAnsi="Garamond"/>
          <w:szCs w:val="28"/>
          <w:lang w:eastAsia="zh-CN"/>
        </w:rPr>
        <w:t xml:space="preserve">bibliography). </w:t>
      </w:r>
    </w:p>
    <w:p w:rsidR="00051D02" w:rsidRDefault="00043F59" w:rsidP="00D82905">
      <w:pPr>
        <w:pStyle w:val="BodyTextContinued"/>
        <w:jc w:val="both"/>
        <w:rPr>
          <w:rFonts w:ascii="Garamond" w:hAnsi="Garamond"/>
          <w:szCs w:val="28"/>
          <w:lang w:eastAsia="zh-CN"/>
        </w:rPr>
      </w:pPr>
      <w:r>
        <w:rPr>
          <w:rFonts w:ascii="Garamond" w:hAnsi="Garamond"/>
          <w:szCs w:val="28"/>
          <w:lang w:eastAsia="zh-CN"/>
        </w:rPr>
        <w:tab/>
      </w:r>
      <w:r w:rsidR="009440D4">
        <w:rPr>
          <w:rFonts w:ascii="Garamond" w:hAnsi="Garamond"/>
          <w:szCs w:val="28"/>
          <w:lang w:eastAsia="zh-CN"/>
        </w:rPr>
        <w:t>The Supreme Court</w:t>
      </w:r>
      <w:r w:rsidR="005E7130">
        <w:rPr>
          <w:rFonts w:ascii="Garamond" w:hAnsi="Garamond"/>
          <w:szCs w:val="28"/>
          <w:lang w:eastAsia="zh-CN"/>
        </w:rPr>
        <w:t>'</w:t>
      </w:r>
      <w:r w:rsidR="009440D4">
        <w:rPr>
          <w:rFonts w:ascii="Garamond" w:hAnsi="Garamond"/>
          <w:szCs w:val="28"/>
          <w:lang w:eastAsia="zh-CN"/>
        </w:rPr>
        <w:t xml:space="preserve">s recent decision in </w:t>
      </w:r>
      <w:r w:rsidR="00522F05">
        <w:rPr>
          <w:rFonts w:ascii="Garamond" w:hAnsi="Garamond"/>
          <w:i/>
          <w:szCs w:val="28"/>
          <w:lang w:eastAsia="zh-CN"/>
        </w:rPr>
        <w:t xml:space="preserve">Flowers v. </w:t>
      </w:r>
      <w:r w:rsidR="00912FE1">
        <w:rPr>
          <w:rFonts w:ascii="Garamond" w:hAnsi="Garamond"/>
          <w:i/>
          <w:szCs w:val="28"/>
          <w:lang w:eastAsia="zh-CN"/>
        </w:rPr>
        <w:t>Mississippi</w:t>
      </w:r>
      <w:r w:rsidR="009440D4">
        <w:rPr>
          <w:rFonts w:ascii="Garamond" w:hAnsi="Garamond"/>
          <w:i/>
          <w:szCs w:val="28"/>
          <w:lang w:eastAsia="zh-CN"/>
        </w:rPr>
        <w:t xml:space="preserve"> </w:t>
      </w:r>
      <w:r w:rsidR="009440D4">
        <w:rPr>
          <w:rFonts w:ascii="Garamond" w:hAnsi="Garamond"/>
          <w:szCs w:val="28"/>
          <w:lang w:eastAsia="zh-CN"/>
        </w:rPr>
        <w:t xml:space="preserve">shows the limitations of </w:t>
      </w:r>
      <w:r w:rsidR="009440D4">
        <w:rPr>
          <w:rFonts w:ascii="Garamond" w:hAnsi="Garamond"/>
          <w:i/>
          <w:szCs w:val="28"/>
          <w:lang w:eastAsia="zh-CN"/>
        </w:rPr>
        <w:t xml:space="preserve">Batson </w:t>
      </w:r>
      <w:r w:rsidR="009440D4">
        <w:rPr>
          <w:rFonts w:ascii="Garamond" w:hAnsi="Garamond"/>
          <w:szCs w:val="28"/>
          <w:lang w:eastAsia="zh-CN"/>
        </w:rPr>
        <w:t>in practice, and likewise the urgency of making real its promise of truly reducing discrimination. There,</w:t>
      </w:r>
      <w:r w:rsidR="00522F05">
        <w:rPr>
          <w:rFonts w:ascii="Garamond" w:hAnsi="Garamond"/>
          <w:i/>
          <w:szCs w:val="28"/>
          <w:lang w:eastAsia="zh-CN"/>
        </w:rPr>
        <w:t xml:space="preserve"> </w:t>
      </w:r>
      <w:r w:rsidR="009374FC">
        <w:rPr>
          <w:rFonts w:ascii="Garamond" w:hAnsi="Garamond"/>
          <w:szCs w:val="28"/>
          <w:lang w:eastAsia="zh-CN"/>
        </w:rPr>
        <w:t xml:space="preserve">the </w:t>
      </w:r>
      <w:r w:rsidR="000E3791">
        <w:rPr>
          <w:rFonts w:ascii="Garamond" w:hAnsi="Garamond"/>
          <w:szCs w:val="28"/>
          <w:lang w:eastAsia="zh-CN"/>
        </w:rPr>
        <w:t xml:space="preserve">U.S. Supreme </w:t>
      </w:r>
      <w:r w:rsidR="009374FC">
        <w:rPr>
          <w:rFonts w:ascii="Garamond" w:hAnsi="Garamond"/>
          <w:szCs w:val="28"/>
          <w:lang w:eastAsia="zh-CN"/>
        </w:rPr>
        <w:t xml:space="preserve">Court reversed </w:t>
      </w:r>
      <w:r w:rsidR="000C088C">
        <w:rPr>
          <w:rFonts w:ascii="Garamond" w:hAnsi="Garamond"/>
          <w:szCs w:val="28"/>
          <w:lang w:eastAsia="zh-CN"/>
        </w:rPr>
        <w:t>a</w:t>
      </w:r>
      <w:r w:rsidR="009374FC">
        <w:rPr>
          <w:rFonts w:ascii="Garamond" w:hAnsi="Garamond"/>
          <w:szCs w:val="28"/>
          <w:lang w:eastAsia="zh-CN"/>
        </w:rPr>
        <w:t xml:space="preserve"> </w:t>
      </w:r>
      <w:r w:rsidR="002A306B">
        <w:rPr>
          <w:rFonts w:ascii="Garamond" w:hAnsi="Garamond"/>
          <w:szCs w:val="28"/>
          <w:lang w:eastAsia="zh-CN"/>
        </w:rPr>
        <w:t>B</w:t>
      </w:r>
      <w:r w:rsidR="00CC2634">
        <w:rPr>
          <w:rFonts w:ascii="Garamond" w:hAnsi="Garamond"/>
          <w:szCs w:val="28"/>
          <w:lang w:eastAsia="zh-CN"/>
        </w:rPr>
        <w:t xml:space="preserve">lack </w:t>
      </w:r>
      <w:r w:rsidR="009374FC">
        <w:rPr>
          <w:rFonts w:ascii="Garamond" w:hAnsi="Garamond"/>
          <w:szCs w:val="28"/>
          <w:lang w:eastAsia="zh-CN"/>
        </w:rPr>
        <w:t>defendant</w:t>
      </w:r>
      <w:r w:rsidR="005E7130">
        <w:rPr>
          <w:rFonts w:ascii="Garamond" w:hAnsi="Garamond"/>
          <w:szCs w:val="28"/>
          <w:lang w:eastAsia="zh-CN"/>
        </w:rPr>
        <w:t>'</w:t>
      </w:r>
      <w:r w:rsidR="009374FC">
        <w:rPr>
          <w:rFonts w:ascii="Garamond" w:hAnsi="Garamond"/>
          <w:szCs w:val="28"/>
          <w:lang w:eastAsia="zh-CN"/>
        </w:rPr>
        <w:t>s conviction</w:t>
      </w:r>
      <w:r w:rsidR="000E3791">
        <w:rPr>
          <w:rFonts w:ascii="Garamond" w:hAnsi="Garamond"/>
          <w:szCs w:val="28"/>
          <w:lang w:eastAsia="zh-CN"/>
        </w:rPr>
        <w:t xml:space="preserve"> </w:t>
      </w:r>
      <w:r w:rsidR="009374FC">
        <w:rPr>
          <w:rFonts w:ascii="Garamond" w:hAnsi="Garamond"/>
          <w:szCs w:val="28"/>
          <w:lang w:eastAsia="zh-CN"/>
        </w:rPr>
        <w:t>based on the</w:t>
      </w:r>
      <w:r w:rsidR="000E3791">
        <w:rPr>
          <w:rFonts w:ascii="Garamond" w:hAnsi="Garamond"/>
          <w:szCs w:val="28"/>
          <w:lang w:eastAsia="zh-CN"/>
        </w:rPr>
        <w:t xml:space="preserve"> prosecution</w:t>
      </w:r>
      <w:r w:rsidR="005E7130">
        <w:rPr>
          <w:rFonts w:ascii="Garamond" w:hAnsi="Garamond"/>
          <w:szCs w:val="28"/>
          <w:lang w:eastAsia="zh-CN"/>
        </w:rPr>
        <w:t>'</w:t>
      </w:r>
      <w:r w:rsidR="000E3791">
        <w:rPr>
          <w:rFonts w:ascii="Garamond" w:hAnsi="Garamond"/>
          <w:szCs w:val="28"/>
          <w:lang w:eastAsia="zh-CN"/>
        </w:rPr>
        <w:t xml:space="preserve">s use of </w:t>
      </w:r>
      <w:r w:rsidR="009374FC">
        <w:rPr>
          <w:rFonts w:ascii="Garamond" w:hAnsi="Garamond"/>
          <w:szCs w:val="28"/>
          <w:lang w:eastAsia="zh-CN"/>
        </w:rPr>
        <w:t xml:space="preserve">peremptory strikes to eliminate </w:t>
      </w:r>
      <w:r w:rsidR="000E3791">
        <w:rPr>
          <w:rFonts w:ascii="Garamond" w:hAnsi="Garamond"/>
          <w:szCs w:val="28"/>
          <w:lang w:eastAsia="zh-CN"/>
        </w:rPr>
        <w:t xml:space="preserve">41 of 42 prospective </w:t>
      </w:r>
      <w:r w:rsidR="00426666">
        <w:rPr>
          <w:rFonts w:ascii="Garamond" w:hAnsi="Garamond"/>
          <w:szCs w:val="28"/>
          <w:lang w:eastAsia="zh-CN"/>
        </w:rPr>
        <w:t>B</w:t>
      </w:r>
      <w:r w:rsidR="000E3791">
        <w:rPr>
          <w:rFonts w:ascii="Garamond" w:hAnsi="Garamond"/>
          <w:szCs w:val="28"/>
          <w:lang w:eastAsia="zh-CN"/>
        </w:rPr>
        <w:t xml:space="preserve">lack jurors over the course of </w:t>
      </w:r>
      <w:r w:rsidR="000C088C">
        <w:rPr>
          <w:rFonts w:ascii="Garamond" w:hAnsi="Garamond"/>
          <w:szCs w:val="28"/>
          <w:lang w:eastAsia="zh-CN"/>
        </w:rPr>
        <w:t xml:space="preserve">the </w:t>
      </w:r>
      <w:r w:rsidR="000E3791">
        <w:rPr>
          <w:rFonts w:ascii="Garamond" w:hAnsi="Garamond"/>
          <w:szCs w:val="28"/>
          <w:lang w:eastAsia="zh-CN"/>
        </w:rPr>
        <w:t>defendant</w:t>
      </w:r>
      <w:r w:rsidR="005E7130">
        <w:rPr>
          <w:rFonts w:ascii="Garamond" w:hAnsi="Garamond"/>
          <w:szCs w:val="28"/>
          <w:lang w:eastAsia="zh-CN"/>
        </w:rPr>
        <w:t>'</w:t>
      </w:r>
      <w:r w:rsidR="000E3791">
        <w:rPr>
          <w:rFonts w:ascii="Garamond" w:hAnsi="Garamond"/>
          <w:szCs w:val="28"/>
          <w:lang w:eastAsia="zh-CN"/>
        </w:rPr>
        <w:t>s six trials</w:t>
      </w:r>
      <w:r w:rsidR="00175CA5">
        <w:rPr>
          <w:rFonts w:ascii="Garamond" w:hAnsi="Garamond"/>
          <w:szCs w:val="28"/>
          <w:lang w:eastAsia="zh-CN"/>
        </w:rPr>
        <w:t>;</w:t>
      </w:r>
      <w:r w:rsidR="000E3791">
        <w:rPr>
          <w:rFonts w:ascii="Garamond" w:hAnsi="Garamond"/>
          <w:szCs w:val="28"/>
          <w:lang w:eastAsia="zh-CN"/>
        </w:rPr>
        <w:t xml:space="preserve"> </w:t>
      </w:r>
      <w:r w:rsidR="009374FC">
        <w:rPr>
          <w:rFonts w:ascii="Garamond" w:hAnsi="Garamond"/>
          <w:szCs w:val="28"/>
          <w:lang w:eastAsia="zh-CN"/>
        </w:rPr>
        <w:t xml:space="preserve">its decision to strike five out of six </w:t>
      </w:r>
      <w:r w:rsidR="00426666">
        <w:rPr>
          <w:rFonts w:ascii="Garamond" w:hAnsi="Garamond"/>
          <w:szCs w:val="28"/>
          <w:lang w:eastAsia="zh-CN"/>
        </w:rPr>
        <w:t>B</w:t>
      </w:r>
      <w:r w:rsidR="009374FC">
        <w:rPr>
          <w:rFonts w:ascii="Garamond" w:hAnsi="Garamond"/>
          <w:szCs w:val="28"/>
          <w:lang w:eastAsia="zh-CN"/>
        </w:rPr>
        <w:t>lack jurors at the defendant</w:t>
      </w:r>
      <w:r w:rsidR="005E7130">
        <w:rPr>
          <w:rFonts w:ascii="Garamond" w:hAnsi="Garamond"/>
          <w:szCs w:val="28"/>
          <w:lang w:eastAsia="zh-CN"/>
        </w:rPr>
        <w:t>'</w:t>
      </w:r>
      <w:r w:rsidR="009374FC">
        <w:rPr>
          <w:rFonts w:ascii="Garamond" w:hAnsi="Garamond"/>
          <w:szCs w:val="28"/>
          <w:lang w:eastAsia="zh-CN"/>
        </w:rPr>
        <w:t xml:space="preserve">s </w:t>
      </w:r>
      <w:r w:rsidR="00CC2634">
        <w:rPr>
          <w:rFonts w:ascii="Garamond" w:hAnsi="Garamond"/>
          <w:szCs w:val="28"/>
          <w:lang w:eastAsia="zh-CN"/>
        </w:rPr>
        <w:t xml:space="preserve">sixth </w:t>
      </w:r>
      <w:r w:rsidR="009374FC">
        <w:rPr>
          <w:rFonts w:ascii="Garamond" w:hAnsi="Garamond"/>
          <w:szCs w:val="28"/>
          <w:lang w:eastAsia="zh-CN"/>
        </w:rPr>
        <w:t>trial</w:t>
      </w:r>
      <w:r w:rsidR="00175CA5">
        <w:rPr>
          <w:rFonts w:ascii="Garamond" w:hAnsi="Garamond"/>
          <w:szCs w:val="28"/>
          <w:lang w:eastAsia="zh-CN"/>
        </w:rPr>
        <w:t>;</w:t>
      </w:r>
      <w:r w:rsidR="009374FC">
        <w:rPr>
          <w:rFonts w:ascii="Garamond" w:hAnsi="Garamond"/>
          <w:szCs w:val="28"/>
          <w:lang w:eastAsia="zh-CN"/>
        </w:rPr>
        <w:t xml:space="preserve"> </w:t>
      </w:r>
      <w:r w:rsidR="000E3791">
        <w:rPr>
          <w:rFonts w:ascii="Garamond" w:hAnsi="Garamond"/>
          <w:szCs w:val="28"/>
          <w:lang w:eastAsia="zh-CN"/>
        </w:rPr>
        <w:t xml:space="preserve">its </w:t>
      </w:r>
      <w:r w:rsidR="009374FC">
        <w:rPr>
          <w:rFonts w:ascii="Garamond" w:hAnsi="Garamond"/>
          <w:szCs w:val="28"/>
          <w:lang w:eastAsia="zh-CN"/>
        </w:rPr>
        <w:t>“</w:t>
      </w:r>
      <w:r w:rsidR="000E3791">
        <w:rPr>
          <w:rFonts w:ascii="Garamond" w:hAnsi="Garamond"/>
          <w:szCs w:val="28"/>
          <w:lang w:eastAsia="zh-CN"/>
        </w:rPr>
        <w:t>dramatically disparate”</w:t>
      </w:r>
      <w:r w:rsidR="009374FC">
        <w:rPr>
          <w:rFonts w:ascii="Garamond" w:hAnsi="Garamond"/>
          <w:szCs w:val="28"/>
          <w:lang w:eastAsia="zh-CN"/>
        </w:rPr>
        <w:t xml:space="preserve"> questioning of </w:t>
      </w:r>
      <w:r w:rsidR="00426666">
        <w:rPr>
          <w:rFonts w:ascii="Garamond" w:hAnsi="Garamond"/>
          <w:szCs w:val="28"/>
          <w:lang w:eastAsia="zh-CN"/>
        </w:rPr>
        <w:t>B</w:t>
      </w:r>
      <w:r w:rsidR="009374FC">
        <w:rPr>
          <w:rFonts w:ascii="Garamond" w:hAnsi="Garamond"/>
          <w:szCs w:val="28"/>
          <w:lang w:eastAsia="zh-CN"/>
        </w:rPr>
        <w:t xml:space="preserve">lack versus </w:t>
      </w:r>
      <w:r w:rsidR="00426666">
        <w:rPr>
          <w:rFonts w:ascii="Garamond" w:hAnsi="Garamond"/>
          <w:szCs w:val="28"/>
          <w:lang w:eastAsia="zh-CN"/>
        </w:rPr>
        <w:t>W</w:t>
      </w:r>
      <w:r w:rsidR="009374FC">
        <w:rPr>
          <w:rFonts w:ascii="Garamond" w:hAnsi="Garamond"/>
          <w:szCs w:val="28"/>
          <w:lang w:eastAsia="zh-CN"/>
        </w:rPr>
        <w:t>hite jurors</w:t>
      </w:r>
      <w:r w:rsidR="00175CA5">
        <w:rPr>
          <w:rFonts w:ascii="Garamond" w:hAnsi="Garamond"/>
          <w:szCs w:val="28"/>
          <w:lang w:eastAsia="zh-CN"/>
        </w:rPr>
        <w:t>;</w:t>
      </w:r>
      <w:r w:rsidR="000E3791">
        <w:rPr>
          <w:rFonts w:ascii="Garamond" w:hAnsi="Garamond"/>
          <w:szCs w:val="28"/>
          <w:lang w:eastAsia="zh-CN"/>
        </w:rPr>
        <w:t xml:space="preserve"> and its strike of “at least one” </w:t>
      </w:r>
      <w:r w:rsidR="002A306B">
        <w:rPr>
          <w:rFonts w:ascii="Garamond" w:hAnsi="Garamond"/>
          <w:szCs w:val="28"/>
          <w:lang w:eastAsia="zh-CN"/>
        </w:rPr>
        <w:t>B</w:t>
      </w:r>
      <w:r w:rsidR="000E3791">
        <w:rPr>
          <w:rFonts w:ascii="Garamond" w:hAnsi="Garamond"/>
          <w:szCs w:val="28"/>
          <w:lang w:eastAsia="zh-CN"/>
        </w:rPr>
        <w:t>lack juror who was “similarly situated to white prospective jurors who were not stuck.”</w:t>
      </w:r>
      <w:r w:rsidR="009374FC">
        <w:rPr>
          <w:rFonts w:ascii="Garamond" w:hAnsi="Garamond"/>
          <w:szCs w:val="28"/>
          <w:lang w:eastAsia="zh-CN"/>
        </w:rPr>
        <w:t xml:space="preserve">  </w:t>
      </w:r>
      <w:r w:rsidR="009440D4">
        <w:rPr>
          <w:rFonts w:ascii="Garamond" w:hAnsi="Garamond"/>
          <w:szCs w:val="28"/>
          <w:lang w:eastAsia="zh-CN"/>
        </w:rPr>
        <w:t xml:space="preserve">Confronting these particularly extreme facts, </w:t>
      </w:r>
      <w:r w:rsidR="009374FC">
        <w:rPr>
          <w:rFonts w:ascii="Garamond" w:hAnsi="Garamond"/>
          <w:szCs w:val="28"/>
          <w:lang w:eastAsia="zh-CN"/>
        </w:rPr>
        <w:t xml:space="preserve">Justice Kavanaugh </w:t>
      </w:r>
      <w:r w:rsidR="00646274">
        <w:rPr>
          <w:rFonts w:ascii="Garamond" w:hAnsi="Garamond"/>
          <w:szCs w:val="28"/>
          <w:lang w:eastAsia="zh-CN"/>
        </w:rPr>
        <w:t xml:space="preserve">wrote: </w:t>
      </w:r>
      <w:r w:rsidR="009374FC" w:rsidRPr="001714AC">
        <w:rPr>
          <w:rFonts w:ascii="Garamond" w:hAnsi="Garamond"/>
          <w:szCs w:val="28"/>
          <w:lang w:eastAsia="zh-CN"/>
        </w:rPr>
        <w:t>“</w:t>
      </w:r>
      <w:r w:rsidR="00D1211B" w:rsidRPr="001714AC">
        <w:rPr>
          <w:rFonts w:ascii="Garamond" w:hAnsi="Garamond"/>
          <w:lang w:eastAsia="zh-CN"/>
        </w:rPr>
        <w:t>We cannot just look away.”</w:t>
      </w:r>
      <w:r w:rsidR="00051D02" w:rsidRPr="001714AC">
        <w:rPr>
          <w:rFonts w:ascii="Garamond" w:hAnsi="Garamond"/>
          <w:i/>
          <w:lang w:eastAsia="zh-CN"/>
        </w:rPr>
        <w:t xml:space="preserve"> </w:t>
      </w:r>
      <w:r w:rsidR="00A479F7" w:rsidRPr="001714AC">
        <w:rPr>
          <w:rFonts w:ascii="Garamond" w:hAnsi="Garamond"/>
          <w:i/>
          <w:szCs w:val="28"/>
          <w:lang w:eastAsia="zh-CN"/>
        </w:rPr>
        <w:t xml:space="preserve">Flowers v. Mississippi, </w:t>
      </w:r>
      <w:r w:rsidR="00A479F7" w:rsidRPr="001714AC">
        <w:rPr>
          <w:rFonts w:ascii="Garamond" w:hAnsi="Garamond"/>
          <w:szCs w:val="28"/>
          <w:lang w:eastAsia="zh-CN"/>
        </w:rPr>
        <w:t xml:space="preserve">139 S. Ct. </w:t>
      </w:r>
      <w:r w:rsidR="00876C95">
        <w:rPr>
          <w:rFonts w:ascii="Garamond" w:hAnsi="Garamond"/>
          <w:szCs w:val="28"/>
          <w:lang w:eastAsia="zh-CN"/>
        </w:rPr>
        <w:t xml:space="preserve">at </w:t>
      </w:r>
      <w:r w:rsidR="00426666">
        <w:rPr>
          <w:rFonts w:ascii="Garamond" w:hAnsi="Garamond"/>
          <w:szCs w:val="28"/>
          <w:lang w:eastAsia="zh-CN"/>
        </w:rPr>
        <w:t>2235, 2250</w:t>
      </w:r>
      <w:r w:rsidR="00876C95">
        <w:rPr>
          <w:rFonts w:ascii="Garamond" w:hAnsi="Garamond"/>
          <w:szCs w:val="28"/>
          <w:lang w:eastAsia="zh-CN"/>
        </w:rPr>
        <w:t>.</w:t>
      </w:r>
    </w:p>
    <w:p w:rsidR="00051D02" w:rsidRPr="00646274" w:rsidRDefault="00051D02" w:rsidP="00D82905">
      <w:pPr>
        <w:pStyle w:val="BodyTextContinued"/>
        <w:jc w:val="both"/>
        <w:rPr>
          <w:rFonts w:ascii="Garamond" w:hAnsi="Garamond"/>
          <w:szCs w:val="28"/>
          <w:lang w:eastAsia="zh-CN"/>
        </w:rPr>
      </w:pPr>
      <w:r>
        <w:rPr>
          <w:rFonts w:ascii="Garamond" w:hAnsi="Garamond"/>
          <w:szCs w:val="28"/>
          <w:lang w:eastAsia="zh-CN"/>
        </w:rPr>
        <w:tab/>
      </w:r>
      <w:r w:rsidR="009440D4">
        <w:rPr>
          <w:rFonts w:ascii="Garamond" w:hAnsi="Garamond"/>
          <w:szCs w:val="28"/>
          <w:lang w:eastAsia="zh-CN"/>
        </w:rPr>
        <w:t xml:space="preserve">In facing the failure of </w:t>
      </w:r>
      <w:r w:rsidR="009440D4">
        <w:rPr>
          <w:rFonts w:ascii="Garamond" w:hAnsi="Garamond"/>
          <w:i/>
          <w:szCs w:val="28"/>
          <w:lang w:eastAsia="zh-CN"/>
        </w:rPr>
        <w:t xml:space="preserve">Batson, </w:t>
      </w:r>
      <w:r w:rsidR="009440D4">
        <w:rPr>
          <w:rFonts w:ascii="Garamond" w:hAnsi="Garamond"/>
          <w:szCs w:val="28"/>
          <w:lang w:eastAsia="zh-CN"/>
        </w:rPr>
        <w:t xml:space="preserve">which yields remedies in an extraordinarily low </w:t>
      </w:r>
      <w:r w:rsidR="00C9346C">
        <w:rPr>
          <w:rFonts w:ascii="Garamond" w:hAnsi="Garamond"/>
          <w:szCs w:val="28"/>
          <w:lang w:eastAsia="zh-CN"/>
        </w:rPr>
        <w:t xml:space="preserve">share </w:t>
      </w:r>
      <w:r w:rsidR="009440D4">
        <w:rPr>
          <w:rFonts w:ascii="Garamond" w:hAnsi="Garamond"/>
          <w:szCs w:val="28"/>
          <w:lang w:eastAsia="zh-CN"/>
        </w:rPr>
        <w:t xml:space="preserve">of cases, Arizona likewise </w:t>
      </w:r>
      <w:r>
        <w:rPr>
          <w:rFonts w:ascii="Garamond" w:hAnsi="Garamond"/>
          <w:szCs w:val="28"/>
          <w:lang w:eastAsia="zh-CN"/>
        </w:rPr>
        <w:t>“</w:t>
      </w:r>
      <w:r w:rsidR="00CC2634">
        <w:rPr>
          <w:rFonts w:ascii="Garamond" w:hAnsi="Garamond"/>
          <w:szCs w:val="28"/>
          <w:lang w:eastAsia="zh-CN"/>
        </w:rPr>
        <w:t xml:space="preserve">cannot </w:t>
      </w:r>
      <w:r>
        <w:rPr>
          <w:rFonts w:ascii="Garamond" w:hAnsi="Garamond"/>
          <w:szCs w:val="28"/>
          <w:lang w:eastAsia="zh-CN"/>
        </w:rPr>
        <w:t xml:space="preserve">just look away.”  </w:t>
      </w:r>
      <w:r w:rsidR="00182303">
        <w:rPr>
          <w:rFonts w:ascii="Garamond" w:hAnsi="Garamond"/>
          <w:szCs w:val="28"/>
          <w:lang w:eastAsia="zh-CN"/>
        </w:rPr>
        <w:t>While t</w:t>
      </w:r>
      <w:r w:rsidR="00522F05">
        <w:rPr>
          <w:rFonts w:ascii="Garamond" w:hAnsi="Garamond"/>
          <w:szCs w:val="28"/>
          <w:lang w:eastAsia="zh-CN"/>
        </w:rPr>
        <w:t>he “extraordinar</w:t>
      </w:r>
      <w:r w:rsidR="00043F59">
        <w:rPr>
          <w:rFonts w:ascii="Garamond" w:hAnsi="Garamond"/>
          <w:szCs w:val="28"/>
          <w:lang w:eastAsia="zh-CN"/>
        </w:rPr>
        <w:t xml:space="preserve">y” </w:t>
      </w:r>
      <w:r w:rsidR="00522F05">
        <w:rPr>
          <w:rFonts w:ascii="Garamond" w:hAnsi="Garamond"/>
          <w:szCs w:val="28"/>
          <w:lang w:eastAsia="zh-CN"/>
        </w:rPr>
        <w:t xml:space="preserve">facts of </w:t>
      </w:r>
      <w:r w:rsidR="005D3C85">
        <w:rPr>
          <w:rFonts w:ascii="Garamond" w:hAnsi="Garamond"/>
          <w:i/>
          <w:szCs w:val="28"/>
          <w:lang w:eastAsia="zh-CN"/>
        </w:rPr>
        <w:t>Flowers</w:t>
      </w:r>
      <w:r w:rsidR="005D3C85">
        <w:rPr>
          <w:rFonts w:ascii="Garamond" w:hAnsi="Garamond"/>
          <w:szCs w:val="28"/>
          <w:lang w:eastAsia="zh-CN"/>
        </w:rPr>
        <w:t xml:space="preserve"> </w:t>
      </w:r>
      <w:r w:rsidR="00175CA5">
        <w:rPr>
          <w:rFonts w:ascii="Garamond" w:hAnsi="Garamond"/>
          <w:szCs w:val="28"/>
          <w:lang w:eastAsia="zh-CN"/>
        </w:rPr>
        <w:t>e</w:t>
      </w:r>
      <w:r w:rsidR="000A6ADA">
        <w:rPr>
          <w:rFonts w:ascii="Garamond" w:hAnsi="Garamond"/>
          <w:szCs w:val="28"/>
          <w:lang w:eastAsia="zh-CN"/>
        </w:rPr>
        <w:t xml:space="preserve">ventually </w:t>
      </w:r>
      <w:r w:rsidR="009440D4">
        <w:rPr>
          <w:rFonts w:ascii="Garamond" w:hAnsi="Garamond"/>
          <w:szCs w:val="28"/>
          <w:lang w:eastAsia="zh-CN"/>
        </w:rPr>
        <w:t xml:space="preserve">caused the </w:t>
      </w:r>
      <w:r w:rsidR="00522F05">
        <w:rPr>
          <w:rFonts w:ascii="Garamond" w:hAnsi="Garamond"/>
          <w:szCs w:val="28"/>
          <w:lang w:eastAsia="zh-CN"/>
        </w:rPr>
        <w:t>reversal of the defendant</w:t>
      </w:r>
      <w:r w:rsidR="005E7130">
        <w:rPr>
          <w:rFonts w:ascii="Garamond" w:hAnsi="Garamond"/>
          <w:szCs w:val="28"/>
          <w:lang w:eastAsia="zh-CN"/>
        </w:rPr>
        <w:t>'</w:t>
      </w:r>
      <w:r w:rsidR="00522F05">
        <w:rPr>
          <w:rFonts w:ascii="Garamond" w:hAnsi="Garamond"/>
          <w:szCs w:val="28"/>
          <w:lang w:eastAsia="zh-CN"/>
        </w:rPr>
        <w:t>s conviction</w:t>
      </w:r>
      <w:r>
        <w:rPr>
          <w:rFonts w:ascii="Garamond" w:hAnsi="Garamond"/>
          <w:szCs w:val="28"/>
          <w:lang w:eastAsia="zh-CN"/>
        </w:rPr>
        <w:t xml:space="preserve"> because the </w:t>
      </w:r>
      <w:r w:rsidR="00646274">
        <w:rPr>
          <w:rFonts w:ascii="Garamond" w:hAnsi="Garamond"/>
          <w:szCs w:val="28"/>
          <w:lang w:eastAsia="zh-CN"/>
        </w:rPr>
        <w:t>prosecution</w:t>
      </w:r>
      <w:r w:rsidR="005E7130">
        <w:rPr>
          <w:rFonts w:ascii="Garamond" w:hAnsi="Garamond"/>
          <w:szCs w:val="28"/>
          <w:lang w:eastAsia="zh-CN"/>
        </w:rPr>
        <w:t>'</w:t>
      </w:r>
      <w:r w:rsidR="00646274">
        <w:rPr>
          <w:rFonts w:ascii="Garamond" w:hAnsi="Garamond"/>
          <w:szCs w:val="28"/>
          <w:lang w:eastAsia="zh-CN"/>
        </w:rPr>
        <w:t xml:space="preserve">s </w:t>
      </w:r>
      <w:r>
        <w:rPr>
          <w:rFonts w:ascii="Garamond" w:hAnsi="Garamond"/>
          <w:szCs w:val="28"/>
          <w:lang w:eastAsia="zh-CN"/>
        </w:rPr>
        <w:t xml:space="preserve">overt racism could not be ignored, </w:t>
      </w:r>
      <w:r w:rsidR="00175CA5">
        <w:rPr>
          <w:rFonts w:ascii="Garamond" w:hAnsi="Garamond"/>
          <w:i/>
          <w:szCs w:val="28"/>
          <w:lang w:eastAsia="zh-CN"/>
        </w:rPr>
        <w:t xml:space="preserve">id. </w:t>
      </w:r>
      <w:r w:rsidR="00175CA5">
        <w:rPr>
          <w:rFonts w:ascii="Garamond" w:hAnsi="Garamond"/>
          <w:szCs w:val="28"/>
          <w:lang w:eastAsia="zh-CN"/>
        </w:rPr>
        <w:t xml:space="preserve">at 2250, </w:t>
      </w:r>
      <w:r w:rsidR="000A6ADA">
        <w:rPr>
          <w:rFonts w:ascii="Garamond" w:hAnsi="Garamond"/>
          <w:szCs w:val="28"/>
          <w:lang w:eastAsia="zh-CN"/>
        </w:rPr>
        <w:t xml:space="preserve">the </w:t>
      </w:r>
      <w:r>
        <w:rPr>
          <w:rFonts w:ascii="Garamond" w:hAnsi="Garamond"/>
          <w:szCs w:val="28"/>
          <w:lang w:eastAsia="zh-CN"/>
        </w:rPr>
        <w:t xml:space="preserve">vast majority of </w:t>
      </w:r>
      <w:r>
        <w:rPr>
          <w:rFonts w:ascii="Garamond" w:hAnsi="Garamond"/>
          <w:i/>
          <w:szCs w:val="28"/>
          <w:lang w:eastAsia="zh-CN"/>
        </w:rPr>
        <w:t xml:space="preserve">Batson </w:t>
      </w:r>
      <w:r>
        <w:rPr>
          <w:rFonts w:ascii="Garamond" w:hAnsi="Garamond"/>
          <w:szCs w:val="28"/>
          <w:lang w:eastAsia="zh-CN"/>
        </w:rPr>
        <w:t xml:space="preserve">objections fail. </w:t>
      </w:r>
      <w:r w:rsidR="00043F59">
        <w:rPr>
          <w:rFonts w:ascii="Garamond" w:hAnsi="Garamond"/>
          <w:szCs w:val="28"/>
          <w:lang w:eastAsia="zh-CN"/>
        </w:rPr>
        <w:t xml:space="preserve">This is true in Arizona, as </w:t>
      </w:r>
      <w:r w:rsidR="00876C95">
        <w:rPr>
          <w:rFonts w:ascii="Garamond" w:hAnsi="Garamond"/>
          <w:szCs w:val="28"/>
          <w:lang w:eastAsia="zh-CN"/>
        </w:rPr>
        <w:t>it is across the country.</w:t>
      </w:r>
      <w:r w:rsidR="00043F59">
        <w:rPr>
          <w:rFonts w:ascii="Garamond" w:hAnsi="Garamond"/>
          <w:szCs w:val="28"/>
          <w:lang w:eastAsia="zh-CN"/>
        </w:rPr>
        <w:t xml:space="preserve"> </w:t>
      </w:r>
    </w:p>
    <w:p w:rsidR="005F1631" w:rsidRPr="00284F2A" w:rsidRDefault="00051D02" w:rsidP="00646274">
      <w:pPr>
        <w:pStyle w:val="BodyTextContinued"/>
        <w:jc w:val="both"/>
        <w:rPr>
          <w:rFonts w:ascii="Garamond" w:hAnsi="Garamond"/>
          <w:szCs w:val="28"/>
          <w:lang w:eastAsia="zh-CN"/>
        </w:rPr>
      </w:pPr>
      <w:r>
        <w:rPr>
          <w:rFonts w:ascii="Garamond" w:hAnsi="Garamond"/>
          <w:szCs w:val="28"/>
          <w:lang w:eastAsia="zh-CN"/>
        </w:rPr>
        <w:tab/>
        <w:t xml:space="preserve">Review of </w:t>
      </w:r>
      <w:r w:rsidR="002B1E46">
        <w:rPr>
          <w:rFonts w:ascii="Garamond" w:hAnsi="Garamond"/>
          <w:szCs w:val="28"/>
          <w:lang w:eastAsia="zh-CN"/>
        </w:rPr>
        <w:t>16</w:t>
      </w:r>
      <w:r w:rsidR="00556649">
        <w:rPr>
          <w:rFonts w:ascii="Garamond" w:hAnsi="Garamond"/>
          <w:szCs w:val="28"/>
          <w:lang w:eastAsia="zh-CN"/>
        </w:rPr>
        <w:t>0</w:t>
      </w:r>
      <w:r w:rsidR="00043F59">
        <w:rPr>
          <w:rFonts w:ascii="Garamond" w:hAnsi="Garamond"/>
          <w:szCs w:val="28"/>
          <w:lang w:eastAsia="zh-CN"/>
        </w:rPr>
        <w:t xml:space="preserve"> Arizona appellate decisions since </w:t>
      </w:r>
      <w:r w:rsidR="007A23BC">
        <w:rPr>
          <w:rFonts w:ascii="Garamond" w:hAnsi="Garamond"/>
          <w:szCs w:val="28"/>
          <w:lang w:eastAsia="zh-CN"/>
        </w:rPr>
        <w:t xml:space="preserve">1987 </w:t>
      </w:r>
      <w:r w:rsidR="001179FB">
        <w:rPr>
          <w:rFonts w:ascii="Garamond" w:hAnsi="Garamond"/>
          <w:szCs w:val="28"/>
          <w:lang w:eastAsia="zh-CN"/>
        </w:rPr>
        <w:t xml:space="preserve">shows that </w:t>
      </w:r>
      <w:r w:rsidR="00F971FF">
        <w:rPr>
          <w:rFonts w:ascii="Garamond" w:hAnsi="Garamond"/>
          <w:szCs w:val="28"/>
          <w:lang w:eastAsia="zh-CN"/>
        </w:rPr>
        <w:t>Arizona</w:t>
      </w:r>
      <w:r w:rsidR="005E7130">
        <w:rPr>
          <w:rFonts w:ascii="Garamond" w:hAnsi="Garamond"/>
          <w:szCs w:val="28"/>
          <w:lang w:eastAsia="zh-CN"/>
        </w:rPr>
        <w:t>'</w:t>
      </w:r>
      <w:r w:rsidR="00F971FF">
        <w:rPr>
          <w:rFonts w:ascii="Garamond" w:hAnsi="Garamond"/>
          <w:szCs w:val="28"/>
          <w:lang w:eastAsia="zh-CN"/>
        </w:rPr>
        <w:t xml:space="preserve">s appellate courts found </w:t>
      </w:r>
      <w:r w:rsidR="00426666">
        <w:rPr>
          <w:rFonts w:ascii="Garamond" w:hAnsi="Garamond"/>
          <w:szCs w:val="28"/>
          <w:lang w:eastAsia="zh-CN"/>
        </w:rPr>
        <w:t xml:space="preserve">consequential </w:t>
      </w:r>
      <w:r w:rsidR="00F971FF">
        <w:rPr>
          <w:rFonts w:ascii="Garamond" w:hAnsi="Garamond"/>
          <w:i/>
          <w:szCs w:val="28"/>
          <w:lang w:eastAsia="zh-CN"/>
        </w:rPr>
        <w:t xml:space="preserve">Batson </w:t>
      </w:r>
      <w:r w:rsidR="00F971FF">
        <w:rPr>
          <w:rFonts w:ascii="Garamond" w:hAnsi="Garamond"/>
          <w:szCs w:val="28"/>
          <w:lang w:eastAsia="zh-CN"/>
        </w:rPr>
        <w:t xml:space="preserve">error in only </w:t>
      </w:r>
      <w:r w:rsidR="002B1E46">
        <w:rPr>
          <w:rFonts w:ascii="Garamond" w:hAnsi="Garamond"/>
          <w:szCs w:val="28"/>
          <w:lang w:eastAsia="zh-CN"/>
        </w:rPr>
        <w:t>4.</w:t>
      </w:r>
      <w:r w:rsidR="00556649">
        <w:rPr>
          <w:rFonts w:ascii="Garamond" w:hAnsi="Garamond"/>
          <w:szCs w:val="28"/>
          <w:lang w:eastAsia="zh-CN"/>
        </w:rPr>
        <w:t>4</w:t>
      </w:r>
      <w:r w:rsidR="002B1E46">
        <w:rPr>
          <w:rFonts w:ascii="Garamond" w:hAnsi="Garamond"/>
          <w:szCs w:val="28"/>
          <w:lang w:eastAsia="zh-CN"/>
        </w:rPr>
        <w:t>%</w:t>
      </w:r>
      <w:r w:rsidR="00876C95">
        <w:rPr>
          <w:rFonts w:ascii="Garamond" w:hAnsi="Garamond"/>
          <w:szCs w:val="28"/>
          <w:lang w:eastAsia="zh-CN"/>
        </w:rPr>
        <w:t xml:space="preserve"> </w:t>
      </w:r>
      <w:r w:rsidR="002B1E46">
        <w:rPr>
          <w:rFonts w:ascii="Garamond" w:hAnsi="Garamond"/>
          <w:szCs w:val="28"/>
          <w:lang w:eastAsia="zh-CN"/>
        </w:rPr>
        <w:t xml:space="preserve">of </w:t>
      </w:r>
      <w:r w:rsidR="001179FB">
        <w:rPr>
          <w:rFonts w:ascii="Garamond" w:hAnsi="Garamond"/>
          <w:szCs w:val="28"/>
          <w:lang w:eastAsia="zh-CN"/>
        </w:rPr>
        <w:t>cases</w:t>
      </w:r>
      <w:r w:rsidR="00F971FF">
        <w:rPr>
          <w:rFonts w:ascii="Garamond" w:hAnsi="Garamond"/>
          <w:szCs w:val="28"/>
          <w:lang w:eastAsia="zh-CN"/>
        </w:rPr>
        <w:t xml:space="preserve"> and remanded for further </w:t>
      </w:r>
      <w:r w:rsidR="00F971FF">
        <w:rPr>
          <w:rFonts w:ascii="Garamond" w:hAnsi="Garamond"/>
          <w:i/>
          <w:szCs w:val="28"/>
          <w:lang w:eastAsia="zh-CN"/>
        </w:rPr>
        <w:t xml:space="preserve">Batson </w:t>
      </w:r>
      <w:r w:rsidR="00F971FF">
        <w:rPr>
          <w:rFonts w:ascii="Garamond" w:hAnsi="Garamond"/>
          <w:szCs w:val="28"/>
          <w:lang w:eastAsia="zh-CN"/>
        </w:rPr>
        <w:t xml:space="preserve">findings by the trial court in an additional </w:t>
      </w:r>
      <w:r w:rsidR="002B1E46">
        <w:rPr>
          <w:rFonts w:ascii="Garamond" w:hAnsi="Garamond"/>
          <w:szCs w:val="28"/>
          <w:lang w:eastAsia="zh-CN"/>
        </w:rPr>
        <w:t>2.</w:t>
      </w:r>
      <w:r w:rsidR="00E00EAF">
        <w:rPr>
          <w:rFonts w:ascii="Garamond" w:hAnsi="Garamond"/>
          <w:szCs w:val="28"/>
          <w:lang w:eastAsia="zh-CN"/>
        </w:rPr>
        <w:t>5</w:t>
      </w:r>
      <w:r w:rsidR="002B1E46">
        <w:rPr>
          <w:rFonts w:ascii="Garamond" w:hAnsi="Garamond"/>
          <w:szCs w:val="28"/>
          <w:lang w:eastAsia="zh-CN"/>
        </w:rPr>
        <w:t>% of</w:t>
      </w:r>
      <w:r w:rsidR="00F971FF">
        <w:rPr>
          <w:rFonts w:ascii="Garamond" w:hAnsi="Garamond"/>
          <w:i/>
          <w:szCs w:val="28"/>
          <w:lang w:eastAsia="zh-CN"/>
        </w:rPr>
        <w:t xml:space="preserve"> </w:t>
      </w:r>
      <w:r w:rsidR="00F971FF">
        <w:rPr>
          <w:rFonts w:ascii="Garamond" w:hAnsi="Garamond"/>
          <w:szCs w:val="28"/>
          <w:lang w:eastAsia="zh-CN"/>
        </w:rPr>
        <w:t>cases</w:t>
      </w:r>
      <w:r w:rsidR="001179FB">
        <w:rPr>
          <w:rFonts w:ascii="Garamond" w:hAnsi="Garamond"/>
          <w:szCs w:val="28"/>
          <w:lang w:eastAsia="zh-CN"/>
        </w:rPr>
        <w:t>.</w:t>
      </w:r>
      <w:r w:rsidR="00F971FF">
        <w:rPr>
          <w:rFonts w:ascii="Garamond" w:hAnsi="Garamond"/>
          <w:szCs w:val="28"/>
          <w:lang w:eastAsia="zh-CN"/>
        </w:rPr>
        <w:t xml:space="preserve"> </w:t>
      </w:r>
      <w:r w:rsidR="003B2656">
        <w:rPr>
          <w:rFonts w:ascii="Garamond" w:hAnsi="Garamond"/>
          <w:szCs w:val="28"/>
          <w:lang w:eastAsia="zh-CN"/>
        </w:rPr>
        <w:t xml:space="preserve">In the remaining </w:t>
      </w:r>
      <w:r w:rsidR="002B1E46">
        <w:rPr>
          <w:rFonts w:ascii="Garamond" w:hAnsi="Garamond"/>
          <w:szCs w:val="28"/>
          <w:lang w:eastAsia="zh-CN"/>
        </w:rPr>
        <w:t>93.</w:t>
      </w:r>
      <w:r w:rsidR="00556649">
        <w:rPr>
          <w:rFonts w:ascii="Garamond" w:hAnsi="Garamond"/>
          <w:szCs w:val="28"/>
          <w:lang w:eastAsia="zh-CN"/>
        </w:rPr>
        <w:t>1</w:t>
      </w:r>
      <w:r w:rsidR="003B2656">
        <w:rPr>
          <w:rFonts w:ascii="Garamond" w:hAnsi="Garamond"/>
          <w:i/>
          <w:szCs w:val="28"/>
          <w:lang w:eastAsia="zh-CN"/>
        </w:rPr>
        <w:t xml:space="preserve">% </w:t>
      </w:r>
      <w:r w:rsidR="005D1DE8">
        <w:rPr>
          <w:rFonts w:ascii="Garamond" w:hAnsi="Garamond"/>
          <w:szCs w:val="28"/>
          <w:lang w:eastAsia="zh-CN"/>
        </w:rPr>
        <w:t xml:space="preserve">of cases, </w:t>
      </w:r>
      <w:r w:rsidR="003B2656">
        <w:rPr>
          <w:rFonts w:ascii="Garamond" w:hAnsi="Garamond"/>
          <w:szCs w:val="28"/>
          <w:lang w:eastAsia="zh-CN"/>
        </w:rPr>
        <w:t>Arizona</w:t>
      </w:r>
      <w:r w:rsidR="005E7130">
        <w:rPr>
          <w:rFonts w:ascii="Garamond" w:hAnsi="Garamond"/>
          <w:szCs w:val="28"/>
          <w:lang w:eastAsia="zh-CN"/>
        </w:rPr>
        <w:t>'</w:t>
      </w:r>
      <w:r w:rsidR="003B2656">
        <w:rPr>
          <w:rFonts w:ascii="Garamond" w:hAnsi="Garamond"/>
          <w:szCs w:val="28"/>
          <w:lang w:eastAsia="zh-CN"/>
        </w:rPr>
        <w:t xml:space="preserve">s Supreme Court or </w:t>
      </w:r>
      <w:r w:rsidR="00175CA5">
        <w:rPr>
          <w:rFonts w:ascii="Garamond" w:hAnsi="Garamond"/>
          <w:szCs w:val="28"/>
          <w:lang w:eastAsia="zh-CN"/>
        </w:rPr>
        <w:t xml:space="preserve">the </w:t>
      </w:r>
      <w:r w:rsidR="003B2656">
        <w:rPr>
          <w:rFonts w:ascii="Garamond" w:hAnsi="Garamond"/>
          <w:szCs w:val="28"/>
          <w:lang w:eastAsia="zh-CN"/>
        </w:rPr>
        <w:t>Court of Appeals found that the record supported the trial court</w:t>
      </w:r>
      <w:r w:rsidR="005E7130">
        <w:rPr>
          <w:rFonts w:ascii="Garamond" w:hAnsi="Garamond"/>
          <w:szCs w:val="28"/>
          <w:lang w:eastAsia="zh-CN"/>
        </w:rPr>
        <w:t>'</w:t>
      </w:r>
      <w:r w:rsidR="003B2656">
        <w:rPr>
          <w:rFonts w:ascii="Garamond" w:hAnsi="Garamond"/>
          <w:szCs w:val="28"/>
          <w:lang w:eastAsia="zh-CN"/>
        </w:rPr>
        <w:t>s determination</w:t>
      </w:r>
      <w:r w:rsidR="00284F2A">
        <w:rPr>
          <w:rFonts w:ascii="Garamond" w:hAnsi="Garamond"/>
          <w:szCs w:val="28"/>
          <w:lang w:eastAsia="zh-CN"/>
        </w:rPr>
        <w:t xml:space="preserve"> that the basis for the challenges were race (or gender) neutral. </w:t>
      </w:r>
      <w:r w:rsidR="001179FB">
        <w:rPr>
          <w:rFonts w:ascii="Garamond" w:hAnsi="Garamond"/>
          <w:i/>
          <w:szCs w:val="28"/>
          <w:lang w:eastAsia="zh-CN"/>
        </w:rPr>
        <w:t xml:space="preserve">See </w:t>
      </w:r>
      <w:r w:rsidR="00043F59">
        <w:rPr>
          <w:rFonts w:ascii="Garamond" w:hAnsi="Garamond"/>
          <w:szCs w:val="28"/>
          <w:lang w:eastAsia="zh-CN"/>
        </w:rPr>
        <w:t>App</w:t>
      </w:r>
      <w:r w:rsidR="005E7130">
        <w:rPr>
          <w:rFonts w:ascii="Garamond" w:hAnsi="Garamond"/>
          <w:szCs w:val="28"/>
          <w:lang w:eastAsia="zh-CN"/>
        </w:rPr>
        <w:t>'</w:t>
      </w:r>
      <w:r w:rsidR="00876C95">
        <w:rPr>
          <w:rFonts w:ascii="Garamond" w:hAnsi="Garamond"/>
          <w:szCs w:val="28"/>
          <w:lang w:eastAsia="zh-CN"/>
        </w:rPr>
        <w:t>x</w:t>
      </w:r>
      <w:r w:rsidR="00D2551E">
        <w:rPr>
          <w:rFonts w:ascii="Garamond" w:hAnsi="Garamond"/>
          <w:szCs w:val="28"/>
          <w:lang w:eastAsia="zh-CN"/>
        </w:rPr>
        <w:t xml:space="preserve"> </w:t>
      </w:r>
      <w:r w:rsidR="00732969">
        <w:rPr>
          <w:rFonts w:ascii="Garamond" w:hAnsi="Garamond"/>
          <w:szCs w:val="28"/>
          <w:lang w:eastAsia="zh-CN"/>
        </w:rPr>
        <w:t>D</w:t>
      </w:r>
      <w:r w:rsidR="00043F59">
        <w:rPr>
          <w:rFonts w:ascii="Garamond" w:hAnsi="Garamond"/>
          <w:szCs w:val="28"/>
          <w:lang w:eastAsia="zh-CN"/>
        </w:rPr>
        <w:t xml:space="preserve"> (</w:t>
      </w:r>
      <w:r w:rsidR="00284F2A">
        <w:rPr>
          <w:rFonts w:ascii="Garamond" w:hAnsi="Garamond"/>
          <w:szCs w:val="28"/>
          <w:lang w:eastAsia="zh-CN"/>
        </w:rPr>
        <w:t xml:space="preserve">compilation of Arizona </w:t>
      </w:r>
      <w:r w:rsidR="00426666">
        <w:rPr>
          <w:rFonts w:ascii="Garamond" w:hAnsi="Garamond"/>
          <w:szCs w:val="28"/>
          <w:lang w:eastAsia="zh-CN"/>
        </w:rPr>
        <w:t xml:space="preserve">appellate </w:t>
      </w:r>
      <w:r w:rsidR="00284F2A">
        <w:rPr>
          <w:rFonts w:ascii="Garamond" w:hAnsi="Garamond"/>
          <w:i/>
          <w:szCs w:val="28"/>
          <w:lang w:eastAsia="zh-CN"/>
        </w:rPr>
        <w:t xml:space="preserve">Batson </w:t>
      </w:r>
      <w:r w:rsidR="00284F2A">
        <w:rPr>
          <w:rFonts w:ascii="Garamond" w:hAnsi="Garamond"/>
          <w:szCs w:val="28"/>
          <w:lang w:eastAsia="zh-CN"/>
        </w:rPr>
        <w:t>decisions)</w:t>
      </w:r>
      <w:r w:rsidR="001179FB">
        <w:rPr>
          <w:rFonts w:ascii="Garamond" w:hAnsi="Garamond"/>
          <w:szCs w:val="28"/>
          <w:lang w:eastAsia="zh-CN"/>
        </w:rPr>
        <w:t>;</w:t>
      </w:r>
      <w:r w:rsidR="004D7D6B">
        <w:rPr>
          <w:rFonts w:ascii="Garamond" w:hAnsi="Garamond"/>
          <w:szCs w:val="28"/>
          <w:lang w:eastAsia="zh-CN"/>
        </w:rPr>
        <w:t xml:space="preserve"> App</w:t>
      </w:r>
      <w:r w:rsidR="005E7130">
        <w:rPr>
          <w:rFonts w:ascii="Garamond" w:hAnsi="Garamond"/>
          <w:szCs w:val="28"/>
          <w:lang w:eastAsia="zh-CN"/>
        </w:rPr>
        <w:t>'</w:t>
      </w:r>
      <w:r w:rsidR="00D2551E">
        <w:rPr>
          <w:rFonts w:ascii="Garamond" w:hAnsi="Garamond"/>
          <w:szCs w:val="28"/>
          <w:lang w:eastAsia="zh-CN"/>
        </w:rPr>
        <w:t>x</w:t>
      </w:r>
      <w:r w:rsidR="004D7D6B">
        <w:rPr>
          <w:rFonts w:ascii="Garamond" w:hAnsi="Garamond"/>
          <w:szCs w:val="28"/>
          <w:lang w:eastAsia="zh-CN"/>
        </w:rPr>
        <w:t xml:space="preserve"> E (graphs of Arizona case analysis);</w:t>
      </w:r>
      <w:r w:rsidR="001179FB">
        <w:rPr>
          <w:rFonts w:ascii="Garamond" w:hAnsi="Garamond"/>
          <w:szCs w:val="28"/>
          <w:lang w:eastAsia="zh-CN"/>
        </w:rPr>
        <w:t xml:space="preserve"> </w:t>
      </w:r>
      <w:r w:rsidR="00014B72">
        <w:rPr>
          <w:rFonts w:ascii="Garamond" w:hAnsi="Garamond"/>
          <w:i/>
          <w:szCs w:val="28"/>
          <w:lang w:eastAsia="zh-CN"/>
        </w:rPr>
        <w:t xml:space="preserve">see also </w:t>
      </w:r>
      <w:r w:rsidR="00B75831" w:rsidRPr="00714966">
        <w:rPr>
          <w:rFonts w:ascii="Garamond" w:hAnsi="Garamond"/>
          <w:i/>
          <w:szCs w:val="28"/>
          <w:lang w:eastAsia="zh-CN"/>
        </w:rPr>
        <w:t>State v. Gentry,</w:t>
      </w:r>
      <w:r w:rsidR="004837D9">
        <w:rPr>
          <w:rFonts w:ascii="Garamond" w:hAnsi="Garamond"/>
          <w:i/>
          <w:szCs w:val="28"/>
          <w:lang w:eastAsia="zh-CN"/>
        </w:rPr>
        <w:t xml:space="preserve"> </w:t>
      </w:r>
      <w:r w:rsidR="00B75831" w:rsidRPr="00714966">
        <w:rPr>
          <w:rFonts w:ascii="Garamond" w:hAnsi="Garamond"/>
          <w:szCs w:val="28"/>
          <w:lang w:eastAsia="zh-CN"/>
        </w:rPr>
        <w:t>247 Ariz. 3</w:t>
      </w:r>
      <w:r w:rsidR="00426666">
        <w:rPr>
          <w:rFonts w:ascii="Garamond" w:hAnsi="Garamond"/>
          <w:szCs w:val="28"/>
          <w:lang w:eastAsia="zh-CN"/>
        </w:rPr>
        <w:t>8</w:t>
      </w:r>
      <w:r w:rsidR="00B75831" w:rsidRPr="00714966">
        <w:rPr>
          <w:rFonts w:ascii="Garamond" w:hAnsi="Garamond"/>
          <w:szCs w:val="28"/>
          <w:lang w:eastAsia="zh-CN"/>
        </w:rPr>
        <w:t>1 (App. 2019) (prosecutor</w:t>
      </w:r>
      <w:r w:rsidR="005E7130">
        <w:rPr>
          <w:rFonts w:ascii="Garamond" w:hAnsi="Garamond"/>
          <w:szCs w:val="28"/>
          <w:lang w:eastAsia="zh-CN"/>
        </w:rPr>
        <w:t>'</w:t>
      </w:r>
      <w:r w:rsidR="00B75831" w:rsidRPr="00714966">
        <w:rPr>
          <w:rFonts w:ascii="Garamond" w:hAnsi="Garamond"/>
          <w:szCs w:val="28"/>
          <w:lang w:eastAsia="zh-CN"/>
        </w:rPr>
        <w:t xml:space="preserve">s strike of only remaining African-American juror did not violate </w:t>
      </w:r>
      <w:r w:rsidR="00B75831" w:rsidRPr="00714966">
        <w:rPr>
          <w:rFonts w:ascii="Garamond" w:hAnsi="Garamond"/>
          <w:i/>
          <w:szCs w:val="28"/>
          <w:lang w:eastAsia="zh-CN"/>
        </w:rPr>
        <w:t>Batson)</w:t>
      </w:r>
      <w:r w:rsidR="00B75831" w:rsidRPr="00714966">
        <w:rPr>
          <w:rFonts w:ascii="Garamond" w:hAnsi="Garamond"/>
          <w:szCs w:val="28"/>
          <w:lang w:eastAsia="zh-CN"/>
        </w:rPr>
        <w:t xml:space="preserve">, </w:t>
      </w:r>
      <w:r w:rsidR="00B75831" w:rsidRPr="00714966">
        <w:rPr>
          <w:rFonts w:ascii="Garamond" w:hAnsi="Garamond"/>
          <w:i/>
          <w:szCs w:val="28"/>
          <w:lang w:eastAsia="zh-CN"/>
        </w:rPr>
        <w:t>rev</w:t>
      </w:r>
      <w:r w:rsidR="00426666">
        <w:rPr>
          <w:rFonts w:ascii="Garamond" w:hAnsi="Garamond"/>
          <w:i/>
          <w:szCs w:val="28"/>
          <w:lang w:eastAsia="zh-CN"/>
        </w:rPr>
        <w:t>.</w:t>
      </w:r>
      <w:r w:rsidR="00B75831" w:rsidRPr="00714966">
        <w:rPr>
          <w:rFonts w:ascii="Garamond" w:hAnsi="Garamond"/>
          <w:i/>
          <w:szCs w:val="28"/>
          <w:lang w:eastAsia="zh-CN"/>
        </w:rPr>
        <w:t xml:space="preserve"> denied </w:t>
      </w:r>
      <w:r w:rsidR="00B75831" w:rsidRPr="00714966">
        <w:rPr>
          <w:rFonts w:ascii="Garamond" w:hAnsi="Garamond"/>
          <w:szCs w:val="28"/>
          <w:lang w:eastAsia="zh-CN"/>
        </w:rPr>
        <w:t>Jan</w:t>
      </w:r>
      <w:r w:rsidR="00A5436B">
        <w:rPr>
          <w:rFonts w:ascii="Garamond" w:hAnsi="Garamond"/>
          <w:szCs w:val="28"/>
          <w:lang w:eastAsia="zh-CN"/>
        </w:rPr>
        <w:t>.</w:t>
      </w:r>
      <w:r w:rsidR="00B75831" w:rsidRPr="00714966">
        <w:rPr>
          <w:rFonts w:ascii="Garamond" w:hAnsi="Garamond"/>
          <w:szCs w:val="28"/>
          <w:lang w:eastAsia="zh-CN"/>
        </w:rPr>
        <w:t xml:space="preserve"> 7, 2020; </w:t>
      </w:r>
      <w:r w:rsidR="00B75831" w:rsidRPr="00714966">
        <w:rPr>
          <w:rFonts w:ascii="Garamond" w:hAnsi="Garamond"/>
          <w:i/>
          <w:szCs w:val="28"/>
          <w:lang w:eastAsia="zh-CN"/>
        </w:rPr>
        <w:t xml:space="preserve">State v. Ybarra, </w:t>
      </w:r>
      <w:r w:rsidR="00426666">
        <w:rPr>
          <w:rFonts w:ascii="Garamond" w:hAnsi="Garamond"/>
          <w:szCs w:val="28"/>
          <w:lang w:eastAsia="zh-CN"/>
        </w:rPr>
        <w:t xml:space="preserve">No. 2 CA-CR 2017-0286, </w:t>
      </w:r>
      <w:r w:rsidR="00B75831" w:rsidRPr="00714966">
        <w:rPr>
          <w:rFonts w:ascii="Garamond" w:hAnsi="Garamond"/>
          <w:szCs w:val="28"/>
          <w:lang w:eastAsia="zh-CN"/>
        </w:rPr>
        <w:t>2019 WL 2233299 (Mem. May 22, 2019)</w:t>
      </w:r>
      <w:r w:rsidR="00F35E8E">
        <w:rPr>
          <w:rFonts w:ascii="Garamond" w:hAnsi="Garamond"/>
          <w:szCs w:val="28"/>
          <w:lang w:eastAsia="zh-CN"/>
        </w:rPr>
        <w:t xml:space="preserve"> </w:t>
      </w:r>
      <w:r w:rsidR="00B75831" w:rsidRPr="00714966">
        <w:rPr>
          <w:rFonts w:ascii="Garamond" w:hAnsi="Garamond"/>
          <w:szCs w:val="28"/>
          <w:lang w:eastAsia="zh-CN"/>
        </w:rPr>
        <w:t>(prosecutor</w:t>
      </w:r>
      <w:r w:rsidR="005E7130">
        <w:rPr>
          <w:rFonts w:ascii="Garamond" w:hAnsi="Garamond"/>
          <w:szCs w:val="28"/>
          <w:lang w:eastAsia="zh-CN"/>
        </w:rPr>
        <w:t>'</w:t>
      </w:r>
      <w:r w:rsidR="00B75831" w:rsidRPr="00714966">
        <w:rPr>
          <w:rFonts w:ascii="Garamond" w:hAnsi="Garamond"/>
          <w:szCs w:val="28"/>
          <w:lang w:eastAsia="zh-CN"/>
        </w:rPr>
        <w:t xml:space="preserve">s peremptory strike of only African-American juror did not violate </w:t>
      </w:r>
      <w:r w:rsidR="00B75831" w:rsidRPr="00714966">
        <w:rPr>
          <w:rFonts w:ascii="Garamond" w:hAnsi="Garamond"/>
          <w:i/>
          <w:szCs w:val="28"/>
          <w:lang w:eastAsia="zh-CN"/>
        </w:rPr>
        <w:t>Batson</w:t>
      </w:r>
      <w:r w:rsidR="00B75831" w:rsidRPr="00714966">
        <w:rPr>
          <w:rFonts w:ascii="Garamond" w:hAnsi="Garamond"/>
          <w:szCs w:val="28"/>
          <w:lang w:eastAsia="zh-CN"/>
        </w:rPr>
        <w:t xml:space="preserve">), </w:t>
      </w:r>
      <w:r w:rsidR="00B75831" w:rsidRPr="00714966">
        <w:rPr>
          <w:rFonts w:ascii="Garamond" w:hAnsi="Garamond"/>
          <w:i/>
          <w:szCs w:val="28"/>
          <w:lang w:eastAsia="zh-CN"/>
        </w:rPr>
        <w:t>rev</w:t>
      </w:r>
      <w:r w:rsidR="00426666">
        <w:rPr>
          <w:rFonts w:ascii="Garamond" w:hAnsi="Garamond"/>
          <w:i/>
          <w:szCs w:val="28"/>
          <w:lang w:eastAsia="zh-CN"/>
        </w:rPr>
        <w:t>.</w:t>
      </w:r>
      <w:r w:rsidR="00B75831" w:rsidRPr="00714966">
        <w:rPr>
          <w:rFonts w:ascii="Garamond" w:hAnsi="Garamond"/>
          <w:i/>
          <w:szCs w:val="28"/>
          <w:lang w:eastAsia="zh-CN"/>
        </w:rPr>
        <w:t xml:space="preserve"> denied </w:t>
      </w:r>
      <w:r w:rsidR="00B75831" w:rsidRPr="00714966">
        <w:rPr>
          <w:rFonts w:ascii="Garamond" w:hAnsi="Garamond"/>
          <w:szCs w:val="28"/>
          <w:lang w:eastAsia="zh-CN"/>
        </w:rPr>
        <w:t>Mar</w:t>
      </w:r>
      <w:r w:rsidR="00426666">
        <w:rPr>
          <w:rFonts w:ascii="Garamond" w:hAnsi="Garamond"/>
          <w:szCs w:val="28"/>
          <w:lang w:eastAsia="zh-CN"/>
        </w:rPr>
        <w:t>.</w:t>
      </w:r>
      <w:r w:rsidR="00B75831" w:rsidRPr="00714966">
        <w:rPr>
          <w:rFonts w:ascii="Garamond" w:hAnsi="Garamond"/>
          <w:szCs w:val="28"/>
          <w:lang w:eastAsia="zh-CN"/>
        </w:rPr>
        <w:t xml:space="preserve"> 3, 2020</w:t>
      </w:r>
      <w:r w:rsidR="00DA19B0">
        <w:rPr>
          <w:rFonts w:ascii="Garamond" w:hAnsi="Garamond"/>
          <w:szCs w:val="28"/>
          <w:lang w:eastAsia="zh-CN"/>
        </w:rPr>
        <w:t>.</w:t>
      </w:r>
    </w:p>
    <w:p w:rsidR="00646274" w:rsidRDefault="005F1631" w:rsidP="00646274">
      <w:pPr>
        <w:pStyle w:val="BodyTextContinued"/>
        <w:jc w:val="both"/>
        <w:rPr>
          <w:rFonts w:ascii="Garamond" w:hAnsi="Garamond"/>
          <w:szCs w:val="28"/>
          <w:lang w:eastAsia="zh-CN"/>
        </w:rPr>
      </w:pPr>
      <w:r>
        <w:rPr>
          <w:rFonts w:ascii="Garamond" w:hAnsi="Garamond"/>
          <w:szCs w:val="28"/>
          <w:lang w:eastAsia="zh-CN"/>
        </w:rPr>
        <w:tab/>
      </w:r>
      <w:r w:rsidR="00DA19B0">
        <w:rPr>
          <w:rFonts w:ascii="Garamond" w:hAnsi="Garamond"/>
          <w:szCs w:val="28"/>
          <w:lang w:eastAsia="zh-CN"/>
        </w:rPr>
        <w:t>Th</w:t>
      </w:r>
      <w:r w:rsidR="00B45F5D">
        <w:rPr>
          <w:rFonts w:ascii="Garamond" w:hAnsi="Garamond"/>
          <w:szCs w:val="28"/>
          <w:lang w:eastAsia="zh-CN"/>
        </w:rPr>
        <w:t>ese</w:t>
      </w:r>
      <w:r w:rsidR="00DA19B0">
        <w:rPr>
          <w:rFonts w:ascii="Garamond" w:hAnsi="Garamond"/>
          <w:szCs w:val="28"/>
          <w:lang w:eastAsia="zh-CN"/>
        </w:rPr>
        <w:t xml:space="preserve"> statistic</w:t>
      </w:r>
      <w:r w:rsidR="00B45F5D">
        <w:rPr>
          <w:rFonts w:ascii="Garamond" w:hAnsi="Garamond"/>
          <w:szCs w:val="28"/>
          <w:lang w:eastAsia="zh-CN"/>
        </w:rPr>
        <w:t>s</w:t>
      </w:r>
      <w:r w:rsidR="00DA19B0">
        <w:rPr>
          <w:rFonts w:ascii="Garamond" w:hAnsi="Garamond"/>
          <w:szCs w:val="28"/>
          <w:lang w:eastAsia="zh-CN"/>
        </w:rPr>
        <w:t xml:space="preserve"> </w:t>
      </w:r>
      <w:r w:rsidR="00B45F5D">
        <w:rPr>
          <w:rFonts w:ascii="Garamond" w:hAnsi="Garamond"/>
          <w:szCs w:val="28"/>
          <w:lang w:eastAsia="zh-CN"/>
        </w:rPr>
        <w:t>are</w:t>
      </w:r>
      <w:r w:rsidR="00DA19B0">
        <w:rPr>
          <w:rFonts w:ascii="Garamond" w:hAnsi="Garamond"/>
          <w:szCs w:val="28"/>
          <w:lang w:eastAsia="zh-CN"/>
        </w:rPr>
        <w:t xml:space="preserve"> consistent with </w:t>
      </w:r>
      <w:r w:rsidR="009440D4">
        <w:rPr>
          <w:rFonts w:ascii="Garamond" w:hAnsi="Garamond"/>
          <w:szCs w:val="28"/>
          <w:lang w:eastAsia="zh-CN"/>
        </w:rPr>
        <w:t xml:space="preserve">stark </w:t>
      </w:r>
      <w:r w:rsidR="00DA19B0">
        <w:rPr>
          <w:rFonts w:ascii="Garamond" w:hAnsi="Garamond"/>
          <w:szCs w:val="28"/>
          <w:lang w:eastAsia="zh-CN"/>
        </w:rPr>
        <w:t xml:space="preserve">data from other states. </w:t>
      </w:r>
      <w:r w:rsidR="00DA19B0">
        <w:rPr>
          <w:rFonts w:ascii="Garamond" w:hAnsi="Garamond"/>
          <w:i/>
          <w:szCs w:val="28"/>
          <w:lang w:eastAsia="zh-CN"/>
        </w:rPr>
        <w:t xml:space="preserve">See, e.g., </w:t>
      </w:r>
      <w:r w:rsidR="00014B72" w:rsidRPr="00714966">
        <w:rPr>
          <w:rFonts w:ascii="Garamond" w:hAnsi="Garamond"/>
          <w:szCs w:val="28"/>
          <w:lang w:eastAsia="zh-CN"/>
        </w:rPr>
        <w:t>Pollitt</w:t>
      </w:r>
      <w:r w:rsidR="00426666">
        <w:rPr>
          <w:rFonts w:ascii="Garamond" w:hAnsi="Garamond"/>
          <w:szCs w:val="28"/>
          <w:lang w:eastAsia="zh-CN"/>
        </w:rPr>
        <w:t xml:space="preserve">, D., &amp; </w:t>
      </w:r>
      <w:r w:rsidR="00014B72" w:rsidRPr="00714966">
        <w:rPr>
          <w:rFonts w:ascii="Garamond" w:hAnsi="Garamond"/>
          <w:szCs w:val="28"/>
          <w:lang w:eastAsia="zh-CN"/>
        </w:rPr>
        <w:t xml:space="preserve">Warren, </w:t>
      </w:r>
      <w:r w:rsidR="00426666">
        <w:rPr>
          <w:rFonts w:ascii="Garamond" w:hAnsi="Garamond"/>
          <w:szCs w:val="28"/>
          <w:lang w:eastAsia="zh-CN"/>
        </w:rPr>
        <w:t xml:space="preserve">B., </w:t>
      </w:r>
      <w:r w:rsidR="00014B72" w:rsidRPr="00714966">
        <w:rPr>
          <w:rFonts w:ascii="Garamond" w:hAnsi="Garamond"/>
          <w:i/>
          <w:szCs w:val="28"/>
          <w:lang w:eastAsia="zh-CN"/>
        </w:rPr>
        <w:t>Thirty Years of Disappointment: North Carolina</w:t>
      </w:r>
      <w:r w:rsidR="005E7130">
        <w:rPr>
          <w:rFonts w:ascii="Garamond" w:hAnsi="Garamond"/>
          <w:i/>
          <w:szCs w:val="28"/>
          <w:lang w:eastAsia="zh-CN"/>
        </w:rPr>
        <w:t>'</w:t>
      </w:r>
      <w:r w:rsidR="00014B72" w:rsidRPr="00714966">
        <w:rPr>
          <w:rFonts w:ascii="Garamond" w:hAnsi="Garamond"/>
          <w:i/>
          <w:szCs w:val="28"/>
          <w:lang w:eastAsia="zh-CN"/>
        </w:rPr>
        <w:t xml:space="preserve">s Remarkable Appellate Batson Record, </w:t>
      </w:r>
      <w:r w:rsidR="00014B72" w:rsidRPr="00714966">
        <w:rPr>
          <w:rFonts w:ascii="Garamond" w:hAnsi="Garamond"/>
          <w:szCs w:val="28"/>
          <w:lang w:eastAsia="zh-CN"/>
        </w:rPr>
        <w:t>94 N.C. L. Rev. 1957</w:t>
      </w:r>
      <w:r w:rsidR="00426666">
        <w:rPr>
          <w:rFonts w:ascii="Garamond" w:hAnsi="Garamond"/>
          <w:szCs w:val="28"/>
          <w:lang w:eastAsia="zh-CN"/>
        </w:rPr>
        <w:t>, 1957</w:t>
      </w:r>
      <w:r w:rsidR="00014B72" w:rsidRPr="00714966">
        <w:rPr>
          <w:rFonts w:ascii="Garamond" w:hAnsi="Garamond"/>
          <w:szCs w:val="28"/>
          <w:lang w:eastAsia="zh-CN"/>
        </w:rPr>
        <w:t xml:space="preserve"> (Sept. 2016) (“In the 114 cases decided on the merits by North Carolina appellate courts, the courts have never found a substantive </w:t>
      </w:r>
      <w:r w:rsidR="00014B72" w:rsidRPr="00C9346C">
        <w:rPr>
          <w:rFonts w:ascii="Garamond" w:hAnsi="Garamond"/>
          <w:i/>
          <w:szCs w:val="28"/>
          <w:lang w:eastAsia="zh-CN"/>
        </w:rPr>
        <w:t>Batson</w:t>
      </w:r>
      <w:r w:rsidR="00014B72" w:rsidRPr="00714966">
        <w:rPr>
          <w:rFonts w:ascii="Garamond" w:hAnsi="Garamond"/>
          <w:szCs w:val="28"/>
          <w:lang w:eastAsia="zh-CN"/>
        </w:rPr>
        <w:t xml:space="preserve"> violation where a prosecutor has articulated a reason for the peremptory challenge of a minority juror”)</w:t>
      </w:r>
      <w:r w:rsidR="0003673B">
        <w:rPr>
          <w:rFonts w:ascii="Garamond" w:hAnsi="Garamond"/>
          <w:szCs w:val="28"/>
          <w:lang w:eastAsia="zh-CN"/>
        </w:rPr>
        <w:t xml:space="preserve">; </w:t>
      </w:r>
      <w:r w:rsidR="002C15A7">
        <w:rPr>
          <w:rFonts w:ascii="Garamond" w:hAnsi="Garamond"/>
          <w:szCs w:val="28"/>
          <w:lang w:eastAsia="zh-CN"/>
        </w:rPr>
        <w:t xml:space="preserve">Semel et al., </w:t>
      </w:r>
      <w:r w:rsidR="0003673B">
        <w:rPr>
          <w:rFonts w:ascii="Garamond" w:hAnsi="Garamond"/>
          <w:szCs w:val="28"/>
          <w:lang w:eastAsia="zh-CN"/>
        </w:rPr>
        <w:t xml:space="preserve">Berkeley Law Death Penalty Clinic, </w:t>
      </w:r>
      <w:r w:rsidR="0003673B">
        <w:rPr>
          <w:rFonts w:ascii="Garamond" w:hAnsi="Garamond"/>
          <w:i/>
          <w:szCs w:val="28"/>
          <w:lang w:eastAsia="zh-CN"/>
        </w:rPr>
        <w:t>Whitewashing the Jury Box: How California Perpetuates the Discriminatory Exclusion of Black and Latinx Jurors</w:t>
      </w:r>
      <w:r w:rsidR="002C15A7">
        <w:rPr>
          <w:rFonts w:ascii="Garamond" w:hAnsi="Garamond"/>
          <w:i/>
          <w:szCs w:val="28"/>
          <w:lang w:eastAsia="zh-CN"/>
        </w:rPr>
        <w:t xml:space="preserve"> </w:t>
      </w:r>
      <w:r w:rsidR="002C15A7">
        <w:rPr>
          <w:rFonts w:ascii="Garamond" w:hAnsi="Garamond"/>
          <w:szCs w:val="28"/>
          <w:lang w:eastAsia="zh-CN"/>
        </w:rPr>
        <w:t>at vii-viii</w:t>
      </w:r>
      <w:r w:rsidR="0003673B">
        <w:rPr>
          <w:rFonts w:ascii="Garamond" w:hAnsi="Garamond"/>
          <w:i/>
          <w:szCs w:val="28"/>
          <w:lang w:eastAsia="zh-CN"/>
        </w:rPr>
        <w:t xml:space="preserve"> </w:t>
      </w:r>
      <w:r w:rsidR="0003673B">
        <w:rPr>
          <w:rFonts w:ascii="Garamond" w:hAnsi="Garamond"/>
          <w:szCs w:val="28"/>
          <w:lang w:eastAsia="zh-CN"/>
        </w:rPr>
        <w:t>(June 2020) (“in</w:t>
      </w:r>
      <w:r w:rsidR="00C9346C">
        <w:rPr>
          <w:rFonts w:ascii="Garamond" w:hAnsi="Garamond"/>
          <w:szCs w:val="28"/>
          <w:lang w:eastAsia="zh-CN"/>
        </w:rPr>
        <w:t>...</w:t>
      </w:r>
      <w:r w:rsidR="0003673B">
        <w:rPr>
          <w:rFonts w:ascii="Garamond" w:hAnsi="Garamond"/>
          <w:szCs w:val="28"/>
          <w:lang w:eastAsia="zh-CN"/>
        </w:rPr>
        <w:t xml:space="preserve">30 years, the California Supreme Court has reviewed 142 cases involving </w:t>
      </w:r>
      <w:r w:rsidR="0003673B">
        <w:rPr>
          <w:rFonts w:ascii="Garamond" w:hAnsi="Garamond"/>
          <w:i/>
          <w:szCs w:val="28"/>
          <w:lang w:eastAsia="zh-CN"/>
        </w:rPr>
        <w:t xml:space="preserve">Batson </w:t>
      </w:r>
      <w:r w:rsidR="0003673B">
        <w:rPr>
          <w:rFonts w:ascii="Garamond" w:hAnsi="Garamond"/>
          <w:szCs w:val="28"/>
          <w:lang w:eastAsia="zh-CN"/>
        </w:rPr>
        <w:t xml:space="preserve">claims and found a </w:t>
      </w:r>
      <w:r w:rsidR="0003673B">
        <w:rPr>
          <w:rFonts w:ascii="Garamond" w:hAnsi="Garamond"/>
          <w:i/>
          <w:szCs w:val="28"/>
          <w:lang w:eastAsia="zh-CN"/>
        </w:rPr>
        <w:t xml:space="preserve">Batson </w:t>
      </w:r>
      <w:r w:rsidR="0003673B" w:rsidRPr="0003673B">
        <w:rPr>
          <w:rFonts w:ascii="Garamond" w:hAnsi="Garamond"/>
          <w:szCs w:val="28"/>
          <w:lang w:eastAsia="zh-CN"/>
        </w:rPr>
        <w:t>violation only three times (2.1%)</w:t>
      </w:r>
      <w:r w:rsidR="0003673B">
        <w:rPr>
          <w:rFonts w:ascii="Garamond" w:hAnsi="Garamond"/>
          <w:szCs w:val="28"/>
          <w:lang w:eastAsia="zh-CN"/>
        </w:rPr>
        <w:t xml:space="preserve">”; California </w:t>
      </w:r>
      <w:r w:rsidR="00DA19B0">
        <w:rPr>
          <w:rFonts w:ascii="Garamond" w:hAnsi="Garamond"/>
          <w:szCs w:val="28"/>
          <w:lang w:eastAsia="zh-CN"/>
        </w:rPr>
        <w:t>c</w:t>
      </w:r>
      <w:r w:rsidR="0003673B">
        <w:rPr>
          <w:rFonts w:ascii="Garamond" w:hAnsi="Garamond"/>
          <w:szCs w:val="28"/>
          <w:lang w:eastAsia="zh-CN"/>
        </w:rPr>
        <w:t xml:space="preserve">ourts of </w:t>
      </w:r>
      <w:r w:rsidR="00DA19B0">
        <w:rPr>
          <w:rFonts w:ascii="Garamond" w:hAnsi="Garamond"/>
          <w:szCs w:val="28"/>
          <w:lang w:eastAsia="zh-CN"/>
        </w:rPr>
        <w:t>a</w:t>
      </w:r>
      <w:r w:rsidR="0003673B">
        <w:rPr>
          <w:rFonts w:ascii="Garamond" w:hAnsi="Garamond"/>
          <w:szCs w:val="28"/>
          <w:lang w:eastAsia="zh-CN"/>
        </w:rPr>
        <w:t xml:space="preserve">ppeal </w:t>
      </w:r>
      <w:r w:rsidR="002C15A7">
        <w:rPr>
          <w:rFonts w:ascii="Garamond" w:hAnsi="Garamond"/>
          <w:szCs w:val="28"/>
          <w:lang w:eastAsia="zh-CN"/>
        </w:rPr>
        <w:t>“</w:t>
      </w:r>
      <w:r w:rsidR="0003673B">
        <w:rPr>
          <w:rFonts w:ascii="Garamond" w:hAnsi="Garamond"/>
          <w:szCs w:val="28"/>
          <w:lang w:eastAsia="zh-CN"/>
        </w:rPr>
        <w:t>found error in just 18 out of 683 decisions</w:t>
      </w:r>
      <w:r w:rsidR="002C15A7">
        <w:rPr>
          <w:rFonts w:ascii="Garamond" w:hAnsi="Garamond"/>
          <w:szCs w:val="28"/>
          <w:lang w:eastAsia="zh-CN"/>
        </w:rPr>
        <w:t>”</w:t>
      </w:r>
      <w:r w:rsidR="0003673B">
        <w:rPr>
          <w:rFonts w:ascii="Garamond" w:hAnsi="Garamond"/>
          <w:szCs w:val="28"/>
          <w:lang w:eastAsia="zh-CN"/>
        </w:rPr>
        <w:t xml:space="preserve"> from 2006 through 2018)</w:t>
      </w:r>
      <w:r w:rsidR="00DA19B0">
        <w:rPr>
          <w:rFonts w:ascii="Garamond" w:hAnsi="Garamond"/>
          <w:szCs w:val="28"/>
          <w:lang w:eastAsia="zh-CN"/>
        </w:rPr>
        <w:t xml:space="preserve"> (cited as “Berkeley Study”)</w:t>
      </w:r>
      <w:r w:rsidR="0003673B" w:rsidRPr="0003673B">
        <w:rPr>
          <w:rFonts w:ascii="Garamond" w:hAnsi="Garamond"/>
          <w:szCs w:val="28"/>
          <w:lang w:eastAsia="zh-CN"/>
        </w:rPr>
        <w:t>.</w:t>
      </w:r>
      <w:r w:rsidR="00014B72" w:rsidRPr="00714966">
        <w:rPr>
          <w:rFonts w:ascii="Garamond" w:hAnsi="Garamond"/>
          <w:szCs w:val="28"/>
          <w:lang w:eastAsia="zh-CN"/>
        </w:rPr>
        <w:t xml:space="preserve"> </w:t>
      </w:r>
      <w:r w:rsidR="00014B72">
        <w:rPr>
          <w:rFonts w:ascii="Garamond" w:hAnsi="Garamond"/>
          <w:szCs w:val="28"/>
          <w:lang w:eastAsia="zh-CN"/>
        </w:rPr>
        <w:t xml:space="preserve"> </w:t>
      </w:r>
    </w:p>
    <w:p w:rsidR="00895DDA" w:rsidRPr="00807A3D" w:rsidRDefault="00EC2685" w:rsidP="009B7B24">
      <w:pPr>
        <w:pStyle w:val="BodyText"/>
        <w:jc w:val="both"/>
        <w:rPr>
          <w:rFonts w:ascii="Garamond" w:hAnsi="Garamond"/>
          <w:lang w:eastAsia="zh-CN"/>
        </w:rPr>
      </w:pPr>
      <w:r w:rsidRPr="009B7B24">
        <w:rPr>
          <w:rFonts w:ascii="Garamond" w:hAnsi="Garamond"/>
          <w:lang w:eastAsia="zh-CN"/>
        </w:rPr>
        <w:t xml:space="preserve">The failure of </w:t>
      </w:r>
      <w:r w:rsidRPr="009B7B24">
        <w:rPr>
          <w:rFonts w:ascii="Garamond" w:hAnsi="Garamond"/>
          <w:i/>
          <w:lang w:eastAsia="zh-CN"/>
        </w:rPr>
        <w:t xml:space="preserve">Batson </w:t>
      </w:r>
      <w:r w:rsidRPr="009B7B24">
        <w:rPr>
          <w:rFonts w:ascii="Garamond" w:hAnsi="Garamond"/>
          <w:lang w:eastAsia="zh-CN"/>
        </w:rPr>
        <w:t xml:space="preserve">is borne out by hard data showing that </w:t>
      </w:r>
      <w:r w:rsidR="002A306B">
        <w:rPr>
          <w:rFonts w:ascii="Garamond" w:hAnsi="Garamond"/>
          <w:lang w:eastAsia="zh-CN"/>
        </w:rPr>
        <w:t>B</w:t>
      </w:r>
      <w:r w:rsidRPr="009B7B24">
        <w:rPr>
          <w:rFonts w:ascii="Garamond" w:hAnsi="Garamond"/>
          <w:lang w:eastAsia="zh-CN"/>
        </w:rPr>
        <w:t xml:space="preserve">lack jurors are </w:t>
      </w:r>
      <w:r w:rsidR="000A6ADA" w:rsidRPr="009B7B24">
        <w:rPr>
          <w:rFonts w:ascii="Garamond" w:hAnsi="Garamond"/>
          <w:lang w:eastAsia="zh-CN"/>
        </w:rPr>
        <w:t xml:space="preserve">disproportionately </w:t>
      </w:r>
      <w:r w:rsidRPr="009B7B24">
        <w:rPr>
          <w:rFonts w:ascii="Garamond" w:hAnsi="Garamond"/>
          <w:lang w:eastAsia="zh-CN"/>
        </w:rPr>
        <w:t xml:space="preserve">stricken from jury service as compared to </w:t>
      </w:r>
      <w:r w:rsidR="00426666">
        <w:rPr>
          <w:rFonts w:ascii="Garamond" w:hAnsi="Garamond"/>
          <w:lang w:eastAsia="zh-CN"/>
        </w:rPr>
        <w:t>W</w:t>
      </w:r>
      <w:r w:rsidRPr="009B7B24">
        <w:rPr>
          <w:rFonts w:ascii="Garamond" w:hAnsi="Garamond"/>
          <w:lang w:eastAsia="zh-CN"/>
        </w:rPr>
        <w:t xml:space="preserve">hite jurors. </w:t>
      </w:r>
      <w:r w:rsidR="004837D9" w:rsidRPr="009B7B24">
        <w:rPr>
          <w:rFonts w:ascii="Garamond" w:hAnsi="Garamond"/>
          <w:lang w:eastAsia="zh-CN"/>
        </w:rPr>
        <w:t xml:space="preserve">A </w:t>
      </w:r>
      <w:r w:rsidR="007E5C8B" w:rsidRPr="009B7B24">
        <w:rPr>
          <w:rFonts w:ascii="Garamond" w:hAnsi="Garamond"/>
          <w:lang w:eastAsia="zh-CN"/>
        </w:rPr>
        <w:t xml:space="preserve">recent </w:t>
      </w:r>
      <w:r w:rsidR="004837D9" w:rsidRPr="009B7B24">
        <w:rPr>
          <w:rFonts w:ascii="Garamond" w:hAnsi="Garamond"/>
          <w:lang w:eastAsia="zh-CN"/>
        </w:rPr>
        <w:t>North Carolina study</w:t>
      </w:r>
      <w:r w:rsidRPr="009B7B24">
        <w:rPr>
          <w:rFonts w:ascii="Garamond" w:hAnsi="Garamond"/>
          <w:lang w:eastAsia="zh-CN"/>
        </w:rPr>
        <w:t xml:space="preserve"> of federal felony trials </w:t>
      </w:r>
      <w:r w:rsidR="004837D9" w:rsidRPr="009B7B24">
        <w:rPr>
          <w:rFonts w:ascii="Garamond" w:hAnsi="Garamond"/>
          <w:lang w:eastAsia="zh-CN"/>
        </w:rPr>
        <w:t xml:space="preserve">found that prosecutors removed twice as many </w:t>
      </w:r>
      <w:r w:rsidR="002A306B">
        <w:rPr>
          <w:rFonts w:ascii="Garamond" w:hAnsi="Garamond"/>
          <w:lang w:eastAsia="zh-CN"/>
        </w:rPr>
        <w:t>B</w:t>
      </w:r>
      <w:r w:rsidR="004837D9" w:rsidRPr="009B7B24">
        <w:rPr>
          <w:rFonts w:ascii="Garamond" w:hAnsi="Garamond"/>
          <w:lang w:eastAsia="zh-CN"/>
        </w:rPr>
        <w:t xml:space="preserve">lack jurors as </w:t>
      </w:r>
      <w:r w:rsidR="002A306B">
        <w:rPr>
          <w:rFonts w:ascii="Garamond" w:hAnsi="Garamond"/>
          <w:lang w:eastAsia="zh-CN"/>
        </w:rPr>
        <w:t>W</w:t>
      </w:r>
      <w:r w:rsidR="004837D9" w:rsidRPr="009B7B24">
        <w:rPr>
          <w:rFonts w:ascii="Garamond" w:hAnsi="Garamond"/>
          <w:lang w:eastAsia="zh-CN"/>
        </w:rPr>
        <w:t xml:space="preserve">hite jurors (20% of </w:t>
      </w:r>
      <w:r w:rsidR="002A306B">
        <w:rPr>
          <w:rFonts w:ascii="Garamond" w:hAnsi="Garamond"/>
          <w:lang w:eastAsia="zh-CN"/>
        </w:rPr>
        <w:t>B</w:t>
      </w:r>
      <w:r w:rsidR="004837D9" w:rsidRPr="009B7B24">
        <w:rPr>
          <w:rFonts w:ascii="Garamond" w:hAnsi="Garamond"/>
          <w:lang w:eastAsia="zh-CN"/>
        </w:rPr>
        <w:t xml:space="preserve">lack jurors compared to 10% of </w:t>
      </w:r>
      <w:r w:rsidR="002A306B">
        <w:rPr>
          <w:rFonts w:ascii="Garamond" w:hAnsi="Garamond"/>
          <w:lang w:eastAsia="zh-CN"/>
        </w:rPr>
        <w:t>W</w:t>
      </w:r>
      <w:r w:rsidR="004837D9" w:rsidRPr="009B7B24">
        <w:rPr>
          <w:rFonts w:ascii="Garamond" w:hAnsi="Garamond"/>
          <w:lang w:eastAsia="zh-CN"/>
        </w:rPr>
        <w:t xml:space="preserve">hite jurors). </w:t>
      </w:r>
      <w:r w:rsidR="00193B7C">
        <w:rPr>
          <w:rFonts w:ascii="Garamond" w:hAnsi="Garamond"/>
          <w:lang w:eastAsia="zh-CN"/>
        </w:rPr>
        <w:t>Wright</w:t>
      </w:r>
      <w:r w:rsidR="00723993">
        <w:rPr>
          <w:rFonts w:ascii="Garamond" w:hAnsi="Garamond"/>
          <w:lang w:eastAsia="zh-CN"/>
        </w:rPr>
        <w:t xml:space="preserve">, R.F., Chavis, K., &amp; Parks, G.S., </w:t>
      </w:r>
      <w:r w:rsidR="00193B7C">
        <w:rPr>
          <w:rFonts w:ascii="Garamond" w:hAnsi="Garamond"/>
          <w:i/>
          <w:lang w:eastAsia="zh-CN"/>
        </w:rPr>
        <w:t xml:space="preserve">The Jury Sunshine Project:  </w:t>
      </w:r>
      <w:r w:rsidR="00634E3B">
        <w:rPr>
          <w:rFonts w:ascii="Garamond" w:hAnsi="Garamond"/>
          <w:i/>
          <w:lang w:eastAsia="zh-CN"/>
        </w:rPr>
        <w:t xml:space="preserve">Jury Selection Data as a Political Issue, </w:t>
      </w:r>
      <w:r w:rsidR="00634E3B">
        <w:rPr>
          <w:rFonts w:ascii="Garamond" w:hAnsi="Garamond"/>
          <w:lang w:eastAsia="zh-CN"/>
        </w:rPr>
        <w:t xml:space="preserve"> </w:t>
      </w:r>
      <w:r w:rsidR="00E92838">
        <w:rPr>
          <w:rFonts w:ascii="Garamond" w:hAnsi="Garamond"/>
          <w:lang w:eastAsia="zh-CN"/>
        </w:rPr>
        <w:t xml:space="preserve">2018 </w:t>
      </w:r>
      <w:r w:rsidR="00996948">
        <w:rPr>
          <w:rFonts w:ascii="Garamond" w:hAnsi="Garamond"/>
          <w:lang w:eastAsia="zh-CN"/>
        </w:rPr>
        <w:t>U</w:t>
      </w:r>
      <w:r w:rsidR="00E92838">
        <w:rPr>
          <w:rFonts w:ascii="Garamond" w:hAnsi="Garamond"/>
          <w:lang w:eastAsia="zh-CN"/>
        </w:rPr>
        <w:t>.</w:t>
      </w:r>
      <w:r w:rsidR="00996948">
        <w:rPr>
          <w:rFonts w:ascii="Garamond" w:hAnsi="Garamond"/>
          <w:lang w:eastAsia="zh-CN"/>
        </w:rPr>
        <w:t xml:space="preserve"> Ill. L. Rev. </w:t>
      </w:r>
      <w:r w:rsidR="00E92838">
        <w:rPr>
          <w:rFonts w:ascii="Garamond" w:hAnsi="Garamond"/>
          <w:lang w:eastAsia="zh-CN"/>
        </w:rPr>
        <w:t>1407 (2018) (</w:t>
      </w:r>
      <w:r w:rsidR="00077F7A">
        <w:rPr>
          <w:rFonts w:ascii="Garamond" w:hAnsi="Garamond"/>
          <w:lang w:eastAsia="zh-CN"/>
        </w:rPr>
        <w:t>cited as Wright et al.);</w:t>
      </w:r>
      <w:r w:rsidR="00996948">
        <w:rPr>
          <w:rFonts w:ascii="Garamond" w:hAnsi="Garamond"/>
          <w:lang w:eastAsia="zh-CN"/>
        </w:rPr>
        <w:t xml:space="preserve"> </w:t>
      </w:r>
      <w:bookmarkStart w:id="3" w:name="_Hlk59617977"/>
      <w:r w:rsidR="00634E3B" w:rsidRPr="00634E3B">
        <w:rPr>
          <w:rFonts w:ascii="Garamond" w:hAnsi="Garamond"/>
          <w:i/>
          <w:lang w:eastAsia="zh-CN"/>
        </w:rPr>
        <w:t>see also</w:t>
      </w:r>
      <w:r w:rsidR="00634E3B">
        <w:rPr>
          <w:rFonts w:ascii="Garamond" w:hAnsi="Garamond"/>
          <w:lang w:eastAsia="zh-CN"/>
        </w:rPr>
        <w:t xml:space="preserve"> </w:t>
      </w:r>
      <w:r w:rsidR="00047911">
        <w:rPr>
          <w:rFonts w:ascii="Garamond" w:hAnsi="Garamond"/>
          <w:lang w:eastAsia="zh-CN"/>
        </w:rPr>
        <w:t>Grasso, M. &amp; O</w:t>
      </w:r>
      <w:r w:rsidR="005E7130">
        <w:rPr>
          <w:rFonts w:ascii="Garamond" w:hAnsi="Garamond"/>
          <w:lang w:eastAsia="zh-CN"/>
        </w:rPr>
        <w:t>'</w:t>
      </w:r>
      <w:r w:rsidR="00047911">
        <w:rPr>
          <w:rFonts w:ascii="Garamond" w:hAnsi="Garamond"/>
          <w:lang w:eastAsia="zh-CN"/>
        </w:rPr>
        <w:t xml:space="preserve">Brien, B., </w:t>
      </w:r>
      <w:r w:rsidR="00047911">
        <w:rPr>
          <w:rFonts w:ascii="Garamond" w:hAnsi="Garamond"/>
          <w:i/>
          <w:lang w:eastAsia="zh-CN"/>
        </w:rPr>
        <w:t xml:space="preserve">A Stubborn Legacy: The Overwhelming Importance of Race in Jury Selection in 173 Post-Batson North Carolina Capital Jury Trials, </w:t>
      </w:r>
      <w:r w:rsidR="00047911">
        <w:rPr>
          <w:rFonts w:ascii="Garamond" w:hAnsi="Garamond"/>
          <w:lang w:eastAsia="zh-CN"/>
        </w:rPr>
        <w:t>97 Iowa L. Rev. 1531 (2012)</w:t>
      </w:r>
      <w:r w:rsidR="00634E3B">
        <w:rPr>
          <w:rFonts w:ascii="Garamond" w:hAnsi="Garamond"/>
          <w:lang w:eastAsia="zh-CN"/>
        </w:rPr>
        <w:t xml:space="preserve"> (study of trials of death row defendants over 20</w:t>
      </w:r>
      <w:r w:rsidR="00E92838">
        <w:rPr>
          <w:rFonts w:ascii="Garamond" w:hAnsi="Garamond"/>
          <w:lang w:eastAsia="zh-CN"/>
        </w:rPr>
        <w:t>-</w:t>
      </w:r>
      <w:r w:rsidR="00634E3B">
        <w:rPr>
          <w:rFonts w:ascii="Garamond" w:hAnsi="Garamond"/>
          <w:lang w:eastAsia="zh-CN"/>
        </w:rPr>
        <w:t>year</w:t>
      </w:r>
      <w:r w:rsidR="00E92838">
        <w:rPr>
          <w:rFonts w:ascii="Garamond" w:hAnsi="Garamond"/>
          <w:lang w:eastAsia="zh-CN"/>
        </w:rPr>
        <w:t xml:space="preserve"> period</w:t>
      </w:r>
      <w:r w:rsidR="00634E3B">
        <w:rPr>
          <w:rFonts w:ascii="Garamond" w:hAnsi="Garamond"/>
          <w:lang w:eastAsia="zh-CN"/>
        </w:rPr>
        <w:t xml:space="preserve"> showed that Black venire members were struck at 2.5 times the rate of non-Black venire members)</w:t>
      </w:r>
      <w:r w:rsidR="00047911">
        <w:rPr>
          <w:rFonts w:ascii="Garamond" w:hAnsi="Garamond"/>
          <w:lang w:eastAsia="zh-CN"/>
        </w:rPr>
        <w:t xml:space="preserve">. </w:t>
      </w:r>
      <w:bookmarkEnd w:id="3"/>
      <w:r w:rsidR="00765804">
        <w:rPr>
          <w:rFonts w:ascii="Garamond" w:hAnsi="Garamond"/>
          <w:lang w:eastAsia="zh-CN"/>
        </w:rPr>
        <w:t>And a</w:t>
      </w:r>
      <w:r w:rsidR="007E5C8B" w:rsidRPr="009B7B24">
        <w:rPr>
          <w:rFonts w:ascii="Garamond" w:hAnsi="Garamond"/>
          <w:lang w:eastAsia="zh-CN"/>
        </w:rPr>
        <w:t xml:space="preserve"> recent California study </w:t>
      </w:r>
      <w:r w:rsidR="00450A65" w:rsidRPr="009B7B24">
        <w:rPr>
          <w:rFonts w:ascii="Garamond" w:hAnsi="Garamond"/>
          <w:lang w:eastAsia="zh-CN"/>
        </w:rPr>
        <w:t xml:space="preserve">of </w:t>
      </w:r>
      <w:r w:rsidR="007E6445" w:rsidRPr="009B7B24">
        <w:rPr>
          <w:rFonts w:ascii="Garamond" w:hAnsi="Garamond"/>
          <w:lang w:eastAsia="zh-CN"/>
        </w:rPr>
        <w:t xml:space="preserve">nearly </w:t>
      </w:r>
      <w:r w:rsidR="00450A65" w:rsidRPr="009B7B24">
        <w:rPr>
          <w:rFonts w:ascii="Garamond" w:hAnsi="Garamond"/>
          <w:lang w:eastAsia="zh-CN"/>
        </w:rPr>
        <w:t>700 California appe</w:t>
      </w:r>
      <w:r w:rsidR="00765804">
        <w:rPr>
          <w:rFonts w:ascii="Garamond" w:hAnsi="Garamond"/>
          <w:lang w:eastAsia="zh-CN"/>
        </w:rPr>
        <w:t xml:space="preserve">llate court </w:t>
      </w:r>
      <w:r w:rsidR="00450A65" w:rsidRPr="009B7B24">
        <w:rPr>
          <w:rFonts w:ascii="Garamond" w:hAnsi="Garamond"/>
          <w:lang w:eastAsia="zh-CN"/>
        </w:rPr>
        <w:t xml:space="preserve">decisions addressing </w:t>
      </w:r>
      <w:r w:rsidR="00450A65" w:rsidRPr="009B7B24">
        <w:rPr>
          <w:rFonts w:ascii="Garamond" w:hAnsi="Garamond"/>
          <w:i/>
          <w:lang w:eastAsia="zh-CN"/>
        </w:rPr>
        <w:t xml:space="preserve">Batson </w:t>
      </w:r>
      <w:r w:rsidR="00450A65" w:rsidRPr="009B7B24">
        <w:rPr>
          <w:rFonts w:ascii="Garamond" w:hAnsi="Garamond"/>
          <w:lang w:eastAsia="zh-CN"/>
        </w:rPr>
        <w:t>objections found that 7</w:t>
      </w:r>
      <w:r w:rsidR="007E6445" w:rsidRPr="009B7B24">
        <w:rPr>
          <w:rFonts w:ascii="Garamond" w:hAnsi="Garamond"/>
          <w:lang w:eastAsia="zh-CN"/>
        </w:rPr>
        <w:t>1.6</w:t>
      </w:r>
      <w:r w:rsidR="00450A65" w:rsidRPr="009B7B24">
        <w:rPr>
          <w:rFonts w:ascii="Garamond" w:hAnsi="Garamond"/>
          <w:lang w:eastAsia="zh-CN"/>
        </w:rPr>
        <w:t xml:space="preserve">% of strikes were used to remove </w:t>
      </w:r>
      <w:r w:rsidR="002A306B">
        <w:rPr>
          <w:rFonts w:ascii="Garamond" w:hAnsi="Garamond"/>
          <w:lang w:eastAsia="zh-CN"/>
        </w:rPr>
        <w:t>B</w:t>
      </w:r>
      <w:r w:rsidR="00450A65" w:rsidRPr="009B7B24">
        <w:rPr>
          <w:rFonts w:ascii="Garamond" w:hAnsi="Garamond"/>
          <w:lang w:eastAsia="zh-CN"/>
        </w:rPr>
        <w:t>lack jurors and 28</w:t>
      </w:r>
      <w:r w:rsidR="007E6445" w:rsidRPr="009B7B24">
        <w:rPr>
          <w:rFonts w:ascii="Garamond" w:hAnsi="Garamond"/>
          <w:lang w:eastAsia="zh-CN"/>
        </w:rPr>
        <w:t>.4</w:t>
      </w:r>
      <w:r w:rsidR="00450A65" w:rsidRPr="009B7B24">
        <w:rPr>
          <w:rFonts w:ascii="Garamond" w:hAnsi="Garamond"/>
          <w:lang w:eastAsia="zh-CN"/>
        </w:rPr>
        <w:t xml:space="preserve">% were used to remove </w:t>
      </w:r>
      <w:r w:rsidR="00895DDA" w:rsidRPr="009B7B24">
        <w:rPr>
          <w:rFonts w:ascii="Garamond" w:hAnsi="Garamond"/>
          <w:lang w:eastAsia="zh-CN"/>
        </w:rPr>
        <w:t xml:space="preserve">Latinx jurors. White jurors were stricken in </w:t>
      </w:r>
      <w:r w:rsidR="00450A65" w:rsidRPr="009B7B24">
        <w:rPr>
          <w:rFonts w:ascii="Garamond" w:hAnsi="Garamond"/>
          <w:lang w:eastAsia="zh-CN"/>
        </w:rPr>
        <w:t xml:space="preserve">only </w:t>
      </w:r>
      <w:r w:rsidR="000C088C">
        <w:rPr>
          <w:rFonts w:ascii="Garamond" w:hAnsi="Garamond"/>
          <w:lang w:eastAsia="zh-CN"/>
        </w:rPr>
        <w:t>0</w:t>
      </w:r>
      <w:r w:rsidR="00895DDA" w:rsidRPr="009B7B24">
        <w:rPr>
          <w:rFonts w:ascii="Garamond" w:hAnsi="Garamond"/>
          <w:lang w:eastAsia="zh-CN"/>
        </w:rPr>
        <w:t>.5% of the</w:t>
      </w:r>
      <w:r w:rsidR="00D2551E">
        <w:rPr>
          <w:rFonts w:ascii="Garamond" w:hAnsi="Garamond"/>
          <w:lang w:eastAsia="zh-CN"/>
        </w:rPr>
        <w:t>se</w:t>
      </w:r>
      <w:r w:rsidR="00895DDA" w:rsidRPr="009B7B24">
        <w:rPr>
          <w:rFonts w:ascii="Garamond" w:hAnsi="Garamond"/>
          <w:lang w:eastAsia="zh-CN"/>
        </w:rPr>
        <w:t xml:space="preserve"> cases. </w:t>
      </w:r>
      <w:r w:rsidR="00DA19B0" w:rsidRPr="009B7B24">
        <w:rPr>
          <w:rFonts w:ascii="Garamond" w:hAnsi="Garamond"/>
          <w:i/>
          <w:lang w:eastAsia="zh-CN"/>
        </w:rPr>
        <w:t xml:space="preserve">See </w:t>
      </w:r>
      <w:r w:rsidR="00DA19B0" w:rsidRPr="009B7B24">
        <w:rPr>
          <w:rFonts w:ascii="Garamond" w:hAnsi="Garamond"/>
          <w:lang w:eastAsia="zh-CN"/>
        </w:rPr>
        <w:t>Berkeley Study, at 12-14.</w:t>
      </w:r>
      <w:r w:rsidR="00B45F5D">
        <w:rPr>
          <w:rFonts w:ascii="Garamond" w:hAnsi="Garamond"/>
          <w:lang w:eastAsia="zh-CN"/>
        </w:rPr>
        <w:t xml:space="preserve"> </w:t>
      </w:r>
      <w:bookmarkStart w:id="4" w:name="_Hlk60821542"/>
      <w:r w:rsidR="00B45F5D">
        <w:rPr>
          <w:rFonts w:ascii="Garamond" w:hAnsi="Garamond"/>
          <w:lang w:eastAsia="zh-CN"/>
        </w:rPr>
        <w:t>Arizona</w:t>
      </w:r>
      <w:r w:rsidR="005E7130">
        <w:rPr>
          <w:rFonts w:ascii="Garamond" w:hAnsi="Garamond"/>
          <w:lang w:eastAsia="zh-CN"/>
        </w:rPr>
        <w:t>'</w:t>
      </w:r>
      <w:r w:rsidR="00B45F5D">
        <w:rPr>
          <w:rFonts w:ascii="Garamond" w:hAnsi="Garamond"/>
          <w:lang w:eastAsia="zh-CN"/>
        </w:rPr>
        <w:t xml:space="preserve">s appellate </w:t>
      </w:r>
      <w:r w:rsidR="00EE054A">
        <w:rPr>
          <w:rFonts w:ascii="Garamond" w:hAnsi="Garamond"/>
          <w:lang w:eastAsia="zh-CN"/>
        </w:rPr>
        <w:t xml:space="preserve">record </w:t>
      </w:r>
      <w:r w:rsidR="00B45F5D">
        <w:rPr>
          <w:rFonts w:ascii="Garamond" w:hAnsi="Garamond"/>
          <w:lang w:eastAsia="zh-CN"/>
        </w:rPr>
        <w:t>reflect</w:t>
      </w:r>
      <w:r w:rsidR="00862D97">
        <w:rPr>
          <w:rFonts w:ascii="Garamond" w:hAnsi="Garamond"/>
          <w:lang w:eastAsia="zh-CN"/>
        </w:rPr>
        <w:t>s</w:t>
      </w:r>
      <w:r w:rsidR="00B45F5D">
        <w:rPr>
          <w:rFonts w:ascii="Garamond" w:hAnsi="Garamond"/>
          <w:lang w:eastAsia="zh-CN"/>
        </w:rPr>
        <w:t xml:space="preserve"> a similar trend: </w:t>
      </w:r>
      <w:r w:rsidR="00831C15">
        <w:rPr>
          <w:rFonts w:ascii="Garamond" w:hAnsi="Garamond"/>
          <w:lang w:eastAsia="zh-CN"/>
        </w:rPr>
        <w:t>over 60%</w:t>
      </w:r>
      <w:r w:rsidR="00E00EAF">
        <w:rPr>
          <w:rFonts w:ascii="Garamond" w:hAnsi="Garamond"/>
          <w:lang w:eastAsia="zh-CN"/>
        </w:rPr>
        <w:t xml:space="preserve"> of unsuccessful </w:t>
      </w:r>
      <w:r w:rsidR="00E00EAF">
        <w:rPr>
          <w:rFonts w:ascii="Garamond" w:hAnsi="Garamond"/>
          <w:i/>
          <w:lang w:eastAsia="zh-CN"/>
        </w:rPr>
        <w:t xml:space="preserve">Batson </w:t>
      </w:r>
      <w:r w:rsidR="00E00EAF">
        <w:rPr>
          <w:rFonts w:ascii="Garamond" w:hAnsi="Garamond"/>
          <w:lang w:eastAsia="zh-CN"/>
        </w:rPr>
        <w:t xml:space="preserve">challenges </w:t>
      </w:r>
      <w:r w:rsidR="00EE054A">
        <w:rPr>
          <w:rFonts w:ascii="Garamond" w:hAnsi="Garamond"/>
          <w:lang w:eastAsia="zh-CN"/>
        </w:rPr>
        <w:t xml:space="preserve">addressed </w:t>
      </w:r>
      <w:r w:rsidR="00E00EAF">
        <w:rPr>
          <w:rFonts w:ascii="Garamond" w:hAnsi="Garamond"/>
          <w:lang w:eastAsia="zh-CN"/>
        </w:rPr>
        <w:t xml:space="preserve">in Arizona appellate </w:t>
      </w:r>
      <w:r w:rsidR="00EE054A">
        <w:rPr>
          <w:rFonts w:ascii="Garamond" w:hAnsi="Garamond"/>
          <w:lang w:eastAsia="zh-CN"/>
        </w:rPr>
        <w:t xml:space="preserve">opinions or memorandum decisions </w:t>
      </w:r>
      <w:r w:rsidR="002B1E46">
        <w:rPr>
          <w:rFonts w:ascii="Garamond" w:hAnsi="Garamond"/>
          <w:szCs w:val="28"/>
          <w:lang w:eastAsia="zh-CN"/>
        </w:rPr>
        <w:t xml:space="preserve">involved the removal of </w:t>
      </w:r>
      <w:r w:rsidR="00E00EAF">
        <w:rPr>
          <w:rFonts w:ascii="Garamond" w:hAnsi="Garamond"/>
          <w:szCs w:val="28"/>
          <w:lang w:eastAsia="zh-CN"/>
        </w:rPr>
        <w:t>Black or Hispanic jurors.</w:t>
      </w:r>
      <w:r w:rsidR="00807A3D">
        <w:rPr>
          <w:rFonts w:ascii="Garamond" w:hAnsi="Garamond"/>
          <w:szCs w:val="28"/>
          <w:lang w:eastAsia="zh-CN"/>
        </w:rPr>
        <w:t xml:space="preserve"> </w:t>
      </w:r>
      <w:r w:rsidR="00807A3D">
        <w:rPr>
          <w:rFonts w:ascii="Garamond" w:hAnsi="Garamond"/>
          <w:i/>
          <w:szCs w:val="28"/>
          <w:lang w:eastAsia="zh-CN"/>
        </w:rPr>
        <w:t xml:space="preserve">See </w:t>
      </w:r>
      <w:r w:rsidR="00807A3D">
        <w:rPr>
          <w:rFonts w:ascii="Garamond" w:hAnsi="Garamond"/>
          <w:szCs w:val="28"/>
          <w:lang w:eastAsia="zh-CN"/>
        </w:rPr>
        <w:t>Appendi</w:t>
      </w:r>
      <w:r w:rsidR="00F35E8E">
        <w:rPr>
          <w:rFonts w:ascii="Garamond" w:hAnsi="Garamond"/>
          <w:szCs w:val="28"/>
          <w:lang w:eastAsia="zh-CN"/>
        </w:rPr>
        <w:t>ces D and E</w:t>
      </w:r>
      <w:r w:rsidR="00807A3D">
        <w:rPr>
          <w:rFonts w:ascii="Garamond" w:hAnsi="Garamond"/>
          <w:szCs w:val="28"/>
          <w:lang w:eastAsia="zh-CN"/>
        </w:rPr>
        <w:t>.</w:t>
      </w:r>
      <w:r w:rsidR="00E92838">
        <w:rPr>
          <w:rStyle w:val="FootnoteReference"/>
          <w:rFonts w:ascii="Garamond" w:hAnsi="Garamond"/>
          <w:szCs w:val="28"/>
          <w:lang w:eastAsia="zh-CN"/>
        </w:rPr>
        <w:footnoteReference w:id="2"/>
      </w:r>
    </w:p>
    <w:bookmarkEnd w:id="4"/>
    <w:p w:rsidR="00806960" w:rsidRDefault="00014B72" w:rsidP="00D82905">
      <w:pPr>
        <w:pStyle w:val="BodyTextContinued"/>
        <w:jc w:val="both"/>
        <w:rPr>
          <w:rFonts w:ascii="Garamond" w:hAnsi="Garamond"/>
          <w:szCs w:val="28"/>
          <w:lang w:eastAsia="zh-CN"/>
        </w:rPr>
      </w:pPr>
      <w:r>
        <w:rPr>
          <w:rFonts w:ascii="Garamond" w:hAnsi="Garamond"/>
          <w:szCs w:val="28"/>
          <w:lang w:eastAsia="zh-CN"/>
        </w:rPr>
        <w:tab/>
      </w:r>
      <w:r>
        <w:rPr>
          <w:rFonts w:ascii="Garamond" w:hAnsi="Garamond"/>
          <w:i/>
          <w:szCs w:val="28"/>
          <w:lang w:eastAsia="zh-CN"/>
        </w:rPr>
        <w:t>Batson</w:t>
      </w:r>
      <w:r w:rsidR="005E7130">
        <w:rPr>
          <w:rFonts w:ascii="Garamond" w:hAnsi="Garamond"/>
          <w:i/>
          <w:szCs w:val="28"/>
          <w:lang w:eastAsia="zh-CN"/>
        </w:rPr>
        <w:t>'</w:t>
      </w:r>
      <w:r>
        <w:rPr>
          <w:rFonts w:ascii="Garamond" w:hAnsi="Garamond"/>
          <w:i/>
          <w:szCs w:val="28"/>
          <w:lang w:eastAsia="zh-CN"/>
        </w:rPr>
        <w:t xml:space="preserve">s </w:t>
      </w:r>
      <w:r w:rsidR="00D2551E">
        <w:rPr>
          <w:rFonts w:ascii="Garamond" w:hAnsi="Garamond"/>
          <w:szCs w:val="28"/>
          <w:lang w:eastAsia="zh-CN"/>
        </w:rPr>
        <w:t>empirically</w:t>
      </w:r>
      <w:r w:rsidR="000C088C">
        <w:rPr>
          <w:rFonts w:ascii="Garamond" w:hAnsi="Garamond"/>
          <w:szCs w:val="28"/>
          <w:lang w:eastAsia="zh-CN"/>
        </w:rPr>
        <w:t>-</w:t>
      </w:r>
      <w:r w:rsidR="00D2551E">
        <w:rPr>
          <w:rFonts w:ascii="Garamond" w:hAnsi="Garamond"/>
          <w:szCs w:val="28"/>
          <w:lang w:eastAsia="zh-CN"/>
        </w:rPr>
        <w:t xml:space="preserve">confirmed </w:t>
      </w:r>
      <w:r w:rsidR="0028365A" w:rsidRPr="0028365A">
        <w:rPr>
          <w:rFonts w:ascii="Garamond" w:hAnsi="Garamond"/>
          <w:szCs w:val="28"/>
          <w:lang w:eastAsia="zh-CN"/>
        </w:rPr>
        <w:t>f</w:t>
      </w:r>
      <w:r>
        <w:rPr>
          <w:rFonts w:ascii="Garamond" w:hAnsi="Garamond"/>
          <w:szCs w:val="28"/>
          <w:lang w:eastAsia="zh-CN"/>
        </w:rPr>
        <w:t>ailing</w:t>
      </w:r>
      <w:r w:rsidR="00DA19B0">
        <w:rPr>
          <w:rFonts w:ascii="Garamond" w:hAnsi="Garamond"/>
          <w:szCs w:val="28"/>
          <w:lang w:eastAsia="zh-CN"/>
        </w:rPr>
        <w:t xml:space="preserve"> </w:t>
      </w:r>
      <w:r w:rsidR="00D2551E">
        <w:rPr>
          <w:rFonts w:ascii="Garamond" w:hAnsi="Garamond"/>
          <w:szCs w:val="28"/>
          <w:lang w:eastAsia="zh-CN"/>
        </w:rPr>
        <w:t xml:space="preserve">flows inexorably from </w:t>
      </w:r>
      <w:r>
        <w:rPr>
          <w:rFonts w:ascii="Garamond" w:hAnsi="Garamond"/>
          <w:szCs w:val="28"/>
          <w:lang w:eastAsia="zh-CN"/>
        </w:rPr>
        <w:t xml:space="preserve">its three-part test: </w:t>
      </w:r>
      <w:r w:rsidR="002A4E2C" w:rsidRPr="00714966">
        <w:rPr>
          <w:rFonts w:ascii="Garamond" w:hAnsi="Garamond"/>
          <w:szCs w:val="28"/>
          <w:lang w:eastAsia="zh-CN"/>
        </w:rPr>
        <w:t xml:space="preserve">(i) </w:t>
      </w:r>
      <w:r w:rsidR="003C5116" w:rsidRPr="00714966">
        <w:rPr>
          <w:rFonts w:ascii="Garamond" w:hAnsi="Garamond"/>
          <w:szCs w:val="28"/>
          <w:lang w:eastAsia="zh-CN"/>
        </w:rPr>
        <w:t xml:space="preserve">the party challenging a peremptory strike must first show a prima facie case of </w:t>
      </w:r>
      <w:r w:rsidR="00F64FD5" w:rsidRPr="00714966">
        <w:rPr>
          <w:rFonts w:ascii="Garamond" w:hAnsi="Garamond"/>
          <w:szCs w:val="28"/>
          <w:lang w:eastAsia="zh-CN"/>
        </w:rPr>
        <w:t xml:space="preserve">intentional </w:t>
      </w:r>
      <w:r w:rsidR="003C5116" w:rsidRPr="00714966">
        <w:rPr>
          <w:rFonts w:ascii="Garamond" w:hAnsi="Garamond"/>
          <w:szCs w:val="28"/>
          <w:lang w:eastAsia="zh-CN"/>
        </w:rPr>
        <w:t xml:space="preserve">discrimination; </w:t>
      </w:r>
      <w:r w:rsidR="002A4E2C" w:rsidRPr="00714966">
        <w:rPr>
          <w:rFonts w:ascii="Garamond" w:hAnsi="Garamond"/>
          <w:szCs w:val="28"/>
          <w:lang w:eastAsia="zh-CN"/>
        </w:rPr>
        <w:t xml:space="preserve">(ii) </w:t>
      </w:r>
      <w:r w:rsidR="003C5116" w:rsidRPr="00714966">
        <w:rPr>
          <w:rFonts w:ascii="Garamond" w:hAnsi="Garamond"/>
          <w:szCs w:val="28"/>
          <w:lang w:eastAsia="zh-CN"/>
        </w:rPr>
        <w:t>the striking party must then provide a “race</w:t>
      </w:r>
      <w:r w:rsidR="00047911">
        <w:rPr>
          <w:rFonts w:ascii="Garamond" w:hAnsi="Garamond"/>
          <w:szCs w:val="28"/>
          <w:lang w:eastAsia="zh-CN"/>
        </w:rPr>
        <w:t>-</w:t>
      </w:r>
      <w:r w:rsidR="003C5116" w:rsidRPr="00714966">
        <w:rPr>
          <w:rFonts w:ascii="Garamond" w:hAnsi="Garamond"/>
          <w:szCs w:val="28"/>
          <w:lang w:eastAsia="zh-CN"/>
        </w:rPr>
        <w:t xml:space="preserve">neutral” basis for the strike; and </w:t>
      </w:r>
      <w:r w:rsidR="002A4E2C" w:rsidRPr="00714966">
        <w:rPr>
          <w:rFonts w:ascii="Garamond" w:hAnsi="Garamond"/>
          <w:szCs w:val="28"/>
          <w:lang w:eastAsia="zh-CN"/>
        </w:rPr>
        <w:t xml:space="preserve">(iii) </w:t>
      </w:r>
      <w:r w:rsidR="003C5116" w:rsidRPr="00714966">
        <w:rPr>
          <w:rFonts w:ascii="Garamond" w:hAnsi="Garamond"/>
          <w:szCs w:val="28"/>
          <w:lang w:eastAsia="zh-CN"/>
        </w:rPr>
        <w:t xml:space="preserve">the judge must then determine if the challenging party </w:t>
      </w:r>
      <w:r w:rsidR="002A4E2C" w:rsidRPr="00714966">
        <w:rPr>
          <w:rFonts w:ascii="Garamond" w:hAnsi="Garamond"/>
          <w:szCs w:val="28"/>
          <w:lang w:eastAsia="zh-CN"/>
        </w:rPr>
        <w:t xml:space="preserve">has </w:t>
      </w:r>
      <w:r w:rsidR="003C5116" w:rsidRPr="00714966">
        <w:rPr>
          <w:rFonts w:ascii="Garamond" w:hAnsi="Garamond"/>
          <w:szCs w:val="28"/>
          <w:lang w:eastAsia="zh-CN"/>
        </w:rPr>
        <w:t>established “purposeful discrimination.”</w:t>
      </w:r>
      <w:r w:rsidR="007C7DD2" w:rsidRPr="00714966">
        <w:rPr>
          <w:rFonts w:ascii="Garamond" w:hAnsi="Garamond"/>
          <w:szCs w:val="28"/>
          <w:lang w:eastAsia="zh-CN"/>
        </w:rPr>
        <w:t xml:space="preserve"> </w:t>
      </w:r>
      <w:r w:rsidR="007C7DD2" w:rsidRPr="00714966">
        <w:rPr>
          <w:rFonts w:ascii="Garamond" w:hAnsi="Garamond"/>
          <w:i/>
          <w:szCs w:val="28"/>
          <w:lang w:eastAsia="zh-CN"/>
        </w:rPr>
        <w:t xml:space="preserve">See Miller-El v. Cockrell, </w:t>
      </w:r>
      <w:r w:rsidR="007C7DD2" w:rsidRPr="00714966">
        <w:rPr>
          <w:rFonts w:ascii="Garamond" w:hAnsi="Garamond"/>
          <w:szCs w:val="28"/>
          <w:lang w:eastAsia="zh-CN"/>
        </w:rPr>
        <w:t xml:space="preserve">537 U.S. 322, 328-29 (2003) (internal citations omitted); </w:t>
      </w:r>
      <w:r w:rsidR="007C7DD2" w:rsidRPr="00714966">
        <w:rPr>
          <w:rFonts w:ascii="Garamond" w:hAnsi="Garamond"/>
          <w:i/>
          <w:szCs w:val="28"/>
          <w:lang w:eastAsia="zh-CN"/>
        </w:rPr>
        <w:t xml:space="preserve">accord State v. Hardy, </w:t>
      </w:r>
      <w:r w:rsidR="007C7DD2" w:rsidRPr="00714966">
        <w:rPr>
          <w:rFonts w:ascii="Garamond" w:hAnsi="Garamond"/>
          <w:szCs w:val="28"/>
          <w:lang w:eastAsia="zh-CN"/>
        </w:rPr>
        <w:t>230 Ariz. 281 (2012).</w:t>
      </w:r>
      <w:r w:rsidR="00DA19B0">
        <w:rPr>
          <w:rFonts w:ascii="Garamond" w:hAnsi="Garamond"/>
          <w:szCs w:val="28"/>
          <w:lang w:eastAsia="zh-CN"/>
        </w:rPr>
        <w:t xml:space="preserve"> </w:t>
      </w:r>
      <w:r w:rsidR="00895DDA">
        <w:rPr>
          <w:rFonts w:ascii="Garamond" w:hAnsi="Garamond"/>
          <w:szCs w:val="28"/>
          <w:lang w:eastAsia="zh-CN"/>
        </w:rPr>
        <w:t xml:space="preserve">As critics have observed, the second and third steps of </w:t>
      </w:r>
      <w:r w:rsidR="00895DDA">
        <w:rPr>
          <w:rFonts w:ascii="Garamond" w:hAnsi="Garamond"/>
          <w:i/>
          <w:szCs w:val="28"/>
          <w:lang w:eastAsia="zh-CN"/>
        </w:rPr>
        <w:t xml:space="preserve">Batson </w:t>
      </w:r>
      <w:r w:rsidR="00895DDA">
        <w:rPr>
          <w:rFonts w:ascii="Garamond" w:hAnsi="Garamond"/>
          <w:szCs w:val="28"/>
          <w:lang w:eastAsia="zh-CN"/>
        </w:rPr>
        <w:t xml:space="preserve">present </w:t>
      </w:r>
      <w:r w:rsidR="00D2551E">
        <w:rPr>
          <w:rFonts w:ascii="Garamond" w:hAnsi="Garamond"/>
          <w:szCs w:val="28"/>
          <w:lang w:eastAsia="zh-CN"/>
        </w:rPr>
        <w:t xml:space="preserve">burdens </w:t>
      </w:r>
      <w:r w:rsidR="00895DDA">
        <w:rPr>
          <w:rFonts w:ascii="Garamond" w:hAnsi="Garamond"/>
          <w:szCs w:val="28"/>
          <w:lang w:eastAsia="zh-CN"/>
        </w:rPr>
        <w:t>that are in</w:t>
      </w:r>
      <w:r w:rsidR="00D2551E">
        <w:rPr>
          <w:rFonts w:ascii="Garamond" w:hAnsi="Garamond"/>
          <w:szCs w:val="28"/>
          <w:lang w:eastAsia="zh-CN"/>
        </w:rPr>
        <w:t xml:space="preserve">superable </w:t>
      </w:r>
      <w:r w:rsidR="00895DDA">
        <w:rPr>
          <w:rFonts w:ascii="Garamond" w:hAnsi="Garamond"/>
          <w:szCs w:val="28"/>
          <w:lang w:eastAsia="zh-CN"/>
        </w:rPr>
        <w:t>in all but the most egregious cases.</w:t>
      </w:r>
    </w:p>
    <w:p w:rsidR="00806960" w:rsidRPr="004D7D6B" w:rsidRDefault="00AB51EF" w:rsidP="00806960">
      <w:pPr>
        <w:pStyle w:val="BodyTextContinued"/>
        <w:jc w:val="both"/>
        <w:rPr>
          <w:rFonts w:ascii="Garamond" w:hAnsi="Garamond"/>
          <w:szCs w:val="28"/>
          <w:lang w:eastAsia="zh-CN"/>
        </w:rPr>
      </w:pPr>
      <w:r>
        <w:rPr>
          <w:rFonts w:ascii="Garamond" w:hAnsi="Garamond"/>
          <w:szCs w:val="28"/>
          <w:lang w:eastAsia="zh-CN"/>
        </w:rPr>
        <w:tab/>
      </w:r>
      <w:r w:rsidR="00D2551E">
        <w:rPr>
          <w:rFonts w:ascii="Garamond" w:hAnsi="Garamond"/>
          <w:szCs w:val="28"/>
          <w:lang w:eastAsia="zh-CN"/>
        </w:rPr>
        <w:t xml:space="preserve">One gross deficiency is that </w:t>
      </w:r>
      <w:r w:rsidR="00F83D2C" w:rsidRPr="00714966">
        <w:rPr>
          <w:rFonts w:ascii="Garamond" w:hAnsi="Garamond"/>
          <w:i/>
          <w:szCs w:val="28"/>
          <w:lang w:eastAsia="zh-CN"/>
        </w:rPr>
        <w:t>Batson</w:t>
      </w:r>
      <w:r w:rsidR="005E7130">
        <w:rPr>
          <w:rFonts w:ascii="Garamond" w:hAnsi="Garamond"/>
          <w:i/>
          <w:szCs w:val="28"/>
          <w:lang w:eastAsia="zh-CN"/>
        </w:rPr>
        <w:t>'</w:t>
      </w:r>
      <w:r w:rsidR="00F83D2C" w:rsidRPr="00714966">
        <w:rPr>
          <w:rFonts w:ascii="Garamond" w:hAnsi="Garamond"/>
          <w:i/>
          <w:szCs w:val="28"/>
          <w:lang w:eastAsia="zh-CN"/>
        </w:rPr>
        <w:t xml:space="preserve">s </w:t>
      </w:r>
      <w:r w:rsidR="00F83D2C" w:rsidRPr="00714966">
        <w:rPr>
          <w:rFonts w:ascii="Garamond" w:hAnsi="Garamond"/>
          <w:szCs w:val="28"/>
          <w:lang w:eastAsia="zh-CN"/>
        </w:rPr>
        <w:t xml:space="preserve">second </w:t>
      </w:r>
      <w:r>
        <w:rPr>
          <w:rFonts w:ascii="Garamond" w:hAnsi="Garamond"/>
          <w:szCs w:val="28"/>
          <w:lang w:eastAsia="zh-CN"/>
        </w:rPr>
        <w:t xml:space="preserve">step </w:t>
      </w:r>
      <w:r w:rsidR="00C9346C">
        <w:rPr>
          <w:rFonts w:ascii="Garamond" w:hAnsi="Garamond"/>
          <w:szCs w:val="28"/>
          <w:lang w:eastAsia="zh-CN"/>
        </w:rPr>
        <w:t>invites spurious explanations for strikes, so long as they are not racial</w:t>
      </w:r>
      <w:r w:rsidR="006E5773">
        <w:rPr>
          <w:rFonts w:ascii="Garamond" w:hAnsi="Garamond"/>
          <w:szCs w:val="28"/>
          <w:lang w:eastAsia="zh-CN"/>
        </w:rPr>
        <w:t xml:space="preserve"> on their face</w:t>
      </w:r>
      <w:r w:rsidR="00C9346C">
        <w:rPr>
          <w:rFonts w:ascii="Garamond" w:hAnsi="Garamond"/>
          <w:szCs w:val="28"/>
          <w:lang w:eastAsia="zh-CN"/>
        </w:rPr>
        <w:t xml:space="preserve">. It </w:t>
      </w:r>
      <w:r w:rsidR="00F83D2C" w:rsidRPr="00714966">
        <w:rPr>
          <w:rFonts w:ascii="Garamond" w:hAnsi="Garamond"/>
          <w:szCs w:val="28"/>
          <w:lang w:eastAsia="zh-CN"/>
        </w:rPr>
        <w:t xml:space="preserve">“does not demand an explanation that is persuasive, or even plausible.” </w:t>
      </w:r>
      <w:r w:rsidR="00F83D2C" w:rsidRPr="00714966">
        <w:rPr>
          <w:rFonts w:ascii="Garamond" w:hAnsi="Garamond"/>
          <w:i/>
          <w:szCs w:val="28"/>
          <w:lang w:eastAsia="zh-CN"/>
        </w:rPr>
        <w:t xml:space="preserve">Purkett v. Elem, </w:t>
      </w:r>
      <w:r w:rsidR="00F83D2C" w:rsidRPr="00714966">
        <w:rPr>
          <w:rFonts w:ascii="Garamond" w:hAnsi="Garamond"/>
          <w:szCs w:val="28"/>
          <w:lang w:eastAsia="zh-CN"/>
        </w:rPr>
        <w:t>514 U.</w:t>
      </w:r>
      <w:r w:rsidR="00055258" w:rsidRPr="00714966">
        <w:rPr>
          <w:rFonts w:ascii="Garamond" w:hAnsi="Garamond"/>
          <w:szCs w:val="28"/>
          <w:lang w:eastAsia="zh-CN"/>
        </w:rPr>
        <w:t>S</w:t>
      </w:r>
      <w:r w:rsidR="009902AE">
        <w:rPr>
          <w:rFonts w:ascii="Garamond" w:hAnsi="Garamond"/>
          <w:szCs w:val="28"/>
          <w:lang w:eastAsia="zh-CN"/>
        </w:rPr>
        <w:t>.</w:t>
      </w:r>
      <w:r w:rsidR="00055258" w:rsidRPr="00714966">
        <w:rPr>
          <w:rFonts w:ascii="Garamond" w:hAnsi="Garamond"/>
          <w:szCs w:val="28"/>
          <w:lang w:eastAsia="zh-CN"/>
        </w:rPr>
        <w:t xml:space="preserve"> 765, 767-68 (1995). </w:t>
      </w:r>
      <w:r w:rsidR="006E5773">
        <w:rPr>
          <w:rFonts w:ascii="Garamond" w:hAnsi="Garamond"/>
          <w:szCs w:val="28"/>
          <w:lang w:eastAsia="zh-CN"/>
        </w:rPr>
        <w:t xml:space="preserve">Even </w:t>
      </w:r>
      <w:r w:rsidR="00055258" w:rsidRPr="00714966">
        <w:rPr>
          <w:rFonts w:ascii="Garamond" w:hAnsi="Garamond"/>
          <w:szCs w:val="28"/>
          <w:lang w:eastAsia="zh-CN"/>
        </w:rPr>
        <w:t>“implausible or fantastic justifications” will satisfy the second step</w:t>
      </w:r>
      <w:r w:rsidR="00FD1C53">
        <w:rPr>
          <w:rFonts w:ascii="Garamond" w:hAnsi="Garamond"/>
          <w:szCs w:val="28"/>
          <w:lang w:eastAsia="zh-CN"/>
        </w:rPr>
        <w:t>, inviting fictive and unreasonable explanations that pay the barest lip service to neutrality.</w:t>
      </w:r>
      <w:r w:rsidR="00055258" w:rsidRPr="00714966">
        <w:rPr>
          <w:rFonts w:ascii="Garamond" w:hAnsi="Garamond"/>
          <w:szCs w:val="28"/>
          <w:lang w:eastAsia="zh-CN"/>
        </w:rPr>
        <w:t xml:space="preserve"> </w:t>
      </w:r>
      <w:r w:rsidR="00055258" w:rsidRPr="00714966">
        <w:rPr>
          <w:rFonts w:ascii="Garamond" w:hAnsi="Garamond"/>
          <w:i/>
          <w:szCs w:val="28"/>
          <w:lang w:eastAsia="zh-CN"/>
        </w:rPr>
        <w:t xml:space="preserve">Id. </w:t>
      </w:r>
      <w:r w:rsidR="00055258" w:rsidRPr="00714966">
        <w:rPr>
          <w:rFonts w:ascii="Garamond" w:hAnsi="Garamond"/>
          <w:szCs w:val="28"/>
          <w:lang w:eastAsia="zh-CN"/>
        </w:rPr>
        <w:t>at 768.</w:t>
      </w:r>
      <w:r w:rsidR="00055258" w:rsidRPr="00714966">
        <w:rPr>
          <w:rFonts w:ascii="Garamond" w:hAnsi="Garamond"/>
          <w:i/>
          <w:szCs w:val="28"/>
          <w:lang w:eastAsia="zh-CN"/>
        </w:rPr>
        <w:t xml:space="preserve"> </w:t>
      </w:r>
      <w:r w:rsidR="004642E0" w:rsidRPr="00714966">
        <w:rPr>
          <w:rFonts w:ascii="Garamond" w:hAnsi="Garamond"/>
          <w:i/>
          <w:szCs w:val="28"/>
          <w:lang w:eastAsia="zh-CN"/>
        </w:rPr>
        <w:t xml:space="preserve">See </w:t>
      </w:r>
      <w:r w:rsidR="004642E0" w:rsidRPr="00714966">
        <w:rPr>
          <w:rFonts w:ascii="Garamond" w:hAnsi="Garamond"/>
          <w:szCs w:val="28"/>
          <w:lang w:eastAsia="zh-CN"/>
        </w:rPr>
        <w:t xml:space="preserve">Abel, </w:t>
      </w:r>
      <w:r w:rsidR="00047911">
        <w:rPr>
          <w:rFonts w:ascii="Garamond" w:hAnsi="Garamond"/>
          <w:i/>
          <w:szCs w:val="28"/>
          <w:lang w:eastAsia="zh-CN"/>
        </w:rPr>
        <w:t xml:space="preserve">supra, </w:t>
      </w:r>
      <w:r w:rsidR="004642E0" w:rsidRPr="00714966">
        <w:rPr>
          <w:rFonts w:ascii="Garamond" w:hAnsi="Garamond"/>
          <w:szCs w:val="28"/>
          <w:lang w:eastAsia="zh-CN"/>
        </w:rPr>
        <w:t>at 719 (</w:t>
      </w:r>
      <w:r w:rsidR="004E3689" w:rsidRPr="00714966">
        <w:rPr>
          <w:rFonts w:ascii="Garamond" w:hAnsi="Garamond"/>
          <w:szCs w:val="28"/>
          <w:lang w:eastAsia="zh-CN"/>
        </w:rPr>
        <w:t>“the trouble with this framework is at step two: The prosecutor can make up any justification she wants for the strike, and those justifications can be impossible to disprove”</w:t>
      </w:r>
      <w:r w:rsidR="00806960">
        <w:rPr>
          <w:rFonts w:ascii="Garamond" w:hAnsi="Garamond"/>
          <w:szCs w:val="28"/>
          <w:lang w:eastAsia="zh-CN"/>
        </w:rPr>
        <w:t xml:space="preserve">); Frasher, P., </w:t>
      </w:r>
      <w:r w:rsidR="00806960" w:rsidRPr="00806960">
        <w:rPr>
          <w:rFonts w:ascii="Garamond" w:hAnsi="Garamond"/>
          <w:i/>
          <w:szCs w:val="28"/>
          <w:lang w:eastAsia="zh-CN"/>
        </w:rPr>
        <w:t>Fulfilling Batson and Its Progeny: A Proposed Amendment to Rule 24 of the Federal Rules of Criminal Procedure to Attain a More Race- and Gender-Neutral Jury Selection Process</w:t>
      </w:r>
      <w:r w:rsidR="00806960">
        <w:rPr>
          <w:rFonts w:ascii="Garamond" w:hAnsi="Garamond"/>
          <w:szCs w:val="28"/>
          <w:lang w:eastAsia="zh-CN"/>
        </w:rPr>
        <w:t>, 80 Iowa L. Rev. 1327</w:t>
      </w:r>
      <w:r w:rsidR="00047911">
        <w:rPr>
          <w:rFonts w:ascii="Garamond" w:hAnsi="Garamond"/>
          <w:szCs w:val="28"/>
          <w:lang w:eastAsia="zh-CN"/>
        </w:rPr>
        <w:t>, 1340</w:t>
      </w:r>
      <w:r w:rsidR="00806960">
        <w:rPr>
          <w:rFonts w:ascii="Garamond" w:hAnsi="Garamond"/>
          <w:szCs w:val="28"/>
          <w:lang w:eastAsia="zh-CN"/>
        </w:rPr>
        <w:t xml:space="preserve"> (July 1995)</w:t>
      </w:r>
      <w:r w:rsidR="00F25CC6">
        <w:rPr>
          <w:rFonts w:ascii="Garamond" w:hAnsi="Garamond"/>
          <w:szCs w:val="28"/>
          <w:lang w:eastAsia="zh-CN"/>
        </w:rPr>
        <w:t xml:space="preserve"> </w:t>
      </w:r>
      <w:r w:rsidR="00806960">
        <w:rPr>
          <w:rFonts w:ascii="Garamond" w:hAnsi="Garamond"/>
          <w:szCs w:val="28"/>
          <w:lang w:eastAsia="zh-CN"/>
        </w:rPr>
        <w:t>(“</w:t>
      </w:r>
      <w:r w:rsidR="00806960">
        <w:rPr>
          <w:rFonts w:ascii="Garamond" w:hAnsi="Garamond"/>
          <w:i/>
          <w:szCs w:val="28"/>
          <w:lang w:eastAsia="zh-CN"/>
        </w:rPr>
        <w:t xml:space="preserve">Batson </w:t>
      </w:r>
      <w:r w:rsidR="00806960">
        <w:rPr>
          <w:rFonts w:ascii="Garamond" w:hAnsi="Garamond"/>
          <w:szCs w:val="28"/>
          <w:lang w:eastAsia="zh-CN"/>
        </w:rPr>
        <w:t>arguably will afford little or no protection against discrimination by parties if the Supreme Court mandates merely a superficial inquiry into the racial and gender neutrality of a justification presented by the striking party”).</w:t>
      </w:r>
    </w:p>
    <w:p w:rsidR="00DA6F4E" w:rsidRPr="00714966" w:rsidRDefault="00F83D2C" w:rsidP="00D82905">
      <w:pPr>
        <w:pStyle w:val="BodyTextContinued"/>
        <w:jc w:val="both"/>
        <w:rPr>
          <w:rFonts w:ascii="Garamond" w:hAnsi="Garamond"/>
          <w:szCs w:val="28"/>
          <w:lang w:eastAsia="zh-CN"/>
        </w:rPr>
      </w:pPr>
      <w:r w:rsidRPr="00714966">
        <w:rPr>
          <w:rFonts w:ascii="Garamond" w:hAnsi="Garamond"/>
          <w:szCs w:val="28"/>
          <w:lang w:eastAsia="zh-CN"/>
        </w:rPr>
        <w:tab/>
      </w:r>
      <w:r w:rsidR="00055258" w:rsidRPr="00714966">
        <w:rPr>
          <w:rFonts w:ascii="Garamond" w:hAnsi="Garamond"/>
          <w:i/>
          <w:szCs w:val="28"/>
          <w:lang w:eastAsia="zh-CN"/>
        </w:rPr>
        <w:t>Batson</w:t>
      </w:r>
      <w:r w:rsidR="005E7130">
        <w:rPr>
          <w:rFonts w:ascii="Garamond" w:hAnsi="Garamond"/>
          <w:i/>
          <w:szCs w:val="28"/>
          <w:lang w:eastAsia="zh-CN"/>
        </w:rPr>
        <w:t>'</w:t>
      </w:r>
      <w:r w:rsidR="00055258" w:rsidRPr="00714966">
        <w:rPr>
          <w:rFonts w:ascii="Garamond" w:hAnsi="Garamond"/>
          <w:i/>
          <w:szCs w:val="28"/>
          <w:lang w:eastAsia="zh-CN"/>
        </w:rPr>
        <w:t xml:space="preserve">s </w:t>
      </w:r>
      <w:r w:rsidR="00055258" w:rsidRPr="00714966">
        <w:rPr>
          <w:rFonts w:ascii="Garamond" w:hAnsi="Garamond"/>
          <w:szCs w:val="28"/>
          <w:lang w:eastAsia="zh-CN"/>
        </w:rPr>
        <w:t xml:space="preserve">third </w:t>
      </w:r>
      <w:r w:rsidR="00FD1C53">
        <w:rPr>
          <w:rFonts w:ascii="Garamond" w:hAnsi="Garamond"/>
          <w:szCs w:val="28"/>
          <w:lang w:eastAsia="zh-CN"/>
        </w:rPr>
        <w:t xml:space="preserve">requirement </w:t>
      </w:r>
      <w:r w:rsidR="00AB51EF">
        <w:rPr>
          <w:rFonts w:ascii="Garamond" w:hAnsi="Garamond"/>
          <w:szCs w:val="28"/>
          <w:lang w:eastAsia="zh-CN"/>
        </w:rPr>
        <w:t xml:space="preserve">of “purposeful discrimination” is </w:t>
      </w:r>
      <w:r w:rsidR="00FD1C53">
        <w:rPr>
          <w:rFonts w:ascii="Garamond" w:hAnsi="Garamond"/>
          <w:szCs w:val="28"/>
          <w:lang w:eastAsia="zh-CN"/>
        </w:rPr>
        <w:t xml:space="preserve">likewise </w:t>
      </w:r>
      <w:r w:rsidR="00AB51EF">
        <w:rPr>
          <w:rFonts w:ascii="Garamond" w:hAnsi="Garamond"/>
          <w:szCs w:val="28"/>
          <w:lang w:eastAsia="zh-CN"/>
        </w:rPr>
        <w:t xml:space="preserve">virtually </w:t>
      </w:r>
      <w:r w:rsidR="0028365A">
        <w:rPr>
          <w:rFonts w:ascii="Garamond" w:hAnsi="Garamond"/>
          <w:szCs w:val="28"/>
          <w:lang w:eastAsia="zh-CN"/>
        </w:rPr>
        <w:t xml:space="preserve">impossible to </w:t>
      </w:r>
      <w:r w:rsidR="00FD1C53">
        <w:rPr>
          <w:rFonts w:ascii="Garamond" w:hAnsi="Garamond"/>
          <w:szCs w:val="28"/>
          <w:lang w:eastAsia="zh-CN"/>
        </w:rPr>
        <w:t>demonstrate</w:t>
      </w:r>
      <w:r w:rsidR="00112E6F">
        <w:rPr>
          <w:rFonts w:ascii="Garamond" w:hAnsi="Garamond"/>
          <w:szCs w:val="28"/>
          <w:lang w:eastAsia="zh-CN"/>
        </w:rPr>
        <w:t xml:space="preserve">. It </w:t>
      </w:r>
      <w:r w:rsidR="0028365A">
        <w:rPr>
          <w:rFonts w:ascii="Garamond" w:hAnsi="Garamond"/>
          <w:szCs w:val="28"/>
          <w:lang w:eastAsia="zh-CN"/>
        </w:rPr>
        <w:t xml:space="preserve">requires </w:t>
      </w:r>
      <w:r w:rsidR="00AB51EF">
        <w:rPr>
          <w:rFonts w:ascii="Garamond" w:hAnsi="Garamond"/>
          <w:szCs w:val="28"/>
          <w:lang w:eastAsia="zh-CN"/>
        </w:rPr>
        <w:t xml:space="preserve">the trial court to </w:t>
      </w:r>
      <w:r w:rsidR="00FD1C53">
        <w:rPr>
          <w:rFonts w:ascii="Garamond" w:hAnsi="Garamond"/>
          <w:szCs w:val="28"/>
          <w:lang w:eastAsia="zh-CN"/>
        </w:rPr>
        <w:t xml:space="preserve">make the fraught and difficult finding </w:t>
      </w:r>
      <w:r w:rsidR="007E6445">
        <w:rPr>
          <w:rFonts w:ascii="Garamond" w:hAnsi="Garamond"/>
          <w:szCs w:val="28"/>
          <w:lang w:eastAsia="zh-CN"/>
        </w:rPr>
        <w:t xml:space="preserve">that the lawyer </w:t>
      </w:r>
      <w:r w:rsidR="00155734">
        <w:rPr>
          <w:rFonts w:ascii="Garamond" w:hAnsi="Garamond"/>
          <w:szCs w:val="28"/>
          <w:lang w:eastAsia="zh-CN"/>
        </w:rPr>
        <w:t xml:space="preserve">defending the strike </w:t>
      </w:r>
      <w:r w:rsidR="004E3689" w:rsidRPr="00714966">
        <w:rPr>
          <w:rFonts w:ascii="Garamond" w:hAnsi="Garamond"/>
          <w:szCs w:val="28"/>
          <w:lang w:eastAsia="zh-CN"/>
        </w:rPr>
        <w:t xml:space="preserve">both lied to the court </w:t>
      </w:r>
      <w:r w:rsidR="007E6445">
        <w:rPr>
          <w:rFonts w:ascii="Garamond" w:hAnsi="Garamond"/>
          <w:szCs w:val="28"/>
          <w:lang w:eastAsia="zh-CN"/>
        </w:rPr>
        <w:t xml:space="preserve">(with a pretextual explanation) </w:t>
      </w:r>
      <w:r w:rsidR="004E3689" w:rsidRPr="00714966">
        <w:rPr>
          <w:rFonts w:ascii="Garamond" w:hAnsi="Garamond"/>
          <w:szCs w:val="28"/>
          <w:lang w:eastAsia="zh-CN"/>
        </w:rPr>
        <w:t xml:space="preserve">and was racist. </w:t>
      </w:r>
      <w:r w:rsidR="004E3689" w:rsidRPr="00714966">
        <w:rPr>
          <w:rFonts w:ascii="Garamond" w:hAnsi="Garamond"/>
          <w:i/>
          <w:szCs w:val="28"/>
          <w:lang w:eastAsia="zh-CN"/>
        </w:rPr>
        <w:t xml:space="preserve">See, e.g., </w:t>
      </w:r>
      <w:r w:rsidR="004E3689" w:rsidRPr="00714966">
        <w:rPr>
          <w:rFonts w:ascii="Garamond" w:hAnsi="Garamond"/>
          <w:szCs w:val="28"/>
          <w:lang w:eastAsia="zh-CN"/>
        </w:rPr>
        <w:t xml:space="preserve">Abel, </w:t>
      </w:r>
      <w:r w:rsidR="00F25CC6">
        <w:rPr>
          <w:rFonts w:ascii="Garamond" w:hAnsi="Garamond"/>
          <w:i/>
          <w:szCs w:val="28"/>
          <w:lang w:eastAsia="zh-CN"/>
        </w:rPr>
        <w:t xml:space="preserve">supra, </w:t>
      </w:r>
      <w:r w:rsidR="004E3689" w:rsidRPr="00714966">
        <w:rPr>
          <w:rFonts w:ascii="Garamond" w:hAnsi="Garamond"/>
          <w:szCs w:val="28"/>
          <w:lang w:eastAsia="zh-CN"/>
        </w:rPr>
        <w:t>at 720-21 (</w:t>
      </w:r>
      <w:r w:rsidR="0028365A">
        <w:rPr>
          <w:rFonts w:ascii="Garamond" w:hAnsi="Garamond"/>
          <w:szCs w:val="28"/>
          <w:lang w:eastAsia="zh-CN"/>
        </w:rPr>
        <w:t>“intent requirement” requires judges to “</w:t>
      </w:r>
      <w:r w:rsidR="004E3689" w:rsidRPr="00714966">
        <w:rPr>
          <w:rFonts w:ascii="Garamond" w:hAnsi="Garamond"/>
          <w:szCs w:val="28"/>
          <w:lang w:eastAsia="zh-CN"/>
        </w:rPr>
        <w:t>say the prosecutor was racist”)</w:t>
      </w:r>
      <w:r w:rsidR="00765804">
        <w:rPr>
          <w:rFonts w:ascii="Garamond" w:hAnsi="Garamond"/>
          <w:szCs w:val="28"/>
          <w:lang w:eastAsia="zh-CN"/>
        </w:rPr>
        <w:t xml:space="preserve">; </w:t>
      </w:r>
      <w:r w:rsidR="00765804">
        <w:rPr>
          <w:rFonts w:ascii="Garamond" w:hAnsi="Garamond"/>
          <w:i/>
          <w:szCs w:val="28"/>
          <w:lang w:eastAsia="zh-CN"/>
        </w:rPr>
        <w:t xml:space="preserve">see also Flowers, </w:t>
      </w:r>
      <w:r w:rsidR="00765804">
        <w:rPr>
          <w:rFonts w:ascii="Garamond" w:hAnsi="Garamond"/>
          <w:szCs w:val="28"/>
          <w:lang w:eastAsia="zh-CN"/>
        </w:rPr>
        <w:t xml:space="preserve">139 S. Ct. at </w:t>
      </w:r>
      <w:r w:rsidR="00807A3D">
        <w:rPr>
          <w:rFonts w:ascii="Garamond" w:hAnsi="Garamond"/>
          <w:szCs w:val="28"/>
          <w:lang w:eastAsia="zh-CN"/>
        </w:rPr>
        <w:t>22</w:t>
      </w:r>
      <w:r w:rsidR="00FF1CAC">
        <w:rPr>
          <w:rFonts w:ascii="Garamond" w:hAnsi="Garamond"/>
          <w:szCs w:val="28"/>
          <w:lang w:eastAsia="zh-CN"/>
        </w:rPr>
        <w:t>65</w:t>
      </w:r>
      <w:r w:rsidR="00765804">
        <w:rPr>
          <w:rFonts w:ascii="Garamond" w:hAnsi="Garamond"/>
          <w:szCs w:val="28"/>
          <w:lang w:eastAsia="zh-CN"/>
        </w:rPr>
        <w:t xml:space="preserve"> (trial court must </w:t>
      </w:r>
      <w:r w:rsidR="00807A3D">
        <w:rPr>
          <w:rFonts w:ascii="Garamond" w:hAnsi="Garamond"/>
          <w:szCs w:val="28"/>
          <w:lang w:eastAsia="zh-CN"/>
        </w:rPr>
        <w:t xml:space="preserve">subjectively assess </w:t>
      </w:r>
      <w:r w:rsidR="00765804">
        <w:rPr>
          <w:rFonts w:ascii="Garamond" w:hAnsi="Garamond"/>
          <w:szCs w:val="28"/>
          <w:lang w:eastAsia="zh-CN"/>
        </w:rPr>
        <w:t>prosecution</w:t>
      </w:r>
      <w:r w:rsidR="005E7130">
        <w:rPr>
          <w:rFonts w:ascii="Garamond" w:hAnsi="Garamond"/>
          <w:szCs w:val="28"/>
          <w:lang w:eastAsia="zh-CN"/>
        </w:rPr>
        <w:t>'</w:t>
      </w:r>
      <w:r w:rsidR="00765804">
        <w:rPr>
          <w:rFonts w:ascii="Garamond" w:hAnsi="Garamond"/>
          <w:szCs w:val="28"/>
          <w:lang w:eastAsia="zh-CN"/>
        </w:rPr>
        <w:t xml:space="preserve">s “credibility” to sustain a </w:t>
      </w:r>
      <w:r w:rsidR="00765804">
        <w:rPr>
          <w:rFonts w:ascii="Garamond" w:hAnsi="Garamond"/>
          <w:i/>
          <w:szCs w:val="28"/>
          <w:lang w:eastAsia="zh-CN"/>
        </w:rPr>
        <w:t xml:space="preserve">Batson </w:t>
      </w:r>
      <w:r w:rsidR="00765804">
        <w:rPr>
          <w:rFonts w:ascii="Garamond" w:hAnsi="Garamond"/>
          <w:szCs w:val="28"/>
          <w:lang w:eastAsia="zh-CN"/>
        </w:rPr>
        <w:t>challenge)</w:t>
      </w:r>
      <w:r w:rsidR="0028365A">
        <w:rPr>
          <w:rFonts w:ascii="Garamond" w:hAnsi="Garamond"/>
          <w:szCs w:val="28"/>
          <w:lang w:eastAsia="zh-CN"/>
        </w:rPr>
        <w:t>.</w:t>
      </w:r>
    </w:p>
    <w:p w:rsidR="00203E60" w:rsidRPr="00714966" w:rsidRDefault="00203E60" w:rsidP="00D82905">
      <w:pPr>
        <w:pStyle w:val="PleadingPhL3"/>
        <w:spacing w:before="240"/>
        <w:jc w:val="both"/>
        <w:rPr>
          <w:rFonts w:ascii="Garamond" w:hAnsi="Garamond"/>
          <w:szCs w:val="28"/>
        </w:rPr>
      </w:pPr>
      <w:r w:rsidRPr="00714966">
        <w:rPr>
          <w:rFonts w:ascii="Garamond" w:hAnsi="Garamond"/>
          <w:szCs w:val="28"/>
        </w:rPr>
        <w:t>Arizon</w:t>
      </w:r>
      <w:r w:rsidR="005C4967" w:rsidRPr="00714966">
        <w:rPr>
          <w:rFonts w:ascii="Garamond" w:hAnsi="Garamond"/>
          <w:szCs w:val="28"/>
        </w:rPr>
        <w:t xml:space="preserve">a Should Join </w:t>
      </w:r>
      <w:r w:rsidRPr="00714966">
        <w:rPr>
          <w:rFonts w:ascii="Garamond" w:hAnsi="Garamond"/>
          <w:szCs w:val="28"/>
        </w:rPr>
        <w:t>Other States</w:t>
      </w:r>
      <w:r w:rsidR="005C4967" w:rsidRPr="00714966">
        <w:rPr>
          <w:rFonts w:ascii="Garamond" w:hAnsi="Garamond"/>
          <w:szCs w:val="28"/>
        </w:rPr>
        <w:t xml:space="preserve"> in </w:t>
      </w:r>
      <w:r w:rsidR="00D22ABA">
        <w:rPr>
          <w:rFonts w:ascii="Garamond" w:hAnsi="Garamond"/>
          <w:szCs w:val="28"/>
        </w:rPr>
        <w:t xml:space="preserve">Reformulating </w:t>
      </w:r>
      <w:r w:rsidR="00D22ABA">
        <w:rPr>
          <w:rFonts w:ascii="Garamond" w:hAnsi="Garamond"/>
          <w:i/>
          <w:szCs w:val="28"/>
        </w:rPr>
        <w:t>Batson</w:t>
      </w:r>
      <w:r w:rsidR="00F971AE">
        <w:rPr>
          <w:rFonts w:ascii="Garamond" w:hAnsi="Garamond"/>
          <w:i/>
          <w:szCs w:val="28"/>
        </w:rPr>
        <w:t>.</w:t>
      </w:r>
      <w:r w:rsidR="005C4967" w:rsidRPr="00714966">
        <w:rPr>
          <w:rFonts w:ascii="Garamond" w:hAnsi="Garamond"/>
          <w:szCs w:val="28"/>
        </w:rPr>
        <w:t xml:space="preserve"> </w:t>
      </w:r>
    </w:p>
    <w:p w:rsidR="003A2FE2" w:rsidRPr="006B7156" w:rsidRDefault="004431E3" w:rsidP="006F40C3">
      <w:pPr>
        <w:pStyle w:val="BodyTextContinued"/>
        <w:jc w:val="both"/>
        <w:rPr>
          <w:rFonts w:ascii="Garamond" w:hAnsi="Garamond"/>
          <w:i/>
          <w:szCs w:val="28"/>
          <w:lang w:eastAsia="zh-CN"/>
        </w:rPr>
      </w:pPr>
      <w:r w:rsidRPr="00714966">
        <w:rPr>
          <w:rFonts w:ascii="Garamond" w:hAnsi="Garamond"/>
          <w:szCs w:val="28"/>
          <w:lang w:eastAsia="zh-CN"/>
        </w:rPr>
        <w:tab/>
      </w:r>
      <w:r w:rsidR="003F4013">
        <w:rPr>
          <w:rFonts w:ascii="Garamond" w:hAnsi="Garamond"/>
          <w:szCs w:val="28"/>
          <w:lang w:eastAsia="zh-CN"/>
        </w:rPr>
        <w:t xml:space="preserve">Washington state </w:t>
      </w:r>
      <w:r w:rsidR="00112E6F">
        <w:rPr>
          <w:rFonts w:ascii="Garamond" w:hAnsi="Garamond"/>
          <w:szCs w:val="28"/>
          <w:lang w:eastAsia="zh-CN"/>
        </w:rPr>
        <w:t xml:space="preserve">played a key role in </w:t>
      </w:r>
      <w:r w:rsidR="003F4013">
        <w:rPr>
          <w:rFonts w:ascii="Garamond" w:hAnsi="Garamond"/>
          <w:szCs w:val="28"/>
          <w:lang w:eastAsia="zh-CN"/>
        </w:rPr>
        <w:t xml:space="preserve">the current movement to reform </w:t>
      </w:r>
      <w:r w:rsidR="003F4013">
        <w:rPr>
          <w:rFonts w:ascii="Garamond" w:hAnsi="Garamond"/>
          <w:i/>
          <w:szCs w:val="28"/>
          <w:lang w:eastAsia="zh-CN"/>
        </w:rPr>
        <w:t xml:space="preserve">Batson. </w:t>
      </w:r>
      <w:r w:rsidR="00F077F8" w:rsidRPr="00714966">
        <w:rPr>
          <w:rFonts w:ascii="Garamond" w:hAnsi="Garamond"/>
          <w:szCs w:val="28"/>
          <w:lang w:eastAsia="zh-CN"/>
        </w:rPr>
        <w:t xml:space="preserve">In </w:t>
      </w:r>
      <w:r w:rsidR="00111809" w:rsidRPr="00714966">
        <w:rPr>
          <w:rFonts w:ascii="Garamond" w:hAnsi="Garamond"/>
          <w:i/>
          <w:szCs w:val="28"/>
          <w:lang w:eastAsia="zh-CN"/>
        </w:rPr>
        <w:t xml:space="preserve">State v. Saintcalle, </w:t>
      </w:r>
      <w:r w:rsidR="00111809" w:rsidRPr="00714966">
        <w:rPr>
          <w:rFonts w:ascii="Garamond" w:hAnsi="Garamond"/>
          <w:szCs w:val="28"/>
          <w:lang w:eastAsia="zh-CN"/>
        </w:rPr>
        <w:t>309 P.3d 326 (Wash. 2013)</w:t>
      </w:r>
      <w:r w:rsidR="00FB421A" w:rsidRPr="00714966">
        <w:rPr>
          <w:rFonts w:ascii="Garamond" w:hAnsi="Garamond"/>
          <w:szCs w:val="28"/>
          <w:lang w:eastAsia="zh-CN"/>
        </w:rPr>
        <w:t xml:space="preserve">, </w:t>
      </w:r>
      <w:r w:rsidR="00F077F8" w:rsidRPr="00714966">
        <w:rPr>
          <w:rFonts w:ascii="Garamond" w:hAnsi="Garamond"/>
          <w:szCs w:val="28"/>
          <w:lang w:eastAsia="zh-CN"/>
        </w:rPr>
        <w:t>th</w:t>
      </w:r>
      <w:r w:rsidR="00253F3D">
        <w:rPr>
          <w:rFonts w:ascii="Garamond" w:hAnsi="Garamond"/>
          <w:szCs w:val="28"/>
          <w:lang w:eastAsia="zh-CN"/>
        </w:rPr>
        <w:t xml:space="preserve">e Washington </w:t>
      </w:r>
      <w:r w:rsidR="00F077F8" w:rsidRPr="00714966">
        <w:rPr>
          <w:rFonts w:ascii="Garamond" w:hAnsi="Garamond"/>
          <w:szCs w:val="28"/>
          <w:lang w:eastAsia="zh-CN"/>
        </w:rPr>
        <w:t xml:space="preserve">Court </w:t>
      </w:r>
      <w:r w:rsidR="00253F3D">
        <w:rPr>
          <w:rFonts w:ascii="Garamond" w:hAnsi="Garamond"/>
          <w:szCs w:val="28"/>
          <w:lang w:eastAsia="zh-CN"/>
        </w:rPr>
        <w:t xml:space="preserve">acknowledged </w:t>
      </w:r>
      <w:r w:rsidR="005B0AF7" w:rsidRPr="00714966">
        <w:rPr>
          <w:rFonts w:ascii="Garamond" w:hAnsi="Garamond"/>
          <w:szCs w:val="28"/>
          <w:lang w:eastAsia="zh-CN"/>
        </w:rPr>
        <w:t xml:space="preserve">“the growing body of evidence show[ing] that </w:t>
      </w:r>
      <w:r w:rsidR="005B0AF7" w:rsidRPr="00714966">
        <w:rPr>
          <w:rFonts w:ascii="Garamond" w:hAnsi="Garamond"/>
          <w:i/>
          <w:szCs w:val="28"/>
          <w:lang w:eastAsia="zh-CN"/>
        </w:rPr>
        <w:t xml:space="preserve">Batson </w:t>
      </w:r>
      <w:r w:rsidR="005B0AF7" w:rsidRPr="00714966">
        <w:rPr>
          <w:rFonts w:ascii="Garamond" w:hAnsi="Garamond"/>
          <w:szCs w:val="28"/>
          <w:lang w:eastAsia="zh-CN"/>
        </w:rPr>
        <w:t>has done very little to make juries more diverse or prevent prosecutors from exercising race-based challenges</w:t>
      </w:r>
      <w:r w:rsidR="00FB421A" w:rsidRPr="00714966">
        <w:rPr>
          <w:rFonts w:ascii="Garamond" w:hAnsi="Garamond"/>
          <w:szCs w:val="28"/>
          <w:lang w:eastAsia="zh-CN"/>
        </w:rPr>
        <w:t>.</w:t>
      </w:r>
      <w:r w:rsidR="005B0AF7" w:rsidRPr="00714966">
        <w:rPr>
          <w:rFonts w:ascii="Garamond" w:hAnsi="Garamond"/>
          <w:szCs w:val="28"/>
          <w:lang w:eastAsia="zh-CN"/>
        </w:rPr>
        <w:t xml:space="preserve">” </w:t>
      </w:r>
      <w:r w:rsidR="00FF1CAC">
        <w:rPr>
          <w:rFonts w:ascii="Garamond" w:hAnsi="Garamond"/>
          <w:i/>
          <w:szCs w:val="28"/>
          <w:lang w:eastAsia="zh-CN"/>
        </w:rPr>
        <w:t xml:space="preserve">Id. </w:t>
      </w:r>
      <w:r w:rsidR="00FF1CAC">
        <w:rPr>
          <w:rFonts w:ascii="Garamond" w:hAnsi="Garamond"/>
          <w:szCs w:val="28"/>
          <w:lang w:eastAsia="zh-CN"/>
        </w:rPr>
        <w:t>at 334.</w:t>
      </w:r>
      <w:r w:rsidR="00F971AE">
        <w:rPr>
          <w:rFonts w:ascii="Garamond" w:hAnsi="Garamond"/>
          <w:szCs w:val="28"/>
          <w:lang w:eastAsia="zh-CN"/>
        </w:rPr>
        <w:t xml:space="preserve"> </w:t>
      </w:r>
      <w:r w:rsidR="00765804">
        <w:rPr>
          <w:rFonts w:ascii="Garamond" w:hAnsi="Garamond"/>
          <w:szCs w:val="28"/>
          <w:lang w:eastAsia="zh-CN"/>
        </w:rPr>
        <w:t>After receiving recommendations from a Jury Selection Work Group, Washington</w:t>
      </w:r>
      <w:r w:rsidR="005E7130">
        <w:rPr>
          <w:rFonts w:ascii="Garamond" w:hAnsi="Garamond"/>
          <w:szCs w:val="28"/>
          <w:lang w:eastAsia="zh-CN"/>
        </w:rPr>
        <w:t>'</w:t>
      </w:r>
      <w:r w:rsidR="00765804">
        <w:rPr>
          <w:rFonts w:ascii="Garamond" w:hAnsi="Garamond"/>
          <w:szCs w:val="28"/>
          <w:lang w:eastAsia="zh-CN"/>
        </w:rPr>
        <w:t xml:space="preserve">s </w:t>
      </w:r>
      <w:r w:rsidR="003F4013">
        <w:rPr>
          <w:rFonts w:ascii="Garamond" w:hAnsi="Garamond"/>
          <w:szCs w:val="28"/>
          <w:lang w:eastAsia="zh-CN"/>
        </w:rPr>
        <w:t xml:space="preserve">Supreme </w:t>
      </w:r>
      <w:r w:rsidR="00765804">
        <w:rPr>
          <w:rFonts w:ascii="Garamond" w:hAnsi="Garamond"/>
          <w:szCs w:val="28"/>
          <w:lang w:eastAsia="zh-CN"/>
        </w:rPr>
        <w:t xml:space="preserve">Court </w:t>
      </w:r>
      <w:r w:rsidR="00C1740C" w:rsidRPr="00714966">
        <w:rPr>
          <w:rFonts w:ascii="Garamond" w:hAnsi="Garamond"/>
          <w:szCs w:val="28"/>
          <w:lang w:eastAsia="zh-CN"/>
        </w:rPr>
        <w:t>adopt</w:t>
      </w:r>
      <w:r w:rsidR="003A2FE2">
        <w:rPr>
          <w:rFonts w:ascii="Garamond" w:hAnsi="Garamond"/>
          <w:szCs w:val="28"/>
          <w:lang w:eastAsia="zh-CN"/>
        </w:rPr>
        <w:t>ed</w:t>
      </w:r>
      <w:r w:rsidR="00C1740C" w:rsidRPr="00714966">
        <w:rPr>
          <w:rFonts w:ascii="Garamond" w:hAnsi="Garamond"/>
          <w:szCs w:val="28"/>
          <w:lang w:eastAsia="zh-CN"/>
        </w:rPr>
        <w:t xml:space="preserve"> GR 37</w:t>
      </w:r>
      <w:r w:rsidR="00765804">
        <w:rPr>
          <w:rFonts w:ascii="Garamond" w:hAnsi="Garamond"/>
          <w:szCs w:val="28"/>
          <w:lang w:eastAsia="zh-CN"/>
        </w:rPr>
        <w:t xml:space="preserve"> in 2018</w:t>
      </w:r>
      <w:r w:rsidR="00C1740C" w:rsidRPr="00714966">
        <w:rPr>
          <w:rFonts w:ascii="Garamond" w:hAnsi="Garamond"/>
          <w:szCs w:val="28"/>
          <w:lang w:eastAsia="zh-CN"/>
        </w:rPr>
        <w:t>.</w:t>
      </w:r>
      <w:r w:rsidR="00C1740C" w:rsidRPr="00112E6F">
        <w:rPr>
          <w:rFonts w:ascii="Garamond" w:hAnsi="Garamond"/>
          <w:i/>
          <w:szCs w:val="28"/>
          <w:lang w:eastAsia="zh-CN"/>
        </w:rPr>
        <w:t xml:space="preserve"> </w:t>
      </w:r>
      <w:r w:rsidR="00800B05" w:rsidRPr="00714966">
        <w:rPr>
          <w:rFonts w:ascii="Garamond" w:hAnsi="Garamond"/>
          <w:i/>
          <w:szCs w:val="28"/>
          <w:lang w:eastAsia="zh-CN"/>
        </w:rPr>
        <w:t>See</w:t>
      </w:r>
      <w:r w:rsidR="003A2FE2">
        <w:rPr>
          <w:rFonts w:ascii="Garamond" w:hAnsi="Garamond"/>
          <w:i/>
          <w:szCs w:val="28"/>
          <w:lang w:eastAsia="zh-CN"/>
        </w:rPr>
        <w:t xml:space="preserve"> </w:t>
      </w:r>
      <w:r w:rsidR="00FF1CAC">
        <w:rPr>
          <w:rFonts w:ascii="Garamond" w:hAnsi="Garamond"/>
          <w:szCs w:val="28"/>
          <w:lang w:eastAsia="zh-CN"/>
        </w:rPr>
        <w:t xml:space="preserve">Sloan, A., </w:t>
      </w:r>
      <w:r w:rsidR="00800B05" w:rsidRPr="00714966">
        <w:rPr>
          <w:rFonts w:ascii="Garamond" w:hAnsi="Garamond"/>
          <w:szCs w:val="28"/>
          <w:lang w:eastAsia="zh-CN"/>
        </w:rPr>
        <w:t xml:space="preserve">Note, </w:t>
      </w:r>
      <w:r w:rsidR="00800B05" w:rsidRPr="00714966">
        <w:rPr>
          <w:rFonts w:ascii="Garamond" w:hAnsi="Garamond"/>
          <w:i/>
          <w:szCs w:val="28"/>
          <w:lang w:eastAsia="zh-CN"/>
        </w:rPr>
        <w:t>“What to Do About Batson</w:t>
      </w:r>
      <w:r w:rsidR="00FF1CAC">
        <w:rPr>
          <w:rFonts w:ascii="Garamond" w:hAnsi="Garamond"/>
          <w:i/>
          <w:szCs w:val="28"/>
          <w:lang w:eastAsia="zh-CN"/>
        </w:rPr>
        <w:t>?</w:t>
      </w:r>
      <w:r w:rsidR="00800B05" w:rsidRPr="00714966">
        <w:rPr>
          <w:rFonts w:ascii="Garamond" w:hAnsi="Garamond"/>
          <w:i/>
          <w:szCs w:val="28"/>
          <w:lang w:eastAsia="zh-CN"/>
        </w:rPr>
        <w:t xml:space="preserve">”: Using a Court Rule to Address Implicit Bias in Jury Selection, </w:t>
      </w:r>
      <w:r w:rsidR="00800B05" w:rsidRPr="00714966">
        <w:rPr>
          <w:rFonts w:ascii="Garamond" w:hAnsi="Garamond"/>
          <w:szCs w:val="28"/>
          <w:lang w:eastAsia="zh-CN"/>
        </w:rPr>
        <w:t>108 Cal. L. Rev. 233 (Feb. 2020) (</w:t>
      </w:r>
      <w:r w:rsidR="00172CC5" w:rsidRPr="00714966">
        <w:rPr>
          <w:rFonts w:ascii="Garamond" w:hAnsi="Garamond"/>
          <w:szCs w:val="28"/>
          <w:lang w:eastAsia="zh-CN"/>
        </w:rPr>
        <w:t xml:space="preserve">discussing </w:t>
      </w:r>
      <w:r w:rsidR="00800B05" w:rsidRPr="00714966">
        <w:rPr>
          <w:rFonts w:ascii="Garamond" w:hAnsi="Garamond"/>
          <w:szCs w:val="28"/>
          <w:lang w:eastAsia="zh-CN"/>
        </w:rPr>
        <w:t>Washington</w:t>
      </w:r>
      <w:r w:rsidR="00097490">
        <w:rPr>
          <w:rFonts w:ascii="Garamond" w:hAnsi="Garamond"/>
          <w:szCs w:val="28"/>
          <w:lang w:eastAsia="zh-CN"/>
        </w:rPr>
        <w:t xml:space="preserve"> reforms</w:t>
      </w:r>
      <w:r w:rsidR="00800B05" w:rsidRPr="00714966">
        <w:rPr>
          <w:rFonts w:ascii="Garamond" w:hAnsi="Garamond"/>
          <w:szCs w:val="28"/>
          <w:lang w:eastAsia="zh-CN"/>
        </w:rPr>
        <w:t>).</w:t>
      </w:r>
      <w:r w:rsidR="00CE7D69">
        <w:rPr>
          <w:rFonts w:ascii="Garamond" w:hAnsi="Garamond"/>
          <w:szCs w:val="28"/>
          <w:lang w:eastAsia="zh-CN"/>
        </w:rPr>
        <w:t xml:space="preserve"> </w:t>
      </w:r>
    </w:p>
    <w:p w:rsidR="001F4CA7" w:rsidRPr="00AC298F" w:rsidRDefault="003A2FE2" w:rsidP="006F40C3">
      <w:pPr>
        <w:pStyle w:val="BodyTextContinued"/>
        <w:jc w:val="both"/>
        <w:rPr>
          <w:rFonts w:ascii="Garamond" w:hAnsi="Garamond"/>
          <w:szCs w:val="28"/>
          <w:lang w:eastAsia="zh-CN"/>
        </w:rPr>
      </w:pPr>
      <w:r>
        <w:rPr>
          <w:rFonts w:ascii="Garamond" w:hAnsi="Garamond"/>
          <w:i/>
          <w:szCs w:val="28"/>
          <w:lang w:eastAsia="zh-CN"/>
        </w:rPr>
        <w:tab/>
      </w:r>
      <w:r w:rsidR="00097490">
        <w:rPr>
          <w:rFonts w:ascii="Garamond" w:hAnsi="Garamond"/>
          <w:szCs w:val="28"/>
          <w:lang w:eastAsia="zh-CN"/>
        </w:rPr>
        <w:t>Washington</w:t>
      </w:r>
      <w:r w:rsidR="005E7130">
        <w:rPr>
          <w:rFonts w:ascii="Garamond" w:hAnsi="Garamond"/>
          <w:szCs w:val="28"/>
          <w:lang w:eastAsia="zh-CN"/>
        </w:rPr>
        <w:t>'</w:t>
      </w:r>
      <w:r w:rsidR="00097490">
        <w:rPr>
          <w:rFonts w:ascii="Garamond" w:hAnsi="Garamond"/>
          <w:szCs w:val="28"/>
          <w:lang w:eastAsia="zh-CN"/>
        </w:rPr>
        <w:t xml:space="preserve">s GR 37 altered the </w:t>
      </w:r>
      <w:r w:rsidR="00097490">
        <w:rPr>
          <w:rFonts w:ascii="Garamond" w:hAnsi="Garamond"/>
          <w:i/>
          <w:szCs w:val="28"/>
          <w:lang w:eastAsia="zh-CN"/>
        </w:rPr>
        <w:t xml:space="preserve">Batson </w:t>
      </w:r>
      <w:r w:rsidR="00097490">
        <w:rPr>
          <w:rFonts w:ascii="Garamond" w:hAnsi="Garamond"/>
          <w:szCs w:val="28"/>
          <w:lang w:eastAsia="zh-CN"/>
        </w:rPr>
        <w:t xml:space="preserve">framework to address </w:t>
      </w:r>
      <w:r w:rsidR="00573E14">
        <w:rPr>
          <w:rFonts w:ascii="Garamond" w:hAnsi="Garamond"/>
          <w:szCs w:val="28"/>
          <w:lang w:eastAsia="zh-CN"/>
        </w:rPr>
        <w:t xml:space="preserve">recognized shortcomings that had prevented it from achieving its promise of racial equality in jury selection. </w:t>
      </w:r>
      <w:r w:rsidR="001F4CA7">
        <w:rPr>
          <w:rFonts w:ascii="Garamond" w:hAnsi="Garamond"/>
          <w:szCs w:val="28"/>
          <w:lang w:eastAsia="zh-CN"/>
        </w:rPr>
        <w:t xml:space="preserve">The most significant change was to </w:t>
      </w:r>
      <w:r w:rsidR="0038576B">
        <w:rPr>
          <w:rFonts w:ascii="Garamond" w:hAnsi="Garamond"/>
          <w:szCs w:val="28"/>
          <w:lang w:eastAsia="zh-CN"/>
        </w:rPr>
        <w:t xml:space="preserve">modify </w:t>
      </w:r>
      <w:r w:rsidR="00155734">
        <w:rPr>
          <w:rFonts w:ascii="Garamond" w:hAnsi="Garamond"/>
          <w:i/>
          <w:szCs w:val="28"/>
          <w:lang w:eastAsia="zh-CN"/>
        </w:rPr>
        <w:t>Batson</w:t>
      </w:r>
      <w:r w:rsidR="005E7130">
        <w:rPr>
          <w:rFonts w:ascii="Garamond" w:hAnsi="Garamond"/>
          <w:i/>
          <w:szCs w:val="28"/>
          <w:lang w:eastAsia="zh-CN"/>
        </w:rPr>
        <w:t>'</w:t>
      </w:r>
      <w:r w:rsidR="00155734">
        <w:rPr>
          <w:rFonts w:ascii="Garamond" w:hAnsi="Garamond"/>
          <w:i/>
          <w:szCs w:val="28"/>
          <w:lang w:eastAsia="zh-CN"/>
        </w:rPr>
        <w:t xml:space="preserve">s </w:t>
      </w:r>
      <w:r w:rsidR="00155734">
        <w:rPr>
          <w:rFonts w:ascii="Garamond" w:hAnsi="Garamond"/>
          <w:szCs w:val="28"/>
          <w:lang w:eastAsia="zh-CN"/>
        </w:rPr>
        <w:t xml:space="preserve">required showing of </w:t>
      </w:r>
      <w:r w:rsidR="001F4CA7">
        <w:rPr>
          <w:rFonts w:ascii="Garamond" w:hAnsi="Garamond"/>
          <w:szCs w:val="28"/>
          <w:lang w:eastAsia="zh-CN"/>
        </w:rPr>
        <w:t>“purposeful discrimination” with a</w:t>
      </w:r>
      <w:r w:rsidR="003F4013">
        <w:rPr>
          <w:rFonts w:ascii="Garamond" w:hAnsi="Garamond"/>
          <w:szCs w:val="28"/>
          <w:lang w:eastAsia="zh-CN"/>
        </w:rPr>
        <w:t xml:space="preserve"> neutral observer standard for assessing whether race played a role, cast in GR 37 as an “objective observer” test. </w:t>
      </w:r>
      <w:r w:rsidR="00097490">
        <w:rPr>
          <w:rFonts w:ascii="Garamond" w:hAnsi="Garamond"/>
          <w:szCs w:val="28"/>
          <w:lang w:eastAsia="zh-CN"/>
        </w:rPr>
        <w:t xml:space="preserve">As Judge McMurdie noted in </w:t>
      </w:r>
      <w:r w:rsidR="001F4CA7">
        <w:rPr>
          <w:rFonts w:ascii="Garamond" w:hAnsi="Garamond"/>
          <w:szCs w:val="28"/>
          <w:lang w:eastAsia="zh-CN"/>
        </w:rPr>
        <w:t>his dissent</w:t>
      </w:r>
      <w:r w:rsidR="00112E6F">
        <w:rPr>
          <w:rFonts w:ascii="Garamond" w:hAnsi="Garamond"/>
          <w:szCs w:val="28"/>
          <w:lang w:eastAsia="zh-CN"/>
        </w:rPr>
        <w:t xml:space="preserve"> </w:t>
      </w:r>
      <w:r w:rsidR="001F4CA7">
        <w:rPr>
          <w:rFonts w:ascii="Garamond" w:hAnsi="Garamond"/>
          <w:szCs w:val="28"/>
          <w:lang w:eastAsia="zh-CN"/>
        </w:rPr>
        <w:t xml:space="preserve">in </w:t>
      </w:r>
      <w:r w:rsidR="00097490">
        <w:rPr>
          <w:rFonts w:ascii="Garamond" w:hAnsi="Garamond"/>
          <w:i/>
          <w:szCs w:val="28"/>
          <w:lang w:eastAsia="zh-CN"/>
        </w:rPr>
        <w:t xml:space="preserve">State v. Porter, </w:t>
      </w:r>
      <w:r w:rsidR="00097490">
        <w:rPr>
          <w:rFonts w:ascii="Garamond" w:hAnsi="Garamond"/>
          <w:szCs w:val="28"/>
          <w:lang w:eastAsia="zh-CN"/>
        </w:rPr>
        <w:t>Washington</w:t>
      </w:r>
      <w:r w:rsidR="005E7130">
        <w:rPr>
          <w:rFonts w:ascii="Garamond" w:hAnsi="Garamond"/>
          <w:szCs w:val="28"/>
          <w:lang w:eastAsia="zh-CN"/>
        </w:rPr>
        <w:t>'</w:t>
      </w:r>
      <w:r w:rsidR="00097490">
        <w:rPr>
          <w:rFonts w:ascii="Garamond" w:hAnsi="Garamond"/>
          <w:szCs w:val="28"/>
          <w:lang w:eastAsia="zh-CN"/>
        </w:rPr>
        <w:t xml:space="preserve">s reformulation of the </w:t>
      </w:r>
      <w:r w:rsidR="00097490">
        <w:rPr>
          <w:rFonts w:ascii="Garamond" w:hAnsi="Garamond"/>
          <w:i/>
          <w:szCs w:val="28"/>
          <w:lang w:eastAsia="zh-CN"/>
        </w:rPr>
        <w:t xml:space="preserve">Batson </w:t>
      </w:r>
      <w:r w:rsidR="00097490">
        <w:rPr>
          <w:rFonts w:ascii="Garamond" w:hAnsi="Garamond"/>
          <w:szCs w:val="28"/>
          <w:lang w:eastAsia="zh-CN"/>
        </w:rPr>
        <w:t xml:space="preserve">test “protect[s] the integrity of the jury selection process from both purposeful and unconscious discrimination.” </w:t>
      </w:r>
      <w:r w:rsidR="00097490">
        <w:rPr>
          <w:rFonts w:ascii="Garamond" w:hAnsi="Garamond"/>
          <w:i/>
          <w:szCs w:val="28"/>
          <w:lang w:eastAsia="zh-CN"/>
        </w:rPr>
        <w:t xml:space="preserve">See </w:t>
      </w:r>
      <w:r w:rsidR="0038576B" w:rsidRPr="0038576B">
        <w:rPr>
          <w:rFonts w:ascii="Garamond" w:hAnsi="Garamond"/>
          <w:i/>
          <w:szCs w:val="28"/>
          <w:lang w:eastAsia="zh-CN"/>
        </w:rPr>
        <w:t>Porter</w:t>
      </w:r>
      <w:r w:rsidR="0038576B">
        <w:rPr>
          <w:rFonts w:ascii="Garamond" w:hAnsi="Garamond"/>
          <w:szCs w:val="28"/>
          <w:lang w:eastAsia="zh-CN"/>
        </w:rPr>
        <w:t xml:space="preserve">, 248 Ariz. 392, 407 (App. 2020), </w:t>
      </w:r>
      <w:r w:rsidR="0038576B">
        <w:rPr>
          <w:rFonts w:ascii="Garamond" w:hAnsi="Garamond"/>
          <w:i/>
          <w:szCs w:val="28"/>
          <w:lang w:eastAsia="zh-CN"/>
        </w:rPr>
        <w:t>rev. granted</w:t>
      </w:r>
      <w:r w:rsidR="0038576B">
        <w:rPr>
          <w:rFonts w:ascii="Garamond" w:hAnsi="Garamond"/>
          <w:szCs w:val="28"/>
          <w:lang w:eastAsia="zh-CN"/>
        </w:rPr>
        <w:t>, Nov. 3, 2020.</w:t>
      </w:r>
      <w:r w:rsidR="00FF1CAC">
        <w:rPr>
          <w:rFonts w:ascii="Garamond" w:hAnsi="Garamond"/>
          <w:szCs w:val="28"/>
          <w:lang w:eastAsia="zh-CN"/>
        </w:rPr>
        <w:t xml:space="preserve"> </w:t>
      </w:r>
    </w:p>
    <w:p w:rsidR="00F56C5B" w:rsidRPr="00714966" w:rsidRDefault="001F4CA7" w:rsidP="004D0FEB">
      <w:pPr>
        <w:pStyle w:val="BodyTextContinued"/>
        <w:jc w:val="both"/>
        <w:rPr>
          <w:rFonts w:ascii="Garamond" w:hAnsi="Garamond"/>
          <w:szCs w:val="28"/>
          <w:lang w:eastAsia="zh-CN"/>
        </w:rPr>
      </w:pPr>
      <w:r>
        <w:rPr>
          <w:rFonts w:ascii="Garamond" w:hAnsi="Garamond"/>
          <w:i/>
          <w:szCs w:val="28"/>
          <w:lang w:eastAsia="zh-CN"/>
        </w:rPr>
        <w:tab/>
      </w:r>
      <w:r w:rsidR="00C1740C" w:rsidRPr="00714966">
        <w:rPr>
          <w:rFonts w:ascii="Garamond" w:hAnsi="Garamond"/>
          <w:szCs w:val="28"/>
          <w:lang w:eastAsia="zh-CN"/>
        </w:rPr>
        <w:t>Following Washington</w:t>
      </w:r>
      <w:r w:rsidR="005E7130">
        <w:rPr>
          <w:rFonts w:ascii="Garamond" w:hAnsi="Garamond"/>
          <w:szCs w:val="28"/>
          <w:lang w:eastAsia="zh-CN"/>
        </w:rPr>
        <w:t>'</w:t>
      </w:r>
      <w:r w:rsidR="00C1740C" w:rsidRPr="00714966">
        <w:rPr>
          <w:rFonts w:ascii="Garamond" w:hAnsi="Garamond"/>
          <w:szCs w:val="28"/>
          <w:lang w:eastAsia="zh-CN"/>
        </w:rPr>
        <w:t xml:space="preserve">s lead, </w:t>
      </w:r>
      <w:r w:rsidR="00D7297D" w:rsidRPr="00714966">
        <w:rPr>
          <w:rFonts w:ascii="Garamond" w:hAnsi="Garamond"/>
          <w:szCs w:val="28"/>
          <w:lang w:eastAsia="zh-CN"/>
        </w:rPr>
        <w:t xml:space="preserve">in </w:t>
      </w:r>
      <w:r w:rsidR="00D97AC7">
        <w:rPr>
          <w:rFonts w:ascii="Garamond" w:hAnsi="Garamond"/>
          <w:szCs w:val="28"/>
          <w:lang w:eastAsia="zh-CN"/>
        </w:rPr>
        <w:t xml:space="preserve">January 2020 </w:t>
      </w:r>
      <w:r w:rsidR="00DF3F7C" w:rsidRPr="00714966">
        <w:rPr>
          <w:rFonts w:ascii="Garamond" w:hAnsi="Garamond"/>
          <w:szCs w:val="28"/>
          <w:lang w:eastAsia="zh-CN"/>
        </w:rPr>
        <w:t>California</w:t>
      </w:r>
      <w:r w:rsidR="005E7130">
        <w:rPr>
          <w:rFonts w:ascii="Garamond" w:hAnsi="Garamond"/>
          <w:szCs w:val="28"/>
          <w:lang w:eastAsia="zh-CN"/>
        </w:rPr>
        <w:t>'</w:t>
      </w:r>
      <w:r w:rsidR="00800B05" w:rsidRPr="00714966">
        <w:rPr>
          <w:rFonts w:ascii="Garamond" w:hAnsi="Garamond"/>
          <w:szCs w:val="28"/>
          <w:lang w:eastAsia="zh-CN"/>
        </w:rPr>
        <w:t xml:space="preserve">s Supreme Court </w:t>
      </w:r>
      <w:r w:rsidR="00D7297D" w:rsidRPr="00714966">
        <w:rPr>
          <w:rFonts w:ascii="Garamond" w:hAnsi="Garamond"/>
          <w:szCs w:val="28"/>
          <w:lang w:eastAsia="zh-CN"/>
        </w:rPr>
        <w:t>e</w:t>
      </w:r>
      <w:r w:rsidR="00800B05" w:rsidRPr="00714966">
        <w:rPr>
          <w:rFonts w:ascii="Garamond" w:hAnsi="Garamond"/>
          <w:szCs w:val="28"/>
          <w:lang w:eastAsia="zh-CN"/>
        </w:rPr>
        <w:t xml:space="preserve">stablished a Task Force to study the issue of </w:t>
      </w:r>
      <w:r w:rsidR="00800B05" w:rsidRPr="00714966">
        <w:rPr>
          <w:rFonts w:ascii="Garamond" w:hAnsi="Garamond"/>
          <w:i/>
          <w:szCs w:val="28"/>
          <w:lang w:eastAsia="zh-CN"/>
        </w:rPr>
        <w:t xml:space="preserve">Batson </w:t>
      </w:r>
      <w:r w:rsidR="00800B05" w:rsidRPr="00714966">
        <w:rPr>
          <w:rFonts w:ascii="Garamond" w:hAnsi="Garamond"/>
          <w:szCs w:val="28"/>
          <w:lang w:eastAsia="zh-CN"/>
        </w:rPr>
        <w:t>reform.</w:t>
      </w:r>
      <w:r w:rsidR="006B7156">
        <w:rPr>
          <w:rFonts w:ascii="Garamond" w:hAnsi="Garamond"/>
          <w:szCs w:val="28"/>
          <w:lang w:eastAsia="zh-CN"/>
        </w:rPr>
        <w:t xml:space="preserve"> </w:t>
      </w:r>
      <w:r w:rsidR="00D7297D" w:rsidRPr="00714966">
        <w:rPr>
          <w:rFonts w:ascii="Garamond" w:hAnsi="Garamond"/>
          <w:szCs w:val="28"/>
          <w:lang w:eastAsia="zh-CN"/>
        </w:rPr>
        <w:t>And w</w:t>
      </w:r>
      <w:r w:rsidR="00DD3B57" w:rsidRPr="00714966">
        <w:rPr>
          <w:rFonts w:ascii="Garamond" w:hAnsi="Garamond"/>
          <w:szCs w:val="28"/>
          <w:lang w:eastAsia="zh-CN"/>
        </w:rPr>
        <w:t xml:space="preserve">hile this effort was underway, </w:t>
      </w:r>
      <w:r w:rsidR="00800B05" w:rsidRPr="00714966">
        <w:rPr>
          <w:rFonts w:ascii="Garamond" w:hAnsi="Garamond"/>
          <w:szCs w:val="28"/>
          <w:lang w:eastAsia="zh-CN"/>
        </w:rPr>
        <w:t>California</w:t>
      </w:r>
      <w:r w:rsidR="00DD3B57" w:rsidRPr="00714966">
        <w:rPr>
          <w:rFonts w:ascii="Garamond" w:hAnsi="Garamond"/>
          <w:szCs w:val="28"/>
          <w:lang w:eastAsia="zh-CN"/>
        </w:rPr>
        <w:t xml:space="preserve"> passed ground-breaking legislation establishing a </w:t>
      </w:r>
      <w:r w:rsidR="006A1275" w:rsidRPr="00714966">
        <w:rPr>
          <w:rFonts w:ascii="Garamond" w:hAnsi="Garamond"/>
          <w:szCs w:val="28"/>
          <w:lang w:eastAsia="zh-CN"/>
        </w:rPr>
        <w:t xml:space="preserve">procedure for </w:t>
      </w:r>
      <w:r w:rsidR="006A1275" w:rsidRPr="00714966">
        <w:rPr>
          <w:rFonts w:ascii="Garamond" w:hAnsi="Garamond"/>
          <w:i/>
          <w:szCs w:val="28"/>
          <w:lang w:eastAsia="zh-CN"/>
        </w:rPr>
        <w:t xml:space="preserve">Batson </w:t>
      </w:r>
      <w:r w:rsidR="006A1275" w:rsidRPr="00714966">
        <w:rPr>
          <w:rFonts w:ascii="Garamond" w:hAnsi="Garamond"/>
          <w:szCs w:val="28"/>
          <w:lang w:eastAsia="zh-CN"/>
        </w:rPr>
        <w:t xml:space="preserve">challenges </w:t>
      </w:r>
      <w:r w:rsidR="00DD3B57" w:rsidRPr="00714966">
        <w:rPr>
          <w:rFonts w:ascii="Garamond" w:hAnsi="Garamond"/>
          <w:szCs w:val="28"/>
          <w:lang w:eastAsia="zh-CN"/>
        </w:rPr>
        <w:t xml:space="preserve">modeled </w:t>
      </w:r>
      <w:r>
        <w:rPr>
          <w:rFonts w:ascii="Garamond" w:hAnsi="Garamond"/>
          <w:szCs w:val="28"/>
          <w:lang w:eastAsia="zh-CN"/>
        </w:rPr>
        <w:t xml:space="preserve">substantially </w:t>
      </w:r>
      <w:r w:rsidR="00DD3B57" w:rsidRPr="00714966">
        <w:rPr>
          <w:rFonts w:ascii="Garamond" w:hAnsi="Garamond"/>
          <w:szCs w:val="28"/>
          <w:lang w:eastAsia="zh-CN"/>
        </w:rPr>
        <w:t>after Washington</w:t>
      </w:r>
      <w:r w:rsidR="005E7130">
        <w:rPr>
          <w:rFonts w:ascii="Garamond" w:hAnsi="Garamond"/>
          <w:szCs w:val="28"/>
          <w:lang w:eastAsia="zh-CN"/>
        </w:rPr>
        <w:t>'</w:t>
      </w:r>
      <w:r w:rsidR="00DD3B57" w:rsidRPr="00714966">
        <w:rPr>
          <w:rFonts w:ascii="Garamond" w:hAnsi="Garamond"/>
          <w:szCs w:val="28"/>
          <w:lang w:eastAsia="zh-CN"/>
        </w:rPr>
        <w:t>s GR 37.</w:t>
      </w:r>
      <w:r w:rsidR="0075781E">
        <w:rPr>
          <w:rStyle w:val="FootnoteReference"/>
          <w:rFonts w:ascii="Garamond" w:hAnsi="Garamond"/>
          <w:szCs w:val="28"/>
          <w:lang w:eastAsia="zh-CN"/>
        </w:rPr>
        <w:footnoteReference w:id="3"/>
      </w:r>
      <w:r w:rsidR="00112E6F">
        <w:rPr>
          <w:rFonts w:ascii="Garamond" w:hAnsi="Garamond"/>
          <w:szCs w:val="28"/>
          <w:lang w:eastAsia="zh-CN"/>
        </w:rPr>
        <w:t xml:space="preserve"> </w:t>
      </w:r>
    </w:p>
    <w:p w:rsidR="00F3031B" w:rsidRPr="00CA6148" w:rsidRDefault="00F56C5B" w:rsidP="004F0819">
      <w:pPr>
        <w:pStyle w:val="BodyTextContinued"/>
        <w:jc w:val="both"/>
        <w:rPr>
          <w:rFonts w:ascii="Garamond" w:hAnsi="Garamond"/>
          <w:szCs w:val="28"/>
          <w:lang w:eastAsia="zh-CN"/>
        </w:rPr>
      </w:pPr>
      <w:r w:rsidRPr="00714966">
        <w:rPr>
          <w:rFonts w:ascii="Garamond" w:hAnsi="Garamond"/>
          <w:szCs w:val="28"/>
          <w:lang w:eastAsia="zh-CN"/>
        </w:rPr>
        <w:tab/>
      </w:r>
      <w:r w:rsidR="006F40C3" w:rsidRPr="00714966">
        <w:rPr>
          <w:rFonts w:ascii="Garamond" w:hAnsi="Garamond"/>
          <w:szCs w:val="28"/>
          <w:lang w:eastAsia="zh-CN"/>
        </w:rPr>
        <w:t xml:space="preserve">Other states </w:t>
      </w:r>
      <w:r w:rsidR="003F4013">
        <w:rPr>
          <w:rFonts w:ascii="Garamond" w:hAnsi="Garamond"/>
          <w:szCs w:val="28"/>
          <w:lang w:eastAsia="zh-CN"/>
        </w:rPr>
        <w:t xml:space="preserve">are responding </w:t>
      </w:r>
      <w:r w:rsidR="00573E14">
        <w:rPr>
          <w:rFonts w:ascii="Garamond" w:hAnsi="Garamond"/>
          <w:szCs w:val="28"/>
          <w:lang w:eastAsia="zh-CN"/>
        </w:rPr>
        <w:t xml:space="preserve">to the call for </w:t>
      </w:r>
      <w:r w:rsidR="00573E14">
        <w:rPr>
          <w:rFonts w:ascii="Garamond" w:hAnsi="Garamond"/>
          <w:i/>
          <w:szCs w:val="28"/>
          <w:lang w:eastAsia="zh-CN"/>
        </w:rPr>
        <w:t xml:space="preserve">Batson </w:t>
      </w:r>
      <w:r w:rsidR="00573E14">
        <w:rPr>
          <w:rFonts w:ascii="Garamond" w:hAnsi="Garamond"/>
          <w:szCs w:val="28"/>
          <w:lang w:eastAsia="zh-CN"/>
        </w:rPr>
        <w:t xml:space="preserve">reforms. </w:t>
      </w:r>
      <w:r w:rsidRPr="00714966">
        <w:rPr>
          <w:rFonts w:ascii="Garamond" w:hAnsi="Garamond"/>
          <w:szCs w:val="28"/>
          <w:lang w:eastAsia="zh-CN"/>
        </w:rPr>
        <w:t xml:space="preserve">In </w:t>
      </w:r>
      <w:r w:rsidRPr="00714966">
        <w:rPr>
          <w:rFonts w:ascii="Garamond" w:hAnsi="Garamond"/>
          <w:i/>
          <w:szCs w:val="28"/>
          <w:lang w:eastAsia="zh-CN"/>
        </w:rPr>
        <w:t xml:space="preserve">State v. Holmes, </w:t>
      </w:r>
      <w:r w:rsidRPr="00714966">
        <w:rPr>
          <w:rFonts w:ascii="Garamond" w:hAnsi="Garamond"/>
          <w:szCs w:val="28"/>
          <w:lang w:eastAsia="zh-CN"/>
        </w:rPr>
        <w:t>221 A.3d 407 (2019), the Connecticut Supreme Court upheld a prosecutor</w:t>
      </w:r>
      <w:r w:rsidR="005E7130">
        <w:rPr>
          <w:rFonts w:ascii="Garamond" w:hAnsi="Garamond"/>
          <w:szCs w:val="28"/>
          <w:lang w:eastAsia="zh-CN"/>
        </w:rPr>
        <w:t>'</w:t>
      </w:r>
      <w:r w:rsidRPr="00714966">
        <w:rPr>
          <w:rFonts w:ascii="Garamond" w:hAnsi="Garamond"/>
          <w:szCs w:val="28"/>
          <w:lang w:eastAsia="zh-CN"/>
        </w:rPr>
        <w:t xml:space="preserve">s challenge of a minority juror “as consistent with the federal constitutional case law,” but </w:t>
      </w:r>
      <w:r w:rsidR="004F0819" w:rsidRPr="00714966">
        <w:rPr>
          <w:rFonts w:ascii="Garamond" w:hAnsi="Garamond"/>
          <w:szCs w:val="28"/>
          <w:lang w:eastAsia="zh-CN"/>
        </w:rPr>
        <w:t xml:space="preserve">referred the “systemic concerns” about </w:t>
      </w:r>
      <w:r w:rsidR="004F0819" w:rsidRPr="00714966">
        <w:rPr>
          <w:rFonts w:ascii="Garamond" w:hAnsi="Garamond"/>
          <w:i/>
          <w:szCs w:val="28"/>
          <w:lang w:eastAsia="zh-CN"/>
        </w:rPr>
        <w:t xml:space="preserve">Batson </w:t>
      </w:r>
      <w:r w:rsidR="004F0819" w:rsidRPr="00714966">
        <w:rPr>
          <w:rFonts w:ascii="Garamond" w:hAnsi="Garamond"/>
          <w:szCs w:val="28"/>
          <w:lang w:eastAsia="zh-CN"/>
        </w:rPr>
        <w:t>to a Jury Selection Task Force “to consider measures intended to promote the selection of diverse jury panels in our state</w:t>
      </w:r>
      <w:r w:rsidR="005E7130">
        <w:rPr>
          <w:rFonts w:ascii="Garamond" w:hAnsi="Garamond"/>
          <w:szCs w:val="28"/>
          <w:lang w:eastAsia="zh-CN"/>
        </w:rPr>
        <w:t>'</w:t>
      </w:r>
      <w:r w:rsidR="004F0819" w:rsidRPr="00714966">
        <w:rPr>
          <w:rFonts w:ascii="Garamond" w:hAnsi="Garamond"/>
          <w:szCs w:val="28"/>
          <w:lang w:eastAsia="zh-CN"/>
        </w:rPr>
        <w:t xml:space="preserve">s courthouses.” </w:t>
      </w:r>
      <w:r w:rsidR="00F3031B">
        <w:rPr>
          <w:rFonts w:ascii="Garamond" w:hAnsi="Garamond"/>
          <w:szCs w:val="28"/>
          <w:lang w:eastAsia="zh-CN"/>
        </w:rPr>
        <w:t xml:space="preserve"> </w:t>
      </w:r>
      <w:r w:rsidR="00FF1CAC">
        <w:rPr>
          <w:rFonts w:ascii="Garamond" w:hAnsi="Garamond"/>
          <w:i/>
          <w:szCs w:val="28"/>
          <w:lang w:eastAsia="zh-CN"/>
        </w:rPr>
        <w:t xml:space="preserve">Id. </w:t>
      </w:r>
      <w:r w:rsidR="00FF1CAC">
        <w:rPr>
          <w:rFonts w:ascii="Garamond" w:hAnsi="Garamond"/>
          <w:szCs w:val="28"/>
          <w:lang w:eastAsia="zh-CN"/>
        </w:rPr>
        <w:t xml:space="preserve">at 412. </w:t>
      </w:r>
      <w:r w:rsidR="000E592C">
        <w:rPr>
          <w:rFonts w:ascii="Garamond" w:hAnsi="Garamond"/>
          <w:szCs w:val="28"/>
          <w:lang w:eastAsia="zh-CN"/>
        </w:rPr>
        <w:t>And i</w:t>
      </w:r>
      <w:r w:rsidR="00F3031B">
        <w:rPr>
          <w:rFonts w:ascii="Garamond" w:hAnsi="Garamond"/>
          <w:szCs w:val="28"/>
          <w:lang w:eastAsia="zh-CN"/>
        </w:rPr>
        <w:t>n the wake of George Floyd</w:t>
      </w:r>
      <w:r w:rsidR="005E7130">
        <w:rPr>
          <w:rFonts w:ascii="Garamond" w:hAnsi="Garamond"/>
          <w:szCs w:val="28"/>
          <w:lang w:eastAsia="zh-CN"/>
        </w:rPr>
        <w:t>'</w:t>
      </w:r>
      <w:r w:rsidR="00F3031B">
        <w:rPr>
          <w:rFonts w:ascii="Garamond" w:hAnsi="Garamond"/>
          <w:szCs w:val="28"/>
          <w:lang w:eastAsia="zh-CN"/>
        </w:rPr>
        <w:t>s death, supreme courts or the chief justices of twenty-four states and the District of Columbia issued statemen</w:t>
      </w:r>
      <w:r w:rsidR="00CA6148">
        <w:rPr>
          <w:rFonts w:ascii="Garamond" w:hAnsi="Garamond"/>
          <w:szCs w:val="28"/>
          <w:lang w:eastAsia="zh-CN"/>
        </w:rPr>
        <w:t xml:space="preserve">ts emphasizing the pivotal role of courts in eliminating </w:t>
      </w:r>
      <w:r w:rsidR="0077783B">
        <w:rPr>
          <w:rFonts w:ascii="Garamond" w:hAnsi="Garamond"/>
          <w:szCs w:val="28"/>
          <w:lang w:eastAsia="zh-CN"/>
        </w:rPr>
        <w:t xml:space="preserve">both </w:t>
      </w:r>
      <w:r w:rsidR="00CA6148">
        <w:rPr>
          <w:rFonts w:ascii="Garamond" w:hAnsi="Garamond"/>
          <w:szCs w:val="28"/>
          <w:lang w:eastAsia="zh-CN"/>
        </w:rPr>
        <w:t xml:space="preserve">conscious and unconscious bias in the legal system. </w:t>
      </w:r>
      <w:r w:rsidR="00CA6148">
        <w:rPr>
          <w:rFonts w:ascii="Garamond" w:hAnsi="Garamond"/>
          <w:i/>
          <w:szCs w:val="28"/>
          <w:lang w:eastAsia="zh-CN"/>
        </w:rPr>
        <w:t xml:space="preserve">See </w:t>
      </w:r>
      <w:r w:rsidR="00CA6148">
        <w:rPr>
          <w:rFonts w:ascii="Garamond" w:hAnsi="Garamond"/>
          <w:szCs w:val="28"/>
          <w:lang w:eastAsia="zh-CN"/>
        </w:rPr>
        <w:t xml:space="preserve">Harawa, D., </w:t>
      </w:r>
      <w:r w:rsidR="00CA6148">
        <w:rPr>
          <w:rFonts w:ascii="Garamond" w:hAnsi="Garamond"/>
          <w:i/>
          <w:szCs w:val="28"/>
          <w:lang w:eastAsia="zh-CN"/>
        </w:rPr>
        <w:t>The Fals</w:t>
      </w:r>
      <w:r w:rsidR="0016335B">
        <w:rPr>
          <w:rFonts w:ascii="Garamond" w:hAnsi="Garamond"/>
          <w:i/>
          <w:szCs w:val="28"/>
          <w:lang w:eastAsia="zh-CN"/>
        </w:rPr>
        <w:t>e</w:t>
      </w:r>
      <w:r w:rsidR="00CA6148">
        <w:rPr>
          <w:rFonts w:ascii="Garamond" w:hAnsi="Garamond"/>
          <w:i/>
          <w:szCs w:val="28"/>
          <w:lang w:eastAsia="zh-CN"/>
        </w:rPr>
        <w:t xml:space="preserve"> Promise of Pena-Rod</w:t>
      </w:r>
      <w:r w:rsidR="000E592C">
        <w:rPr>
          <w:rFonts w:ascii="Garamond" w:hAnsi="Garamond"/>
          <w:i/>
          <w:szCs w:val="28"/>
          <w:lang w:eastAsia="zh-CN"/>
        </w:rPr>
        <w:t>r</w:t>
      </w:r>
      <w:r w:rsidR="00CA6148">
        <w:rPr>
          <w:rFonts w:ascii="Garamond" w:hAnsi="Garamond"/>
          <w:i/>
          <w:szCs w:val="28"/>
          <w:lang w:eastAsia="zh-CN"/>
        </w:rPr>
        <w:t>iguez,</w:t>
      </w:r>
      <w:r w:rsidR="00FF1CAC">
        <w:rPr>
          <w:rFonts w:ascii="Garamond" w:hAnsi="Garamond"/>
          <w:i/>
          <w:szCs w:val="28"/>
          <w:lang w:eastAsia="zh-CN"/>
        </w:rPr>
        <w:t xml:space="preserve"> </w:t>
      </w:r>
      <w:r w:rsidR="0016335B">
        <w:rPr>
          <w:rFonts w:ascii="Garamond" w:hAnsi="Garamond"/>
          <w:szCs w:val="28"/>
          <w:lang w:eastAsia="zh-CN"/>
        </w:rPr>
        <w:t>109 Cal. L. Rev. ___ (2021)</w:t>
      </w:r>
      <w:r w:rsidR="00CA6148">
        <w:rPr>
          <w:rFonts w:ascii="Garamond" w:hAnsi="Garamond"/>
          <w:szCs w:val="28"/>
          <w:lang w:eastAsia="zh-CN"/>
        </w:rPr>
        <w:t xml:space="preserve"> (collecting </w:t>
      </w:r>
      <w:r w:rsidR="000E592C">
        <w:rPr>
          <w:rFonts w:ascii="Garamond" w:hAnsi="Garamond"/>
          <w:szCs w:val="28"/>
          <w:lang w:eastAsia="zh-CN"/>
        </w:rPr>
        <w:t xml:space="preserve">citations to Court and Chief Justice </w:t>
      </w:r>
      <w:r w:rsidR="00CA6148">
        <w:rPr>
          <w:rFonts w:ascii="Garamond" w:hAnsi="Garamond"/>
          <w:szCs w:val="28"/>
          <w:lang w:eastAsia="zh-CN"/>
        </w:rPr>
        <w:t xml:space="preserve">statements); </w:t>
      </w:r>
      <w:r w:rsidR="00CA6148">
        <w:rPr>
          <w:rFonts w:ascii="Garamond" w:hAnsi="Garamond"/>
          <w:i/>
          <w:szCs w:val="28"/>
          <w:lang w:eastAsia="zh-CN"/>
        </w:rPr>
        <w:t>see</w:t>
      </w:r>
      <w:r w:rsidR="006E5773">
        <w:rPr>
          <w:rFonts w:ascii="Garamond" w:hAnsi="Garamond"/>
          <w:i/>
          <w:szCs w:val="28"/>
          <w:lang w:eastAsia="zh-CN"/>
        </w:rPr>
        <w:t xml:space="preserve"> also </w:t>
      </w:r>
      <w:r w:rsidR="0016335B">
        <w:rPr>
          <w:rFonts w:ascii="Garamond" w:hAnsi="Garamond"/>
          <w:szCs w:val="28"/>
          <w:lang w:eastAsia="zh-CN"/>
        </w:rPr>
        <w:t xml:space="preserve">Massachusetts Supreme Judicial Court, </w:t>
      </w:r>
      <w:r w:rsidR="00AF2C55" w:rsidRPr="0016335B">
        <w:rPr>
          <w:rFonts w:ascii="Garamond" w:hAnsi="Garamond"/>
          <w:i/>
          <w:szCs w:val="28"/>
          <w:lang w:eastAsia="zh-CN"/>
        </w:rPr>
        <w:t xml:space="preserve">Letter from the Seven Justices of the Supreme </w:t>
      </w:r>
      <w:r w:rsidR="0016335B">
        <w:rPr>
          <w:rFonts w:ascii="Garamond" w:hAnsi="Garamond"/>
          <w:i/>
          <w:szCs w:val="28"/>
          <w:lang w:eastAsia="zh-CN"/>
        </w:rPr>
        <w:t xml:space="preserve">Judicial </w:t>
      </w:r>
      <w:r w:rsidR="00AF2C55" w:rsidRPr="0016335B">
        <w:rPr>
          <w:rFonts w:ascii="Garamond" w:hAnsi="Garamond"/>
          <w:i/>
          <w:szCs w:val="28"/>
          <w:lang w:eastAsia="zh-CN"/>
        </w:rPr>
        <w:t>Court</w:t>
      </w:r>
      <w:r w:rsidR="00AF2C55">
        <w:rPr>
          <w:rFonts w:ascii="Garamond" w:hAnsi="Garamond"/>
          <w:szCs w:val="28"/>
          <w:lang w:eastAsia="zh-CN"/>
        </w:rPr>
        <w:t xml:space="preserve"> </w:t>
      </w:r>
      <w:r w:rsidR="0016335B">
        <w:rPr>
          <w:rFonts w:ascii="Garamond" w:hAnsi="Garamond"/>
          <w:i/>
          <w:szCs w:val="28"/>
          <w:lang w:eastAsia="zh-CN"/>
        </w:rPr>
        <w:t xml:space="preserve">to Members of the Judiciary and the Bar, </w:t>
      </w:r>
      <w:r w:rsidR="0016335B">
        <w:rPr>
          <w:rFonts w:ascii="Garamond" w:hAnsi="Garamond"/>
          <w:szCs w:val="28"/>
          <w:lang w:eastAsia="zh-CN"/>
        </w:rPr>
        <w:t xml:space="preserve">mass.gov </w:t>
      </w:r>
      <w:r w:rsidR="00AF2C55">
        <w:rPr>
          <w:rFonts w:ascii="Garamond" w:hAnsi="Garamond"/>
          <w:szCs w:val="28"/>
          <w:lang w:eastAsia="zh-CN"/>
        </w:rPr>
        <w:t>(June 3, 2020)</w:t>
      </w:r>
      <w:r w:rsidR="0016335B">
        <w:rPr>
          <w:rFonts w:ascii="Garamond" w:hAnsi="Garamond"/>
          <w:szCs w:val="28"/>
          <w:lang w:eastAsia="zh-CN"/>
        </w:rPr>
        <w:t xml:space="preserve">, </w:t>
      </w:r>
      <w:hyperlink r:id="rId15" w:history="1">
        <w:r w:rsidR="0016335B" w:rsidRPr="0069456B">
          <w:rPr>
            <w:rStyle w:val="Hyperlink"/>
            <w:rFonts w:ascii="Garamond" w:hAnsi="Garamond"/>
            <w:szCs w:val="28"/>
            <w:lang w:eastAsia="zh-CN"/>
          </w:rPr>
          <w:t>https://www.mass.gov/news/letter-from-the-seven-justices-of-the-supreme-judicial-court-to-members-of-the-judiciary-and</w:t>
        </w:r>
      </w:hyperlink>
      <w:r w:rsidR="0016335B">
        <w:rPr>
          <w:rFonts w:ascii="Garamond" w:hAnsi="Garamond"/>
          <w:szCs w:val="28"/>
          <w:lang w:eastAsia="zh-CN"/>
        </w:rPr>
        <w:t xml:space="preserve"> </w:t>
      </w:r>
      <w:r w:rsidR="00CA6148">
        <w:rPr>
          <w:rFonts w:ascii="Garamond" w:hAnsi="Garamond"/>
          <w:szCs w:val="28"/>
          <w:lang w:eastAsia="zh-CN"/>
        </w:rPr>
        <w:t>(“As judges, we must look afresh at what we are doing, or failing to do, to root out any conscious and unconscious bias in our courtrooms; to ensure that the justice provided to African-Americans is the same that is provided to white Americans”)</w:t>
      </w:r>
      <w:r w:rsidR="0016335B">
        <w:rPr>
          <w:rFonts w:ascii="Garamond" w:hAnsi="Garamond"/>
          <w:szCs w:val="28"/>
          <w:lang w:eastAsia="zh-CN"/>
        </w:rPr>
        <w:t>.</w:t>
      </w:r>
      <w:r w:rsidR="000E592C">
        <w:rPr>
          <w:rFonts w:ascii="Garamond" w:hAnsi="Garamond"/>
          <w:szCs w:val="28"/>
          <w:lang w:eastAsia="zh-CN"/>
        </w:rPr>
        <w:t xml:space="preserve"> </w:t>
      </w:r>
    </w:p>
    <w:p w:rsidR="00F318B6" w:rsidRPr="001F4CA7" w:rsidRDefault="001F4CA7" w:rsidP="00FB421A">
      <w:pPr>
        <w:pStyle w:val="BodyText"/>
        <w:jc w:val="both"/>
        <w:rPr>
          <w:rFonts w:ascii="Garamond" w:hAnsi="Garamond"/>
          <w:szCs w:val="28"/>
          <w:lang w:eastAsia="zh-CN"/>
        </w:rPr>
      </w:pPr>
      <w:r>
        <w:rPr>
          <w:rFonts w:ascii="Garamond" w:hAnsi="Garamond"/>
          <w:szCs w:val="28"/>
          <w:lang w:eastAsia="zh-CN"/>
        </w:rPr>
        <w:t xml:space="preserve">As the Arizona Court of Appeals urged in </w:t>
      </w:r>
      <w:r>
        <w:rPr>
          <w:rFonts w:ascii="Garamond" w:hAnsi="Garamond"/>
          <w:i/>
          <w:szCs w:val="28"/>
          <w:lang w:eastAsia="zh-CN"/>
        </w:rPr>
        <w:t xml:space="preserve">Porter, </w:t>
      </w:r>
      <w:r w:rsidR="00573E14">
        <w:rPr>
          <w:rFonts w:ascii="Garamond" w:hAnsi="Garamond"/>
          <w:szCs w:val="28"/>
          <w:lang w:eastAsia="zh-CN"/>
        </w:rPr>
        <w:t>this Court “</w:t>
      </w:r>
      <w:r w:rsidR="009319B3" w:rsidRPr="00714966">
        <w:rPr>
          <w:rFonts w:ascii="Garamond" w:hAnsi="Garamond"/>
          <w:szCs w:val="28"/>
          <w:lang w:eastAsia="zh-CN"/>
        </w:rPr>
        <w:t xml:space="preserve">could (and should) improve the </w:t>
      </w:r>
      <w:r w:rsidR="009319B3" w:rsidRPr="00714966">
        <w:rPr>
          <w:rFonts w:ascii="Garamond" w:hAnsi="Garamond"/>
          <w:i/>
          <w:szCs w:val="28"/>
          <w:lang w:eastAsia="zh-CN"/>
        </w:rPr>
        <w:t xml:space="preserve">Batson </w:t>
      </w:r>
      <w:r w:rsidR="009319B3" w:rsidRPr="00714966">
        <w:rPr>
          <w:rFonts w:ascii="Garamond" w:hAnsi="Garamond"/>
          <w:szCs w:val="28"/>
          <w:lang w:eastAsia="zh-CN"/>
        </w:rPr>
        <w:t>framework to promote the Supreme Court</w:t>
      </w:r>
      <w:r w:rsidR="005E7130">
        <w:rPr>
          <w:rFonts w:ascii="Garamond" w:hAnsi="Garamond"/>
          <w:szCs w:val="28"/>
          <w:lang w:eastAsia="zh-CN"/>
        </w:rPr>
        <w:t>'</w:t>
      </w:r>
      <w:r w:rsidR="009319B3" w:rsidRPr="00714966">
        <w:rPr>
          <w:rFonts w:ascii="Garamond" w:hAnsi="Garamond"/>
          <w:szCs w:val="28"/>
          <w:lang w:eastAsia="zh-CN"/>
        </w:rPr>
        <w:t xml:space="preserve">s purpose.” </w:t>
      </w:r>
      <w:r w:rsidR="00573E14">
        <w:rPr>
          <w:rFonts w:ascii="Garamond" w:hAnsi="Garamond"/>
          <w:i/>
          <w:szCs w:val="28"/>
          <w:lang w:eastAsia="zh-CN"/>
        </w:rPr>
        <w:t xml:space="preserve">Porter, </w:t>
      </w:r>
      <w:r w:rsidR="00573E14">
        <w:rPr>
          <w:rFonts w:ascii="Garamond" w:hAnsi="Garamond"/>
          <w:szCs w:val="28"/>
          <w:lang w:eastAsia="zh-CN"/>
        </w:rPr>
        <w:t>248 Ariz. at 39</w:t>
      </w:r>
      <w:r w:rsidR="0016335B">
        <w:rPr>
          <w:rFonts w:ascii="Garamond" w:hAnsi="Garamond"/>
          <w:szCs w:val="28"/>
          <w:lang w:eastAsia="zh-CN"/>
        </w:rPr>
        <w:t>9</w:t>
      </w:r>
      <w:r w:rsidR="001E5A43">
        <w:rPr>
          <w:rFonts w:ascii="Garamond" w:hAnsi="Garamond"/>
          <w:szCs w:val="28"/>
          <w:lang w:eastAsia="zh-CN"/>
        </w:rPr>
        <w:t>.</w:t>
      </w:r>
      <w:r>
        <w:rPr>
          <w:rFonts w:ascii="Garamond" w:hAnsi="Garamond"/>
          <w:szCs w:val="28"/>
          <w:lang w:eastAsia="zh-CN"/>
        </w:rPr>
        <w:t xml:space="preserve"> </w:t>
      </w:r>
      <w:r w:rsidR="003866F0">
        <w:rPr>
          <w:rFonts w:ascii="Garamond" w:hAnsi="Garamond"/>
          <w:szCs w:val="28"/>
          <w:lang w:eastAsia="zh-CN"/>
        </w:rPr>
        <w:t xml:space="preserve">The </w:t>
      </w:r>
      <w:r w:rsidR="00CD30EA">
        <w:rPr>
          <w:rFonts w:ascii="Garamond" w:hAnsi="Garamond"/>
          <w:szCs w:val="28"/>
          <w:lang w:eastAsia="zh-CN"/>
        </w:rPr>
        <w:t xml:space="preserve">proposed Rule </w:t>
      </w:r>
      <w:r w:rsidR="003866F0">
        <w:rPr>
          <w:rFonts w:ascii="Garamond" w:hAnsi="Garamond"/>
          <w:szCs w:val="28"/>
          <w:lang w:eastAsia="zh-CN"/>
        </w:rPr>
        <w:t xml:space="preserve">does just that, building on </w:t>
      </w:r>
      <w:r w:rsidR="000E592C">
        <w:rPr>
          <w:rFonts w:ascii="Garamond" w:hAnsi="Garamond"/>
          <w:szCs w:val="28"/>
          <w:lang w:eastAsia="zh-CN"/>
        </w:rPr>
        <w:t xml:space="preserve">the nationwide call for </w:t>
      </w:r>
      <w:r w:rsidR="003866F0">
        <w:rPr>
          <w:rFonts w:ascii="Garamond" w:hAnsi="Garamond"/>
          <w:szCs w:val="28"/>
          <w:lang w:eastAsia="zh-CN"/>
        </w:rPr>
        <w:t>reforms and presenting a workable framework that will end improper discrimination in jury selection in Arizona once and for all.</w:t>
      </w:r>
    </w:p>
    <w:p w:rsidR="00531187" w:rsidRPr="00714966" w:rsidRDefault="00A908E3" w:rsidP="00F47B07">
      <w:pPr>
        <w:pStyle w:val="PleadingPhL3"/>
        <w:spacing w:before="240"/>
        <w:jc w:val="both"/>
        <w:rPr>
          <w:rFonts w:ascii="Garamond" w:hAnsi="Garamond"/>
          <w:szCs w:val="28"/>
        </w:rPr>
      </w:pPr>
      <w:r w:rsidRPr="00714966">
        <w:rPr>
          <w:rFonts w:ascii="Garamond" w:hAnsi="Garamond"/>
          <w:szCs w:val="28"/>
        </w:rPr>
        <w:t>The Proposed Rule Should Extend</w:t>
      </w:r>
      <w:r w:rsidR="008B0E4B">
        <w:rPr>
          <w:rFonts w:ascii="Garamond" w:hAnsi="Garamond"/>
          <w:szCs w:val="28"/>
        </w:rPr>
        <w:t xml:space="preserve"> </w:t>
      </w:r>
      <w:r w:rsidRPr="00714966">
        <w:rPr>
          <w:rFonts w:ascii="Garamond" w:hAnsi="Garamond"/>
          <w:szCs w:val="28"/>
        </w:rPr>
        <w:t xml:space="preserve">to Other </w:t>
      </w:r>
      <w:r w:rsidR="009902AE">
        <w:rPr>
          <w:rFonts w:ascii="Garamond" w:hAnsi="Garamond"/>
          <w:szCs w:val="28"/>
        </w:rPr>
        <w:t xml:space="preserve">Group </w:t>
      </w:r>
      <w:r w:rsidR="001E5A43">
        <w:rPr>
          <w:rFonts w:ascii="Garamond" w:hAnsi="Garamond"/>
          <w:szCs w:val="28"/>
        </w:rPr>
        <w:t>Statuses</w:t>
      </w:r>
      <w:r w:rsidR="008B0E4B">
        <w:rPr>
          <w:rFonts w:ascii="Garamond" w:hAnsi="Garamond"/>
          <w:szCs w:val="28"/>
        </w:rPr>
        <w:t>.</w:t>
      </w:r>
      <w:r w:rsidRPr="00714966">
        <w:rPr>
          <w:rFonts w:ascii="Garamond" w:hAnsi="Garamond"/>
          <w:szCs w:val="28"/>
        </w:rPr>
        <w:t xml:space="preserve"> </w:t>
      </w:r>
    </w:p>
    <w:p w:rsidR="00FD699C" w:rsidRPr="00714966" w:rsidRDefault="00FD699C" w:rsidP="00C533A0">
      <w:pPr>
        <w:pStyle w:val="BodyText"/>
        <w:jc w:val="both"/>
        <w:rPr>
          <w:rFonts w:ascii="Garamond" w:hAnsi="Garamond"/>
          <w:iCs/>
          <w:szCs w:val="28"/>
          <w:lang w:eastAsia="zh-CN"/>
        </w:rPr>
      </w:pPr>
      <w:r w:rsidRPr="00714966">
        <w:rPr>
          <w:rFonts w:ascii="Garamond" w:hAnsi="Garamond"/>
          <w:iCs/>
          <w:szCs w:val="28"/>
          <w:lang w:eastAsia="zh-CN"/>
        </w:rPr>
        <w:t>While race is undoubtedly special and distinct in American history</w:t>
      </w:r>
      <w:r w:rsidR="004D0FEB">
        <w:rPr>
          <w:rFonts w:ascii="Garamond" w:hAnsi="Garamond"/>
          <w:iCs/>
          <w:szCs w:val="28"/>
          <w:lang w:eastAsia="zh-CN"/>
        </w:rPr>
        <w:t xml:space="preserve"> </w:t>
      </w:r>
      <w:r w:rsidR="00C22A66" w:rsidRPr="006A2FB8">
        <w:rPr>
          <w:rFonts w:ascii="Garamond" w:hAnsi="Garamond"/>
          <w:szCs w:val="28"/>
        </w:rPr>
        <w:t xml:space="preserve">– </w:t>
      </w:r>
      <w:r w:rsidRPr="00714966">
        <w:rPr>
          <w:rFonts w:ascii="Garamond" w:hAnsi="Garamond"/>
          <w:iCs/>
          <w:szCs w:val="28"/>
          <w:lang w:eastAsia="zh-CN"/>
        </w:rPr>
        <w:t>and deserv</w:t>
      </w:r>
      <w:r w:rsidR="001714AC">
        <w:rPr>
          <w:rFonts w:ascii="Garamond" w:hAnsi="Garamond"/>
          <w:iCs/>
          <w:szCs w:val="28"/>
          <w:lang w:eastAsia="zh-CN"/>
        </w:rPr>
        <w:t>es</w:t>
      </w:r>
      <w:r w:rsidRPr="00714966">
        <w:rPr>
          <w:rFonts w:ascii="Garamond" w:hAnsi="Garamond"/>
          <w:iCs/>
          <w:szCs w:val="28"/>
          <w:lang w:eastAsia="zh-CN"/>
        </w:rPr>
        <w:t xml:space="preserve"> special priority in efforts to make jury selection nondiscriminatory</w:t>
      </w:r>
      <w:r w:rsidR="004D0FEB">
        <w:rPr>
          <w:rFonts w:ascii="Garamond" w:hAnsi="Garamond"/>
          <w:iCs/>
          <w:szCs w:val="28"/>
          <w:lang w:eastAsia="zh-CN"/>
        </w:rPr>
        <w:t xml:space="preserve"> </w:t>
      </w:r>
      <w:r w:rsidR="00C22A66" w:rsidRPr="006A2FB8">
        <w:rPr>
          <w:rFonts w:ascii="Garamond" w:hAnsi="Garamond"/>
          <w:szCs w:val="28"/>
        </w:rPr>
        <w:t xml:space="preserve">– </w:t>
      </w:r>
      <w:r w:rsidRPr="00714966">
        <w:rPr>
          <w:rFonts w:ascii="Garamond" w:hAnsi="Garamond"/>
          <w:iCs/>
          <w:szCs w:val="28"/>
          <w:lang w:eastAsia="zh-CN"/>
        </w:rPr>
        <w:t xml:space="preserve">no person should be denied the opportunity to serve on an Arizona jury </w:t>
      </w:r>
      <w:r w:rsidRPr="00714966">
        <w:rPr>
          <w:rFonts w:ascii="Garamond" w:hAnsi="Garamond"/>
          <w:b/>
          <w:bCs/>
          <w:i/>
          <w:szCs w:val="28"/>
          <w:lang w:eastAsia="zh-CN"/>
        </w:rPr>
        <w:t>because of</w:t>
      </w:r>
      <w:r w:rsidRPr="00714966">
        <w:rPr>
          <w:rFonts w:ascii="Garamond" w:hAnsi="Garamond"/>
          <w:iCs/>
          <w:szCs w:val="28"/>
          <w:lang w:eastAsia="zh-CN"/>
        </w:rPr>
        <w:t xml:space="preserve"> their membership in a group already protected </w:t>
      </w:r>
      <w:r w:rsidR="00A120C5">
        <w:rPr>
          <w:rFonts w:ascii="Garamond" w:hAnsi="Garamond"/>
          <w:iCs/>
          <w:szCs w:val="28"/>
          <w:lang w:eastAsia="zh-CN"/>
        </w:rPr>
        <w:t xml:space="preserve">from discrimination </w:t>
      </w:r>
      <w:r w:rsidRPr="00714966">
        <w:rPr>
          <w:rFonts w:ascii="Garamond" w:hAnsi="Garamond"/>
          <w:iCs/>
          <w:szCs w:val="28"/>
          <w:lang w:eastAsia="zh-CN"/>
        </w:rPr>
        <w:t xml:space="preserve">by the Arizona </w:t>
      </w:r>
      <w:r w:rsidR="008B0E4B">
        <w:rPr>
          <w:rFonts w:ascii="Garamond" w:hAnsi="Garamond"/>
          <w:iCs/>
          <w:szCs w:val="28"/>
          <w:lang w:eastAsia="zh-CN"/>
        </w:rPr>
        <w:t xml:space="preserve">and United States </w:t>
      </w:r>
      <w:r w:rsidRPr="00714966">
        <w:rPr>
          <w:rFonts w:ascii="Garamond" w:hAnsi="Garamond"/>
          <w:iCs/>
          <w:szCs w:val="28"/>
          <w:lang w:eastAsia="zh-CN"/>
        </w:rPr>
        <w:t>Constitution</w:t>
      </w:r>
      <w:r w:rsidR="008B0E4B">
        <w:rPr>
          <w:rFonts w:ascii="Garamond" w:hAnsi="Garamond"/>
          <w:iCs/>
          <w:szCs w:val="28"/>
          <w:lang w:eastAsia="zh-CN"/>
        </w:rPr>
        <w:t xml:space="preserve">s </w:t>
      </w:r>
      <w:r w:rsidR="00A120C5">
        <w:rPr>
          <w:rFonts w:ascii="Garamond" w:hAnsi="Garamond"/>
          <w:iCs/>
          <w:szCs w:val="28"/>
          <w:lang w:eastAsia="zh-CN"/>
        </w:rPr>
        <w:t xml:space="preserve">or </w:t>
      </w:r>
      <w:r w:rsidR="00414055">
        <w:rPr>
          <w:rFonts w:ascii="Garamond" w:hAnsi="Garamond"/>
          <w:iCs/>
          <w:szCs w:val="28"/>
          <w:lang w:eastAsia="zh-CN"/>
        </w:rPr>
        <w:t xml:space="preserve">federal antidiscrimination laws. In fact, those groups </w:t>
      </w:r>
      <w:r w:rsidR="00C22A66" w:rsidRPr="006A2FB8">
        <w:rPr>
          <w:rFonts w:ascii="Garamond" w:hAnsi="Garamond"/>
          <w:szCs w:val="28"/>
        </w:rPr>
        <w:t xml:space="preserve">– </w:t>
      </w:r>
      <w:r w:rsidR="00A120C5">
        <w:rPr>
          <w:rFonts w:ascii="Garamond" w:hAnsi="Garamond"/>
          <w:iCs/>
          <w:szCs w:val="28"/>
          <w:lang w:eastAsia="zh-CN"/>
        </w:rPr>
        <w:t xml:space="preserve">which include </w:t>
      </w:r>
      <w:r w:rsidR="004D0FEB">
        <w:rPr>
          <w:rFonts w:ascii="Garamond" w:hAnsi="Garamond"/>
          <w:iCs/>
          <w:szCs w:val="28"/>
          <w:lang w:eastAsia="zh-CN"/>
        </w:rPr>
        <w:t xml:space="preserve">those identified by </w:t>
      </w:r>
      <w:r w:rsidR="00A120C5">
        <w:rPr>
          <w:rFonts w:ascii="Garamond" w:hAnsi="Garamond"/>
          <w:iCs/>
          <w:szCs w:val="28"/>
          <w:lang w:eastAsia="zh-CN"/>
        </w:rPr>
        <w:t xml:space="preserve">sex, gender, religion, national origin, disability, </w:t>
      </w:r>
      <w:r w:rsidR="002079D5">
        <w:rPr>
          <w:rFonts w:ascii="Garamond" w:hAnsi="Garamond"/>
          <w:iCs/>
          <w:szCs w:val="28"/>
          <w:lang w:eastAsia="zh-CN"/>
        </w:rPr>
        <w:t xml:space="preserve">age, </w:t>
      </w:r>
      <w:r w:rsidR="00A120C5">
        <w:rPr>
          <w:rFonts w:ascii="Garamond" w:hAnsi="Garamond"/>
          <w:iCs/>
          <w:szCs w:val="28"/>
          <w:lang w:eastAsia="zh-CN"/>
        </w:rPr>
        <w:t xml:space="preserve">and sexual orientation </w:t>
      </w:r>
      <w:r w:rsidR="00C22A66" w:rsidRPr="006A2FB8">
        <w:rPr>
          <w:rFonts w:ascii="Garamond" w:hAnsi="Garamond"/>
          <w:szCs w:val="28"/>
        </w:rPr>
        <w:t xml:space="preserve">– </w:t>
      </w:r>
      <w:r w:rsidRPr="00714966">
        <w:rPr>
          <w:rFonts w:ascii="Garamond" w:hAnsi="Garamond"/>
          <w:iCs/>
          <w:szCs w:val="28"/>
          <w:lang w:eastAsia="zh-CN"/>
        </w:rPr>
        <w:t xml:space="preserve">are already protected against discrimination in the courtroom under </w:t>
      </w:r>
      <w:r w:rsidR="00414055">
        <w:rPr>
          <w:rFonts w:ascii="Garamond" w:hAnsi="Garamond"/>
          <w:iCs/>
          <w:szCs w:val="28"/>
          <w:lang w:eastAsia="zh-CN"/>
        </w:rPr>
        <w:t>this Court</w:t>
      </w:r>
      <w:r w:rsidR="005E7130">
        <w:rPr>
          <w:rFonts w:ascii="Garamond" w:hAnsi="Garamond"/>
          <w:iCs/>
          <w:szCs w:val="28"/>
          <w:lang w:eastAsia="zh-CN"/>
        </w:rPr>
        <w:t>'</w:t>
      </w:r>
      <w:r w:rsidR="00414055">
        <w:rPr>
          <w:rFonts w:ascii="Garamond" w:hAnsi="Garamond"/>
          <w:iCs/>
          <w:szCs w:val="28"/>
          <w:lang w:eastAsia="zh-CN"/>
        </w:rPr>
        <w:t xml:space="preserve">s Canon 2.3(C) of Judicial Conduct. The </w:t>
      </w:r>
      <w:r w:rsidR="004D0FEB">
        <w:rPr>
          <w:rFonts w:ascii="Garamond" w:hAnsi="Garamond"/>
          <w:iCs/>
          <w:szCs w:val="28"/>
          <w:lang w:eastAsia="zh-CN"/>
        </w:rPr>
        <w:t>proposed Rule</w:t>
      </w:r>
      <w:r w:rsidR="005E7130">
        <w:rPr>
          <w:rFonts w:ascii="Garamond" w:hAnsi="Garamond"/>
          <w:iCs/>
          <w:szCs w:val="28"/>
          <w:lang w:eastAsia="zh-CN"/>
        </w:rPr>
        <w:t>'</w:t>
      </w:r>
      <w:r w:rsidR="004D0FEB">
        <w:rPr>
          <w:rFonts w:ascii="Garamond" w:hAnsi="Garamond"/>
          <w:iCs/>
          <w:szCs w:val="28"/>
          <w:lang w:eastAsia="zh-CN"/>
        </w:rPr>
        <w:t xml:space="preserve">s scope is </w:t>
      </w:r>
      <w:r w:rsidR="00A120C5">
        <w:rPr>
          <w:rFonts w:ascii="Garamond" w:hAnsi="Garamond"/>
          <w:iCs/>
          <w:szCs w:val="28"/>
          <w:lang w:eastAsia="zh-CN"/>
        </w:rPr>
        <w:t xml:space="preserve">thus consistent with existing Arizona law. </w:t>
      </w:r>
    </w:p>
    <w:p w:rsidR="00FD699C" w:rsidRPr="00714966" w:rsidRDefault="00FD699C" w:rsidP="00C533A0">
      <w:pPr>
        <w:pStyle w:val="BodyText"/>
        <w:spacing w:before="240" w:line="240" w:lineRule="auto"/>
        <w:ind w:left="2160" w:hanging="720"/>
        <w:jc w:val="both"/>
        <w:rPr>
          <w:rFonts w:ascii="Garamond" w:hAnsi="Garamond"/>
          <w:b/>
          <w:bCs/>
          <w:iCs/>
          <w:szCs w:val="28"/>
          <w:lang w:eastAsia="zh-CN"/>
        </w:rPr>
      </w:pPr>
      <w:r w:rsidRPr="00714966">
        <w:rPr>
          <w:rFonts w:ascii="Garamond" w:hAnsi="Garamond"/>
          <w:b/>
          <w:bCs/>
          <w:iCs/>
          <w:szCs w:val="28"/>
          <w:lang w:eastAsia="zh-CN"/>
        </w:rPr>
        <w:t>1.</w:t>
      </w:r>
      <w:r w:rsidRPr="00714966">
        <w:rPr>
          <w:rFonts w:ascii="Garamond" w:hAnsi="Garamond"/>
          <w:b/>
          <w:bCs/>
          <w:iCs/>
          <w:szCs w:val="28"/>
          <w:lang w:eastAsia="zh-CN"/>
        </w:rPr>
        <w:tab/>
        <w:t xml:space="preserve">The Federal and Arizona Constitutions Already Bar the Use of Peremptory Strikes </w:t>
      </w:r>
      <w:r w:rsidR="001E5A43">
        <w:rPr>
          <w:rFonts w:ascii="Garamond" w:hAnsi="Garamond"/>
          <w:b/>
          <w:bCs/>
          <w:iCs/>
          <w:szCs w:val="28"/>
          <w:lang w:eastAsia="zh-CN"/>
        </w:rPr>
        <w:t xml:space="preserve">Based on </w:t>
      </w:r>
      <w:r w:rsidRPr="00714966">
        <w:rPr>
          <w:rFonts w:ascii="Garamond" w:hAnsi="Garamond"/>
          <w:b/>
          <w:bCs/>
          <w:iCs/>
          <w:szCs w:val="28"/>
          <w:lang w:eastAsia="zh-CN"/>
        </w:rPr>
        <w:t>Race, Gender, or Religio</w:t>
      </w:r>
      <w:r w:rsidR="001E5A43">
        <w:rPr>
          <w:rFonts w:ascii="Garamond" w:hAnsi="Garamond"/>
          <w:b/>
          <w:bCs/>
          <w:iCs/>
          <w:szCs w:val="28"/>
          <w:lang w:eastAsia="zh-CN"/>
        </w:rPr>
        <w:t>n</w:t>
      </w:r>
      <w:r w:rsidR="009902AE">
        <w:rPr>
          <w:rFonts w:ascii="Garamond" w:hAnsi="Garamond"/>
          <w:b/>
          <w:bCs/>
          <w:iCs/>
          <w:szCs w:val="28"/>
          <w:lang w:eastAsia="zh-CN"/>
        </w:rPr>
        <w:t>.</w:t>
      </w:r>
    </w:p>
    <w:p w:rsidR="002079D5" w:rsidRDefault="00FD699C" w:rsidP="00E65A21">
      <w:pPr>
        <w:pStyle w:val="BodyText"/>
        <w:jc w:val="both"/>
        <w:rPr>
          <w:rFonts w:ascii="Garamond" w:hAnsi="Garamond"/>
          <w:color w:val="212121"/>
          <w:szCs w:val="28"/>
        </w:rPr>
      </w:pPr>
      <w:r w:rsidRPr="00714966">
        <w:rPr>
          <w:rFonts w:ascii="Garamond" w:hAnsi="Garamond"/>
          <w:iCs/>
          <w:szCs w:val="28"/>
          <w:lang w:eastAsia="zh-CN"/>
        </w:rPr>
        <w:t>It has long been unconstitutional in Arizona courts to exclude someone from a jury because of their race or gender</w:t>
      </w:r>
      <w:r w:rsidR="002079D5">
        <w:rPr>
          <w:rFonts w:ascii="Garamond" w:hAnsi="Garamond"/>
          <w:iCs/>
          <w:szCs w:val="28"/>
          <w:lang w:eastAsia="zh-CN"/>
        </w:rPr>
        <w:t>.</w:t>
      </w:r>
      <w:r w:rsidRPr="00714966">
        <w:rPr>
          <w:rFonts w:ascii="Garamond" w:hAnsi="Garamond"/>
          <w:iCs/>
          <w:szCs w:val="28"/>
          <w:lang w:eastAsia="zh-CN"/>
        </w:rPr>
        <w:t xml:space="preserve"> </w:t>
      </w:r>
      <w:r w:rsidRPr="00714966">
        <w:rPr>
          <w:rFonts w:ascii="Garamond" w:hAnsi="Garamond"/>
          <w:i/>
          <w:szCs w:val="28"/>
          <w:lang w:eastAsia="zh-CN"/>
        </w:rPr>
        <w:t>Batson v. Kentucky</w:t>
      </w:r>
      <w:r w:rsidRPr="00714966">
        <w:rPr>
          <w:rFonts w:ascii="Garamond" w:hAnsi="Garamond"/>
          <w:iCs/>
          <w:szCs w:val="28"/>
          <w:lang w:eastAsia="zh-CN"/>
        </w:rPr>
        <w:t>, 476 U.S. 79 (1986)</w:t>
      </w:r>
      <w:r w:rsidR="002079D5">
        <w:rPr>
          <w:rFonts w:ascii="Garamond" w:hAnsi="Garamond"/>
          <w:iCs/>
          <w:szCs w:val="28"/>
          <w:lang w:eastAsia="zh-CN"/>
        </w:rPr>
        <w:t xml:space="preserve"> (race)</w:t>
      </w:r>
      <w:r w:rsidRPr="00714966">
        <w:rPr>
          <w:rFonts w:ascii="Garamond" w:hAnsi="Garamond"/>
          <w:iCs/>
          <w:szCs w:val="28"/>
          <w:lang w:eastAsia="zh-CN"/>
        </w:rPr>
        <w:t xml:space="preserve">; </w:t>
      </w:r>
      <w:r w:rsidRPr="00714966">
        <w:rPr>
          <w:rFonts w:ascii="Garamond" w:hAnsi="Garamond"/>
          <w:i/>
          <w:szCs w:val="28"/>
          <w:lang w:eastAsia="zh-CN"/>
        </w:rPr>
        <w:t>J.E.B. v. Alabama</w:t>
      </w:r>
      <w:r w:rsidRPr="00714966">
        <w:rPr>
          <w:rFonts w:ascii="Garamond" w:hAnsi="Garamond"/>
          <w:iCs/>
          <w:szCs w:val="28"/>
          <w:lang w:eastAsia="zh-CN"/>
        </w:rPr>
        <w:t xml:space="preserve">, </w:t>
      </w:r>
      <w:r w:rsidRPr="00714966">
        <w:rPr>
          <w:rFonts w:ascii="Garamond" w:hAnsi="Garamond"/>
          <w:szCs w:val="28"/>
        </w:rPr>
        <w:t>511 U.S. 127, 129 (1994) (</w:t>
      </w:r>
      <w:r w:rsidR="002079D5">
        <w:rPr>
          <w:rFonts w:ascii="Garamond" w:hAnsi="Garamond"/>
          <w:szCs w:val="28"/>
        </w:rPr>
        <w:t>gender)</w:t>
      </w:r>
      <w:r w:rsidR="00F55DE0">
        <w:rPr>
          <w:rFonts w:ascii="Garamond" w:hAnsi="Garamond"/>
          <w:szCs w:val="28"/>
        </w:rPr>
        <w:t xml:space="preserve">; </w:t>
      </w:r>
      <w:r w:rsidR="0054064E">
        <w:rPr>
          <w:rFonts w:ascii="Garamond" w:hAnsi="Garamond"/>
          <w:i/>
          <w:szCs w:val="28"/>
        </w:rPr>
        <w:t xml:space="preserve">State v. </w:t>
      </w:r>
      <w:r w:rsidR="00036C48">
        <w:rPr>
          <w:rFonts w:ascii="Garamond" w:hAnsi="Garamond"/>
          <w:i/>
          <w:szCs w:val="28"/>
        </w:rPr>
        <w:t xml:space="preserve">Dewakuku, </w:t>
      </w:r>
      <w:r w:rsidR="00036C48">
        <w:rPr>
          <w:rFonts w:ascii="Garamond" w:hAnsi="Garamond"/>
          <w:szCs w:val="28"/>
        </w:rPr>
        <w:t>208 Ariz. 211 (App. 2004)</w:t>
      </w:r>
      <w:r w:rsidR="003C7D69">
        <w:rPr>
          <w:rFonts w:ascii="Garamond" w:hAnsi="Garamond"/>
          <w:szCs w:val="28"/>
        </w:rPr>
        <w:t xml:space="preserve">. </w:t>
      </w:r>
      <w:r w:rsidR="002079D5">
        <w:rPr>
          <w:rFonts w:ascii="Garamond" w:hAnsi="Garamond"/>
          <w:szCs w:val="28"/>
        </w:rPr>
        <w:t xml:space="preserve">Studies confirm that the </w:t>
      </w:r>
      <w:r w:rsidR="003C7D69">
        <w:rPr>
          <w:rFonts w:ascii="Garamond" w:hAnsi="Garamond"/>
          <w:szCs w:val="28"/>
        </w:rPr>
        <w:t xml:space="preserve">gender composition of juries is used by prosecution and defense alike as a proxy for decision making. </w:t>
      </w:r>
      <w:r w:rsidR="003C7D69">
        <w:rPr>
          <w:rFonts w:ascii="Garamond" w:hAnsi="Garamond"/>
          <w:i/>
          <w:szCs w:val="28"/>
        </w:rPr>
        <w:t xml:space="preserve">See, e.g., </w:t>
      </w:r>
      <w:r w:rsidR="003C7D69">
        <w:rPr>
          <w:rFonts w:ascii="Garamond" w:hAnsi="Garamond"/>
          <w:szCs w:val="28"/>
        </w:rPr>
        <w:t xml:space="preserve">Flanagan, </w:t>
      </w:r>
      <w:r w:rsidR="00AC7BE1">
        <w:rPr>
          <w:rFonts w:ascii="Garamond" w:hAnsi="Garamond"/>
          <w:szCs w:val="28"/>
        </w:rPr>
        <w:t xml:space="preserve">F., </w:t>
      </w:r>
      <w:r w:rsidR="003C7D69">
        <w:rPr>
          <w:rFonts w:ascii="Garamond" w:hAnsi="Garamond"/>
          <w:i/>
          <w:szCs w:val="28"/>
        </w:rPr>
        <w:t xml:space="preserve">Race, Gender, and Juries: Evidence from North Carolina, </w:t>
      </w:r>
      <w:r w:rsidR="003C7D69">
        <w:rPr>
          <w:rFonts w:ascii="Garamond" w:hAnsi="Garamond"/>
          <w:szCs w:val="28"/>
        </w:rPr>
        <w:t>61 J.L. &amp; Econ. 189 (May 201</w:t>
      </w:r>
      <w:r w:rsidR="00AC7BE1">
        <w:rPr>
          <w:rFonts w:ascii="Garamond" w:hAnsi="Garamond"/>
          <w:szCs w:val="28"/>
        </w:rPr>
        <w:t>8)</w:t>
      </w:r>
      <w:r w:rsidR="003C7D69">
        <w:rPr>
          <w:rFonts w:ascii="Garamond" w:hAnsi="Garamond"/>
          <w:szCs w:val="28"/>
        </w:rPr>
        <w:t xml:space="preserve"> (race and gender composition of randomly selected jury pool has significant effect on probability of conviction); </w:t>
      </w:r>
      <w:r w:rsidR="003C7D69" w:rsidRPr="00714966">
        <w:rPr>
          <w:rFonts w:ascii="Garamond" w:hAnsi="Garamond"/>
          <w:color w:val="212121"/>
          <w:szCs w:val="28"/>
        </w:rPr>
        <w:t>Eisenberg, </w:t>
      </w:r>
      <w:r w:rsidR="00AC7BE1">
        <w:rPr>
          <w:rFonts w:ascii="Garamond" w:hAnsi="Garamond"/>
          <w:color w:val="212121"/>
          <w:szCs w:val="28"/>
        </w:rPr>
        <w:t xml:space="preserve">A., </w:t>
      </w:r>
      <w:r w:rsidR="003C7D69" w:rsidRPr="00714966">
        <w:rPr>
          <w:rFonts w:ascii="Garamond" w:hAnsi="Garamond"/>
          <w:i/>
          <w:iCs/>
          <w:color w:val="212121"/>
          <w:szCs w:val="28"/>
        </w:rPr>
        <w:t>Removal of Women and African Americans in Jury Selection in South Carolina Capital Cases</w:t>
      </w:r>
      <w:r w:rsidR="003C7D69" w:rsidRPr="00714966">
        <w:rPr>
          <w:rFonts w:ascii="Garamond" w:hAnsi="Garamond"/>
          <w:color w:val="212121"/>
          <w:szCs w:val="28"/>
        </w:rPr>
        <w:t>, 1997-2012, 9 Ne. U. L. Rev. 299 (Summer 2017) (finding both defense and prosecution exercised strikes on basis of gender, suggesting the use of gender as proxy for decisional bias).</w:t>
      </w:r>
      <w:r w:rsidR="003C7D69">
        <w:rPr>
          <w:rFonts w:ascii="Garamond" w:hAnsi="Garamond"/>
          <w:color w:val="212121"/>
          <w:szCs w:val="28"/>
        </w:rPr>
        <w:t xml:space="preserve"> </w:t>
      </w:r>
    </w:p>
    <w:p w:rsidR="00897373" w:rsidRDefault="003C7D69" w:rsidP="00E65A21">
      <w:pPr>
        <w:pStyle w:val="BodyText"/>
        <w:jc w:val="both"/>
        <w:rPr>
          <w:rFonts w:ascii="Garamond" w:hAnsi="Garamond"/>
          <w:szCs w:val="28"/>
        </w:rPr>
      </w:pPr>
      <w:r>
        <w:rPr>
          <w:rFonts w:ascii="Garamond" w:hAnsi="Garamond"/>
          <w:color w:val="212121"/>
          <w:szCs w:val="28"/>
        </w:rPr>
        <w:t xml:space="preserve">Likewise of great importance, the </w:t>
      </w:r>
      <w:r w:rsidR="00FD699C" w:rsidRPr="00714966">
        <w:rPr>
          <w:rFonts w:ascii="Garamond" w:hAnsi="Garamond"/>
          <w:szCs w:val="28"/>
        </w:rPr>
        <w:t xml:space="preserve">Declaration of Rights </w:t>
      </w:r>
      <w:r>
        <w:rPr>
          <w:rFonts w:ascii="Garamond" w:hAnsi="Garamond"/>
          <w:szCs w:val="28"/>
        </w:rPr>
        <w:t>in our state</w:t>
      </w:r>
      <w:r w:rsidR="005E7130">
        <w:rPr>
          <w:rFonts w:ascii="Garamond" w:hAnsi="Garamond"/>
          <w:szCs w:val="28"/>
        </w:rPr>
        <w:t>'</w:t>
      </w:r>
      <w:r>
        <w:rPr>
          <w:rFonts w:ascii="Garamond" w:hAnsi="Garamond"/>
          <w:szCs w:val="28"/>
        </w:rPr>
        <w:t xml:space="preserve">s Constitution mandates that </w:t>
      </w:r>
      <w:r w:rsidR="00FD699C" w:rsidRPr="00714966">
        <w:rPr>
          <w:rFonts w:ascii="Garamond" w:hAnsi="Garamond"/>
          <w:szCs w:val="28"/>
        </w:rPr>
        <w:t xml:space="preserve">no one can be barred from a jury in Arizona because of their “opinion on matters of religion.” Ariz. Const. </w:t>
      </w:r>
      <w:r w:rsidR="00AC7BE1">
        <w:rPr>
          <w:rFonts w:ascii="Garamond" w:hAnsi="Garamond"/>
          <w:szCs w:val="28"/>
        </w:rPr>
        <w:t>a</w:t>
      </w:r>
      <w:r w:rsidR="00FD699C" w:rsidRPr="00714966">
        <w:rPr>
          <w:rFonts w:ascii="Garamond" w:hAnsi="Garamond"/>
          <w:szCs w:val="28"/>
        </w:rPr>
        <w:t xml:space="preserve">rt. II, </w:t>
      </w:r>
      <w:r w:rsidR="00AC7BE1" w:rsidRPr="00AC7BE1">
        <w:rPr>
          <w:rFonts w:ascii="Garamond" w:hAnsi="Garamond"/>
          <w:szCs w:val="28"/>
        </w:rPr>
        <w:t>§</w:t>
      </w:r>
      <w:r w:rsidR="00FD699C" w:rsidRPr="00714966">
        <w:rPr>
          <w:rFonts w:ascii="Garamond" w:hAnsi="Garamond"/>
          <w:szCs w:val="28"/>
        </w:rPr>
        <w:t xml:space="preserve"> 12</w:t>
      </w:r>
      <w:r w:rsidR="0054064E">
        <w:rPr>
          <w:rFonts w:ascii="Garamond" w:hAnsi="Garamond"/>
          <w:szCs w:val="28"/>
        </w:rPr>
        <w:t xml:space="preserve">; </w:t>
      </w:r>
      <w:r w:rsidR="0054064E">
        <w:rPr>
          <w:rFonts w:ascii="Garamond" w:hAnsi="Garamond"/>
          <w:i/>
          <w:szCs w:val="28"/>
        </w:rPr>
        <w:t xml:space="preserve">see State v. Finch, </w:t>
      </w:r>
      <w:r w:rsidR="0054064E">
        <w:rPr>
          <w:rFonts w:ascii="Garamond" w:hAnsi="Garamond"/>
          <w:szCs w:val="28"/>
        </w:rPr>
        <w:t>202 Ariz</w:t>
      </w:r>
      <w:r w:rsidR="00FD699C" w:rsidRPr="00714966">
        <w:rPr>
          <w:rFonts w:ascii="Garamond" w:hAnsi="Garamond"/>
          <w:szCs w:val="28"/>
        </w:rPr>
        <w:t>.</w:t>
      </w:r>
      <w:r w:rsidR="0054064E">
        <w:rPr>
          <w:rFonts w:ascii="Garamond" w:hAnsi="Garamond"/>
          <w:szCs w:val="28"/>
        </w:rPr>
        <w:t xml:space="preserve"> 410 (2002) </w:t>
      </w:r>
      <w:r w:rsidR="001E5A43">
        <w:rPr>
          <w:rFonts w:ascii="Garamond" w:hAnsi="Garamond"/>
          <w:szCs w:val="28"/>
        </w:rPr>
        <w:t xml:space="preserve">(addressing </w:t>
      </w:r>
      <w:r w:rsidR="0054064E">
        <w:rPr>
          <w:rFonts w:ascii="Garamond" w:hAnsi="Garamond"/>
          <w:i/>
          <w:szCs w:val="28"/>
        </w:rPr>
        <w:t xml:space="preserve">Batson </w:t>
      </w:r>
      <w:r w:rsidR="0054064E">
        <w:rPr>
          <w:rFonts w:ascii="Garamond" w:hAnsi="Garamond"/>
          <w:szCs w:val="28"/>
        </w:rPr>
        <w:t>challenge based on religion).</w:t>
      </w:r>
      <w:r w:rsidRPr="003C7D69">
        <w:rPr>
          <w:rStyle w:val="FootnoteReference"/>
          <w:rFonts w:ascii="Garamond" w:hAnsi="Garamond"/>
          <w:szCs w:val="28"/>
        </w:rPr>
        <w:t xml:space="preserve"> </w:t>
      </w:r>
    </w:p>
    <w:p w:rsidR="00FD699C" w:rsidRPr="00714966" w:rsidRDefault="00FD699C" w:rsidP="00F47B07">
      <w:pPr>
        <w:pStyle w:val="BodyText"/>
        <w:keepNext/>
        <w:keepLines/>
        <w:spacing w:before="240" w:line="240" w:lineRule="auto"/>
        <w:ind w:left="2160" w:hanging="720"/>
        <w:jc w:val="both"/>
        <w:rPr>
          <w:rFonts w:ascii="Garamond" w:hAnsi="Garamond"/>
          <w:b/>
          <w:bCs/>
          <w:iCs/>
          <w:szCs w:val="28"/>
          <w:lang w:eastAsia="zh-CN"/>
        </w:rPr>
      </w:pPr>
      <w:r w:rsidRPr="00714966">
        <w:rPr>
          <w:rFonts w:ascii="Garamond" w:hAnsi="Garamond"/>
          <w:b/>
          <w:bCs/>
          <w:iCs/>
          <w:szCs w:val="28"/>
          <w:lang w:eastAsia="zh-CN"/>
        </w:rPr>
        <w:t>2.</w:t>
      </w:r>
      <w:r w:rsidRPr="00714966">
        <w:rPr>
          <w:rFonts w:ascii="Garamond" w:hAnsi="Garamond"/>
          <w:b/>
          <w:bCs/>
          <w:iCs/>
          <w:szCs w:val="28"/>
          <w:lang w:eastAsia="zh-CN"/>
        </w:rPr>
        <w:tab/>
        <w:t>This Court</w:t>
      </w:r>
      <w:r w:rsidR="005E7130">
        <w:rPr>
          <w:rFonts w:ascii="Garamond" w:hAnsi="Garamond"/>
          <w:b/>
          <w:bCs/>
          <w:iCs/>
          <w:szCs w:val="28"/>
          <w:lang w:eastAsia="zh-CN"/>
        </w:rPr>
        <w:t>'</w:t>
      </w:r>
      <w:r w:rsidRPr="00714966">
        <w:rPr>
          <w:rFonts w:ascii="Garamond" w:hAnsi="Garamond"/>
          <w:b/>
          <w:bCs/>
          <w:iCs/>
          <w:szCs w:val="28"/>
          <w:lang w:eastAsia="zh-CN"/>
        </w:rPr>
        <w:t xml:space="preserve">s Canon of Judicial Conduct 2.3(C) Already Bars the Use of Peremptory Strikes </w:t>
      </w:r>
      <w:r w:rsidR="00971538">
        <w:rPr>
          <w:rFonts w:ascii="Garamond" w:hAnsi="Garamond"/>
          <w:b/>
          <w:bCs/>
          <w:iCs/>
          <w:szCs w:val="28"/>
          <w:lang w:eastAsia="zh-CN"/>
        </w:rPr>
        <w:t>Based on Other Statuses.</w:t>
      </w:r>
    </w:p>
    <w:p w:rsidR="00FD699C" w:rsidRPr="00714966" w:rsidRDefault="00FD699C" w:rsidP="00C533A0">
      <w:pPr>
        <w:pStyle w:val="BodyText"/>
        <w:jc w:val="both"/>
        <w:rPr>
          <w:rFonts w:ascii="Garamond" w:hAnsi="Garamond"/>
          <w:iCs/>
          <w:szCs w:val="28"/>
          <w:lang w:eastAsia="zh-CN"/>
        </w:rPr>
      </w:pPr>
      <w:r w:rsidRPr="00714966">
        <w:rPr>
          <w:rFonts w:ascii="Garamond" w:hAnsi="Garamond"/>
          <w:iCs/>
          <w:szCs w:val="28"/>
          <w:lang w:eastAsia="zh-CN"/>
        </w:rPr>
        <w:t>This Court</w:t>
      </w:r>
      <w:r w:rsidR="005E7130">
        <w:rPr>
          <w:rFonts w:ascii="Garamond" w:hAnsi="Garamond"/>
          <w:iCs/>
          <w:szCs w:val="28"/>
          <w:lang w:eastAsia="zh-CN"/>
        </w:rPr>
        <w:t>'</w:t>
      </w:r>
      <w:r w:rsidRPr="00714966">
        <w:rPr>
          <w:rFonts w:ascii="Garamond" w:hAnsi="Garamond"/>
          <w:iCs/>
          <w:szCs w:val="28"/>
          <w:lang w:eastAsia="zh-CN"/>
        </w:rPr>
        <w:t>s Canon of Judicial Conduct 2.3(C) already bars the use of peremptory strikes to bar persons from serving on Arizona juries on account of a variety of statuses</w:t>
      </w:r>
      <w:r w:rsidR="006E5773">
        <w:rPr>
          <w:rFonts w:ascii="Garamond" w:hAnsi="Garamond"/>
          <w:iCs/>
          <w:szCs w:val="28"/>
          <w:lang w:eastAsia="zh-CN"/>
        </w:rPr>
        <w:t xml:space="preserve">. </w:t>
      </w:r>
      <w:r w:rsidRPr="00714966">
        <w:rPr>
          <w:rFonts w:ascii="Garamond" w:hAnsi="Garamond"/>
          <w:iCs/>
          <w:szCs w:val="28"/>
          <w:lang w:eastAsia="zh-CN"/>
        </w:rPr>
        <w:t>That Rule requires Arizona courts to prevent:</w:t>
      </w:r>
    </w:p>
    <w:p w:rsidR="00FD699C" w:rsidRPr="00714966" w:rsidRDefault="00FD699C" w:rsidP="00BD7A70">
      <w:pPr>
        <w:pStyle w:val="MemoSignatureSub"/>
        <w:spacing w:before="120" w:after="120"/>
        <w:ind w:right="720" w:firstLine="0"/>
        <w:jc w:val="both"/>
        <w:rPr>
          <w:rFonts w:ascii="Garamond" w:hAnsi="Garamond"/>
          <w:sz w:val="28"/>
          <w:szCs w:val="28"/>
        </w:rPr>
      </w:pPr>
      <w:r w:rsidRPr="00714966">
        <w:rPr>
          <w:rFonts w:ascii="Garamond" w:hAnsi="Garamond"/>
          <w:sz w:val="28"/>
          <w:szCs w:val="28"/>
        </w:rPr>
        <w:t xml:space="preserve">lawyers in proceedings before the court…[from] manifesting </w:t>
      </w:r>
      <w:r w:rsidRPr="004D0FEB">
        <w:rPr>
          <w:rFonts w:ascii="Garamond" w:hAnsi="Garamond"/>
          <w:b/>
          <w:i/>
          <w:sz w:val="28"/>
          <w:szCs w:val="28"/>
        </w:rPr>
        <w:t>bias</w:t>
      </w:r>
      <w:r w:rsidRPr="00714966">
        <w:rPr>
          <w:rFonts w:ascii="Garamond" w:hAnsi="Garamond"/>
          <w:sz w:val="28"/>
          <w:szCs w:val="28"/>
        </w:rPr>
        <w:t xml:space="preserve"> or prejudice…based upon attributes including but not limited to race, sex, gender, religion, national origin, ethnicity, disability, age, sexual orientation, marital status, socioeconomic status, or political affiliation, against parties, witnesses, lawyers, or others.</w:t>
      </w:r>
    </w:p>
    <w:p w:rsidR="00633946" w:rsidRDefault="00FD699C" w:rsidP="00E65A21">
      <w:pPr>
        <w:pStyle w:val="MemoSignatureSub"/>
        <w:spacing w:after="0" w:line="480" w:lineRule="exact"/>
        <w:ind w:left="0" w:firstLine="0"/>
        <w:jc w:val="both"/>
        <w:rPr>
          <w:rFonts w:ascii="Garamond" w:hAnsi="Garamond"/>
          <w:sz w:val="28"/>
          <w:szCs w:val="28"/>
        </w:rPr>
      </w:pPr>
      <w:r w:rsidRPr="00714966">
        <w:rPr>
          <w:rFonts w:ascii="Garamond" w:hAnsi="Garamond"/>
          <w:i/>
          <w:iCs/>
          <w:sz w:val="28"/>
          <w:szCs w:val="28"/>
        </w:rPr>
        <w:t>Id.</w:t>
      </w:r>
      <w:r w:rsidR="004D0FEB">
        <w:rPr>
          <w:rFonts w:ascii="Garamond" w:hAnsi="Garamond"/>
          <w:iCs/>
          <w:sz w:val="28"/>
          <w:szCs w:val="28"/>
        </w:rPr>
        <w:t xml:space="preserve"> (emphasis added). </w:t>
      </w:r>
      <w:r w:rsidR="004D206F">
        <w:rPr>
          <w:rFonts w:ascii="Garamond" w:hAnsi="Garamond"/>
          <w:iCs/>
          <w:sz w:val="28"/>
          <w:szCs w:val="28"/>
        </w:rPr>
        <w:t xml:space="preserve">Jury </w:t>
      </w:r>
      <w:r w:rsidRPr="00714966">
        <w:rPr>
          <w:rFonts w:ascii="Garamond" w:hAnsi="Garamond"/>
          <w:sz w:val="28"/>
          <w:szCs w:val="28"/>
        </w:rPr>
        <w:t>selection</w:t>
      </w:r>
      <w:r w:rsidR="00CC654E">
        <w:rPr>
          <w:rFonts w:ascii="Garamond" w:hAnsi="Garamond"/>
          <w:sz w:val="28"/>
          <w:szCs w:val="28"/>
        </w:rPr>
        <w:t xml:space="preserve"> occurs </w:t>
      </w:r>
      <w:r w:rsidRPr="00714966">
        <w:rPr>
          <w:rFonts w:ascii="Garamond" w:hAnsi="Garamond"/>
          <w:sz w:val="28"/>
          <w:szCs w:val="28"/>
        </w:rPr>
        <w:t>“</w:t>
      </w:r>
      <w:r w:rsidR="00CC654E">
        <w:rPr>
          <w:rFonts w:ascii="Garamond" w:hAnsi="Garamond"/>
          <w:sz w:val="28"/>
          <w:szCs w:val="28"/>
        </w:rPr>
        <w:t xml:space="preserve">in </w:t>
      </w:r>
      <w:r w:rsidRPr="00714966">
        <w:rPr>
          <w:rFonts w:ascii="Garamond" w:hAnsi="Garamond"/>
          <w:sz w:val="28"/>
          <w:szCs w:val="28"/>
        </w:rPr>
        <w:t xml:space="preserve">proceedings before the </w:t>
      </w:r>
      <w:r w:rsidR="00CC654E">
        <w:rPr>
          <w:rFonts w:ascii="Garamond" w:hAnsi="Garamond"/>
          <w:sz w:val="28"/>
          <w:szCs w:val="28"/>
        </w:rPr>
        <w:t>court.”</w:t>
      </w:r>
      <w:r w:rsidRPr="00714966">
        <w:rPr>
          <w:rFonts w:ascii="Garamond" w:hAnsi="Garamond"/>
          <w:sz w:val="28"/>
          <w:szCs w:val="28"/>
        </w:rPr>
        <w:t xml:space="preserve"> </w:t>
      </w:r>
      <w:r w:rsidRPr="00714966">
        <w:rPr>
          <w:rFonts w:ascii="Garamond" w:hAnsi="Garamond"/>
          <w:i/>
          <w:iCs/>
          <w:sz w:val="28"/>
          <w:szCs w:val="28"/>
        </w:rPr>
        <w:t>See id.</w:t>
      </w:r>
      <w:r w:rsidRPr="00714966">
        <w:rPr>
          <w:rFonts w:ascii="Garamond" w:hAnsi="Garamond"/>
          <w:sz w:val="28"/>
          <w:szCs w:val="28"/>
        </w:rPr>
        <w:t xml:space="preserve"> Prospective jurors are “others” who fall within the protections of Rule 2.3(C)</w:t>
      </w:r>
      <w:r w:rsidR="005E7130">
        <w:rPr>
          <w:rFonts w:ascii="Garamond" w:hAnsi="Garamond"/>
          <w:sz w:val="28"/>
          <w:szCs w:val="28"/>
        </w:rPr>
        <w:t>'</w:t>
      </w:r>
      <w:r w:rsidRPr="00714966">
        <w:rPr>
          <w:rFonts w:ascii="Garamond" w:hAnsi="Garamond"/>
          <w:sz w:val="28"/>
          <w:szCs w:val="28"/>
        </w:rPr>
        <w:t xml:space="preserve">s plain text. And striking them from a jury because of their attributes is a form of </w:t>
      </w:r>
      <w:r w:rsidR="004D206F">
        <w:rPr>
          <w:rFonts w:ascii="Garamond" w:hAnsi="Garamond"/>
          <w:sz w:val="28"/>
          <w:szCs w:val="28"/>
        </w:rPr>
        <w:t>“</w:t>
      </w:r>
      <w:r w:rsidRPr="00714966">
        <w:rPr>
          <w:rFonts w:ascii="Garamond" w:hAnsi="Garamond"/>
          <w:sz w:val="28"/>
          <w:szCs w:val="28"/>
        </w:rPr>
        <w:t>bias.</w:t>
      </w:r>
      <w:r w:rsidR="004D206F">
        <w:rPr>
          <w:rFonts w:ascii="Garamond" w:hAnsi="Garamond"/>
          <w:sz w:val="28"/>
          <w:szCs w:val="28"/>
        </w:rPr>
        <w:t>”</w:t>
      </w:r>
      <w:r w:rsidRPr="00714966">
        <w:rPr>
          <w:rFonts w:ascii="Garamond" w:hAnsi="Garamond"/>
          <w:sz w:val="28"/>
          <w:szCs w:val="28"/>
        </w:rPr>
        <w:t xml:space="preserve"> </w:t>
      </w:r>
      <w:r w:rsidRPr="00714966">
        <w:rPr>
          <w:rFonts w:ascii="Garamond" w:hAnsi="Garamond"/>
          <w:i/>
          <w:iCs/>
          <w:sz w:val="28"/>
          <w:szCs w:val="28"/>
        </w:rPr>
        <w:t>See, e.g., Powers</w:t>
      </w:r>
      <w:r w:rsidRPr="00AC7BE1">
        <w:rPr>
          <w:rFonts w:ascii="Garamond" w:hAnsi="Garamond"/>
          <w:sz w:val="28"/>
          <w:szCs w:val="28"/>
        </w:rPr>
        <w:t>,</w:t>
      </w:r>
      <w:r w:rsidRPr="00714966">
        <w:rPr>
          <w:rFonts w:ascii="Garamond" w:hAnsi="Garamond"/>
          <w:sz w:val="28"/>
          <w:szCs w:val="28"/>
        </w:rPr>
        <w:t xml:space="preserve"> 499 U.S. </w:t>
      </w:r>
      <w:r w:rsidR="00AC7BE1">
        <w:rPr>
          <w:rFonts w:ascii="Garamond" w:hAnsi="Garamond"/>
          <w:sz w:val="28"/>
          <w:szCs w:val="28"/>
        </w:rPr>
        <w:t xml:space="preserve">at </w:t>
      </w:r>
      <w:r w:rsidRPr="00714966">
        <w:rPr>
          <w:rFonts w:ascii="Garamond" w:hAnsi="Garamond"/>
          <w:sz w:val="28"/>
          <w:szCs w:val="28"/>
        </w:rPr>
        <w:t>402 (</w:t>
      </w:r>
      <w:r w:rsidR="00633946">
        <w:rPr>
          <w:rFonts w:ascii="Garamond" w:hAnsi="Garamond"/>
          <w:sz w:val="28"/>
          <w:szCs w:val="28"/>
        </w:rPr>
        <w:t xml:space="preserve">referring to continuing bias </w:t>
      </w:r>
      <w:r w:rsidRPr="00714966">
        <w:rPr>
          <w:rFonts w:ascii="Garamond" w:hAnsi="Garamond"/>
          <w:sz w:val="28"/>
          <w:szCs w:val="28"/>
        </w:rPr>
        <w:t>in the jury selection process</w:t>
      </w:r>
      <w:r w:rsidR="00633946">
        <w:rPr>
          <w:rFonts w:ascii="Garamond" w:hAnsi="Garamond"/>
          <w:sz w:val="28"/>
          <w:szCs w:val="28"/>
        </w:rPr>
        <w:t>).</w:t>
      </w:r>
    </w:p>
    <w:p w:rsidR="00FD699C" w:rsidRPr="00714966" w:rsidRDefault="00AC7BE1" w:rsidP="00E65A21">
      <w:pPr>
        <w:pStyle w:val="MemoSignatureSub"/>
        <w:spacing w:after="0" w:line="480" w:lineRule="exact"/>
        <w:ind w:left="0" w:firstLine="0"/>
        <w:jc w:val="both"/>
        <w:rPr>
          <w:rFonts w:ascii="Garamond" w:hAnsi="Garamond"/>
          <w:sz w:val="28"/>
          <w:szCs w:val="28"/>
        </w:rPr>
      </w:pPr>
      <w:r>
        <w:rPr>
          <w:rFonts w:ascii="Garamond" w:hAnsi="Garamond"/>
          <w:sz w:val="28"/>
          <w:szCs w:val="28"/>
        </w:rPr>
        <w:tab/>
      </w:r>
      <w:r w:rsidR="00FD699C" w:rsidRPr="00714966">
        <w:rPr>
          <w:rFonts w:ascii="Garamond" w:hAnsi="Garamond"/>
          <w:sz w:val="28"/>
          <w:szCs w:val="28"/>
        </w:rPr>
        <w:t xml:space="preserve">Arizona law confirms that point. </w:t>
      </w:r>
      <w:r w:rsidR="00FD699C" w:rsidRPr="00714966">
        <w:rPr>
          <w:rFonts w:ascii="Garamond" w:hAnsi="Garamond"/>
          <w:i/>
          <w:sz w:val="28"/>
          <w:szCs w:val="28"/>
        </w:rPr>
        <w:t>State v. Urrea</w:t>
      </w:r>
      <w:r w:rsidR="00FD699C" w:rsidRPr="00714966">
        <w:rPr>
          <w:rFonts w:ascii="Garamond" w:hAnsi="Garamond"/>
          <w:sz w:val="28"/>
          <w:szCs w:val="28"/>
        </w:rPr>
        <w:t xml:space="preserve">, 244 Ariz. 443, 445 (2018) (explaining that </w:t>
      </w:r>
      <w:r w:rsidR="00FD699C" w:rsidRPr="003D39E1">
        <w:rPr>
          <w:rFonts w:ascii="Garamond" w:hAnsi="Garamond"/>
          <w:i/>
          <w:iCs/>
          <w:sz w:val="28"/>
          <w:szCs w:val="28"/>
        </w:rPr>
        <w:t>Batson</w:t>
      </w:r>
      <w:r w:rsidR="00FD699C" w:rsidRPr="00714966">
        <w:rPr>
          <w:rFonts w:ascii="Garamond" w:hAnsi="Garamond"/>
          <w:iCs/>
          <w:sz w:val="28"/>
          <w:szCs w:val="28"/>
        </w:rPr>
        <w:t xml:space="preserve"> </w:t>
      </w:r>
      <w:r w:rsidR="00633946">
        <w:rPr>
          <w:rFonts w:ascii="Garamond" w:hAnsi="Garamond"/>
          <w:iCs/>
          <w:sz w:val="28"/>
          <w:szCs w:val="28"/>
        </w:rPr>
        <w:t xml:space="preserve">vindicates the right to a jury without </w:t>
      </w:r>
      <w:r w:rsidR="00FD699C" w:rsidRPr="00714966">
        <w:rPr>
          <w:rFonts w:ascii="Garamond" w:hAnsi="Garamond"/>
          <w:sz w:val="28"/>
          <w:szCs w:val="28"/>
        </w:rPr>
        <w:t xml:space="preserve">“racial or ethnic </w:t>
      </w:r>
      <w:r w:rsidR="00FD699C" w:rsidRPr="00633946">
        <w:rPr>
          <w:rFonts w:ascii="Garamond" w:hAnsi="Garamond"/>
          <w:sz w:val="28"/>
          <w:szCs w:val="28"/>
        </w:rPr>
        <w:t>bias</w:t>
      </w:r>
      <w:r w:rsidR="00FD699C" w:rsidRPr="00714966">
        <w:rPr>
          <w:rFonts w:ascii="Garamond" w:hAnsi="Garamond"/>
          <w:sz w:val="28"/>
          <w:szCs w:val="28"/>
        </w:rPr>
        <w:t xml:space="preserve">”); </w:t>
      </w:r>
      <w:r w:rsidR="00FD699C" w:rsidRPr="00714966">
        <w:rPr>
          <w:rFonts w:ascii="Garamond" w:hAnsi="Garamond"/>
          <w:i/>
          <w:iCs/>
          <w:sz w:val="28"/>
          <w:szCs w:val="28"/>
        </w:rPr>
        <w:t>Porter</w:t>
      </w:r>
      <w:r w:rsidR="00FD699C" w:rsidRPr="00714966">
        <w:rPr>
          <w:rFonts w:ascii="Garamond" w:hAnsi="Garamond"/>
          <w:sz w:val="28"/>
          <w:szCs w:val="28"/>
        </w:rPr>
        <w:t xml:space="preserve">, 248 Ariz. </w:t>
      </w:r>
      <w:r w:rsidR="0077783B">
        <w:rPr>
          <w:rFonts w:ascii="Garamond" w:hAnsi="Garamond"/>
          <w:sz w:val="28"/>
          <w:szCs w:val="28"/>
        </w:rPr>
        <w:t>at 396</w:t>
      </w:r>
      <w:r w:rsidR="00FD699C" w:rsidRPr="00714966">
        <w:rPr>
          <w:rFonts w:ascii="Garamond" w:hAnsi="Garamond"/>
          <w:sz w:val="28"/>
          <w:szCs w:val="28"/>
        </w:rPr>
        <w:t xml:space="preserve"> (using race-based challenges taints jury selection with racial “bias.”)</w:t>
      </w:r>
      <w:r w:rsidR="0077783B">
        <w:rPr>
          <w:rFonts w:ascii="Garamond" w:hAnsi="Garamond"/>
          <w:sz w:val="28"/>
          <w:szCs w:val="28"/>
        </w:rPr>
        <w:t>.</w:t>
      </w:r>
      <w:r w:rsidR="00FD699C" w:rsidRPr="00714966">
        <w:rPr>
          <w:rFonts w:ascii="Garamond" w:hAnsi="Garamond"/>
          <w:sz w:val="28"/>
          <w:szCs w:val="28"/>
        </w:rPr>
        <w:t xml:space="preserve"> The word “bias” has a well-understood public meaning fully consistent with this logic. </w:t>
      </w:r>
      <w:r w:rsidR="00FD699C" w:rsidRPr="003D39E1">
        <w:rPr>
          <w:rFonts w:ascii="Garamond" w:hAnsi="Garamond"/>
          <w:i/>
          <w:sz w:val="28"/>
          <w:szCs w:val="28"/>
        </w:rPr>
        <w:t>See</w:t>
      </w:r>
      <w:r w:rsidR="00FD699C" w:rsidRPr="00714966">
        <w:rPr>
          <w:rFonts w:ascii="Garamond" w:hAnsi="Garamond"/>
          <w:sz w:val="28"/>
          <w:szCs w:val="28"/>
        </w:rPr>
        <w:t xml:space="preserve"> </w:t>
      </w:r>
      <w:r w:rsidRPr="00AC7BE1">
        <w:rPr>
          <w:rFonts w:ascii="Garamond" w:hAnsi="Garamond"/>
          <w:i/>
          <w:sz w:val="28"/>
          <w:szCs w:val="28"/>
        </w:rPr>
        <w:t>bias</w:t>
      </w:r>
      <w:r>
        <w:rPr>
          <w:rFonts w:ascii="Garamond" w:hAnsi="Garamond"/>
          <w:i/>
          <w:iCs/>
          <w:sz w:val="28"/>
          <w:szCs w:val="28"/>
        </w:rPr>
        <w:t xml:space="preserve">, </w:t>
      </w:r>
      <w:r w:rsidR="00FD699C" w:rsidRPr="00714966">
        <w:rPr>
          <w:rFonts w:ascii="Garamond" w:hAnsi="Garamond"/>
          <w:i/>
          <w:iCs/>
          <w:sz w:val="28"/>
          <w:szCs w:val="28"/>
        </w:rPr>
        <w:t>Merriam-Webster.com</w:t>
      </w:r>
      <w:r w:rsidR="00FD699C" w:rsidRPr="00714966">
        <w:rPr>
          <w:rFonts w:ascii="Garamond" w:hAnsi="Garamond"/>
          <w:sz w:val="28"/>
          <w:szCs w:val="28"/>
        </w:rPr>
        <w:t xml:space="preserve">, </w:t>
      </w:r>
      <w:hyperlink r:id="rId16" w:history="1">
        <w:r w:rsidRPr="0069456B">
          <w:rPr>
            <w:rStyle w:val="Hyperlink"/>
            <w:rFonts w:ascii="Garamond" w:hAnsi="Garamond"/>
            <w:sz w:val="28"/>
            <w:szCs w:val="28"/>
          </w:rPr>
          <w:t>https://www.merriam-webster.com/dictionary/bias</w:t>
        </w:r>
      </w:hyperlink>
      <w:r>
        <w:rPr>
          <w:rFonts w:ascii="Garamond" w:hAnsi="Garamond"/>
          <w:sz w:val="28"/>
          <w:szCs w:val="28"/>
        </w:rPr>
        <w:t xml:space="preserve"> </w:t>
      </w:r>
      <w:r w:rsidR="00FD699C" w:rsidRPr="00714966">
        <w:rPr>
          <w:rFonts w:ascii="Garamond" w:hAnsi="Garamond"/>
          <w:sz w:val="28"/>
          <w:szCs w:val="28"/>
        </w:rPr>
        <w:t xml:space="preserve">(“a personal and sometimes unreasoned judgment:  prejudice; [or] an instance of such prejudice.”). </w:t>
      </w:r>
      <w:r w:rsidR="00633946">
        <w:rPr>
          <w:rFonts w:ascii="Garamond" w:hAnsi="Garamond"/>
          <w:sz w:val="28"/>
          <w:szCs w:val="28"/>
        </w:rPr>
        <w:t>T</w:t>
      </w:r>
      <w:r w:rsidR="00FD699C" w:rsidRPr="00714966">
        <w:rPr>
          <w:rFonts w:ascii="Garamond" w:hAnsi="Garamond"/>
          <w:sz w:val="28"/>
          <w:szCs w:val="28"/>
        </w:rPr>
        <w:t xml:space="preserve">his Court </w:t>
      </w:r>
      <w:r w:rsidR="00633946">
        <w:rPr>
          <w:rFonts w:ascii="Garamond" w:hAnsi="Garamond"/>
          <w:sz w:val="28"/>
          <w:szCs w:val="28"/>
        </w:rPr>
        <w:t xml:space="preserve">should </w:t>
      </w:r>
      <w:r w:rsidR="00FD699C" w:rsidRPr="00714966">
        <w:rPr>
          <w:rFonts w:ascii="Garamond" w:hAnsi="Garamond"/>
          <w:sz w:val="28"/>
          <w:szCs w:val="28"/>
        </w:rPr>
        <w:t xml:space="preserve">enact the proposed rule to bar the use of peremptory strikes in a manner </w:t>
      </w:r>
      <w:r w:rsidR="00633946">
        <w:rPr>
          <w:rFonts w:ascii="Garamond" w:hAnsi="Garamond"/>
          <w:sz w:val="28"/>
          <w:szCs w:val="28"/>
        </w:rPr>
        <w:t xml:space="preserve">exhibiting </w:t>
      </w:r>
      <w:r w:rsidR="00FD699C" w:rsidRPr="00714966">
        <w:rPr>
          <w:rFonts w:ascii="Garamond" w:hAnsi="Garamond"/>
          <w:sz w:val="28"/>
          <w:szCs w:val="28"/>
        </w:rPr>
        <w:t xml:space="preserve">bias against persons “based upon attributes including but not limited to race, sex, gender, religion, national origin, ethnicity, disability, age, [and] sexual orientation…” That protection is merely coextensive with </w:t>
      </w:r>
      <w:r w:rsidR="00633946">
        <w:rPr>
          <w:rFonts w:ascii="Garamond" w:hAnsi="Garamond"/>
          <w:sz w:val="28"/>
          <w:szCs w:val="28"/>
        </w:rPr>
        <w:t xml:space="preserve">Canon 2.3(C). </w:t>
      </w:r>
    </w:p>
    <w:p w:rsidR="00FD699C" w:rsidRPr="00714966" w:rsidRDefault="00FD699C" w:rsidP="00846D01">
      <w:pPr>
        <w:pStyle w:val="MemoSignatureSub"/>
        <w:spacing w:after="0" w:line="480" w:lineRule="exact"/>
        <w:ind w:left="0" w:firstLine="720"/>
        <w:jc w:val="both"/>
        <w:rPr>
          <w:rFonts w:ascii="Garamond" w:hAnsi="Garamond"/>
          <w:sz w:val="28"/>
          <w:szCs w:val="28"/>
        </w:rPr>
      </w:pPr>
      <w:r w:rsidRPr="00714966">
        <w:rPr>
          <w:rFonts w:ascii="Garamond" w:hAnsi="Garamond"/>
          <w:sz w:val="28"/>
          <w:szCs w:val="28"/>
        </w:rPr>
        <w:t xml:space="preserve">Moreover, the </w:t>
      </w:r>
      <w:r w:rsidR="006E5773">
        <w:rPr>
          <w:rFonts w:ascii="Garamond" w:hAnsi="Garamond"/>
          <w:sz w:val="28"/>
          <w:szCs w:val="28"/>
        </w:rPr>
        <w:t xml:space="preserve">proposed </w:t>
      </w:r>
      <w:r w:rsidR="002079D5">
        <w:rPr>
          <w:rFonts w:ascii="Garamond" w:hAnsi="Garamond"/>
          <w:sz w:val="28"/>
          <w:szCs w:val="28"/>
        </w:rPr>
        <w:t>R</w:t>
      </w:r>
      <w:r w:rsidRPr="00714966">
        <w:rPr>
          <w:rFonts w:ascii="Garamond" w:hAnsi="Garamond"/>
          <w:sz w:val="28"/>
          <w:szCs w:val="28"/>
        </w:rPr>
        <w:t xml:space="preserve">ule is </w:t>
      </w:r>
      <w:r w:rsidR="002079D5">
        <w:rPr>
          <w:rFonts w:ascii="Garamond" w:hAnsi="Garamond"/>
          <w:sz w:val="28"/>
          <w:szCs w:val="28"/>
        </w:rPr>
        <w:t xml:space="preserve">narrower than Canon 2.3(C), and thus conservative </w:t>
      </w:r>
      <w:r w:rsidRPr="00714966">
        <w:rPr>
          <w:rFonts w:ascii="Garamond" w:hAnsi="Garamond"/>
          <w:sz w:val="28"/>
          <w:szCs w:val="28"/>
        </w:rPr>
        <w:t>in its enumeration of included classes</w:t>
      </w:r>
      <w:r w:rsidR="002079D5">
        <w:rPr>
          <w:rFonts w:ascii="Garamond" w:hAnsi="Garamond"/>
          <w:sz w:val="28"/>
          <w:szCs w:val="28"/>
        </w:rPr>
        <w:t>.</w:t>
      </w:r>
      <w:r w:rsidRPr="00714966">
        <w:rPr>
          <w:rFonts w:ascii="Garamond" w:hAnsi="Garamond"/>
          <w:sz w:val="28"/>
          <w:szCs w:val="28"/>
        </w:rPr>
        <w:t xml:space="preserve"> </w:t>
      </w:r>
      <w:r w:rsidR="002079D5">
        <w:rPr>
          <w:rFonts w:ascii="Garamond" w:hAnsi="Garamond"/>
          <w:sz w:val="28"/>
          <w:szCs w:val="28"/>
        </w:rPr>
        <w:t xml:space="preserve">It </w:t>
      </w:r>
      <w:r w:rsidRPr="00714966">
        <w:rPr>
          <w:rFonts w:ascii="Garamond" w:hAnsi="Garamond"/>
          <w:sz w:val="28"/>
          <w:szCs w:val="28"/>
        </w:rPr>
        <w:t xml:space="preserve">only urges the inclusion of protections against peremptory strikes for groups that are both included within Canon 2.3(C) </w:t>
      </w:r>
      <w:r w:rsidRPr="00714966">
        <w:rPr>
          <w:rFonts w:ascii="Garamond" w:hAnsi="Garamond"/>
          <w:b/>
          <w:bCs/>
          <w:i/>
          <w:iCs/>
          <w:sz w:val="28"/>
          <w:szCs w:val="28"/>
        </w:rPr>
        <w:t>and</w:t>
      </w:r>
      <w:r w:rsidRPr="00714966">
        <w:rPr>
          <w:rFonts w:ascii="Garamond" w:hAnsi="Garamond"/>
          <w:sz w:val="28"/>
          <w:szCs w:val="28"/>
        </w:rPr>
        <w:t xml:space="preserve"> which are also protected against discrimination in the federal or Arizona constitutions, or under longstanding antidiscrimination laws, including Title VII of the Civil Rights Act (1964), the Age Discrimination in Employment Act (1967), and the Americans With Disabilities Act (1990). </w:t>
      </w:r>
    </w:p>
    <w:p w:rsidR="00FD699C" w:rsidRPr="00714966" w:rsidRDefault="00FD699C" w:rsidP="00E65A21">
      <w:pPr>
        <w:pStyle w:val="MemoSignatureSub"/>
        <w:spacing w:before="240" w:after="0"/>
        <w:ind w:left="2160"/>
        <w:jc w:val="both"/>
        <w:rPr>
          <w:rFonts w:ascii="Garamond" w:hAnsi="Garamond"/>
          <w:b/>
          <w:bCs/>
          <w:sz w:val="28"/>
          <w:szCs w:val="28"/>
        </w:rPr>
      </w:pPr>
      <w:r w:rsidRPr="00714966">
        <w:rPr>
          <w:rFonts w:ascii="Garamond" w:hAnsi="Garamond"/>
          <w:b/>
          <w:bCs/>
          <w:sz w:val="28"/>
          <w:szCs w:val="28"/>
        </w:rPr>
        <w:t>3.</w:t>
      </w:r>
      <w:r w:rsidRPr="00714966">
        <w:rPr>
          <w:rFonts w:ascii="Garamond" w:hAnsi="Garamond"/>
          <w:b/>
          <w:bCs/>
          <w:sz w:val="28"/>
          <w:szCs w:val="28"/>
        </w:rPr>
        <w:tab/>
        <w:t xml:space="preserve">There Are Sound Empirical and Legal Reasons to Extend the </w:t>
      </w:r>
      <w:r w:rsidR="00D019D8">
        <w:rPr>
          <w:rFonts w:ascii="Garamond" w:hAnsi="Garamond"/>
          <w:b/>
          <w:bCs/>
          <w:sz w:val="28"/>
          <w:szCs w:val="28"/>
        </w:rPr>
        <w:t xml:space="preserve">Proposed Rule to Other Protected Groups. </w:t>
      </w:r>
    </w:p>
    <w:p w:rsidR="00B14E5B" w:rsidRPr="00714966" w:rsidRDefault="00FD699C" w:rsidP="007E7B80">
      <w:pPr>
        <w:pStyle w:val="MemoSignatureSub"/>
        <w:spacing w:after="0" w:line="480" w:lineRule="exact"/>
        <w:ind w:left="86" w:firstLine="634"/>
        <w:jc w:val="both"/>
        <w:rPr>
          <w:rFonts w:ascii="Garamond" w:hAnsi="Garamond"/>
          <w:color w:val="212121"/>
          <w:sz w:val="28"/>
          <w:szCs w:val="28"/>
        </w:rPr>
      </w:pPr>
      <w:r w:rsidRPr="00714966">
        <w:rPr>
          <w:rFonts w:ascii="Garamond" w:hAnsi="Garamond"/>
          <w:b/>
          <w:bCs/>
          <w:i/>
          <w:iCs/>
          <w:sz w:val="28"/>
          <w:szCs w:val="28"/>
        </w:rPr>
        <w:t xml:space="preserve">Sexual orientation. </w:t>
      </w:r>
      <w:r w:rsidRPr="00714966">
        <w:rPr>
          <w:rFonts w:ascii="Garamond" w:hAnsi="Garamond"/>
          <w:sz w:val="28"/>
          <w:szCs w:val="28"/>
        </w:rPr>
        <w:t xml:space="preserve">As the Eleventh Circuit noted in </w:t>
      </w:r>
      <w:r w:rsidRPr="00714966">
        <w:rPr>
          <w:rFonts w:ascii="Garamond" w:hAnsi="Garamond"/>
          <w:i/>
          <w:iCs/>
          <w:sz w:val="28"/>
          <w:szCs w:val="28"/>
        </w:rPr>
        <w:t>Berthiaume v. Smith</w:t>
      </w:r>
      <w:r w:rsidRPr="00714966">
        <w:rPr>
          <w:rFonts w:ascii="Garamond" w:hAnsi="Garamond"/>
          <w:sz w:val="28"/>
          <w:szCs w:val="28"/>
        </w:rPr>
        <w:t xml:space="preserve">, </w:t>
      </w:r>
      <w:r w:rsidR="004D3ADB">
        <w:rPr>
          <w:rFonts w:ascii="Garamond" w:hAnsi="Garamond"/>
          <w:sz w:val="28"/>
          <w:szCs w:val="28"/>
        </w:rPr>
        <w:t xml:space="preserve">875 F.3d 1354 (11th Cir. 2017), </w:t>
      </w:r>
      <w:r w:rsidRPr="00714966">
        <w:rPr>
          <w:rFonts w:ascii="Garamond" w:hAnsi="Garamond"/>
          <w:sz w:val="28"/>
          <w:szCs w:val="28"/>
        </w:rPr>
        <w:t>“[g]iven the long history of cultural disapprobation and prior legal condemnation of same-sex relationships, the risk that jurors might harbor latent prejudices on the basis of sexual orientation is not trivial.”</w:t>
      </w:r>
      <w:r w:rsidRPr="00714966">
        <w:rPr>
          <w:rFonts w:ascii="Garamond" w:hAnsi="Garamond" w:cs="Arial"/>
          <w:color w:val="212121"/>
          <w:sz w:val="28"/>
          <w:szCs w:val="28"/>
        </w:rPr>
        <w:t xml:space="preserve">  </w:t>
      </w:r>
      <w:r w:rsidR="004D3ADB">
        <w:rPr>
          <w:rFonts w:ascii="Garamond" w:hAnsi="Garamond" w:cs="Arial"/>
          <w:i/>
          <w:color w:val="212121"/>
          <w:sz w:val="28"/>
          <w:szCs w:val="28"/>
        </w:rPr>
        <w:t xml:space="preserve">Id. </w:t>
      </w:r>
      <w:r w:rsidR="004D3ADB" w:rsidRPr="004D3ADB">
        <w:rPr>
          <w:rFonts w:ascii="Garamond" w:hAnsi="Garamond" w:cs="Arial"/>
          <w:color w:val="212121"/>
          <w:sz w:val="28"/>
          <w:szCs w:val="28"/>
        </w:rPr>
        <w:t>at 1359.</w:t>
      </w:r>
      <w:r w:rsidR="004D3ADB">
        <w:rPr>
          <w:rFonts w:ascii="Garamond" w:hAnsi="Garamond" w:cs="Arial"/>
          <w:i/>
          <w:color w:val="212121"/>
          <w:sz w:val="28"/>
          <w:szCs w:val="28"/>
        </w:rPr>
        <w:t xml:space="preserve"> </w:t>
      </w:r>
      <w:r w:rsidR="006E5773">
        <w:rPr>
          <w:rFonts w:ascii="Garamond" w:hAnsi="Garamond" w:cs="Arial"/>
          <w:color w:val="212121"/>
          <w:sz w:val="28"/>
          <w:szCs w:val="28"/>
        </w:rPr>
        <w:t xml:space="preserve">Studies show that jurors </w:t>
      </w:r>
      <w:r w:rsidRPr="00714966">
        <w:rPr>
          <w:rFonts w:ascii="Garamond" w:hAnsi="Garamond"/>
          <w:sz w:val="28"/>
          <w:szCs w:val="28"/>
        </w:rPr>
        <w:t xml:space="preserve">are far more likely to admit to an inability to be fair to gay defendants, </w:t>
      </w:r>
      <w:r w:rsidR="002079D5">
        <w:rPr>
          <w:rFonts w:ascii="Garamond" w:hAnsi="Garamond"/>
          <w:sz w:val="28"/>
          <w:szCs w:val="28"/>
        </w:rPr>
        <w:t xml:space="preserve">than they are to admit racial bias. </w:t>
      </w:r>
      <w:r w:rsidRPr="00714966">
        <w:rPr>
          <w:rFonts w:ascii="Garamond" w:hAnsi="Garamond"/>
          <w:color w:val="212121"/>
          <w:sz w:val="28"/>
          <w:szCs w:val="28"/>
          <w:shd w:val="clear" w:color="auto" w:fill="FFFFFF"/>
        </w:rPr>
        <w:t xml:space="preserve">McNamarah, </w:t>
      </w:r>
      <w:r w:rsidR="004D3ADB">
        <w:rPr>
          <w:rFonts w:ascii="Garamond" w:hAnsi="Garamond"/>
          <w:color w:val="212121"/>
          <w:sz w:val="28"/>
          <w:szCs w:val="28"/>
          <w:shd w:val="clear" w:color="auto" w:fill="FFFFFF"/>
        </w:rPr>
        <w:t xml:space="preserve">C., </w:t>
      </w:r>
      <w:r w:rsidRPr="00714966">
        <w:rPr>
          <w:rFonts w:ascii="Garamond" w:hAnsi="Garamond"/>
          <w:i/>
          <w:iCs/>
          <w:color w:val="212121"/>
          <w:sz w:val="28"/>
          <w:szCs w:val="28"/>
          <w:shd w:val="clear" w:color="auto" w:fill="FFFFFF"/>
        </w:rPr>
        <w:t>Sexuality on Trial: Expanding</w:t>
      </w:r>
      <w:r w:rsidRPr="00714966">
        <w:rPr>
          <w:rStyle w:val="apple-converted-space"/>
          <w:rFonts w:ascii="Garamond" w:hAnsi="Garamond"/>
          <w:i/>
          <w:iCs/>
          <w:color w:val="212121"/>
          <w:sz w:val="28"/>
          <w:szCs w:val="28"/>
          <w:shd w:val="clear" w:color="auto" w:fill="FFFFFF"/>
        </w:rPr>
        <w:t> </w:t>
      </w:r>
      <w:r w:rsidRPr="00714966">
        <w:rPr>
          <w:rFonts w:ascii="Garamond" w:hAnsi="Garamond"/>
          <w:i/>
          <w:iCs/>
          <w:color w:val="212121"/>
          <w:sz w:val="28"/>
          <w:szCs w:val="28"/>
        </w:rPr>
        <w:t>Peña-Rodriguez</w:t>
      </w:r>
      <w:r w:rsidRPr="00714966">
        <w:rPr>
          <w:rStyle w:val="apple-converted-space"/>
          <w:rFonts w:ascii="Garamond" w:hAnsi="Garamond"/>
          <w:i/>
          <w:iCs/>
          <w:color w:val="212121"/>
          <w:sz w:val="28"/>
          <w:szCs w:val="28"/>
          <w:shd w:val="clear" w:color="auto" w:fill="FFFFFF"/>
        </w:rPr>
        <w:t> </w:t>
      </w:r>
      <w:r w:rsidRPr="00714966">
        <w:rPr>
          <w:rFonts w:ascii="Garamond" w:hAnsi="Garamond"/>
          <w:i/>
          <w:iCs/>
          <w:color w:val="212121"/>
          <w:sz w:val="28"/>
          <w:szCs w:val="28"/>
          <w:shd w:val="clear" w:color="auto" w:fill="FFFFFF"/>
        </w:rPr>
        <w:t xml:space="preserve">to Combat Juror Queerphobia, </w:t>
      </w:r>
      <w:r w:rsidRPr="00714966">
        <w:rPr>
          <w:rFonts w:ascii="Garamond" w:hAnsi="Garamond"/>
          <w:color w:val="212121"/>
          <w:sz w:val="28"/>
          <w:szCs w:val="28"/>
          <w:shd w:val="clear" w:color="auto" w:fill="FFFFFF"/>
        </w:rPr>
        <w:t>17 Dukeminier Awards J. Sexual Orientation &amp; Gender Identity L. 393</w:t>
      </w:r>
      <w:r w:rsidR="004D3ADB">
        <w:rPr>
          <w:rFonts w:ascii="Garamond" w:hAnsi="Garamond"/>
          <w:color w:val="212121"/>
          <w:sz w:val="28"/>
          <w:szCs w:val="28"/>
          <w:shd w:val="clear" w:color="auto" w:fill="FFFFFF"/>
        </w:rPr>
        <w:t>, 400</w:t>
      </w:r>
      <w:r w:rsidRPr="00714966">
        <w:rPr>
          <w:rFonts w:ascii="Garamond" w:hAnsi="Garamond"/>
          <w:color w:val="212121"/>
          <w:sz w:val="28"/>
          <w:szCs w:val="28"/>
          <w:shd w:val="clear" w:color="auto" w:fill="FFFFFF"/>
        </w:rPr>
        <w:t xml:space="preserve"> (2018) (summarizing studies:</w:t>
      </w:r>
      <w:r w:rsidRPr="00714966">
        <w:rPr>
          <w:rFonts w:ascii="Garamond" w:hAnsi="Garamond"/>
          <w:sz w:val="28"/>
          <w:szCs w:val="28"/>
        </w:rPr>
        <w:t xml:space="preserve"> in one, 17% of jurors said they could not be fair to a gay defendant; in another, 12%; in another, “[t]hree-and-a-half times more people said that they could not be fair and impartial if a party to a case was gay than said that they could not be fair if a party was female, black, or Latino.”). Recognizing the problem, six states now bar discrimination against the seating of LGBT jurors. </w:t>
      </w:r>
      <w:r w:rsidR="004D206F">
        <w:rPr>
          <w:rFonts w:ascii="Garamond" w:hAnsi="Garamond"/>
          <w:sz w:val="28"/>
          <w:szCs w:val="28"/>
        </w:rPr>
        <w:t xml:space="preserve">In a type of </w:t>
      </w:r>
      <w:r w:rsidR="004D206F">
        <w:rPr>
          <w:rFonts w:ascii="Garamond" w:hAnsi="Garamond"/>
          <w:i/>
          <w:sz w:val="28"/>
          <w:szCs w:val="28"/>
        </w:rPr>
        <w:t xml:space="preserve">Batson </w:t>
      </w:r>
      <w:r w:rsidR="004D206F">
        <w:rPr>
          <w:rFonts w:ascii="Garamond" w:hAnsi="Garamond"/>
          <w:sz w:val="28"/>
          <w:szCs w:val="28"/>
        </w:rPr>
        <w:t>reform, t</w:t>
      </w:r>
      <w:r w:rsidRPr="00714966">
        <w:rPr>
          <w:rFonts w:ascii="Garamond" w:hAnsi="Garamond"/>
          <w:sz w:val="28"/>
          <w:szCs w:val="28"/>
        </w:rPr>
        <w:t>hree</w:t>
      </w:r>
      <w:r w:rsidR="00BA1D99">
        <w:rPr>
          <w:rFonts w:ascii="Garamond" w:hAnsi="Garamond"/>
          <w:sz w:val="28"/>
          <w:szCs w:val="28"/>
        </w:rPr>
        <w:t xml:space="preserve"> states</w:t>
      </w:r>
      <w:r w:rsidR="004D206F">
        <w:rPr>
          <w:rFonts w:ascii="Garamond" w:hAnsi="Garamond"/>
          <w:sz w:val="28"/>
          <w:szCs w:val="28"/>
        </w:rPr>
        <w:t xml:space="preserve"> </w:t>
      </w:r>
      <w:r w:rsidR="00C22A66" w:rsidRPr="006A2FB8">
        <w:rPr>
          <w:rFonts w:ascii="Garamond" w:hAnsi="Garamond"/>
          <w:szCs w:val="28"/>
        </w:rPr>
        <w:t xml:space="preserve">– </w:t>
      </w:r>
      <w:r w:rsidRPr="00714966">
        <w:rPr>
          <w:rFonts w:ascii="Garamond" w:hAnsi="Garamond"/>
          <w:color w:val="000000"/>
          <w:sz w:val="28"/>
          <w:szCs w:val="28"/>
        </w:rPr>
        <w:t>Colorado, Minnesota, and Oregon</w:t>
      </w:r>
      <w:r w:rsidR="004D206F">
        <w:rPr>
          <w:rFonts w:ascii="Garamond" w:hAnsi="Garamond"/>
          <w:color w:val="000000"/>
          <w:sz w:val="28"/>
          <w:szCs w:val="28"/>
        </w:rPr>
        <w:t xml:space="preserve"> </w:t>
      </w:r>
      <w:r w:rsidR="00C22A66" w:rsidRPr="006A2FB8">
        <w:rPr>
          <w:rFonts w:ascii="Garamond" w:hAnsi="Garamond"/>
          <w:szCs w:val="28"/>
        </w:rPr>
        <w:t xml:space="preserve">– </w:t>
      </w:r>
      <w:r w:rsidRPr="00714966">
        <w:rPr>
          <w:rFonts w:ascii="Garamond" w:hAnsi="Garamond"/>
          <w:sz w:val="28"/>
          <w:szCs w:val="28"/>
        </w:rPr>
        <w:t xml:space="preserve">bar the use of peremptory challenges on the basis of sexual orientation. </w:t>
      </w:r>
      <w:r w:rsidRPr="00714966">
        <w:rPr>
          <w:rFonts w:ascii="Garamond" w:hAnsi="Garamond"/>
          <w:smallCaps/>
          <w:sz w:val="28"/>
          <w:szCs w:val="28"/>
        </w:rPr>
        <w:t>Colo. Rev. Stat.</w:t>
      </w:r>
      <w:r w:rsidRPr="00714966">
        <w:rPr>
          <w:rFonts w:ascii="Garamond" w:hAnsi="Garamond"/>
          <w:sz w:val="28"/>
          <w:szCs w:val="28"/>
        </w:rPr>
        <w:t xml:space="preserve"> § 13-71-104(3)(a); </w:t>
      </w:r>
      <w:r w:rsidRPr="00714966">
        <w:rPr>
          <w:rFonts w:ascii="Garamond" w:hAnsi="Garamond"/>
          <w:smallCaps/>
          <w:sz w:val="28"/>
          <w:szCs w:val="28"/>
        </w:rPr>
        <w:t>Minn. Stat.</w:t>
      </w:r>
      <w:r w:rsidRPr="00714966">
        <w:rPr>
          <w:rFonts w:ascii="Garamond" w:hAnsi="Garamond"/>
          <w:sz w:val="28"/>
          <w:szCs w:val="28"/>
        </w:rPr>
        <w:t xml:space="preserve"> § 593.32; </w:t>
      </w:r>
      <w:r w:rsidRPr="00714966">
        <w:rPr>
          <w:rFonts w:ascii="Garamond" w:hAnsi="Garamond"/>
          <w:smallCaps/>
          <w:sz w:val="28"/>
          <w:szCs w:val="28"/>
        </w:rPr>
        <w:t>Or. Rev. Stat.</w:t>
      </w:r>
      <w:r w:rsidRPr="00714966">
        <w:rPr>
          <w:rFonts w:ascii="Garamond" w:hAnsi="Garamond"/>
          <w:sz w:val="28"/>
          <w:szCs w:val="28"/>
        </w:rPr>
        <w:t xml:space="preserve"> § 10.030. </w:t>
      </w:r>
      <w:r w:rsidR="004D206F">
        <w:rPr>
          <w:rFonts w:ascii="Garamond" w:hAnsi="Garamond"/>
          <w:sz w:val="28"/>
          <w:szCs w:val="28"/>
        </w:rPr>
        <w:t xml:space="preserve">Similarly, </w:t>
      </w:r>
      <w:r w:rsidRPr="00714966">
        <w:rPr>
          <w:rFonts w:ascii="Garamond" w:hAnsi="Garamond"/>
          <w:sz w:val="28"/>
          <w:szCs w:val="28"/>
        </w:rPr>
        <w:t>Wisconsin, Illinois, and California s</w:t>
      </w:r>
      <w:r w:rsidR="004D206F">
        <w:rPr>
          <w:rFonts w:ascii="Garamond" w:hAnsi="Garamond"/>
          <w:sz w:val="28"/>
          <w:szCs w:val="28"/>
        </w:rPr>
        <w:t xml:space="preserve">traightforwardly </w:t>
      </w:r>
      <w:r w:rsidRPr="00714966">
        <w:rPr>
          <w:rFonts w:ascii="Garamond" w:hAnsi="Garamond"/>
          <w:sz w:val="28"/>
          <w:szCs w:val="28"/>
        </w:rPr>
        <w:t xml:space="preserve">bar exclusion from </w:t>
      </w:r>
      <w:r w:rsidR="004D206F">
        <w:rPr>
          <w:rFonts w:ascii="Garamond" w:hAnsi="Garamond"/>
          <w:sz w:val="28"/>
          <w:szCs w:val="28"/>
        </w:rPr>
        <w:t xml:space="preserve">jury </w:t>
      </w:r>
      <w:r w:rsidRPr="00714966">
        <w:rPr>
          <w:rFonts w:ascii="Garamond" w:hAnsi="Garamond"/>
          <w:sz w:val="28"/>
          <w:szCs w:val="28"/>
        </w:rPr>
        <w:t xml:space="preserve">service on the basis of sexual orientation. </w:t>
      </w:r>
      <w:r w:rsidR="004D3ADB">
        <w:rPr>
          <w:rFonts w:ascii="Garamond" w:hAnsi="Garamond"/>
          <w:smallCaps/>
          <w:sz w:val="28"/>
          <w:szCs w:val="28"/>
        </w:rPr>
        <w:t>Wis</w:t>
      </w:r>
      <w:r w:rsidR="004D3ADB" w:rsidRPr="00714966">
        <w:rPr>
          <w:rFonts w:ascii="Garamond" w:hAnsi="Garamond"/>
          <w:smallCaps/>
          <w:sz w:val="28"/>
          <w:szCs w:val="28"/>
        </w:rPr>
        <w:t>. Stat.</w:t>
      </w:r>
      <w:r w:rsidR="004D3ADB" w:rsidRPr="00714966">
        <w:rPr>
          <w:rFonts w:ascii="Garamond" w:hAnsi="Garamond"/>
          <w:sz w:val="28"/>
          <w:szCs w:val="28"/>
        </w:rPr>
        <w:t xml:space="preserve"> </w:t>
      </w:r>
      <w:r w:rsidRPr="00714966">
        <w:rPr>
          <w:rFonts w:ascii="Garamond" w:hAnsi="Garamond"/>
          <w:sz w:val="28"/>
          <w:szCs w:val="28"/>
        </w:rPr>
        <w:t>§756.001(3)</w:t>
      </w:r>
      <w:r w:rsidR="004D3ADB">
        <w:rPr>
          <w:rFonts w:ascii="Garamond" w:hAnsi="Garamond"/>
          <w:sz w:val="28"/>
          <w:szCs w:val="28"/>
        </w:rPr>
        <w:t>;</w:t>
      </w:r>
      <w:r w:rsidRPr="00714966">
        <w:rPr>
          <w:rFonts w:ascii="Garamond" w:hAnsi="Garamond"/>
          <w:sz w:val="28"/>
          <w:szCs w:val="28"/>
        </w:rPr>
        <w:t xml:space="preserve"> 705 </w:t>
      </w:r>
      <w:r w:rsidR="004D3ADB">
        <w:rPr>
          <w:rFonts w:ascii="Garamond" w:hAnsi="Garamond"/>
          <w:sz w:val="28"/>
          <w:szCs w:val="28"/>
        </w:rPr>
        <w:t>I</w:t>
      </w:r>
      <w:r w:rsidR="004D3ADB" w:rsidRPr="00714966">
        <w:rPr>
          <w:rFonts w:ascii="Garamond" w:hAnsi="Garamond"/>
          <w:smallCaps/>
          <w:sz w:val="28"/>
          <w:szCs w:val="28"/>
        </w:rPr>
        <w:t>l</w:t>
      </w:r>
      <w:r w:rsidR="005B1DD8">
        <w:rPr>
          <w:rFonts w:ascii="Garamond" w:hAnsi="Garamond"/>
          <w:smallCaps/>
          <w:sz w:val="28"/>
          <w:szCs w:val="28"/>
        </w:rPr>
        <w:t>l</w:t>
      </w:r>
      <w:r w:rsidR="004D3ADB" w:rsidRPr="00714966">
        <w:rPr>
          <w:rFonts w:ascii="Garamond" w:hAnsi="Garamond"/>
          <w:smallCaps/>
          <w:sz w:val="28"/>
          <w:szCs w:val="28"/>
        </w:rPr>
        <w:t xml:space="preserve">. </w:t>
      </w:r>
      <w:r w:rsidR="005B1DD8">
        <w:rPr>
          <w:rFonts w:ascii="Garamond" w:hAnsi="Garamond"/>
          <w:smallCaps/>
          <w:sz w:val="28"/>
          <w:szCs w:val="28"/>
        </w:rPr>
        <w:t>Comp.</w:t>
      </w:r>
      <w:r w:rsidR="004D3ADB" w:rsidRPr="00714966">
        <w:rPr>
          <w:rFonts w:ascii="Garamond" w:hAnsi="Garamond"/>
          <w:smallCaps/>
          <w:sz w:val="28"/>
          <w:szCs w:val="28"/>
        </w:rPr>
        <w:t xml:space="preserve"> Stat.</w:t>
      </w:r>
      <w:r w:rsidR="004D3ADB" w:rsidRPr="00714966">
        <w:rPr>
          <w:rFonts w:ascii="Garamond" w:hAnsi="Garamond"/>
          <w:sz w:val="28"/>
          <w:szCs w:val="28"/>
        </w:rPr>
        <w:t xml:space="preserve"> </w:t>
      </w:r>
      <w:r w:rsidRPr="00714966">
        <w:rPr>
          <w:rFonts w:ascii="Garamond" w:hAnsi="Garamond"/>
          <w:sz w:val="28"/>
          <w:szCs w:val="28"/>
        </w:rPr>
        <w:t xml:space="preserve">§ 305/2; </w:t>
      </w:r>
      <w:r w:rsidRPr="00714966">
        <w:rPr>
          <w:rFonts w:ascii="Garamond" w:hAnsi="Garamond"/>
          <w:smallCaps/>
          <w:sz w:val="28"/>
          <w:szCs w:val="28"/>
        </w:rPr>
        <w:t>Cal. Civ. Proc.</w:t>
      </w:r>
      <w:r w:rsidRPr="00714966">
        <w:rPr>
          <w:rFonts w:ascii="Garamond" w:hAnsi="Garamond"/>
          <w:sz w:val="28"/>
          <w:szCs w:val="28"/>
        </w:rPr>
        <w:t xml:space="preserve"> </w:t>
      </w:r>
      <w:r w:rsidRPr="00714966">
        <w:rPr>
          <w:rFonts w:ascii="Garamond" w:hAnsi="Garamond"/>
          <w:smallCaps/>
          <w:sz w:val="28"/>
          <w:szCs w:val="28"/>
        </w:rPr>
        <w:t>Code.</w:t>
      </w:r>
      <w:r w:rsidRPr="00714966">
        <w:rPr>
          <w:rFonts w:ascii="Garamond" w:hAnsi="Garamond"/>
          <w:sz w:val="28"/>
          <w:szCs w:val="28"/>
        </w:rPr>
        <w:t xml:space="preserve"> </w:t>
      </w:r>
      <w:r w:rsidRPr="00714966">
        <w:rPr>
          <w:rFonts w:ascii="Garamond" w:hAnsi="Garamond"/>
          <w:color w:val="212121"/>
          <w:sz w:val="28"/>
          <w:szCs w:val="28"/>
        </w:rPr>
        <w:t>§ 231.</w:t>
      </w:r>
    </w:p>
    <w:p w:rsidR="00B14E5B" w:rsidRPr="00714966" w:rsidRDefault="00B14E5B" w:rsidP="00B14E5B">
      <w:pPr>
        <w:pStyle w:val="MemoSignatureSub"/>
        <w:spacing w:after="0" w:line="480" w:lineRule="exact"/>
        <w:ind w:left="86" w:firstLine="634"/>
        <w:jc w:val="both"/>
        <w:rPr>
          <w:rFonts w:ascii="Garamond" w:hAnsi="Garamond"/>
          <w:color w:val="212121"/>
          <w:sz w:val="28"/>
          <w:szCs w:val="28"/>
        </w:rPr>
      </w:pPr>
      <w:r w:rsidRPr="00714966">
        <w:rPr>
          <w:rFonts w:ascii="Garamond" w:hAnsi="Garamond"/>
          <w:b/>
          <w:i/>
          <w:color w:val="212121"/>
          <w:sz w:val="28"/>
          <w:szCs w:val="28"/>
        </w:rPr>
        <w:t xml:space="preserve">Disability. </w:t>
      </w:r>
      <w:r w:rsidR="007E7B80" w:rsidRPr="00714966">
        <w:rPr>
          <w:rFonts w:ascii="Garamond" w:hAnsi="Garamond"/>
          <w:bCs/>
          <w:iCs/>
          <w:sz w:val="28"/>
          <w:szCs w:val="28"/>
        </w:rPr>
        <w:t>O</w:t>
      </w:r>
      <w:r w:rsidR="00FD699C" w:rsidRPr="00714966">
        <w:rPr>
          <w:rFonts w:ascii="Garamond" w:hAnsi="Garamond"/>
          <w:sz w:val="28"/>
          <w:szCs w:val="28"/>
        </w:rPr>
        <w:t xml:space="preserve">ne in four American adults is disabled.  </w:t>
      </w:r>
      <w:hyperlink r:id="rId17" w:history="1">
        <w:r w:rsidR="00FD699C" w:rsidRPr="00714966">
          <w:rPr>
            <w:rStyle w:val="Hyperlink"/>
            <w:rFonts w:ascii="Garamond" w:hAnsi="Garamond"/>
            <w:sz w:val="28"/>
            <w:szCs w:val="28"/>
          </w:rPr>
          <w:t>https://www.cdc.gov/media/releases/2018/p0816-disability.html</w:t>
        </w:r>
      </w:hyperlink>
      <w:r w:rsidR="00FD699C" w:rsidRPr="00714966">
        <w:rPr>
          <w:rFonts w:ascii="Garamond" w:hAnsi="Garamond"/>
          <w:sz w:val="28"/>
          <w:szCs w:val="28"/>
        </w:rPr>
        <w:t xml:space="preserve">  Given the history of excluding this large population from many activities in American life, the A</w:t>
      </w:r>
      <w:r w:rsidRPr="00714966">
        <w:rPr>
          <w:rFonts w:ascii="Garamond" w:hAnsi="Garamond"/>
          <w:sz w:val="28"/>
          <w:szCs w:val="28"/>
        </w:rPr>
        <w:t xml:space="preserve">mericans with Disabilities Act </w:t>
      </w:r>
      <w:r w:rsidR="00FD699C" w:rsidRPr="00714966">
        <w:rPr>
          <w:rFonts w:ascii="Garamond" w:hAnsi="Garamond"/>
          <w:sz w:val="28"/>
          <w:szCs w:val="28"/>
        </w:rPr>
        <w:t>requires states to ensure that persons with disabilities have access to their courts</w:t>
      </w:r>
      <w:r w:rsidR="00FD699C" w:rsidRPr="00714966">
        <w:rPr>
          <w:rFonts w:ascii="Garamond" w:hAnsi="Garamond"/>
          <w:i/>
          <w:sz w:val="28"/>
          <w:szCs w:val="28"/>
        </w:rPr>
        <w:t>. See Tennessee v. Lane</w:t>
      </w:r>
      <w:r w:rsidR="00FD699C" w:rsidRPr="00714966">
        <w:rPr>
          <w:rFonts w:ascii="Garamond" w:hAnsi="Garamond"/>
          <w:iCs/>
          <w:sz w:val="28"/>
          <w:szCs w:val="28"/>
        </w:rPr>
        <w:t xml:space="preserve">, 541 U.S. 509 (2004). </w:t>
      </w:r>
      <w:r w:rsidR="00FD699C" w:rsidRPr="00714966">
        <w:rPr>
          <w:rFonts w:ascii="Garamond" w:hAnsi="Garamond"/>
          <w:sz w:val="28"/>
          <w:szCs w:val="28"/>
        </w:rPr>
        <w:t xml:space="preserve">States must “take reasonable measures to remove . . . barriers to accessibility” and provide “all individuals a meaningful opportunity to be heard in its courts.” </w:t>
      </w:r>
      <w:r w:rsidR="00FD699C" w:rsidRPr="00714966">
        <w:rPr>
          <w:rFonts w:ascii="Garamond" w:hAnsi="Garamond"/>
          <w:i/>
          <w:sz w:val="28"/>
          <w:szCs w:val="28"/>
        </w:rPr>
        <w:t>Id.</w:t>
      </w:r>
      <w:r w:rsidR="00FD699C" w:rsidRPr="00714966">
        <w:rPr>
          <w:rFonts w:ascii="Garamond" w:hAnsi="Garamond"/>
          <w:sz w:val="28"/>
          <w:szCs w:val="28"/>
        </w:rPr>
        <w:t xml:space="preserve"> at 531-32</w:t>
      </w:r>
      <w:r w:rsidR="005B1DD8">
        <w:rPr>
          <w:rFonts w:ascii="Garamond" w:hAnsi="Garamond"/>
          <w:sz w:val="28"/>
          <w:szCs w:val="28"/>
        </w:rPr>
        <w:t xml:space="preserve"> (internal citation omitted)</w:t>
      </w:r>
      <w:r w:rsidR="00FD699C" w:rsidRPr="00714966">
        <w:rPr>
          <w:rFonts w:ascii="Garamond" w:hAnsi="Garamond"/>
          <w:sz w:val="28"/>
          <w:szCs w:val="28"/>
        </w:rPr>
        <w:t xml:space="preserve">. </w:t>
      </w:r>
      <w:r w:rsidR="00FD699C" w:rsidRPr="00714966">
        <w:rPr>
          <w:rFonts w:ascii="Garamond" w:hAnsi="Garamond"/>
          <w:i/>
          <w:sz w:val="28"/>
          <w:szCs w:val="28"/>
        </w:rPr>
        <w:t>See also</w:t>
      </w:r>
      <w:r w:rsidR="00FD699C" w:rsidRPr="00714966">
        <w:rPr>
          <w:rFonts w:ascii="Garamond" w:hAnsi="Garamond"/>
          <w:iCs/>
          <w:sz w:val="28"/>
          <w:szCs w:val="28"/>
        </w:rPr>
        <w:t xml:space="preserve"> 28 C.F.R. 35.130(b)(7)(i).</w:t>
      </w:r>
      <w:r w:rsidR="00FD699C" w:rsidRPr="00714966">
        <w:rPr>
          <w:rFonts w:ascii="Garamond" w:hAnsi="Garamond"/>
          <w:color w:val="000000"/>
          <w:sz w:val="28"/>
          <w:szCs w:val="28"/>
        </w:rPr>
        <w:t xml:space="preserve"> Additionally, one important </w:t>
      </w:r>
      <w:r w:rsidR="00CC654E">
        <w:rPr>
          <w:rFonts w:ascii="Garamond" w:hAnsi="Garamond"/>
          <w:color w:val="000000"/>
          <w:sz w:val="28"/>
          <w:szCs w:val="28"/>
        </w:rPr>
        <w:t xml:space="preserve">category of </w:t>
      </w:r>
      <w:r w:rsidR="00FD699C" w:rsidRPr="00714966">
        <w:rPr>
          <w:rFonts w:ascii="Garamond" w:hAnsi="Garamond"/>
          <w:color w:val="000000"/>
          <w:sz w:val="28"/>
          <w:szCs w:val="28"/>
        </w:rPr>
        <w:t xml:space="preserve">disability is mental illness </w:t>
      </w:r>
      <w:r w:rsidR="00CC654E">
        <w:rPr>
          <w:rFonts w:ascii="Garamond" w:hAnsi="Garamond"/>
          <w:color w:val="000000"/>
          <w:sz w:val="28"/>
          <w:szCs w:val="28"/>
        </w:rPr>
        <w:t xml:space="preserve">that </w:t>
      </w:r>
      <w:r w:rsidR="00FD699C" w:rsidRPr="00714966">
        <w:rPr>
          <w:rFonts w:ascii="Garamond" w:hAnsi="Garamond"/>
          <w:color w:val="000000"/>
          <w:sz w:val="28"/>
          <w:szCs w:val="28"/>
        </w:rPr>
        <w:t xml:space="preserve">does not incapacitate. </w:t>
      </w:r>
      <w:r w:rsidR="00FD699C" w:rsidRPr="00714966">
        <w:rPr>
          <w:rFonts w:ascii="Garamond" w:hAnsi="Garamond"/>
          <w:sz w:val="28"/>
          <w:szCs w:val="28"/>
        </w:rPr>
        <w:t>Juror attitudes about mental disorders powerfully influence assessments of culpability</w:t>
      </w:r>
      <w:r w:rsidR="00CC654E">
        <w:rPr>
          <w:rFonts w:ascii="Garamond" w:hAnsi="Garamond"/>
          <w:sz w:val="28"/>
          <w:szCs w:val="28"/>
        </w:rPr>
        <w:t xml:space="preserve">. Thus, </w:t>
      </w:r>
      <w:r w:rsidR="00FD699C" w:rsidRPr="00714966">
        <w:rPr>
          <w:rFonts w:ascii="Garamond" w:hAnsi="Garamond"/>
          <w:sz w:val="28"/>
          <w:szCs w:val="28"/>
        </w:rPr>
        <w:t xml:space="preserve">categorically banning persons who experience or understand such disabilities gives effect to invidious bias against not only potential jurors but actual defendants. </w:t>
      </w:r>
      <w:r w:rsidR="00FD699C" w:rsidRPr="00714966">
        <w:rPr>
          <w:rFonts w:ascii="Garamond" w:hAnsi="Garamond"/>
          <w:i/>
          <w:iCs/>
          <w:color w:val="000000"/>
          <w:sz w:val="28"/>
          <w:szCs w:val="28"/>
          <w:shd w:val="clear" w:color="auto" w:fill="FFFFFF"/>
        </w:rPr>
        <w:t>See</w:t>
      </w:r>
      <w:r w:rsidR="00FD699C" w:rsidRPr="00714966">
        <w:rPr>
          <w:rFonts w:ascii="Garamond" w:hAnsi="Garamond"/>
          <w:iCs/>
          <w:color w:val="000000"/>
          <w:sz w:val="28"/>
          <w:szCs w:val="28"/>
          <w:shd w:val="clear" w:color="auto" w:fill="FFFFFF"/>
        </w:rPr>
        <w:t xml:space="preserve"> Berryessa</w:t>
      </w:r>
      <w:r w:rsidR="005B1DD8">
        <w:rPr>
          <w:rFonts w:ascii="Garamond" w:hAnsi="Garamond"/>
          <w:iCs/>
          <w:color w:val="000000"/>
          <w:sz w:val="28"/>
          <w:szCs w:val="28"/>
          <w:shd w:val="clear" w:color="auto" w:fill="FFFFFF"/>
        </w:rPr>
        <w:t xml:space="preserve"> et al., </w:t>
      </w:r>
      <w:r w:rsidR="00FD699C" w:rsidRPr="00FA7633">
        <w:rPr>
          <w:rFonts w:ascii="Garamond" w:hAnsi="Garamond"/>
          <w:i/>
          <w:iCs/>
          <w:color w:val="000000"/>
          <w:sz w:val="28"/>
          <w:szCs w:val="28"/>
          <w:shd w:val="clear" w:color="auto" w:fill="FFFFFF"/>
        </w:rPr>
        <w:t xml:space="preserve">Impact of Psychiatric </w:t>
      </w:r>
      <w:r w:rsidR="00A832BC">
        <w:rPr>
          <w:rFonts w:ascii="Garamond" w:hAnsi="Garamond"/>
          <w:i/>
          <w:iCs/>
          <w:color w:val="000000"/>
          <w:sz w:val="28"/>
          <w:szCs w:val="28"/>
          <w:shd w:val="clear" w:color="auto" w:fill="FFFFFF"/>
        </w:rPr>
        <w:t>I</w:t>
      </w:r>
      <w:r w:rsidR="00FD699C" w:rsidRPr="00FA7633">
        <w:rPr>
          <w:rFonts w:ascii="Garamond" w:hAnsi="Garamond"/>
          <w:i/>
          <w:iCs/>
          <w:color w:val="000000"/>
          <w:sz w:val="28"/>
          <w:szCs w:val="28"/>
          <w:shd w:val="clear" w:color="auto" w:fill="FFFFFF"/>
        </w:rPr>
        <w:t>nformation on Potential Jurors in Evaluating High-Functioning Autism Spectrum Disorder</w:t>
      </w:r>
      <w:r w:rsidR="00FD699C" w:rsidRPr="00714966">
        <w:rPr>
          <w:rFonts w:ascii="Garamond" w:hAnsi="Garamond"/>
          <w:iCs/>
          <w:color w:val="000000"/>
          <w:sz w:val="28"/>
          <w:szCs w:val="28"/>
          <w:shd w:val="clear" w:color="auto" w:fill="FFFFFF"/>
        </w:rPr>
        <w:t xml:space="preserve"> (hfASD), </w:t>
      </w:r>
      <w:r w:rsidR="005B1DD8">
        <w:rPr>
          <w:rFonts w:ascii="Garamond" w:hAnsi="Garamond"/>
          <w:iCs/>
          <w:color w:val="000000"/>
          <w:sz w:val="28"/>
          <w:szCs w:val="28"/>
          <w:shd w:val="clear" w:color="auto" w:fill="FFFFFF"/>
        </w:rPr>
        <w:t xml:space="preserve">8 </w:t>
      </w:r>
      <w:r w:rsidR="00FD699C" w:rsidRPr="00714966">
        <w:rPr>
          <w:rFonts w:ascii="Garamond" w:hAnsi="Garamond"/>
          <w:iCs/>
          <w:color w:val="000000"/>
          <w:sz w:val="28"/>
          <w:szCs w:val="28"/>
          <w:shd w:val="clear" w:color="auto" w:fill="FFFFFF"/>
        </w:rPr>
        <w:t xml:space="preserve">J. Ment. Health Res. Intellect. Disabil. </w:t>
      </w:r>
      <w:r w:rsidR="005B1DD8">
        <w:rPr>
          <w:rFonts w:ascii="Garamond" w:hAnsi="Garamond"/>
          <w:iCs/>
          <w:color w:val="000000"/>
          <w:sz w:val="28"/>
          <w:szCs w:val="28"/>
          <w:shd w:val="clear" w:color="auto" w:fill="FFFFFF"/>
        </w:rPr>
        <w:t>140 (July 1, 2015)</w:t>
      </w:r>
      <w:r w:rsidR="00FD699C" w:rsidRPr="00714966">
        <w:rPr>
          <w:rFonts w:ascii="Garamond" w:hAnsi="Garamond"/>
          <w:iCs/>
          <w:color w:val="000000"/>
          <w:sz w:val="28"/>
          <w:szCs w:val="28"/>
          <w:shd w:val="clear" w:color="auto" w:fill="FFFFFF"/>
        </w:rPr>
        <w:t xml:space="preserve"> (internal citations omitted). </w:t>
      </w:r>
      <w:r w:rsidR="00FD699C" w:rsidRPr="00714966">
        <w:rPr>
          <w:rFonts w:ascii="Garamond" w:hAnsi="Garamond"/>
          <w:color w:val="000000"/>
          <w:sz w:val="28"/>
          <w:szCs w:val="28"/>
        </w:rPr>
        <w:t>All this militates in favor of including the disabled in juries, to the extent consistent with A.R.S.</w:t>
      </w:r>
      <w:r w:rsidR="00FD699C" w:rsidRPr="00714966">
        <w:rPr>
          <w:rFonts w:ascii="Garamond" w:hAnsi="Garamond"/>
          <w:iCs/>
          <w:color w:val="000000"/>
          <w:sz w:val="28"/>
          <w:szCs w:val="28"/>
          <w:shd w:val="clear" w:color="auto" w:fill="FFFFFF"/>
        </w:rPr>
        <w:t xml:space="preserve"> § 21-202.</w:t>
      </w:r>
      <w:r w:rsidR="00FD699C" w:rsidRPr="00714966">
        <w:rPr>
          <w:rFonts w:ascii="Garamond" w:hAnsi="Garamond"/>
          <w:color w:val="000000"/>
          <w:sz w:val="28"/>
          <w:szCs w:val="28"/>
        </w:rPr>
        <w:t xml:space="preserve"> </w:t>
      </w:r>
    </w:p>
    <w:p w:rsidR="00B14E5B" w:rsidRPr="00714966" w:rsidRDefault="00FD699C" w:rsidP="00B14E5B">
      <w:pPr>
        <w:pStyle w:val="MemoSignatureSub"/>
        <w:spacing w:after="0" w:line="480" w:lineRule="exact"/>
        <w:ind w:left="86" w:firstLine="634"/>
        <w:jc w:val="both"/>
        <w:rPr>
          <w:rFonts w:ascii="Garamond" w:hAnsi="Garamond"/>
          <w:color w:val="212121"/>
          <w:sz w:val="28"/>
          <w:szCs w:val="28"/>
        </w:rPr>
      </w:pPr>
      <w:r w:rsidRPr="00714966">
        <w:rPr>
          <w:rFonts w:ascii="Garamond" w:hAnsi="Garamond"/>
          <w:b/>
          <w:bCs/>
          <w:i/>
          <w:iCs/>
          <w:color w:val="000000"/>
          <w:sz w:val="28"/>
          <w:szCs w:val="28"/>
        </w:rPr>
        <w:t>National origin.</w:t>
      </w:r>
      <w:r w:rsidRPr="00714966">
        <w:rPr>
          <w:rFonts w:ascii="Garamond" w:hAnsi="Garamond"/>
          <w:color w:val="000000"/>
          <w:sz w:val="28"/>
          <w:szCs w:val="28"/>
        </w:rPr>
        <w:t xml:space="preserve"> </w:t>
      </w:r>
      <w:r w:rsidRPr="00714966">
        <w:rPr>
          <w:rFonts w:ascii="Garamond" w:hAnsi="Garamond"/>
          <w:sz w:val="28"/>
          <w:szCs w:val="28"/>
        </w:rPr>
        <w:t xml:space="preserve">When this Court adopted Canon 2.3(C), it barred bias in </w:t>
      </w:r>
      <w:r w:rsidR="00CC654E">
        <w:rPr>
          <w:rFonts w:ascii="Garamond" w:hAnsi="Garamond"/>
          <w:sz w:val="28"/>
          <w:szCs w:val="28"/>
        </w:rPr>
        <w:t xml:space="preserve">court </w:t>
      </w:r>
      <w:r w:rsidRPr="00714966">
        <w:rPr>
          <w:rFonts w:ascii="Garamond" w:hAnsi="Garamond"/>
          <w:sz w:val="28"/>
          <w:szCs w:val="28"/>
        </w:rPr>
        <w:t>proceedings on the basis of race, ethnicity, and national origin</w:t>
      </w:r>
      <w:r w:rsidR="00C274FA">
        <w:rPr>
          <w:rFonts w:ascii="Garamond" w:hAnsi="Garamond"/>
          <w:sz w:val="28"/>
          <w:szCs w:val="28"/>
        </w:rPr>
        <w:t>.</w:t>
      </w:r>
      <w:r w:rsidRPr="00714966">
        <w:rPr>
          <w:rFonts w:ascii="Garamond" w:hAnsi="Garamond"/>
          <w:sz w:val="28"/>
          <w:szCs w:val="28"/>
        </w:rPr>
        <w:t xml:space="preserve"> The inclusion </w:t>
      </w:r>
      <w:r w:rsidR="004D206F">
        <w:rPr>
          <w:rFonts w:ascii="Garamond" w:hAnsi="Garamond"/>
          <w:sz w:val="28"/>
          <w:szCs w:val="28"/>
        </w:rPr>
        <w:t xml:space="preserve">of these three statuses </w:t>
      </w:r>
      <w:r w:rsidRPr="00714966">
        <w:rPr>
          <w:rFonts w:ascii="Garamond" w:hAnsi="Garamond"/>
          <w:sz w:val="28"/>
          <w:szCs w:val="28"/>
        </w:rPr>
        <w:t xml:space="preserve">together in Rule 2.3(C) suggests that they should be included as a group in the </w:t>
      </w:r>
      <w:r w:rsidR="004D206F">
        <w:rPr>
          <w:rFonts w:ascii="Garamond" w:hAnsi="Garamond"/>
          <w:sz w:val="28"/>
          <w:szCs w:val="28"/>
        </w:rPr>
        <w:t>p</w:t>
      </w:r>
      <w:r w:rsidRPr="00714966">
        <w:rPr>
          <w:rFonts w:ascii="Garamond" w:hAnsi="Garamond"/>
          <w:sz w:val="28"/>
          <w:szCs w:val="28"/>
        </w:rPr>
        <w:t xml:space="preserve">roposed Rule, because if not protected, national origin can </w:t>
      </w:r>
      <w:r w:rsidR="004D206F">
        <w:rPr>
          <w:rFonts w:ascii="Garamond" w:hAnsi="Garamond"/>
          <w:sz w:val="28"/>
          <w:szCs w:val="28"/>
        </w:rPr>
        <w:t xml:space="preserve">easily </w:t>
      </w:r>
      <w:r w:rsidRPr="00714966">
        <w:rPr>
          <w:rFonts w:ascii="Garamond" w:hAnsi="Garamond"/>
          <w:sz w:val="28"/>
          <w:szCs w:val="28"/>
        </w:rPr>
        <w:t xml:space="preserve">be used as a proxy for impermissible discrimination on the basis of race and ethnicity. </w:t>
      </w:r>
      <w:r w:rsidRPr="00A832BC">
        <w:rPr>
          <w:rFonts w:ascii="Garamond" w:hAnsi="Garamond"/>
          <w:i/>
          <w:sz w:val="28"/>
          <w:szCs w:val="28"/>
        </w:rPr>
        <w:t xml:space="preserve">See </w:t>
      </w:r>
      <w:r w:rsidRPr="00A832BC">
        <w:rPr>
          <w:rFonts w:ascii="Garamond" w:hAnsi="Garamond"/>
          <w:i/>
          <w:color w:val="000000"/>
          <w:sz w:val="28"/>
          <w:szCs w:val="28"/>
        </w:rPr>
        <w:t>People v. Rambersed</w:t>
      </w:r>
      <w:r w:rsidRPr="00714966">
        <w:rPr>
          <w:rFonts w:ascii="Garamond" w:hAnsi="Garamond"/>
          <w:color w:val="000000"/>
          <w:sz w:val="28"/>
          <w:szCs w:val="28"/>
        </w:rPr>
        <w:t>, 649 N.Y.S.2d 640, 643 (Sup. Ct. 1996), </w:t>
      </w:r>
      <w:r w:rsidRPr="00714966">
        <w:rPr>
          <w:rFonts w:ascii="Garamond" w:hAnsi="Garamond"/>
          <w:i/>
          <w:iCs/>
          <w:color w:val="000000"/>
          <w:sz w:val="28"/>
          <w:szCs w:val="28"/>
        </w:rPr>
        <w:t>aff</w:t>
      </w:r>
      <w:r w:rsidR="005E7130">
        <w:rPr>
          <w:rFonts w:ascii="Garamond" w:hAnsi="Garamond"/>
          <w:i/>
          <w:iCs/>
          <w:color w:val="000000"/>
          <w:sz w:val="28"/>
          <w:szCs w:val="28"/>
        </w:rPr>
        <w:t>'</w:t>
      </w:r>
      <w:r w:rsidRPr="00714966">
        <w:rPr>
          <w:rFonts w:ascii="Garamond" w:hAnsi="Garamond"/>
          <w:i/>
          <w:iCs/>
          <w:color w:val="000000"/>
          <w:sz w:val="28"/>
          <w:szCs w:val="28"/>
        </w:rPr>
        <w:t>d,</w:t>
      </w:r>
      <w:r w:rsidRPr="00714966">
        <w:rPr>
          <w:rFonts w:ascii="Garamond" w:hAnsi="Garamond"/>
          <w:color w:val="000000"/>
          <w:sz w:val="28"/>
          <w:szCs w:val="28"/>
        </w:rPr>
        <w:t> 680 N.Y.S.2d 205 (</w:t>
      </w:r>
      <w:r w:rsidR="005B1DD8">
        <w:rPr>
          <w:rFonts w:ascii="Garamond" w:hAnsi="Garamond"/>
          <w:color w:val="000000"/>
          <w:sz w:val="28"/>
          <w:szCs w:val="28"/>
        </w:rPr>
        <w:t xml:space="preserve">App. Div. </w:t>
      </w:r>
      <w:r w:rsidRPr="00714966">
        <w:rPr>
          <w:rFonts w:ascii="Garamond" w:hAnsi="Garamond"/>
          <w:color w:val="000000"/>
          <w:sz w:val="28"/>
          <w:szCs w:val="28"/>
        </w:rPr>
        <w:t>1998)</w:t>
      </w:r>
      <w:r w:rsidRPr="00714966">
        <w:rPr>
          <w:rFonts w:ascii="Garamond" w:hAnsi="Garamond"/>
          <w:color w:val="000000"/>
          <w:sz w:val="28"/>
          <w:szCs w:val="28"/>
          <w:shd w:val="clear" w:color="auto" w:fill="FFFFFF"/>
        </w:rPr>
        <w:t xml:space="preserve">; </w:t>
      </w:r>
      <w:r w:rsidRPr="00A832BC">
        <w:rPr>
          <w:rFonts w:ascii="Garamond" w:hAnsi="Garamond" w:cs="Calibri"/>
          <w:i/>
          <w:color w:val="000000"/>
          <w:sz w:val="28"/>
          <w:szCs w:val="28"/>
        </w:rPr>
        <w:t>Castaneda v. Partida</w:t>
      </w:r>
      <w:r w:rsidRPr="00714966">
        <w:rPr>
          <w:rFonts w:ascii="Garamond" w:hAnsi="Garamond" w:cs="Calibri"/>
          <w:color w:val="000000"/>
          <w:sz w:val="28"/>
          <w:szCs w:val="28"/>
        </w:rPr>
        <w:t>, 430 U.S. 482, 495 (1977)</w:t>
      </w:r>
      <w:r w:rsidRPr="00714966">
        <w:rPr>
          <w:rFonts w:ascii="Garamond" w:hAnsi="Garamond" w:cs="Calibri"/>
          <w:color w:val="000000"/>
          <w:sz w:val="28"/>
          <w:szCs w:val="28"/>
          <w:shd w:val="clear" w:color="auto" w:fill="FFFFFF"/>
        </w:rPr>
        <w:t xml:space="preserve">. </w:t>
      </w:r>
    </w:p>
    <w:p w:rsidR="00FD699C" w:rsidRPr="00714966" w:rsidRDefault="00FD699C" w:rsidP="00B14E5B">
      <w:pPr>
        <w:pStyle w:val="MemoSignatureSub"/>
        <w:spacing w:after="0" w:line="480" w:lineRule="exact"/>
        <w:ind w:left="86" w:firstLine="634"/>
        <w:jc w:val="both"/>
        <w:rPr>
          <w:rFonts w:ascii="Garamond" w:hAnsi="Garamond"/>
          <w:color w:val="212121"/>
          <w:sz w:val="28"/>
          <w:szCs w:val="28"/>
        </w:rPr>
      </w:pPr>
      <w:r w:rsidRPr="00714966">
        <w:rPr>
          <w:rFonts w:ascii="Garamond" w:hAnsi="Garamond"/>
          <w:b/>
          <w:bCs/>
          <w:i/>
          <w:iCs/>
          <w:sz w:val="28"/>
          <w:szCs w:val="28"/>
        </w:rPr>
        <w:t>Age.</w:t>
      </w:r>
      <w:r w:rsidR="00A832BC">
        <w:rPr>
          <w:rFonts w:ascii="Garamond" w:hAnsi="Garamond"/>
          <w:b/>
          <w:bCs/>
          <w:i/>
          <w:iCs/>
          <w:sz w:val="28"/>
          <w:szCs w:val="28"/>
        </w:rPr>
        <w:t xml:space="preserve"> </w:t>
      </w:r>
      <w:r w:rsidRPr="00714966">
        <w:rPr>
          <w:rFonts w:ascii="Garamond" w:hAnsi="Garamond"/>
          <w:sz w:val="28"/>
          <w:szCs w:val="28"/>
        </w:rPr>
        <w:t xml:space="preserve">Age discrimination commonly occurs in the </w:t>
      </w:r>
      <w:r w:rsidR="00BA1D99">
        <w:rPr>
          <w:rFonts w:ascii="Garamond" w:hAnsi="Garamond"/>
          <w:sz w:val="28"/>
          <w:szCs w:val="28"/>
        </w:rPr>
        <w:t xml:space="preserve">jury selection, </w:t>
      </w:r>
      <w:r w:rsidRPr="00714966">
        <w:rPr>
          <w:rFonts w:ascii="Garamond" w:hAnsi="Garamond"/>
          <w:sz w:val="28"/>
          <w:szCs w:val="28"/>
        </w:rPr>
        <w:t>as defense and prosecution</w:t>
      </w:r>
      <w:r w:rsidR="00BA1D99">
        <w:rPr>
          <w:rFonts w:ascii="Garamond" w:hAnsi="Garamond"/>
          <w:sz w:val="28"/>
          <w:szCs w:val="28"/>
        </w:rPr>
        <w:t xml:space="preserve"> perceive</w:t>
      </w:r>
      <w:r w:rsidRPr="00714966">
        <w:rPr>
          <w:rFonts w:ascii="Garamond" w:hAnsi="Garamond"/>
          <w:sz w:val="28"/>
          <w:szCs w:val="28"/>
        </w:rPr>
        <w:t xml:space="preserve"> age as </w:t>
      </w:r>
      <w:r w:rsidR="00BA1D99">
        <w:rPr>
          <w:rFonts w:ascii="Garamond" w:hAnsi="Garamond"/>
          <w:sz w:val="28"/>
          <w:szCs w:val="28"/>
        </w:rPr>
        <w:t xml:space="preserve">a </w:t>
      </w:r>
      <w:r w:rsidRPr="00714966">
        <w:rPr>
          <w:rFonts w:ascii="Garamond" w:hAnsi="Garamond"/>
          <w:sz w:val="28"/>
          <w:szCs w:val="28"/>
        </w:rPr>
        <w:t xml:space="preserve">proxy for conviction bias, and youth as a proxy for defense bias. </w:t>
      </w:r>
      <w:r w:rsidRPr="00A832BC">
        <w:rPr>
          <w:rFonts w:ascii="Garamond" w:hAnsi="Garamond"/>
          <w:i/>
          <w:sz w:val="28"/>
          <w:szCs w:val="28"/>
        </w:rPr>
        <w:t>See</w:t>
      </w:r>
      <w:r w:rsidRPr="00714966">
        <w:rPr>
          <w:rFonts w:ascii="Garamond" w:hAnsi="Garamond"/>
          <w:sz w:val="28"/>
          <w:szCs w:val="28"/>
        </w:rPr>
        <w:t xml:space="preserve"> </w:t>
      </w:r>
      <w:r w:rsidRPr="00714966">
        <w:rPr>
          <w:rFonts w:ascii="Garamond" w:hAnsi="Garamond"/>
          <w:color w:val="000000"/>
          <w:sz w:val="28"/>
          <w:szCs w:val="28"/>
          <w:shd w:val="clear" w:color="auto" w:fill="FFFFFF"/>
        </w:rPr>
        <w:t>Anwar et. al., </w:t>
      </w:r>
      <w:r w:rsidRPr="00714966">
        <w:rPr>
          <w:rFonts w:ascii="Garamond" w:hAnsi="Garamond"/>
          <w:i/>
          <w:iCs/>
          <w:color w:val="000000"/>
          <w:sz w:val="28"/>
          <w:szCs w:val="28"/>
          <w:shd w:val="clear" w:color="auto" w:fill="FFFFFF"/>
        </w:rPr>
        <w:t>The Role of Age in Jury Selection and Trial Outcomes</w:t>
      </w:r>
      <w:r w:rsidRPr="00714966">
        <w:rPr>
          <w:rFonts w:ascii="Garamond" w:hAnsi="Garamond"/>
          <w:color w:val="000000"/>
          <w:sz w:val="28"/>
          <w:szCs w:val="28"/>
          <w:shd w:val="clear" w:color="auto" w:fill="FFFFFF"/>
        </w:rPr>
        <w:t>, 57 J.L. &amp; Econ. 1001 (</w:t>
      </w:r>
      <w:r w:rsidR="005B1DD8">
        <w:rPr>
          <w:rFonts w:ascii="Garamond" w:hAnsi="Garamond"/>
          <w:color w:val="000000"/>
          <w:sz w:val="28"/>
          <w:szCs w:val="28"/>
          <w:shd w:val="clear" w:color="auto" w:fill="FFFFFF"/>
        </w:rPr>
        <w:t xml:space="preserve">Nov. </w:t>
      </w:r>
      <w:r w:rsidRPr="00714966">
        <w:rPr>
          <w:rFonts w:ascii="Garamond" w:hAnsi="Garamond"/>
          <w:color w:val="000000"/>
          <w:sz w:val="28"/>
          <w:szCs w:val="28"/>
          <w:shd w:val="clear" w:color="auto" w:fill="FFFFFF"/>
        </w:rPr>
        <w:t xml:space="preserve">2014). These exclusions can make a jury impermissibly unrepresentative. </w:t>
      </w:r>
      <w:r w:rsidRPr="00714966">
        <w:rPr>
          <w:rFonts w:ascii="Garamond" w:hAnsi="Garamond"/>
          <w:i/>
          <w:iCs/>
          <w:color w:val="000000"/>
          <w:sz w:val="28"/>
          <w:szCs w:val="28"/>
        </w:rPr>
        <w:t>See, e.g., Julian v. State,</w:t>
      </w:r>
      <w:r w:rsidRPr="00714966">
        <w:rPr>
          <w:rFonts w:ascii="Garamond" w:hAnsi="Garamond"/>
          <w:color w:val="000000"/>
          <w:sz w:val="28"/>
          <w:szCs w:val="28"/>
          <w:shd w:val="clear" w:color="auto" w:fill="FFFFFF"/>
        </w:rPr>
        <w:t> 215 S.E.2d 496, 499 (</w:t>
      </w:r>
      <w:r w:rsidR="00E126A7">
        <w:rPr>
          <w:rFonts w:ascii="Garamond" w:hAnsi="Garamond"/>
          <w:color w:val="000000"/>
          <w:sz w:val="28"/>
          <w:szCs w:val="28"/>
          <w:shd w:val="clear" w:color="auto" w:fill="FFFFFF"/>
        </w:rPr>
        <w:t xml:space="preserve">Ga. Ct. App. </w:t>
      </w:r>
      <w:r w:rsidRPr="00714966">
        <w:rPr>
          <w:rFonts w:ascii="Garamond" w:hAnsi="Garamond"/>
          <w:color w:val="000000"/>
          <w:sz w:val="28"/>
          <w:szCs w:val="28"/>
          <w:shd w:val="clear" w:color="auto" w:fill="FFFFFF"/>
        </w:rPr>
        <w:t xml:space="preserve">1975) (pool of jurors averaging 69 years of age not fairly representative cross-section of community). </w:t>
      </w:r>
    </w:p>
    <w:p w:rsidR="00FD699C" w:rsidRPr="00714966" w:rsidRDefault="00FD699C" w:rsidP="00714966">
      <w:pPr>
        <w:pStyle w:val="PleadingPhL2"/>
        <w:keepNext w:val="0"/>
        <w:spacing w:before="240"/>
        <w:jc w:val="both"/>
        <w:rPr>
          <w:rFonts w:ascii="Garamond" w:hAnsi="Garamond"/>
          <w:szCs w:val="28"/>
        </w:rPr>
      </w:pPr>
      <w:r w:rsidRPr="00714966">
        <w:rPr>
          <w:rFonts w:ascii="Garamond" w:hAnsi="Garamond"/>
          <w:szCs w:val="28"/>
        </w:rPr>
        <w:t>THE PROPOSED RULE</w:t>
      </w:r>
    </w:p>
    <w:p w:rsidR="00182014" w:rsidRPr="00714966" w:rsidRDefault="00B93FB2" w:rsidP="00200DD2">
      <w:pPr>
        <w:pStyle w:val="BodyText"/>
        <w:jc w:val="both"/>
        <w:rPr>
          <w:rFonts w:ascii="Garamond" w:hAnsi="Garamond"/>
          <w:i/>
          <w:szCs w:val="28"/>
          <w:lang w:eastAsia="zh-CN"/>
        </w:rPr>
      </w:pPr>
      <w:r>
        <w:rPr>
          <w:rFonts w:ascii="Garamond" w:hAnsi="Garamond"/>
          <w:szCs w:val="28"/>
          <w:lang w:eastAsia="zh-CN"/>
        </w:rPr>
        <w:t>The United States Supreme Court</w:t>
      </w:r>
      <w:r w:rsidR="00200DD2">
        <w:rPr>
          <w:rFonts w:ascii="Garamond" w:hAnsi="Garamond"/>
          <w:szCs w:val="28"/>
          <w:lang w:eastAsia="zh-CN"/>
        </w:rPr>
        <w:t>,</w:t>
      </w:r>
      <w:r>
        <w:rPr>
          <w:rFonts w:ascii="Garamond" w:hAnsi="Garamond"/>
          <w:szCs w:val="28"/>
          <w:lang w:eastAsia="zh-CN"/>
        </w:rPr>
        <w:t xml:space="preserve"> and this Court</w:t>
      </w:r>
      <w:r w:rsidR="00200DD2">
        <w:rPr>
          <w:rFonts w:ascii="Garamond" w:hAnsi="Garamond"/>
          <w:szCs w:val="28"/>
          <w:lang w:eastAsia="zh-CN"/>
        </w:rPr>
        <w:t>,</w:t>
      </w:r>
      <w:r>
        <w:rPr>
          <w:rFonts w:ascii="Garamond" w:hAnsi="Garamond"/>
          <w:szCs w:val="28"/>
          <w:lang w:eastAsia="zh-CN"/>
        </w:rPr>
        <w:t xml:space="preserve"> have recognized that the Supreme Court</w:t>
      </w:r>
      <w:r w:rsidR="005E7130">
        <w:rPr>
          <w:rFonts w:ascii="Garamond" w:hAnsi="Garamond"/>
          <w:szCs w:val="28"/>
          <w:lang w:eastAsia="zh-CN"/>
        </w:rPr>
        <w:t>'</w:t>
      </w:r>
      <w:r>
        <w:rPr>
          <w:rFonts w:ascii="Garamond" w:hAnsi="Garamond"/>
          <w:szCs w:val="28"/>
          <w:lang w:eastAsia="zh-CN"/>
        </w:rPr>
        <w:t xml:space="preserve">s </w:t>
      </w:r>
      <w:r>
        <w:rPr>
          <w:rFonts w:ascii="Garamond" w:hAnsi="Garamond"/>
          <w:i/>
          <w:szCs w:val="28"/>
          <w:lang w:eastAsia="zh-CN"/>
        </w:rPr>
        <w:t xml:space="preserve">Batson </w:t>
      </w:r>
      <w:r>
        <w:rPr>
          <w:rFonts w:ascii="Garamond" w:hAnsi="Garamond"/>
          <w:szCs w:val="28"/>
          <w:lang w:eastAsia="zh-CN"/>
        </w:rPr>
        <w:t>jurisprudence establishes a constitutional minimum, which states have the flexibility to expand</w:t>
      </w:r>
      <w:r w:rsidR="008C1D8D">
        <w:rPr>
          <w:rFonts w:ascii="Garamond" w:hAnsi="Garamond"/>
          <w:szCs w:val="28"/>
          <w:lang w:eastAsia="zh-CN"/>
        </w:rPr>
        <w:t xml:space="preserve"> to provide greater protections.</w:t>
      </w:r>
      <w:r w:rsidR="00200DD2">
        <w:rPr>
          <w:rFonts w:ascii="Garamond" w:hAnsi="Garamond"/>
          <w:szCs w:val="28"/>
          <w:lang w:eastAsia="zh-CN"/>
        </w:rPr>
        <w:t xml:space="preserve"> </w:t>
      </w:r>
      <w:r w:rsidR="00200DD2">
        <w:rPr>
          <w:rFonts w:ascii="Garamond" w:hAnsi="Garamond"/>
          <w:i/>
          <w:szCs w:val="28"/>
          <w:lang w:eastAsia="zh-CN"/>
        </w:rPr>
        <w:t xml:space="preserve">Porter, </w:t>
      </w:r>
      <w:r w:rsidR="00200DD2">
        <w:rPr>
          <w:rFonts w:ascii="Garamond" w:hAnsi="Garamond"/>
          <w:szCs w:val="28"/>
          <w:lang w:eastAsia="zh-CN"/>
        </w:rPr>
        <w:t xml:space="preserve">248 Ariz. at </w:t>
      </w:r>
      <w:r w:rsidR="00CD30EA">
        <w:rPr>
          <w:rFonts w:ascii="Garamond" w:hAnsi="Garamond"/>
          <w:szCs w:val="28"/>
          <w:lang w:eastAsia="zh-CN"/>
        </w:rPr>
        <w:t>396</w:t>
      </w:r>
      <w:r w:rsidR="00200DD2">
        <w:rPr>
          <w:rFonts w:ascii="Garamond" w:hAnsi="Garamond"/>
          <w:szCs w:val="28"/>
          <w:lang w:eastAsia="zh-CN"/>
        </w:rPr>
        <w:t xml:space="preserve"> (noting that “</w:t>
      </w:r>
      <w:r w:rsidR="0077783B">
        <w:rPr>
          <w:rFonts w:ascii="Garamond" w:hAnsi="Garamond"/>
          <w:szCs w:val="28"/>
          <w:lang w:eastAsia="zh-CN"/>
        </w:rPr>
        <w:t>‘</w:t>
      </w:r>
      <w:r w:rsidR="00200DD2">
        <w:rPr>
          <w:rFonts w:ascii="Garamond" w:hAnsi="Garamond"/>
          <w:szCs w:val="28"/>
          <w:lang w:eastAsia="zh-CN"/>
        </w:rPr>
        <w:t xml:space="preserve">states do have flexibility in formulating appropriate procedures to comply with </w:t>
      </w:r>
      <w:r w:rsidR="00200DD2">
        <w:rPr>
          <w:rFonts w:ascii="Garamond" w:hAnsi="Garamond"/>
          <w:i/>
          <w:szCs w:val="28"/>
          <w:lang w:eastAsia="zh-CN"/>
        </w:rPr>
        <w:t>Batson</w:t>
      </w:r>
      <w:r w:rsidR="008C1D8D">
        <w:rPr>
          <w:rFonts w:ascii="Garamond" w:hAnsi="Garamond"/>
          <w:i/>
          <w:szCs w:val="28"/>
          <w:lang w:eastAsia="zh-CN"/>
        </w:rPr>
        <w:t>,</w:t>
      </w:r>
      <w:r w:rsidR="0077783B">
        <w:rPr>
          <w:rFonts w:ascii="Garamond" w:hAnsi="Garamond"/>
          <w:i/>
          <w:szCs w:val="28"/>
          <w:lang w:eastAsia="zh-CN"/>
        </w:rPr>
        <w:t>’</w:t>
      </w:r>
      <w:r w:rsidR="008C1D8D">
        <w:rPr>
          <w:rFonts w:ascii="Garamond" w:hAnsi="Garamond"/>
          <w:i/>
          <w:szCs w:val="28"/>
          <w:lang w:eastAsia="zh-CN"/>
        </w:rPr>
        <w:t xml:space="preserve"> </w:t>
      </w:r>
      <w:r w:rsidR="008C1D8D">
        <w:rPr>
          <w:rFonts w:ascii="Garamond" w:hAnsi="Garamond"/>
          <w:szCs w:val="28"/>
          <w:lang w:eastAsia="zh-CN"/>
        </w:rPr>
        <w:t>[but that</w:t>
      </w:r>
      <w:r w:rsidR="00C274FA">
        <w:rPr>
          <w:rFonts w:ascii="Garamond" w:hAnsi="Garamond"/>
          <w:szCs w:val="28"/>
          <w:lang w:eastAsia="zh-CN"/>
        </w:rPr>
        <w:t xml:space="preserve"> to date</w:t>
      </w:r>
      <w:r w:rsidR="008C1D8D">
        <w:rPr>
          <w:rFonts w:ascii="Garamond" w:hAnsi="Garamond"/>
          <w:szCs w:val="28"/>
          <w:lang w:eastAsia="zh-CN"/>
        </w:rPr>
        <w:t>] Arizona has not elaborated on the basic framework”</w:t>
      </w:r>
      <w:r w:rsidR="00200DD2">
        <w:rPr>
          <w:rFonts w:ascii="Garamond" w:hAnsi="Garamond"/>
          <w:szCs w:val="28"/>
          <w:lang w:eastAsia="zh-CN"/>
        </w:rPr>
        <w:t>) (</w:t>
      </w:r>
      <w:r w:rsidR="008C1D8D">
        <w:rPr>
          <w:rFonts w:ascii="Garamond" w:hAnsi="Garamond"/>
          <w:szCs w:val="28"/>
          <w:lang w:eastAsia="zh-CN"/>
        </w:rPr>
        <w:t xml:space="preserve">quoting </w:t>
      </w:r>
      <w:r w:rsidR="00200DD2">
        <w:rPr>
          <w:rFonts w:ascii="Garamond" w:hAnsi="Garamond"/>
          <w:i/>
          <w:szCs w:val="28"/>
          <w:lang w:eastAsia="zh-CN"/>
        </w:rPr>
        <w:t xml:space="preserve">Johnson v. California, </w:t>
      </w:r>
      <w:r w:rsidR="000679BA">
        <w:rPr>
          <w:rFonts w:ascii="Garamond" w:hAnsi="Garamond"/>
          <w:szCs w:val="28"/>
          <w:lang w:eastAsia="zh-CN"/>
        </w:rPr>
        <w:t>545 U.S. 259</w:t>
      </w:r>
      <w:r w:rsidR="00B60730">
        <w:rPr>
          <w:rFonts w:ascii="Garamond" w:hAnsi="Garamond"/>
          <w:szCs w:val="28"/>
          <w:lang w:eastAsia="zh-CN"/>
        </w:rPr>
        <w:t xml:space="preserve"> </w:t>
      </w:r>
      <w:r w:rsidR="00200DD2">
        <w:rPr>
          <w:rFonts w:ascii="Garamond" w:hAnsi="Garamond"/>
          <w:szCs w:val="28"/>
          <w:lang w:eastAsia="zh-CN"/>
        </w:rPr>
        <w:t>(2005)</w:t>
      </w:r>
      <w:r w:rsidR="00BD2AAF">
        <w:rPr>
          <w:rFonts w:ascii="Garamond" w:hAnsi="Garamond"/>
          <w:szCs w:val="28"/>
          <w:lang w:eastAsia="zh-CN"/>
        </w:rPr>
        <w:t>)</w:t>
      </w:r>
      <w:r w:rsidR="00200DD2">
        <w:rPr>
          <w:rFonts w:ascii="Garamond" w:hAnsi="Garamond"/>
          <w:szCs w:val="28"/>
          <w:lang w:eastAsia="zh-CN"/>
        </w:rPr>
        <w:t xml:space="preserve">; </w:t>
      </w:r>
      <w:r w:rsidR="00200DD2">
        <w:rPr>
          <w:rFonts w:ascii="Garamond" w:hAnsi="Garamond"/>
          <w:i/>
          <w:szCs w:val="28"/>
          <w:lang w:eastAsia="zh-CN"/>
        </w:rPr>
        <w:t xml:space="preserve">see also </w:t>
      </w:r>
      <w:r w:rsidR="002461DE">
        <w:rPr>
          <w:rFonts w:ascii="Garamond" w:hAnsi="Garamond"/>
          <w:i/>
          <w:szCs w:val="28"/>
          <w:lang w:eastAsia="zh-CN"/>
        </w:rPr>
        <w:t xml:space="preserve">Smith v. Robbins, </w:t>
      </w:r>
      <w:r w:rsidR="000679BA">
        <w:rPr>
          <w:rFonts w:ascii="Garamond" w:hAnsi="Garamond"/>
          <w:szCs w:val="28"/>
          <w:lang w:eastAsia="zh-CN"/>
        </w:rPr>
        <w:t xml:space="preserve">528 U.S. 259 </w:t>
      </w:r>
      <w:r w:rsidR="002461DE">
        <w:rPr>
          <w:rFonts w:ascii="Garamond" w:hAnsi="Garamond"/>
          <w:szCs w:val="28"/>
          <w:lang w:eastAsia="zh-CN"/>
        </w:rPr>
        <w:t>(2000) (states have “wide discretion, subject to the minimum requirements of the Fourteenth Amendment, to experiment with solutions to difficult problems of policy</w:t>
      </w:r>
      <w:r w:rsidR="00B60730">
        <w:rPr>
          <w:rFonts w:ascii="Garamond" w:hAnsi="Garamond"/>
          <w:szCs w:val="28"/>
          <w:lang w:eastAsia="zh-CN"/>
        </w:rPr>
        <w:t>”</w:t>
      </w:r>
      <w:r w:rsidR="00200DD2">
        <w:rPr>
          <w:rFonts w:ascii="Garamond" w:hAnsi="Garamond"/>
          <w:szCs w:val="28"/>
          <w:lang w:eastAsia="zh-CN"/>
        </w:rPr>
        <w:t xml:space="preserve">). </w:t>
      </w:r>
      <w:r w:rsidR="003D39E1">
        <w:rPr>
          <w:rFonts w:ascii="Garamond" w:hAnsi="Garamond"/>
          <w:szCs w:val="28"/>
          <w:lang w:eastAsia="zh-CN"/>
        </w:rPr>
        <w:t xml:space="preserve">Rule 24 </w:t>
      </w:r>
      <w:r w:rsidR="003866F0">
        <w:rPr>
          <w:rFonts w:ascii="Garamond" w:hAnsi="Garamond"/>
          <w:szCs w:val="28"/>
          <w:lang w:eastAsia="zh-CN"/>
        </w:rPr>
        <w:t xml:space="preserve">as proposed in this Petition </w:t>
      </w:r>
      <w:r>
        <w:rPr>
          <w:rFonts w:ascii="Garamond" w:hAnsi="Garamond"/>
          <w:szCs w:val="28"/>
          <w:lang w:eastAsia="zh-CN"/>
        </w:rPr>
        <w:t xml:space="preserve">thus expands on the traditional </w:t>
      </w:r>
      <w:r>
        <w:rPr>
          <w:rFonts w:ascii="Garamond" w:hAnsi="Garamond"/>
          <w:i/>
          <w:szCs w:val="28"/>
          <w:lang w:eastAsia="zh-CN"/>
        </w:rPr>
        <w:t xml:space="preserve">Batson </w:t>
      </w:r>
      <w:r w:rsidR="00B60730">
        <w:rPr>
          <w:rFonts w:ascii="Garamond" w:hAnsi="Garamond"/>
          <w:szCs w:val="28"/>
          <w:lang w:eastAsia="zh-CN"/>
        </w:rPr>
        <w:t xml:space="preserve">framework </w:t>
      </w:r>
      <w:r>
        <w:rPr>
          <w:rFonts w:ascii="Garamond" w:hAnsi="Garamond"/>
          <w:szCs w:val="28"/>
          <w:lang w:eastAsia="zh-CN"/>
        </w:rPr>
        <w:t>to provide greater protections against bias in jury selection</w:t>
      </w:r>
      <w:r w:rsidR="00594A4A">
        <w:rPr>
          <w:rFonts w:ascii="Garamond" w:hAnsi="Garamond"/>
          <w:szCs w:val="28"/>
          <w:lang w:eastAsia="zh-CN"/>
        </w:rPr>
        <w:t xml:space="preserve"> in Arizona state court</w:t>
      </w:r>
      <w:r w:rsidR="00C05051">
        <w:rPr>
          <w:rFonts w:ascii="Garamond" w:hAnsi="Garamond"/>
          <w:szCs w:val="28"/>
          <w:lang w:eastAsia="zh-CN"/>
        </w:rPr>
        <w:t xml:space="preserve">. </w:t>
      </w:r>
      <w:r>
        <w:rPr>
          <w:rFonts w:ascii="Garamond" w:hAnsi="Garamond"/>
          <w:szCs w:val="28"/>
          <w:lang w:eastAsia="zh-CN"/>
        </w:rPr>
        <w:t xml:space="preserve">The proposed Rule draws </w:t>
      </w:r>
      <w:r w:rsidR="003866F0">
        <w:rPr>
          <w:rFonts w:ascii="Garamond" w:hAnsi="Garamond"/>
          <w:szCs w:val="28"/>
          <w:lang w:eastAsia="zh-CN"/>
        </w:rPr>
        <w:t>substantially from Washington</w:t>
      </w:r>
      <w:r w:rsidR="005E7130">
        <w:rPr>
          <w:rFonts w:ascii="Garamond" w:hAnsi="Garamond"/>
          <w:szCs w:val="28"/>
          <w:lang w:eastAsia="zh-CN"/>
        </w:rPr>
        <w:t>'</w:t>
      </w:r>
      <w:r w:rsidR="003866F0">
        <w:rPr>
          <w:rFonts w:ascii="Garamond" w:hAnsi="Garamond"/>
          <w:szCs w:val="28"/>
          <w:lang w:eastAsia="zh-CN"/>
        </w:rPr>
        <w:t>s GR 37</w:t>
      </w:r>
      <w:r>
        <w:rPr>
          <w:rFonts w:ascii="Garamond" w:hAnsi="Garamond"/>
          <w:szCs w:val="28"/>
          <w:lang w:eastAsia="zh-CN"/>
        </w:rPr>
        <w:t xml:space="preserve">, with </w:t>
      </w:r>
      <w:r w:rsidR="003866F0">
        <w:rPr>
          <w:rFonts w:ascii="Garamond" w:hAnsi="Garamond"/>
          <w:szCs w:val="28"/>
          <w:lang w:eastAsia="zh-CN"/>
        </w:rPr>
        <w:t>s</w:t>
      </w:r>
      <w:r w:rsidR="00AC298F">
        <w:rPr>
          <w:rFonts w:ascii="Garamond" w:hAnsi="Garamond"/>
          <w:szCs w:val="28"/>
          <w:lang w:eastAsia="zh-CN"/>
        </w:rPr>
        <w:t xml:space="preserve">elective </w:t>
      </w:r>
      <w:r w:rsidR="003866F0">
        <w:rPr>
          <w:rFonts w:ascii="Garamond" w:hAnsi="Garamond"/>
          <w:szCs w:val="28"/>
          <w:lang w:eastAsia="zh-CN"/>
        </w:rPr>
        <w:t>refinements intended to clarify the rule</w:t>
      </w:r>
      <w:r w:rsidR="00732969">
        <w:rPr>
          <w:rFonts w:ascii="Garamond" w:hAnsi="Garamond"/>
          <w:szCs w:val="28"/>
          <w:lang w:eastAsia="zh-CN"/>
        </w:rPr>
        <w:t xml:space="preserve">, </w:t>
      </w:r>
      <w:r w:rsidR="00F02495">
        <w:rPr>
          <w:rFonts w:ascii="Garamond" w:hAnsi="Garamond"/>
          <w:szCs w:val="28"/>
          <w:lang w:eastAsia="zh-CN"/>
        </w:rPr>
        <w:t xml:space="preserve">to </w:t>
      </w:r>
      <w:r w:rsidR="00732969">
        <w:rPr>
          <w:rFonts w:ascii="Garamond" w:hAnsi="Garamond"/>
          <w:szCs w:val="28"/>
          <w:lang w:eastAsia="zh-CN"/>
        </w:rPr>
        <w:t xml:space="preserve">make it more neutral in </w:t>
      </w:r>
      <w:r w:rsidR="00F02495">
        <w:rPr>
          <w:rFonts w:ascii="Garamond" w:hAnsi="Garamond"/>
          <w:szCs w:val="28"/>
          <w:lang w:eastAsia="zh-CN"/>
        </w:rPr>
        <w:t>application</w:t>
      </w:r>
      <w:r w:rsidR="00732969">
        <w:rPr>
          <w:rFonts w:ascii="Garamond" w:hAnsi="Garamond"/>
          <w:szCs w:val="28"/>
          <w:lang w:eastAsia="zh-CN"/>
        </w:rPr>
        <w:t xml:space="preserve">, </w:t>
      </w:r>
      <w:r w:rsidR="003866F0">
        <w:rPr>
          <w:rFonts w:ascii="Garamond" w:hAnsi="Garamond"/>
          <w:szCs w:val="28"/>
          <w:lang w:eastAsia="zh-CN"/>
        </w:rPr>
        <w:t xml:space="preserve">and </w:t>
      </w:r>
      <w:r w:rsidR="00F02495">
        <w:rPr>
          <w:rFonts w:ascii="Garamond" w:hAnsi="Garamond"/>
          <w:szCs w:val="28"/>
          <w:lang w:eastAsia="zh-CN"/>
        </w:rPr>
        <w:t xml:space="preserve">to </w:t>
      </w:r>
      <w:r w:rsidR="003866F0">
        <w:rPr>
          <w:rFonts w:ascii="Garamond" w:hAnsi="Garamond"/>
          <w:szCs w:val="28"/>
          <w:lang w:eastAsia="zh-CN"/>
        </w:rPr>
        <w:t>simplify its application</w:t>
      </w:r>
      <w:r w:rsidR="00C05051">
        <w:rPr>
          <w:rFonts w:ascii="Garamond" w:hAnsi="Garamond"/>
          <w:szCs w:val="28"/>
          <w:lang w:eastAsia="zh-CN"/>
        </w:rPr>
        <w:t xml:space="preserve"> by litigants and trial courts. </w:t>
      </w:r>
    </w:p>
    <w:p w:rsidR="00FD699C" w:rsidRPr="00714966" w:rsidRDefault="00FD699C" w:rsidP="00714966">
      <w:pPr>
        <w:pStyle w:val="PleadingPhL3"/>
        <w:keepNext w:val="0"/>
        <w:spacing w:before="240"/>
        <w:jc w:val="both"/>
        <w:rPr>
          <w:rFonts w:ascii="Garamond" w:hAnsi="Garamond"/>
          <w:szCs w:val="28"/>
        </w:rPr>
      </w:pPr>
      <w:r w:rsidRPr="00714966">
        <w:rPr>
          <w:rFonts w:ascii="Garamond" w:hAnsi="Garamond"/>
          <w:szCs w:val="28"/>
        </w:rPr>
        <w:t>Subdivision (a): Policy and Purpose</w:t>
      </w:r>
    </w:p>
    <w:p w:rsidR="00FD699C" w:rsidRPr="00EA3CA5" w:rsidRDefault="00FD699C" w:rsidP="00C533A0">
      <w:pPr>
        <w:pStyle w:val="BodyText"/>
        <w:jc w:val="both"/>
        <w:rPr>
          <w:rFonts w:ascii="Garamond" w:hAnsi="Garamond"/>
          <w:i/>
          <w:iCs/>
          <w:szCs w:val="28"/>
          <w:lang w:eastAsia="zh-CN"/>
        </w:rPr>
      </w:pPr>
      <w:r w:rsidRPr="00714966">
        <w:rPr>
          <w:rFonts w:ascii="Garamond" w:hAnsi="Garamond"/>
          <w:iCs/>
          <w:szCs w:val="28"/>
          <w:lang w:eastAsia="zh-CN"/>
        </w:rPr>
        <w:t xml:space="preserve">Subdivision (a) of the </w:t>
      </w:r>
      <w:r w:rsidR="00AC298F">
        <w:rPr>
          <w:rFonts w:ascii="Garamond" w:hAnsi="Garamond"/>
          <w:iCs/>
          <w:szCs w:val="28"/>
          <w:lang w:eastAsia="zh-CN"/>
        </w:rPr>
        <w:t xml:space="preserve">proposed </w:t>
      </w:r>
      <w:r w:rsidRPr="00714966">
        <w:rPr>
          <w:rFonts w:ascii="Garamond" w:hAnsi="Garamond"/>
          <w:iCs/>
          <w:szCs w:val="28"/>
          <w:lang w:eastAsia="zh-CN"/>
        </w:rPr>
        <w:t xml:space="preserve">Rule states its policy and purpose, to aid in its use and construction. Subdivision (a) makes clear that the Rule aims to broaden protections against discrimination in jury selection beyond the baseline provided in </w:t>
      </w:r>
      <w:r w:rsidRPr="00714966">
        <w:rPr>
          <w:rFonts w:ascii="Garamond" w:hAnsi="Garamond"/>
          <w:i/>
          <w:szCs w:val="28"/>
          <w:lang w:eastAsia="zh-CN"/>
        </w:rPr>
        <w:t>Batson</w:t>
      </w:r>
      <w:r w:rsidRPr="00714966">
        <w:rPr>
          <w:rFonts w:ascii="Garamond" w:hAnsi="Garamond"/>
          <w:iCs/>
          <w:szCs w:val="28"/>
          <w:lang w:eastAsia="zh-CN"/>
        </w:rPr>
        <w:t>. It borrows language from Washington</w:t>
      </w:r>
      <w:r w:rsidR="005E7130">
        <w:rPr>
          <w:rFonts w:ascii="Garamond" w:hAnsi="Garamond"/>
          <w:iCs/>
          <w:szCs w:val="28"/>
          <w:lang w:eastAsia="zh-CN"/>
        </w:rPr>
        <w:t>'</w:t>
      </w:r>
      <w:r w:rsidRPr="00714966">
        <w:rPr>
          <w:rFonts w:ascii="Garamond" w:hAnsi="Garamond"/>
          <w:iCs/>
          <w:szCs w:val="28"/>
          <w:lang w:eastAsia="zh-CN"/>
        </w:rPr>
        <w:t>s GR 37(f) to describe different sources of bias th</w:t>
      </w:r>
      <w:r w:rsidR="004C6004">
        <w:rPr>
          <w:rFonts w:ascii="Garamond" w:hAnsi="Garamond"/>
          <w:iCs/>
          <w:szCs w:val="28"/>
          <w:lang w:eastAsia="zh-CN"/>
        </w:rPr>
        <w:t>at the Rule is intended to correct, but</w:t>
      </w:r>
      <w:r w:rsidR="00ED5263">
        <w:rPr>
          <w:rFonts w:ascii="Garamond" w:hAnsi="Garamond"/>
          <w:iCs/>
          <w:szCs w:val="28"/>
          <w:lang w:eastAsia="zh-CN"/>
        </w:rPr>
        <w:t xml:space="preserve"> it</w:t>
      </w:r>
      <w:r w:rsidR="004C6004">
        <w:rPr>
          <w:rFonts w:ascii="Garamond" w:hAnsi="Garamond"/>
          <w:iCs/>
          <w:szCs w:val="28"/>
          <w:lang w:eastAsia="zh-CN"/>
        </w:rPr>
        <w:t xml:space="preserve"> goes beyond GR 37 in extending its protections to other </w:t>
      </w:r>
      <w:r w:rsidR="00C274FA">
        <w:rPr>
          <w:rFonts w:ascii="Garamond" w:hAnsi="Garamond"/>
          <w:iCs/>
          <w:szCs w:val="28"/>
          <w:lang w:eastAsia="zh-CN"/>
        </w:rPr>
        <w:t xml:space="preserve">categories protected by </w:t>
      </w:r>
      <w:r w:rsidRPr="00714966">
        <w:rPr>
          <w:rFonts w:ascii="Garamond" w:hAnsi="Garamond"/>
          <w:iCs/>
          <w:szCs w:val="28"/>
          <w:lang w:eastAsia="zh-CN"/>
        </w:rPr>
        <w:t>American constitutional law, Arizona</w:t>
      </w:r>
      <w:r w:rsidR="005E7130">
        <w:rPr>
          <w:rFonts w:ascii="Garamond" w:hAnsi="Garamond"/>
          <w:iCs/>
          <w:szCs w:val="28"/>
          <w:lang w:eastAsia="zh-CN"/>
        </w:rPr>
        <w:t>'</w:t>
      </w:r>
      <w:r w:rsidRPr="00714966">
        <w:rPr>
          <w:rFonts w:ascii="Garamond" w:hAnsi="Garamond"/>
          <w:iCs/>
          <w:szCs w:val="28"/>
          <w:lang w:eastAsia="zh-CN"/>
        </w:rPr>
        <w:t>s Constitution, and Arizona Supreme Court Rule 81, the Code of Judicial Conduct, at Canon 2.3(</w:t>
      </w:r>
      <w:r w:rsidR="00C274FA">
        <w:rPr>
          <w:rFonts w:ascii="Garamond" w:hAnsi="Garamond"/>
          <w:iCs/>
          <w:szCs w:val="28"/>
          <w:lang w:eastAsia="zh-CN"/>
        </w:rPr>
        <w:t>C</w:t>
      </w:r>
      <w:r w:rsidRPr="00714966">
        <w:rPr>
          <w:rFonts w:ascii="Garamond" w:hAnsi="Garamond"/>
          <w:iCs/>
          <w:szCs w:val="28"/>
          <w:lang w:eastAsia="zh-CN"/>
        </w:rPr>
        <w:t xml:space="preserve">), as explained more fully </w:t>
      </w:r>
      <w:r w:rsidR="00485CAF" w:rsidRPr="00714966">
        <w:rPr>
          <w:rFonts w:ascii="Garamond" w:hAnsi="Garamond"/>
          <w:iCs/>
          <w:szCs w:val="28"/>
          <w:lang w:eastAsia="zh-CN"/>
        </w:rPr>
        <w:t>above</w:t>
      </w:r>
      <w:r w:rsidRPr="00714966">
        <w:rPr>
          <w:rFonts w:ascii="Garamond" w:hAnsi="Garamond"/>
          <w:iCs/>
          <w:szCs w:val="28"/>
          <w:lang w:eastAsia="zh-CN"/>
        </w:rPr>
        <w:t>.</w:t>
      </w:r>
      <w:r w:rsidR="00EA3CA5">
        <w:rPr>
          <w:rFonts w:ascii="Garamond" w:hAnsi="Garamond"/>
          <w:iCs/>
          <w:szCs w:val="28"/>
          <w:lang w:eastAsia="zh-CN"/>
        </w:rPr>
        <w:t xml:space="preserve"> </w:t>
      </w:r>
    </w:p>
    <w:p w:rsidR="00320FD6" w:rsidRDefault="00320FD6" w:rsidP="00C533A0">
      <w:pPr>
        <w:pStyle w:val="PleadingPhL3"/>
        <w:spacing w:before="240"/>
        <w:jc w:val="both"/>
        <w:rPr>
          <w:rFonts w:ascii="Garamond" w:hAnsi="Garamond"/>
          <w:szCs w:val="28"/>
        </w:rPr>
      </w:pPr>
      <w:r w:rsidRPr="00714966">
        <w:rPr>
          <w:rFonts w:ascii="Garamond" w:hAnsi="Garamond"/>
          <w:szCs w:val="28"/>
        </w:rPr>
        <w:t>Subdivision (b):  Scope</w:t>
      </w:r>
      <w:r w:rsidR="00B14E5B" w:rsidRPr="00714966">
        <w:rPr>
          <w:rFonts w:ascii="Garamond" w:hAnsi="Garamond"/>
          <w:szCs w:val="28"/>
        </w:rPr>
        <w:t xml:space="preserve"> </w:t>
      </w:r>
    </w:p>
    <w:p w:rsidR="004C6004" w:rsidRPr="006A5AC3" w:rsidRDefault="004C6004" w:rsidP="003D39E1">
      <w:pPr>
        <w:pStyle w:val="BodyText"/>
        <w:jc w:val="both"/>
        <w:rPr>
          <w:rFonts w:ascii="Garamond" w:hAnsi="Garamond"/>
          <w:lang w:eastAsia="zh-CN"/>
        </w:rPr>
      </w:pPr>
      <w:r w:rsidRPr="003D39E1">
        <w:rPr>
          <w:rFonts w:ascii="Garamond" w:hAnsi="Garamond"/>
          <w:lang w:eastAsia="zh-CN"/>
        </w:rPr>
        <w:t xml:space="preserve">Subdivision (b) is drawn verbatim from GR 37 and provides that the rule applies in all civil and criminal trials. Its scope </w:t>
      </w:r>
      <w:r w:rsidR="00BA1D99">
        <w:rPr>
          <w:rFonts w:ascii="Garamond" w:hAnsi="Garamond"/>
          <w:lang w:eastAsia="zh-CN"/>
        </w:rPr>
        <w:t xml:space="preserve">mirrors </w:t>
      </w:r>
      <w:r w:rsidRPr="003D39E1">
        <w:rPr>
          <w:rFonts w:ascii="Garamond" w:hAnsi="Garamond"/>
          <w:i/>
          <w:lang w:eastAsia="zh-CN"/>
        </w:rPr>
        <w:t xml:space="preserve">Batson, </w:t>
      </w:r>
      <w:r w:rsidRPr="003D39E1">
        <w:rPr>
          <w:rFonts w:ascii="Garamond" w:hAnsi="Garamond"/>
          <w:lang w:eastAsia="zh-CN"/>
        </w:rPr>
        <w:t xml:space="preserve">which extends to civil trials. </w:t>
      </w:r>
      <w:r w:rsidR="006A5AC3">
        <w:rPr>
          <w:rFonts w:ascii="Garamond" w:hAnsi="Garamond"/>
          <w:i/>
          <w:lang w:eastAsia="zh-CN"/>
        </w:rPr>
        <w:t>See Felder v. Physiotherapy Assocs.</w:t>
      </w:r>
      <w:r w:rsidR="006A5AC3" w:rsidRPr="002D25BB">
        <w:rPr>
          <w:rFonts w:ascii="Garamond" w:hAnsi="Garamond"/>
          <w:lang w:eastAsia="zh-CN"/>
        </w:rPr>
        <w:t>,</w:t>
      </w:r>
      <w:r w:rsidR="006A5AC3">
        <w:rPr>
          <w:rFonts w:ascii="Garamond" w:hAnsi="Garamond"/>
          <w:i/>
          <w:lang w:eastAsia="zh-CN"/>
        </w:rPr>
        <w:t xml:space="preserve"> </w:t>
      </w:r>
      <w:r w:rsidR="006A5AC3">
        <w:rPr>
          <w:rFonts w:ascii="Garamond" w:hAnsi="Garamond"/>
          <w:lang w:eastAsia="zh-CN"/>
        </w:rPr>
        <w:t xml:space="preserve">215 Ariz. 154 (App. 2007) (applying </w:t>
      </w:r>
      <w:r w:rsidR="006A5AC3">
        <w:rPr>
          <w:rFonts w:ascii="Garamond" w:hAnsi="Garamond"/>
          <w:i/>
          <w:lang w:eastAsia="zh-CN"/>
        </w:rPr>
        <w:t xml:space="preserve">Batson </w:t>
      </w:r>
      <w:r w:rsidR="006A5AC3">
        <w:rPr>
          <w:rFonts w:ascii="Garamond" w:hAnsi="Garamond"/>
          <w:lang w:eastAsia="zh-CN"/>
        </w:rPr>
        <w:t>in civil case).</w:t>
      </w:r>
    </w:p>
    <w:p w:rsidR="00320FD6" w:rsidRPr="00714966" w:rsidRDefault="00320FD6" w:rsidP="00C533A0">
      <w:pPr>
        <w:pStyle w:val="PleadingPhL3"/>
        <w:spacing w:before="240"/>
        <w:jc w:val="both"/>
        <w:rPr>
          <w:rFonts w:ascii="Garamond" w:hAnsi="Garamond"/>
          <w:szCs w:val="28"/>
        </w:rPr>
      </w:pPr>
      <w:r w:rsidRPr="00714966">
        <w:rPr>
          <w:rFonts w:ascii="Garamond" w:hAnsi="Garamond"/>
          <w:szCs w:val="28"/>
        </w:rPr>
        <w:t>Subdivision (c):  Objection</w:t>
      </w:r>
      <w:r w:rsidR="003B54A3" w:rsidRPr="00714966">
        <w:rPr>
          <w:rFonts w:ascii="Garamond" w:hAnsi="Garamond"/>
          <w:szCs w:val="28"/>
        </w:rPr>
        <w:t xml:space="preserve"> </w:t>
      </w:r>
    </w:p>
    <w:p w:rsidR="00311F85" w:rsidRPr="00714966" w:rsidRDefault="004C6004" w:rsidP="00311F85">
      <w:pPr>
        <w:pStyle w:val="BodyText"/>
        <w:jc w:val="both"/>
        <w:rPr>
          <w:rFonts w:ascii="Garamond" w:hAnsi="Garamond"/>
          <w:szCs w:val="28"/>
          <w:lang w:eastAsia="zh-CN"/>
        </w:rPr>
      </w:pPr>
      <w:r>
        <w:rPr>
          <w:rFonts w:ascii="Garamond" w:hAnsi="Garamond"/>
          <w:szCs w:val="28"/>
          <w:lang w:eastAsia="zh-CN"/>
        </w:rPr>
        <w:t xml:space="preserve">Subdivision (c) of the proposed Rule contains </w:t>
      </w:r>
      <w:r w:rsidR="00311F85" w:rsidRPr="00714966">
        <w:rPr>
          <w:rFonts w:ascii="Garamond" w:hAnsi="Garamond"/>
          <w:szCs w:val="28"/>
          <w:lang w:eastAsia="zh-CN"/>
        </w:rPr>
        <w:t xml:space="preserve">the procedures for raising and ruling on an </w:t>
      </w:r>
      <w:r w:rsidR="00311F85" w:rsidRPr="00714966">
        <w:rPr>
          <w:rFonts w:ascii="Garamond" w:hAnsi="Garamond"/>
          <w:iCs/>
          <w:szCs w:val="28"/>
          <w:lang w:eastAsia="zh-CN"/>
        </w:rPr>
        <w:t>objection</w:t>
      </w:r>
      <w:r w:rsidR="00CD30EA">
        <w:rPr>
          <w:rFonts w:ascii="Garamond" w:hAnsi="Garamond"/>
          <w:iCs/>
          <w:szCs w:val="28"/>
          <w:lang w:eastAsia="zh-CN"/>
        </w:rPr>
        <w:t>.</w:t>
      </w:r>
      <w:r w:rsidR="00586588">
        <w:rPr>
          <w:rFonts w:ascii="Garamond" w:hAnsi="Garamond"/>
          <w:szCs w:val="28"/>
          <w:lang w:eastAsia="zh-CN"/>
        </w:rPr>
        <w:t xml:space="preserve"> While this subdivision generally tracks GR 37, it also incorporates some unique aspects of Arizona law and clarifies procedures relating to the timing of an objection. </w:t>
      </w:r>
    </w:p>
    <w:p w:rsidR="008A5661" w:rsidRDefault="00311F85" w:rsidP="00311F85">
      <w:pPr>
        <w:pStyle w:val="BodyText"/>
        <w:jc w:val="both"/>
        <w:rPr>
          <w:rFonts w:ascii="Garamond" w:hAnsi="Garamond"/>
          <w:szCs w:val="28"/>
          <w:lang w:eastAsia="zh-CN"/>
        </w:rPr>
      </w:pPr>
      <w:r w:rsidRPr="00714966">
        <w:rPr>
          <w:rFonts w:ascii="Garamond" w:hAnsi="Garamond"/>
          <w:b/>
          <w:i/>
          <w:szCs w:val="28"/>
          <w:lang w:eastAsia="zh-CN"/>
        </w:rPr>
        <w:t>The Objection</w:t>
      </w:r>
      <w:r w:rsidR="003B54A3" w:rsidRPr="00714966">
        <w:rPr>
          <w:rFonts w:ascii="Garamond" w:hAnsi="Garamond"/>
          <w:b/>
          <w:i/>
          <w:szCs w:val="28"/>
          <w:lang w:eastAsia="zh-CN"/>
        </w:rPr>
        <w:t>.</w:t>
      </w:r>
      <w:r w:rsidRPr="00714966">
        <w:rPr>
          <w:rFonts w:ascii="Garamond" w:hAnsi="Garamond"/>
          <w:szCs w:val="28"/>
          <w:lang w:eastAsia="zh-CN"/>
        </w:rPr>
        <w:t xml:space="preserve"> </w:t>
      </w:r>
      <w:r w:rsidRPr="004C6004">
        <w:rPr>
          <w:rFonts w:ascii="Garamond" w:hAnsi="Garamond"/>
          <w:i/>
          <w:szCs w:val="28"/>
          <w:lang w:eastAsia="zh-CN"/>
        </w:rPr>
        <w:t>Batson</w:t>
      </w:r>
      <w:r w:rsidRPr="00714966">
        <w:rPr>
          <w:rFonts w:ascii="Garamond" w:hAnsi="Garamond"/>
          <w:szCs w:val="28"/>
          <w:lang w:eastAsia="zh-CN"/>
        </w:rPr>
        <w:t xml:space="preserve"> requires the objecting party to make a prima facie showing of discrimination, </w:t>
      </w:r>
      <w:r w:rsidRPr="00141EB6">
        <w:rPr>
          <w:rFonts w:ascii="Garamond" w:hAnsi="Garamond"/>
          <w:i/>
          <w:szCs w:val="28"/>
          <w:lang w:eastAsia="zh-CN"/>
        </w:rPr>
        <w:t>i.e.</w:t>
      </w:r>
      <w:r w:rsidRPr="00714966">
        <w:rPr>
          <w:rFonts w:ascii="Garamond" w:hAnsi="Garamond"/>
          <w:szCs w:val="28"/>
          <w:lang w:eastAsia="zh-CN"/>
        </w:rPr>
        <w:t xml:space="preserve">, </w:t>
      </w:r>
      <w:r w:rsidR="004C6004">
        <w:rPr>
          <w:rFonts w:ascii="Garamond" w:hAnsi="Garamond"/>
          <w:szCs w:val="28"/>
          <w:lang w:eastAsia="zh-CN"/>
        </w:rPr>
        <w:t xml:space="preserve">to </w:t>
      </w:r>
      <w:r w:rsidRPr="00714966">
        <w:rPr>
          <w:rFonts w:ascii="Garamond" w:hAnsi="Garamond"/>
          <w:szCs w:val="28"/>
          <w:lang w:eastAsia="zh-CN"/>
        </w:rPr>
        <w:t xml:space="preserve">provide evidence of purposeful discrimination, before an objection can be considered. </w:t>
      </w:r>
      <w:r w:rsidRPr="00714966">
        <w:rPr>
          <w:rFonts w:ascii="Garamond" w:hAnsi="Garamond"/>
          <w:i/>
          <w:szCs w:val="28"/>
          <w:lang w:eastAsia="zh-CN"/>
        </w:rPr>
        <w:t>Batson</w:t>
      </w:r>
      <w:r w:rsidRPr="00714966">
        <w:rPr>
          <w:rFonts w:ascii="Garamond" w:hAnsi="Garamond"/>
          <w:szCs w:val="28"/>
          <w:lang w:eastAsia="zh-CN"/>
        </w:rPr>
        <w:t xml:space="preserve">, 476 U.S. at 93. </w:t>
      </w:r>
      <w:r w:rsidR="008A5661">
        <w:rPr>
          <w:rFonts w:ascii="Garamond" w:hAnsi="Garamond"/>
          <w:szCs w:val="28"/>
          <w:lang w:eastAsia="zh-CN"/>
        </w:rPr>
        <w:t>The proposed Rule eliminates this requirement, requiring only that the objection be made by “simpl</w:t>
      </w:r>
      <w:r w:rsidR="00BA1D99">
        <w:rPr>
          <w:rFonts w:ascii="Garamond" w:hAnsi="Garamond"/>
          <w:szCs w:val="28"/>
          <w:lang w:eastAsia="zh-CN"/>
        </w:rPr>
        <w:t>e</w:t>
      </w:r>
      <w:r w:rsidR="008A5661">
        <w:rPr>
          <w:rFonts w:ascii="Garamond" w:hAnsi="Garamond"/>
          <w:szCs w:val="28"/>
          <w:lang w:eastAsia="zh-CN"/>
        </w:rPr>
        <w:t xml:space="preserve"> citation to this rule,” with further discussion conducted outside the presence of the jury panel. </w:t>
      </w:r>
    </w:p>
    <w:p w:rsidR="00311F85" w:rsidRPr="00714966" w:rsidRDefault="00311F85" w:rsidP="00311F85">
      <w:pPr>
        <w:pStyle w:val="BodyText"/>
        <w:jc w:val="both"/>
        <w:rPr>
          <w:rFonts w:ascii="Garamond" w:hAnsi="Garamond"/>
          <w:szCs w:val="28"/>
          <w:lang w:eastAsia="zh-CN"/>
        </w:rPr>
      </w:pPr>
      <w:r w:rsidRPr="00714966">
        <w:rPr>
          <w:rFonts w:ascii="Garamond" w:hAnsi="Garamond"/>
          <w:szCs w:val="28"/>
          <w:lang w:eastAsia="zh-CN"/>
        </w:rPr>
        <w:t>Since subdivision (d) of the proposed rule eliminates the purposeful discrimination requirement, an objection that requires only a citation to th</w:t>
      </w:r>
      <w:r w:rsidR="008A5661">
        <w:rPr>
          <w:rFonts w:ascii="Garamond" w:hAnsi="Garamond"/>
          <w:szCs w:val="28"/>
          <w:lang w:eastAsia="zh-CN"/>
        </w:rPr>
        <w:t>e</w:t>
      </w:r>
      <w:r w:rsidRPr="00714966">
        <w:rPr>
          <w:rFonts w:ascii="Garamond" w:hAnsi="Garamond"/>
          <w:szCs w:val="28"/>
          <w:lang w:eastAsia="zh-CN"/>
        </w:rPr>
        <w:t xml:space="preserve"> rule will ensure that the striking party</w:t>
      </w:r>
      <w:r w:rsidR="00564585">
        <w:rPr>
          <w:rFonts w:ascii="Garamond" w:hAnsi="Garamond"/>
          <w:szCs w:val="28"/>
          <w:lang w:eastAsia="zh-CN"/>
        </w:rPr>
        <w:t xml:space="preserve"> must provide </w:t>
      </w:r>
      <w:r w:rsidRPr="00714966">
        <w:rPr>
          <w:rFonts w:ascii="Garamond" w:hAnsi="Garamond"/>
          <w:szCs w:val="28"/>
          <w:lang w:eastAsia="zh-CN"/>
        </w:rPr>
        <w:t>reasons for the strike or waiver. This, in turn, ensures that possible discrimination will be reviewed by the judge and a complete record will exist for an appellate court to review. The framework of the proposed rule is designed to produce answers on the record when discrimination may be infecting the jury selection process.</w:t>
      </w:r>
    </w:p>
    <w:p w:rsidR="00311F85" w:rsidRPr="00714966" w:rsidRDefault="00311F85" w:rsidP="00311F85">
      <w:pPr>
        <w:pStyle w:val="BodyText"/>
        <w:jc w:val="both"/>
        <w:rPr>
          <w:rFonts w:ascii="Garamond" w:hAnsi="Garamond"/>
          <w:szCs w:val="28"/>
          <w:lang w:eastAsia="zh-CN"/>
        </w:rPr>
      </w:pPr>
      <w:r w:rsidRPr="00714966">
        <w:rPr>
          <w:rFonts w:ascii="Garamond" w:hAnsi="Garamond"/>
          <w:b/>
          <w:i/>
          <w:szCs w:val="28"/>
          <w:lang w:eastAsia="zh-CN"/>
        </w:rPr>
        <w:t>Waiver as a Basis for an Objection</w:t>
      </w:r>
      <w:r w:rsidR="00D324EA" w:rsidRPr="00714966">
        <w:rPr>
          <w:rFonts w:ascii="Garamond" w:hAnsi="Garamond"/>
          <w:b/>
          <w:i/>
          <w:szCs w:val="28"/>
          <w:lang w:eastAsia="zh-CN"/>
        </w:rPr>
        <w:t>.</w:t>
      </w:r>
      <w:r w:rsidRPr="00714966">
        <w:rPr>
          <w:rFonts w:ascii="Garamond" w:hAnsi="Garamond"/>
          <w:szCs w:val="28"/>
          <w:lang w:eastAsia="zh-CN"/>
        </w:rPr>
        <w:t xml:space="preserve"> </w:t>
      </w:r>
      <w:r w:rsidR="00634D62">
        <w:rPr>
          <w:rFonts w:ascii="Garamond" w:hAnsi="Garamond"/>
          <w:szCs w:val="28"/>
          <w:lang w:eastAsia="zh-CN"/>
        </w:rPr>
        <w:t>Subdivision (c) also explicitly provides that an objection may be based on the waiver of a peremptory challenge, consistent with Arizona case law.</w:t>
      </w:r>
      <w:r w:rsidR="00634D62">
        <w:rPr>
          <w:rStyle w:val="FootnoteReference"/>
          <w:rFonts w:ascii="Garamond" w:hAnsi="Garamond"/>
          <w:szCs w:val="28"/>
          <w:lang w:eastAsia="zh-CN"/>
        </w:rPr>
        <w:footnoteReference w:id="4"/>
      </w:r>
      <w:r w:rsidR="00634D62">
        <w:rPr>
          <w:rFonts w:ascii="Garamond" w:hAnsi="Garamond"/>
          <w:szCs w:val="28"/>
          <w:lang w:eastAsia="zh-CN"/>
        </w:rPr>
        <w:t xml:space="preserve"> </w:t>
      </w:r>
      <w:r w:rsidRPr="00714966">
        <w:rPr>
          <w:rFonts w:ascii="Garamond" w:hAnsi="Garamond"/>
          <w:szCs w:val="28"/>
          <w:lang w:eastAsia="zh-CN"/>
        </w:rPr>
        <w:t xml:space="preserve">In </w:t>
      </w:r>
      <w:r w:rsidRPr="00714966">
        <w:rPr>
          <w:rFonts w:ascii="Garamond" w:hAnsi="Garamond"/>
          <w:i/>
          <w:szCs w:val="28"/>
          <w:lang w:eastAsia="zh-CN"/>
        </w:rPr>
        <w:t>State v. Paleo</w:t>
      </w:r>
      <w:r w:rsidRPr="00714966">
        <w:rPr>
          <w:rFonts w:ascii="Garamond" w:hAnsi="Garamond"/>
          <w:szCs w:val="28"/>
          <w:lang w:eastAsia="zh-CN"/>
        </w:rPr>
        <w:t xml:space="preserve">, 200 Ariz. 42 (2001), this Court ruled that waiver of a peremptory challenge may be “a relevant circumstance in establishing a prima facie case of discrimination because those of a mind to discriminate could manipulate the rules to prevent the seating of minority jurors.” </w:t>
      </w:r>
      <w:r w:rsidRPr="00714966">
        <w:rPr>
          <w:rFonts w:ascii="Garamond" w:hAnsi="Garamond"/>
          <w:i/>
          <w:szCs w:val="28"/>
          <w:lang w:eastAsia="zh-CN"/>
        </w:rPr>
        <w:t>Id</w:t>
      </w:r>
      <w:r w:rsidRPr="00714966">
        <w:rPr>
          <w:rFonts w:ascii="Garamond" w:hAnsi="Garamond"/>
          <w:szCs w:val="28"/>
          <w:lang w:eastAsia="zh-CN"/>
        </w:rPr>
        <w:t>. at</w:t>
      </w:r>
      <w:r w:rsidR="002E67F7">
        <w:rPr>
          <w:rFonts w:ascii="Garamond" w:hAnsi="Garamond"/>
          <w:szCs w:val="28"/>
          <w:lang w:eastAsia="zh-CN"/>
        </w:rPr>
        <w:t xml:space="preserve"> 44</w:t>
      </w:r>
      <w:r w:rsidRPr="00714966">
        <w:rPr>
          <w:rFonts w:ascii="Garamond" w:hAnsi="Garamond"/>
          <w:szCs w:val="28"/>
          <w:lang w:eastAsia="zh-CN"/>
        </w:rPr>
        <w:t xml:space="preserve"> (internal quotation omitted). Consequently, because the waiver of a peremptory strike will result in the removal a clearly identified juror, the waiver is not necessarily passive, but may be viewed as an effective strike of an identifiable juror. </w:t>
      </w:r>
    </w:p>
    <w:p w:rsidR="00311F85" w:rsidRDefault="00311F85" w:rsidP="00311F85">
      <w:pPr>
        <w:pStyle w:val="BodyText"/>
        <w:jc w:val="both"/>
        <w:rPr>
          <w:rFonts w:ascii="Garamond" w:hAnsi="Garamond"/>
          <w:szCs w:val="28"/>
          <w:lang w:eastAsia="zh-CN"/>
        </w:rPr>
      </w:pPr>
      <w:r w:rsidRPr="00714966">
        <w:rPr>
          <w:rFonts w:ascii="Garamond" w:hAnsi="Garamond"/>
          <w:b/>
          <w:i/>
          <w:szCs w:val="28"/>
          <w:lang w:eastAsia="zh-CN"/>
        </w:rPr>
        <w:t>Timeliness of an Objection</w:t>
      </w:r>
      <w:r w:rsidR="00D324EA" w:rsidRPr="00714966">
        <w:rPr>
          <w:rFonts w:ascii="Garamond" w:hAnsi="Garamond"/>
          <w:b/>
          <w:i/>
          <w:szCs w:val="28"/>
          <w:lang w:eastAsia="zh-CN"/>
        </w:rPr>
        <w:t>.</w:t>
      </w:r>
      <w:r w:rsidRPr="00714966">
        <w:rPr>
          <w:rFonts w:ascii="Garamond" w:hAnsi="Garamond"/>
          <w:szCs w:val="28"/>
          <w:lang w:eastAsia="zh-CN"/>
        </w:rPr>
        <w:t xml:space="preserve"> In the </w:t>
      </w:r>
      <w:r w:rsidRPr="00714966">
        <w:rPr>
          <w:rFonts w:ascii="Garamond" w:hAnsi="Garamond"/>
          <w:i/>
          <w:szCs w:val="28"/>
          <w:lang w:eastAsia="zh-CN"/>
        </w:rPr>
        <w:t>Batson</w:t>
      </w:r>
      <w:r w:rsidRPr="00714966">
        <w:rPr>
          <w:rFonts w:ascii="Garamond" w:hAnsi="Garamond"/>
          <w:szCs w:val="28"/>
          <w:lang w:eastAsia="zh-CN"/>
        </w:rPr>
        <w:t xml:space="preserve"> context, this Court has ruled that an objection is untimely if made after the jury is empaneled and the stricken jurors excused. </w:t>
      </w:r>
      <w:r w:rsidRPr="00714966">
        <w:rPr>
          <w:rFonts w:ascii="Garamond" w:hAnsi="Garamond"/>
          <w:i/>
          <w:szCs w:val="28"/>
          <w:lang w:eastAsia="zh-CN"/>
        </w:rPr>
        <w:t>State v. Harris</w:t>
      </w:r>
      <w:r w:rsidRPr="00714966">
        <w:rPr>
          <w:rFonts w:ascii="Garamond" w:hAnsi="Garamond"/>
          <w:szCs w:val="28"/>
          <w:lang w:eastAsia="zh-CN"/>
        </w:rPr>
        <w:t>, 157 Ariz. 3</w:t>
      </w:r>
      <w:r w:rsidR="00D52DA7">
        <w:rPr>
          <w:rFonts w:ascii="Garamond" w:hAnsi="Garamond"/>
          <w:szCs w:val="28"/>
          <w:lang w:eastAsia="zh-CN"/>
        </w:rPr>
        <w:t>5</w:t>
      </w:r>
      <w:r w:rsidRPr="00714966">
        <w:rPr>
          <w:rFonts w:ascii="Garamond" w:hAnsi="Garamond"/>
          <w:szCs w:val="28"/>
          <w:lang w:eastAsia="zh-CN"/>
        </w:rPr>
        <w:t xml:space="preserve"> (1988). Other </w:t>
      </w:r>
      <w:r w:rsidR="00E03B25">
        <w:rPr>
          <w:rFonts w:ascii="Garamond" w:hAnsi="Garamond"/>
          <w:szCs w:val="28"/>
          <w:lang w:eastAsia="zh-CN"/>
        </w:rPr>
        <w:t>c</w:t>
      </w:r>
      <w:r w:rsidRPr="00714966">
        <w:rPr>
          <w:rFonts w:ascii="Garamond" w:hAnsi="Garamond"/>
          <w:szCs w:val="28"/>
          <w:lang w:eastAsia="zh-CN"/>
        </w:rPr>
        <w:t xml:space="preserve">ourts have held differently. </w:t>
      </w:r>
      <w:r w:rsidRPr="00714966">
        <w:rPr>
          <w:rFonts w:ascii="Garamond" w:hAnsi="Garamond"/>
          <w:i/>
          <w:szCs w:val="28"/>
          <w:lang w:eastAsia="zh-CN"/>
        </w:rPr>
        <w:t>See, e.g., City of Seattle v. Erickson</w:t>
      </w:r>
      <w:r w:rsidRPr="00714966">
        <w:rPr>
          <w:rFonts w:ascii="Garamond" w:hAnsi="Garamond"/>
          <w:szCs w:val="28"/>
          <w:lang w:eastAsia="zh-CN"/>
        </w:rPr>
        <w:t xml:space="preserve">, 398 P.3d 1124 (Wash. 2017); </w:t>
      </w:r>
      <w:r w:rsidRPr="00714966">
        <w:rPr>
          <w:rFonts w:ascii="Garamond" w:hAnsi="Garamond"/>
          <w:i/>
          <w:szCs w:val="28"/>
          <w:lang w:eastAsia="zh-CN"/>
        </w:rPr>
        <w:t>Hill v. Berry</w:t>
      </w:r>
      <w:r w:rsidRPr="00714966">
        <w:rPr>
          <w:rFonts w:ascii="Garamond" w:hAnsi="Garamond"/>
          <w:szCs w:val="28"/>
          <w:lang w:eastAsia="zh-CN"/>
        </w:rPr>
        <w:t xml:space="preserve">, 441 S.E.2d 6 (Va. 1994); </w:t>
      </w:r>
      <w:r w:rsidRPr="00714966">
        <w:rPr>
          <w:rFonts w:ascii="Garamond" w:hAnsi="Garamond"/>
          <w:i/>
          <w:szCs w:val="28"/>
          <w:lang w:eastAsia="zh-CN"/>
        </w:rPr>
        <w:t>United States v. Thompson</w:t>
      </w:r>
      <w:r w:rsidRPr="00714966">
        <w:rPr>
          <w:rFonts w:ascii="Garamond" w:hAnsi="Garamond"/>
          <w:szCs w:val="28"/>
          <w:lang w:eastAsia="zh-CN"/>
        </w:rPr>
        <w:t xml:space="preserve">, 827 F.2d 1254 (9th Cir. 1987). </w:t>
      </w:r>
      <w:r w:rsidR="00F02495">
        <w:rPr>
          <w:rFonts w:ascii="Garamond" w:hAnsi="Garamond"/>
          <w:szCs w:val="28"/>
          <w:lang w:eastAsia="zh-CN"/>
        </w:rPr>
        <w:t xml:space="preserve">In </w:t>
      </w:r>
      <w:r w:rsidRPr="00714966">
        <w:rPr>
          <w:rFonts w:ascii="Garamond" w:hAnsi="Garamond"/>
          <w:i/>
          <w:szCs w:val="28"/>
          <w:lang w:eastAsia="zh-CN"/>
        </w:rPr>
        <w:t>Harris</w:t>
      </w:r>
      <w:r w:rsidR="00F02495">
        <w:rPr>
          <w:rFonts w:ascii="Garamond" w:hAnsi="Garamond"/>
          <w:szCs w:val="28"/>
          <w:lang w:eastAsia="zh-CN"/>
        </w:rPr>
        <w:t>, this</w:t>
      </w:r>
      <w:r w:rsidRPr="00714966">
        <w:rPr>
          <w:rFonts w:ascii="Garamond" w:hAnsi="Garamond"/>
          <w:szCs w:val="28"/>
          <w:lang w:eastAsia="zh-CN"/>
        </w:rPr>
        <w:t xml:space="preserve"> Court considered </w:t>
      </w:r>
      <w:r w:rsidRPr="00714966">
        <w:rPr>
          <w:rFonts w:ascii="Garamond" w:hAnsi="Garamond"/>
          <w:i/>
          <w:szCs w:val="28"/>
          <w:lang w:eastAsia="zh-CN"/>
        </w:rPr>
        <w:t>Thompson</w:t>
      </w:r>
      <w:r w:rsidRPr="00714966">
        <w:rPr>
          <w:rFonts w:ascii="Garamond" w:hAnsi="Garamond"/>
          <w:szCs w:val="28"/>
          <w:lang w:eastAsia="zh-CN"/>
        </w:rPr>
        <w:t xml:space="preserve"> but distinguished it because, unlike in </w:t>
      </w:r>
      <w:r w:rsidRPr="00714966">
        <w:rPr>
          <w:rFonts w:ascii="Garamond" w:hAnsi="Garamond"/>
          <w:i/>
          <w:szCs w:val="28"/>
          <w:lang w:eastAsia="zh-CN"/>
        </w:rPr>
        <w:t>Harris</w:t>
      </w:r>
      <w:r w:rsidRPr="00714966">
        <w:rPr>
          <w:rFonts w:ascii="Garamond" w:hAnsi="Garamond"/>
          <w:szCs w:val="28"/>
          <w:lang w:eastAsia="zh-CN"/>
        </w:rPr>
        <w:t xml:space="preserve">, the basis for the objection in </w:t>
      </w:r>
      <w:r w:rsidRPr="00714966">
        <w:rPr>
          <w:rFonts w:ascii="Garamond" w:hAnsi="Garamond"/>
          <w:i/>
          <w:szCs w:val="28"/>
          <w:lang w:eastAsia="zh-CN"/>
        </w:rPr>
        <w:t>Thompson</w:t>
      </w:r>
      <w:r w:rsidRPr="00714966">
        <w:rPr>
          <w:rFonts w:ascii="Garamond" w:hAnsi="Garamond"/>
          <w:szCs w:val="28"/>
          <w:lang w:eastAsia="zh-CN"/>
        </w:rPr>
        <w:t xml:space="preserve"> was not known until after the jury was empaneled. </w:t>
      </w:r>
      <w:r w:rsidRPr="00714966">
        <w:rPr>
          <w:rFonts w:ascii="Garamond" w:hAnsi="Garamond"/>
          <w:i/>
          <w:szCs w:val="28"/>
          <w:lang w:eastAsia="zh-CN"/>
        </w:rPr>
        <w:t>Harris</w:t>
      </w:r>
      <w:r w:rsidRPr="00714966">
        <w:rPr>
          <w:rFonts w:ascii="Garamond" w:hAnsi="Garamond"/>
          <w:szCs w:val="28"/>
          <w:lang w:eastAsia="zh-CN"/>
        </w:rPr>
        <w:t>, 157 Ariz. at 3</w:t>
      </w:r>
      <w:r w:rsidR="00BB0E9D">
        <w:rPr>
          <w:rFonts w:ascii="Garamond" w:hAnsi="Garamond"/>
          <w:szCs w:val="28"/>
          <w:lang w:eastAsia="zh-CN"/>
        </w:rPr>
        <w:t>6</w:t>
      </w:r>
      <w:r w:rsidRPr="00714966">
        <w:rPr>
          <w:rFonts w:ascii="Garamond" w:hAnsi="Garamond"/>
          <w:szCs w:val="28"/>
          <w:lang w:eastAsia="zh-CN"/>
        </w:rPr>
        <w:t>, n.1</w:t>
      </w:r>
      <w:r w:rsidR="001A1169">
        <w:rPr>
          <w:rFonts w:ascii="Garamond" w:hAnsi="Garamond"/>
          <w:szCs w:val="28"/>
          <w:lang w:eastAsia="zh-CN"/>
        </w:rPr>
        <w:t>.</w:t>
      </w:r>
      <w:r w:rsidRPr="00714966">
        <w:rPr>
          <w:rFonts w:ascii="Garamond" w:hAnsi="Garamond"/>
          <w:szCs w:val="28"/>
          <w:lang w:eastAsia="zh-CN"/>
        </w:rPr>
        <w:t xml:space="preserve"> </w:t>
      </w:r>
      <w:r w:rsidR="00F02495">
        <w:rPr>
          <w:rFonts w:ascii="Garamond" w:hAnsi="Garamond"/>
          <w:szCs w:val="28"/>
          <w:lang w:eastAsia="zh-CN"/>
        </w:rPr>
        <w:t>Consistent with that logic, t</w:t>
      </w:r>
      <w:r w:rsidRPr="00714966">
        <w:rPr>
          <w:rFonts w:ascii="Garamond" w:hAnsi="Garamond"/>
          <w:szCs w:val="28"/>
          <w:lang w:eastAsia="zh-CN"/>
        </w:rPr>
        <w:t xml:space="preserve">he proposed </w:t>
      </w:r>
      <w:r w:rsidR="00F02495">
        <w:rPr>
          <w:rFonts w:ascii="Garamond" w:hAnsi="Garamond"/>
          <w:szCs w:val="28"/>
          <w:lang w:eastAsia="zh-CN"/>
        </w:rPr>
        <w:t>R</w:t>
      </w:r>
      <w:r w:rsidRPr="00714966">
        <w:rPr>
          <w:rFonts w:ascii="Garamond" w:hAnsi="Garamond"/>
          <w:szCs w:val="28"/>
          <w:lang w:eastAsia="zh-CN"/>
        </w:rPr>
        <w:t xml:space="preserve">ule deems an objection timely if it is made after the jury is empaneled and is based upon information that could not have reasonably been known to the objecting party before the jury was empaneled. Even though the stricken jurors will likely have been excused by this time, the remedy of a mistrial is available to the trial court. </w:t>
      </w:r>
      <w:r w:rsidRPr="00714966">
        <w:rPr>
          <w:rFonts w:ascii="Garamond" w:hAnsi="Garamond"/>
          <w:i/>
          <w:szCs w:val="28"/>
          <w:lang w:eastAsia="zh-CN"/>
        </w:rPr>
        <w:t>See Urrea</w:t>
      </w:r>
      <w:r w:rsidRPr="00714966">
        <w:rPr>
          <w:rFonts w:ascii="Garamond" w:hAnsi="Garamond"/>
          <w:szCs w:val="28"/>
          <w:lang w:eastAsia="zh-CN"/>
        </w:rPr>
        <w:t xml:space="preserve">, 244 Ariz. </w:t>
      </w:r>
      <w:r w:rsidR="00ED5263">
        <w:rPr>
          <w:rFonts w:ascii="Garamond" w:hAnsi="Garamond"/>
          <w:szCs w:val="28"/>
          <w:lang w:eastAsia="zh-CN"/>
        </w:rPr>
        <w:t>at 447.</w:t>
      </w:r>
    </w:p>
    <w:p w:rsidR="00320FD6" w:rsidRDefault="00320FD6" w:rsidP="00C533A0">
      <w:pPr>
        <w:pStyle w:val="PleadingPhL3"/>
        <w:spacing w:before="240"/>
        <w:jc w:val="both"/>
        <w:rPr>
          <w:rFonts w:ascii="Garamond" w:hAnsi="Garamond"/>
          <w:i/>
          <w:szCs w:val="28"/>
        </w:rPr>
      </w:pPr>
      <w:r w:rsidRPr="00714966">
        <w:rPr>
          <w:rFonts w:ascii="Garamond" w:hAnsi="Garamond"/>
          <w:szCs w:val="28"/>
        </w:rPr>
        <w:t>Subdivision (d):  Response</w:t>
      </w:r>
      <w:r w:rsidR="00D324EA" w:rsidRPr="00714966">
        <w:rPr>
          <w:rFonts w:ascii="Garamond" w:hAnsi="Garamond"/>
          <w:szCs w:val="28"/>
        </w:rPr>
        <w:t xml:space="preserve"> </w:t>
      </w:r>
    </w:p>
    <w:p w:rsidR="00E03B25" w:rsidRPr="00E03B25" w:rsidRDefault="00E03B25" w:rsidP="00E03B25">
      <w:pPr>
        <w:pStyle w:val="BodyText"/>
        <w:jc w:val="both"/>
        <w:rPr>
          <w:rFonts w:ascii="Garamond" w:hAnsi="Garamond"/>
          <w:szCs w:val="28"/>
          <w:lang w:eastAsia="zh-CN"/>
        </w:rPr>
      </w:pPr>
      <w:r>
        <w:rPr>
          <w:rFonts w:ascii="Garamond" w:hAnsi="Garamond"/>
          <w:szCs w:val="28"/>
          <w:lang w:eastAsia="zh-CN"/>
        </w:rPr>
        <w:t>Under subdivision (d), w</w:t>
      </w:r>
      <w:r w:rsidRPr="00E03B25">
        <w:rPr>
          <w:rFonts w:ascii="Garamond" w:hAnsi="Garamond"/>
          <w:szCs w:val="28"/>
          <w:lang w:eastAsia="zh-CN"/>
        </w:rPr>
        <w:t xml:space="preserve">hen a party has objected to a peremptory challenge based on improper bias, the </w:t>
      </w:r>
      <w:r>
        <w:rPr>
          <w:rFonts w:ascii="Garamond" w:hAnsi="Garamond"/>
          <w:szCs w:val="28"/>
          <w:lang w:eastAsia="zh-CN"/>
        </w:rPr>
        <w:t xml:space="preserve">proposed Rule requires the </w:t>
      </w:r>
      <w:r w:rsidRPr="00E03B25">
        <w:rPr>
          <w:rFonts w:ascii="Garamond" w:hAnsi="Garamond"/>
          <w:szCs w:val="28"/>
          <w:lang w:eastAsia="zh-CN"/>
        </w:rPr>
        <w:t xml:space="preserve">proponent of the challenge </w:t>
      </w:r>
      <w:r>
        <w:rPr>
          <w:rFonts w:ascii="Garamond" w:hAnsi="Garamond"/>
          <w:szCs w:val="28"/>
          <w:lang w:eastAsia="zh-CN"/>
        </w:rPr>
        <w:t xml:space="preserve">to </w:t>
      </w:r>
      <w:r w:rsidRPr="00E03B25">
        <w:rPr>
          <w:rFonts w:ascii="Garamond" w:hAnsi="Garamond"/>
          <w:szCs w:val="28"/>
          <w:lang w:eastAsia="zh-CN"/>
        </w:rPr>
        <w:t xml:space="preserve">state the reasons </w:t>
      </w:r>
      <w:r w:rsidR="00BA1D99">
        <w:rPr>
          <w:rFonts w:ascii="Garamond" w:hAnsi="Garamond"/>
          <w:szCs w:val="28"/>
          <w:lang w:eastAsia="zh-CN"/>
        </w:rPr>
        <w:t>why</w:t>
      </w:r>
      <w:r w:rsidRPr="00E03B25">
        <w:rPr>
          <w:rFonts w:ascii="Garamond" w:hAnsi="Garamond"/>
          <w:szCs w:val="28"/>
          <w:lang w:eastAsia="zh-CN"/>
        </w:rPr>
        <w:t xml:space="preserve"> the strike was exercised or waived. This allows the court </w:t>
      </w:r>
      <w:r w:rsidR="00C0073C">
        <w:rPr>
          <w:rFonts w:ascii="Garamond" w:hAnsi="Garamond"/>
          <w:szCs w:val="28"/>
          <w:lang w:eastAsia="zh-CN"/>
        </w:rPr>
        <w:t xml:space="preserve">to </w:t>
      </w:r>
      <w:r w:rsidRPr="00E03B25">
        <w:rPr>
          <w:rFonts w:ascii="Garamond" w:hAnsi="Garamond"/>
          <w:szCs w:val="28"/>
          <w:lang w:eastAsia="zh-CN"/>
        </w:rPr>
        <w:t xml:space="preserve">make a determination </w:t>
      </w:r>
      <w:r w:rsidR="00C0073C">
        <w:rPr>
          <w:rFonts w:ascii="Garamond" w:hAnsi="Garamond"/>
          <w:szCs w:val="28"/>
          <w:lang w:eastAsia="zh-CN"/>
        </w:rPr>
        <w:t xml:space="preserve">on whether the strike was permissible under the Rule </w:t>
      </w:r>
      <w:r w:rsidR="007B5E50">
        <w:rPr>
          <w:rFonts w:ascii="Garamond" w:hAnsi="Garamond"/>
          <w:szCs w:val="28"/>
          <w:lang w:eastAsia="zh-CN"/>
        </w:rPr>
        <w:t xml:space="preserve">based on a complete record. </w:t>
      </w:r>
    </w:p>
    <w:p w:rsidR="001D40C1" w:rsidRPr="00714966" w:rsidRDefault="00D52DA7" w:rsidP="00D324EA">
      <w:pPr>
        <w:pStyle w:val="PleadingPhL3"/>
        <w:spacing w:before="240"/>
        <w:jc w:val="both"/>
        <w:rPr>
          <w:rFonts w:ascii="Garamond" w:hAnsi="Garamond"/>
          <w:i/>
          <w:szCs w:val="28"/>
        </w:rPr>
      </w:pPr>
      <w:r>
        <w:rPr>
          <w:rFonts w:ascii="Garamond" w:hAnsi="Garamond"/>
          <w:szCs w:val="28"/>
        </w:rPr>
        <w:t xml:space="preserve">Subdivision (e): </w:t>
      </w:r>
      <w:r w:rsidR="008C4C0C">
        <w:rPr>
          <w:rFonts w:ascii="Garamond" w:hAnsi="Garamond"/>
          <w:szCs w:val="28"/>
        </w:rPr>
        <w:t xml:space="preserve"> </w:t>
      </w:r>
      <w:r w:rsidR="00320FD6" w:rsidRPr="00714966">
        <w:rPr>
          <w:rFonts w:ascii="Garamond" w:hAnsi="Garamond"/>
          <w:szCs w:val="28"/>
        </w:rPr>
        <w:t>Determination</w:t>
      </w:r>
      <w:r w:rsidR="001D40C1" w:rsidRPr="00714966">
        <w:rPr>
          <w:rFonts w:ascii="Garamond" w:hAnsi="Garamond"/>
          <w:szCs w:val="28"/>
        </w:rPr>
        <w:t xml:space="preserve"> </w:t>
      </w:r>
    </w:p>
    <w:p w:rsidR="00700AA7" w:rsidRPr="00714966" w:rsidRDefault="006917ED" w:rsidP="00A832BC">
      <w:pPr>
        <w:pStyle w:val="BodyText"/>
        <w:jc w:val="both"/>
        <w:rPr>
          <w:rFonts w:ascii="Garamond" w:hAnsi="Garamond"/>
          <w:szCs w:val="28"/>
          <w:lang w:eastAsia="zh-CN"/>
        </w:rPr>
      </w:pPr>
      <w:r w:rsidRPr="00714966">
        <w:rPr>
          <w:rFonts w:ascii="Garamond" w:hAnsi="Garamond"/>
          <w:szCs w:val="28"/>
          <w:lang w:eastAsia="zh-CN"/>
        </w:rPr>
        <w:t xml:space="preserve">Subdivision (e) of the proposed Rule </w:t>
      </w:r>
      <w:r w:rsidR="001D40C1" w:rsidRPr="00714966">
        <w:rPr>
          <w:rFonts w:ascii="Garamond" w:hAnsi="Garamond"/>
          <w:szCs w:val="28"/>
          <w:lang w:eastAsia="zh-CN"/>
        </w:rPr>
        <w:t xml:space="preserve">addresses </w:t>
      </w:r>
      <w:r w:rsidRPr="00714966">
        <w:rPr>
          <w:rFonts w:ascii="Garamond" w:hAnsi="Garamond"/>
          <w:szCs w:val="28"/>
          <w:lang w:eastAsia="zh-CN"/>
        </w:rPr>
        <w:t>the procedure to be followed by the trial court following an objection to a peremptory challenge under the Rule</w:t>
      </w:r>
      <w:r w:rsidR="00D324EA" w:rsidRPr="00714966">
        <w:rPr>
          <w:rFonts w:ascii="Garamond" w:hAnsi="Garamond"/>
          <w:szCs w:val="28"/>
          <w:lang w:eastAsia="zh-CN"/>
        </w:rPr>
        <w:t>.</w:t>
      </w:r>
      <w:r w:rsidRPr="00714966">
        <w:rPr>
          <w:rFonts w:ascii="Garamond" w:hAnsi="Garamond"/>
          <w:szCs w:val="28"/>
          <w:lang w:eastAsia="zh-CN"/>
        </w:rPr>
        <w:t xml:space="preserve"> </w:t>
      </w:r>
      <w:r w:rsidR="00C0073C">
        <w:rPr>
          <w:rFonts w:ascii="Garamond" w:hAnsi="Garamond"/>
          <w:szCs w:val="28"/>
          <w:lang w:eastAsia="zh-CN"/>
        </w:rPr>
        <w:t>The</w:t>
      </w:r>
      <w:r w:rsidR="00D93E7F">
        <w:rPr>
          <w:rFonts w:ascii="Garamond" w:hAnsi="Garamond"/>
          <w:szCs w:val="28"/>
          <w:lang w:eastAsia="zh-CN"/>
        </w:rPr>
        <w:t xml:space="preserve"> </w:t>
      </w:r>
      <w:r w:rsidRPr="00714966">
        <w:rPr>
          <w:rFonts w:ascii="Garamond" w:hAnsi="Garamond"/>
          <w:szCs w:val="28"/>
          <w:lang w:eastAsia="zh-CN"/>
        </w:rPr>
        <w:t xml:space="preserve">court </w:t>
      </w:r>
      <w:r w:rsidR="00623942" w:rsidRPr="00714966">
        <w:rPr>
          <w:rFonts w:ascii="Garamond" w:hAnsi="Garamond"/>
          <w:szCs w:val="28"/>
          <w:lang w:eastAsia="zh-CN"/>
        </w:rPr>
        <w:t xml:space="preserve">is required to </w:t>
      </w:r>
      <w:r w:rsidRPr="00714966">
        <w:rPr>
          <w:rFonts w:ascii="Garamond" w:hAnsi="Garamond"/>
          <w:szCs w:val="28"/>
          <w:lang w:eastAsia="zh-CN"/>
        </w:rPr>
        <w:t>evaluate the reasons provided for the peremptory challenge, or waiver, in light of the totality of the circum</w:t>
      </w:r>
      <w:r w:rsidR="001D40C1" w:rsidRPr="00714966">
        <w:rPr>
          <w:rFonts w:ascii="Garamond" w:hAnsi="Garamond"/>
          <w:szCs w:val="28"/>
          <w:lang w:eastAsia="zh-CN"/>
        </w:rPr>
        <w:t>s</w:t>
      </w:r>
      <w:r w:rsidRPr="00714966">
        <w:rPr>
          <w:rFonts w:ascii="Garamond" w:hAnsi="Garamond"/>
          <w:szCs w:val="28"/>
          <w:lang w:eastAsia="zh-CN"/>
        </w:rPr>
        <w:t>tances.</w:t>
      </w:r>
      <w:r w:rsidR="00460793">
        <w:rPr>
          <w:rFonts w:ascii="Garamond" w:hAnsi="Garamond"/>
          <w:szCs w:val="28"/>
          <w:lang w:eastAsia="zh-CN"/>
        </w:rPr>
        <w:t xml:space="preserve"> This subdivision of the proposed Rule </w:t>
      </w:r>
      <w:r w:rsidR="003F4013">
        <w:rPr>
          <w:rFonts w:ascii="Garamond" w:hAnsi="Garamond"/>
          <w:szCs w:val="28"/>
          <w:lang w:eastAsia="zh-CN"/>
        </w:rPr>
        <w:t xml:space="preserve">builds and improves upon </w:t>
      </w:r>
      <w:r w:rsidR="00460793">
        <w:rPr>
          <w:rFonts w:ascii="Garamond" w:hAnsi="Garamond"/>
          <w:szCs w:val="28"/>
          <w:lang w:eastAsia="zh-CN"/>
        </w:rPr>
        <w:t xml:space="preserve">GR 37 in several </w:t>
      </w:r>
      <w:r w:rsidR="004D2315">
        <w:rPr>
          <w:rFonts w:ascii="Garamond" w:hAnsi="Garamond"/>
          <w:szCs w:val="28"/>
          <w:lang w:eastAsia="zh-CN"/>
        </w:rPr>
        <w:t xml:space="preserve">important ways. </w:t>
      </w:r>
    </w:p>
    <w:p w:rsidR="00460793" w:rsidRDefault="00700AA7" w:rsidP="00C533A0">
      <w:pPr>
        <w:pStyle w:val="BodyTextContinued"/>
        <w:jc w:val="both"/>
        <w:rPr>
          <w:rFonts w:ascii="Garamond" w:hAnsi="Garamond"/>
          <w:szCs w:val="28"/>
          <w:lang w:eastAsia="zh-CN"/>
        </w:rPr>
      </w:pPr>
      <w:r w:rsidRPr="00714966">
        <w:rPr>
          <w:rFonts w:ascii="Garamond" w:hAnsi="Garamond"/>
          <w:szCs w:val="28"/>
          <w:lang w:eastAsia="zh-CN"/>
        </w:rPr>
        <w:tab/>
      </w:r>
      <w:r w:rsidR="00460793">
        <w:rPr>
          <w:rFonts w:ascii="Garamond" w:hAnsi="Garamond"/>
          <w:szCs w:val="28"/>
          <w:lang w:eastAsia="zh-CN"/>
        </w:rPr>
        <w:t>Key aspects of subdivision (e) are as follows:</w:t>
      </w:r>
    </w:p>
    <w:p w:rsidR="00853735" w:rsidRPr="00714966" w:rsidRDefault="00460793" w:rsidP="00C533A0">
      <w:pPr>
        <w:pStyle w:val="BodyTextContinued"/>
        <w:jc w:val="both"/>
        <w:rPr>
          <w:rFonts w:ascii="Garamond" w:hAnsi="Garamond"/>
          <w:i/>
          <w:szCs w:val="28"/>
          <w:lang w:eastAsia="zh-CN"/>
        </w:rPr>
      </w:pPr>
      <w:r>
        <w:rPr>
          <w:rFonts w:ascii="Garamond" w:hAnsi="Garamond"/>
          <w:szCs w:val="28"/>
          <w:lang w:eastAsia="zh-CN"/>
        </w:rPr>
        <w:tab/>
        <w:t xml:space="preserve">(1) The </w:t>
      </w:r>
      <w:r w:rsidR="00616E61">
        <w:rPr>
          <w:rFonts w:ascii="Garamond" w:hAnsi="Garamond"/>
          <w:szCs w:val="28"/>
          <w:lang w:eastAsia="zh-CN"/>
        </w:rPr>
        <w:t xml:space="preserve">proposed Rule </w:t>
      </w:r>
      <w:r w:rsidR="000E0DBF">
        <w:rPr>
          <w:rFonts w:ascii="Garamond" w:hAnsi="Garamond"/>
          <w:szCs w:val="28"/>
          <w:lang w:eastAsia="zh-CN"/>
        </w:rPr>
        <w:t xml:space="preserve">modifies </w:t>
      </w:r>
      <w:r w:rsidR="00616E61">
        <w:rPr>
          <w:rFonts w:ascii="Garamond" w:hAnsi="Garamond"/>
          <w:szCs w:val="28"/>
          <w:lang w:eastAsia="zh-CN"/>
        </w:rPr>
        <w:t xml:space="preserve">the </w:t>
      </w:r>
      <w:r>
        <w:rPr>
          <w:rFonts w:ascii="Garamond" w:hAnsi="Garamond"/>
          <w:szCs w:val="28"/>
          <w:lang w:eastAsia="zh-CN"/>
        </w:rPr>
        <w:t xml:space="preserve">third step of </w:t>
      </w:r>
      <w:r>
        <w:rPr>
          <w:rFonts w:ascii="Garamond" w:hAnsi="Garamond"/>
          <w:i/>
          <w:szCs w:val="28"/>
          <w:lang w:eastAsia="zh-CN"/>
        </w:rPr>
        <w:t xml:space="preserve">Batson, </w:t>
      </w:r>
      <w:r w:rsidR="00623942" w:rsidRPr="00714966">
        <w:rPr>
          <w:rFonts w:ascii="Garamond" w:hAnsi="Garamond"/>
          <w:szCs w:val="28"/>
          <w:lang w:eastAsia="zh-CN"/>
        </w:rPr>
        <w:t>which requires a</w:t>
      </w:r>
      <w:r w:rsidR="00616E61">
        <w:rPr>
          <w:rFonts w:ascii="Garamond" w:hAnsi="Garamond"/>
          <w:szCs w:val="28"/>
          <w:lang w:eastAsia="zh-CN"/>
        </w:rPr>
        <w:t xml:space="preserve"> showing of </w:t>
      </w:r>
      <w:r w:rsidR="00623942" w:rsidRPr="00714966">
        <w:rPr>
          <w:rFonts w:ascii="Garamond" w:hAnsi="Garamond"/>
          <w:szCs w:val="28"/>
          <w:lang w:eastAsia="zh-CN"/>
        </w:rPr>
        <w:t xml:space="preserve">purposeful discrimination, </w:t>
      </w:r>
      <w:r w:rsidR="00EB0361">
        <w:rPr>
          <w:rFonts w:ascii="Garamond" w:hAnsi="Garamond"/>
          <w:szCs w:val="28"/>
          <w:lang w:eastAsia="zh-CN"/>
        </w:rPr>
        <w:t xml:space="preserve">substituting </w:t>
      </w:r>
      <w:r w:rsidR="00616E61">
        <w:rPr>
          <w:rFonts w:ascii="Garamond" w:hAnsi="Garamond"/>
          <w:szCs w:val="28"/>
          <w:lang w:eastAsia="zh-CN"/>
        </w:rPr>
        <w:t xml:space="preserve">a more practical </w:t>
      </w:r>
      <w:r w:rsidR="00623942" w:rsidRPr="00714966">
        <w:rPr>
          <w:rFonts w:ascii="Garamond" w:hAnsi="Garamond"/>
          <w:szCs w:val="28"/>
          <w:lang w:eastAsia="zh-CN"/>
        </w:rPr>
        <w:t>standard</w:t>
      </w:r>
      <w:r w:rsidR="00616E61">
        <w:rPr>
          <w:rFonts w:ascii="Garamond" w:hAnsi="Garamond"/>
          <w:szCs w:val="28"/>
          <w:lang w:eastAsia="zh-CN"/>
        </w:rPr>
        <w:t xml:space="preserve"> under which a peremptory challenge is disallowed when the court finds “that any reasonable person could view” race or another protected </w:t>
      </w:r>
      <w:r w:rsidR="004D2315">
        <w:rPr>
          <w:rFonts w:ascii="Garamond" w:hAnsi="Garamond"/>
          <w:szCs w:val="28"/>
          <w:lang w:eastAsia="zh-CN"/>
        </w:rPr>
        <w:t>status</w:t>
      </w:r>
      <w:r w:rsidR="00616E61">
        <w:rPr>
          <w:rFonts w:ascii="Garamond" w:hAnsi="Garamond"/>
          <w:szCs w:val="28"/>
          <w:lang w:eastAsia="zh-CN"/>
        </w:rPr>
        <w:t xml:space="preserve"> as motivating the strike</w:t>
      </w:r>
      <w:r w:rsidR="007B5E50">
        <w:rPr>
          <w:rFonts w:ascii="Garamond" w:hAnsi="Garamond"/>
          <w:szCs w:val="28"/>
          <w:lang w:eastAsia="zh-CN"/>
        </w:rPr>
        <w:t xml:space="preserve"> or waiver</w:t>
      </w:r>
      <w:r w:rsidR="00616E61">
        <w:rPr>
          <w:rFonts w:ascii="Garamond" w:hAnsi="Garamond"/>
          <w:szCs w:val="28"/>
          <w:lang w:eastAsia="zh-CN"/>
        </w:rPr>
        <w:t xml:space="preserve">. In this respect, the proposed Rule </w:t>
      </w:r>
      <w:r w:rsidR="005F5DB7">
        <w:rPr>
          <w:rFonts w:ascii="Garamond" w:hAnsi="Garamond"/>
          <w:szCs w:val="28"/>
          <w:lang w:eastAsia="zh-CN"/>
        </w:rPr>
        <w:t xml:space="preserve">departs from </w:t>
      </w:r>
      <w:r>
        <w:rPr>
          <w:rFonts w:ascii="Garamond" w:hAnsi="Garamond"/>
          <w:szCs w:val="28"/>
          <w:lang w:eastAsia="zh-CN"/>
        </w:rPr>
        <w:t xml:space="preserve">GR 37, </w:t>
      </w:r>
      <w:r w:rsidR="00616E61">
        <w:rPr>
          <w:rFonts w:ascii="Garamond" w:hAnsi="Garamond"/>
          <w:szCs w:val="28"/>
          <w:lang w:eastAsia="zh-CN"/>
        </w:rPr>
        <w:t>which used a</w:t>
      </w:r>
      <w:r w:rsidR="004D2315">
        <w:rPr>
          <w:rFonts w:ascii="Garamond" w:hAnsi="Garamond"/>
          <w:szCs w:val="28"/>
          <w:lang w:eastAsia="zh-CN"/>
        </w:rPr>
        <w:t xml:space="preserve"> more cumbersome</w:t>
      </w:r>
      <w:r w:rsidR="00616E61">
        <w:rPr>
          <w:rFonts w:ascii="Garamond" w:hAnsi="Garamond"/>
          <w:szCs w:val="28"/>
          <w:lang w:eastAsia="zh-CN"/>
        </w:rPr>
        <w:t xml:space="preserve"> “objective observer” test to decide whether a strike was improper, imputing to the “objective observer” an “aware[ness] </w:t>
      </w:r>
      <w:r>
        <w:rPr>
          <w:rFonts w:ascii="Garamond" w:hAnsi="Garamond"/>
          <w:szCs w:val="28"/>
          <w:lang w:eastAsia="zh-CN"/>
        </w:rPr>
        <w:t xml:space="preserve">that implicit, institutional, and unconscious biases, in addition to purposeful discrimination, have resulted in the unfair exclusion of potential jurors.” </w:t>
      </w:r>
      <w:r w:rsidR="00616E61">
        <w:rPr>
          <w:rFonts w:ascii="Garamond" w:hAnsi="Garamond"/>
          <w:szCs w:val="28"/>
          <w:lang w:eastAsia="zh-CN"/>
        </w:rPr>
        <w:t>The proposed Rule</w:t>
      </w:r>
      <w:r w:rsidR="00335B86">
        <w:rPr>
          <w:rFonts w:ascii="Garamond" w:hAnsi="Garamond"/>
          <w:szCs w:val="28"/>
          <w:lang w:eastAsia="zh-CN"/>
        </w:rPr>
        <w:t xml:space="preserve"> </w:t>
      </w:r>
      <w:r w:rsidR="00CF5334">
        <w:rPr>
          <w:rFonts w:ascii="Garamond" w:hAnsi="Garamond"/>
          <w:szCs w:val="28"/>
          <w:lang w:eastAsia="zh-CN"/>
        </w:rPr>
        <w:t xml:space="preserve">is far simpler: </w:t>
      </w:r>
      <w:r w:rsidR="005F5DB7">
        <w:rPr>
          <w:rFonts w:ascii="Garamond" w:hAnsi="Garamond"/>
          <w:szCs w:val="28"/>
          <w:lang w:eastAsia="zh-CN"/>
        </w:rPr>
        <w:t>I</w:t>
      </w:r>
      <w:r w:rsidR="00616E61">
        <w:rPr>
          <w:rFonts w:ascii="Garamond" w:hAnsi="Garamond"/>
          <w:szCs w:val="28"/>
          <w:lang w:eastAsia="zh-CN"/>
        </w:rPr>
        <w:t xml:space="preserve">f no reasonable person could view </w:t>
      </w:r>
      <w:r w:rsidR="005F5DB7">
        <w:rPr>
          <w:rFonts w:ascii="Garamond" w:hAnsi="Garamond"/>
          <w:szCs w:val="28"/>
          <w:lang w:eastAsia="zh-CN"/>
        </w:rPr>
        <w:t>a</w:t>
      </w:r>
      <w:r w:rsidR="00616E61">
        <w:rPr>
          <w:rFonts w:ascii="Garamond" w:hAnsi="Garamond"/>
          <w:szCs w:val="28"/>
          <w:lang w:eastAsia="zh-CN"/>
        </w:rPr>
        <w:t xml:space="preserve"> </w:t>
      </w:r>
      <w:r w:rsidR="00CF5334">
        <w:rPr>
          <w:rFonts w:ascii="Garamond" w:hAnsi="Garamond"/>
          <w:szCs w:val="28"/>
          <w:lang w:eastAsia="zh-CN"/>
        </w:rPr>
        <w:t xml:space="preserve">peremptory </w:t>
      </w:r>
      <w:r w:rsidR="00616E61">
        <w:rPr>
          <w:rFonts w:ascii="Garamond" w:hAnsi="Garamond"/>
          <w:szCs w:val="28"/>
          <w:lang w:eastAsia="zh-CN"/>
        </w:rPr>
        <w:t xml:space="preserve">strike as emanating from </w:t>
      </w:r>
      <w:r w:rsidR="00CF5334">
        <w:rPr>
          <w:rFonts w:ascii="Garamond" w:hAnsi="Garamond"/>
          <w:szCs w:val="28"/>
          <w:lang w:eastAsia="zh-CN"/>
        </w:rPr>
        <w:t xml:space="preserve">status-based </w:t>
      </w:r>
      <w:r w:rsidR="00616E61">
        <w:rPr>
          <w:rFonts w:ascii="Garamond" w:hAnsi="Garamond"/>
          <w:szCs w:val="28"/>
          <w:lang w:eastAsia="zh-CN"/>
        </w:rPr>
        <w:t xml:space="preserve">bias, it stands. Otherwise, it falls. </w:t>
      </w:r>
    </w:p>
    <w:p w:rsidR="007C4B18" w:rsidRPr="00BB0E9D" w:rsidRDefault="00853735" w:rsidP="00C533A0">
      <w:pPr>
        <w:pStyle w:val="BodyTextContinued"/>
        <w:jc w:val="both"/>
        <w:rPr>
          <w:rFonts w:ascii="Garamond" w:hAnsi="Garamond"/>
          <w:szCs w:val="28"/>
          <w:lang w:eastAsia="zh-CN"/>
        </w:rPr>
      </w:pPr>
      <w:r w:rsidRPr="00714966">
        <w:rPr>
          <w:rFonts w:ascii="Garamond" w:hAnsi="Garamond"/>
          <w:szCs w:val="28"/>
          <w:lang w:eastAsia="zh-CN"/>
        </w:rPr>
        <w:tab/>
      </w:r>
      <w:r w:rsidR="00460793">
        <w:rPr>
          <w:rFonts w:ascii="Garamond" w:hAnsi="Garamond"/>
          <w:szCs w:val="28"/>
          <w:lang w:eastAsia="zh-CN"/>
        </w:rPr>
        <w:t xml:space="preserve">(2) </w:t>
      </w:r>
      <w:r w:rsidR="00CF5334">
        <w:rPr>
          <w:rFonts w:ascii="Garamond" w:hAnsi="Garamond"/>
          <w:szCs w:val="28"/>
          <w:lang w:eastAsia="zh-CN"/>
        </w:rPr>
        <w:t xml:space="preserve">The proposed Rule adds language </w:t>
      </w:r>
      <w:r w:rsidR="007C4B18">
        <w:rPr>
          <w:rFonts w:ascii="Garamond" w:hAnsi="Garamond"/>
          <w:szCs w:val="28"/>
          <w:lang w:eastAsia="zh-CN"/>
        </w:rPr>
        <w:t>to incorporate th</w:t>
      </w:r>
      <w:r w:rsidR="00632C3B">
        <w:rPr>
          <w:rFonts w:ascii="Garamond" w:hAnsi="Garamond"/>
          <w:szCs w:val="28"/>
          <w:lang w:eastAsia="zh-CN"/>
        </w:rPr>
        <w:t>e Court of Appeals</w:t>
      </w:r>
      <w:r w:rsidR="005E7130">
        <w:rPr>
          <w:rFonts w:ascii="Garamond" w:hAnsi="Garamond"/>
          <w:szCs w:val="28"/>
          <w:lang w:eastAsia="zh-CN"/>
        </w:rPr>
        <w:t>'</w:t>
      </w:r>
      <w:r w:rsidR="00632C3B">
        <w:rPr>
          <w:rFonts w:ascii="Garamond" w:hAnsi="Garamond"/>
          <w:szCs w:val="28"/>
          <w:lang w:eastAsia="zh-CN"/>
        </w:rPr>
        <w:t xml:space="preserve"> holding in </w:t>
      </w:r>
      <w:r w:rsidR="00632C3B">
        <w:rPr>
          <w:rFonts w:ascii="Garamond" w:hAnsi="Garamond"/>
          <w:i/>
          <w:szCs w:val="28"/>
          <w:lang w:eastAsia="zh-CN"/>
        </w:rPr>
        <w:t xml:space="preserve">State v. </w:t>
      </w:r>
      <w:r w:rsidR="00632C3B" w:rsidRPr="00632C3B">
        <w:rPr>
          <w:rFonts w:ascii="Garamond" w:hAnsi="Garamond"/>
          <w:i/>
          <w:szCs w:val="28"/>
          <w:lang w:eastAsia="zh-CN"/>
        </w:rPr>
        <w:t>Lucas</w:t>
      </w:r>
      <w:r w:rsidR="00632C3B">
        <w:rPr>
          <w:rFonts w:ascii="Garamond" w:hAnsi="Garamond"/>
          <w:szCs w:val="28"/>
          <w:lang w:eastAsia="zh-CN"/>
        </w:rPr>
        <w:t xml:space="preserve">, </w:t>
      </w:r>
      <w:r w:rsidR="00632C3B" w:rsidRPr="00632C3B">
        <w:rPr>
          <w:rFonts w:ascii="Garamond" w:hAnsi="Garamond"/>
          <w:szCs w:val="28"/>
          <w:lang w:eastAsia="zh-CN"/>
        </w:rPr>
        <w:t>199 Ariz. 366</w:t>
      </w:r>
      <w:r w:rsidR="00632C3B">
        <w:rPr>
          <w:rFonts w:ascii="Garamond" w:hAnsi="Garamond"/>
          <w:i/>
          <w:szCs w:val="28"/>
          <w:lang w:eastAsia="zh-CN"/>
        </w:rPr>
        <w:t xml:space="preserve"> </w:t>
      </w:r>
      <w:r w:rsidR="00632C3B">
        <w:rPr>
          <w:rFonts w:ascii="Garamond" w:hAnsi="Garamond"/>
          <w:szCs w:val="28"/>
          <w:lang w:eastAsia="zh-CN"/>
        </w:rPr>
        <w:t xml:space="preserve">(App. 2001), that an invalid reason for a strike taints any valid reasons given. </w:t>
      </w:r>
      <w:r w:rsidR="007C4B18">
        <w:rPr>
          <w:rFonts w:ascii="Garamond" w:hAnsi="Garamond"/>
          <w:szCs w:val="28"/>
          <w:lang w:eastAsia="zh-CN"/>
        </w:rPr>
        <w:t xml:space="preserve">Thus, if any reasonable person could find that improper discrimination was a factor in the use or waiver of the challenge, the objection must be sustained “even if other valid reasons are offered.”  </w:t>
      </w:r>
      <w:r w:rsidR="00BB0E9D">
        <w:rPr>
          <w:rFonts w:ascii="Garamond" w:hAnsi="Garamond"/>
          <w:i/>
          <w:szCs w:val="28"/>
          <w:lang w:eastAsia="zh-CN"/>
        </w:rPr>
        <w:t xml:space="preserve">See </w:t>
      </w:r>
      <w:r w:rsidR="00BB0E9D">
        <w:rPr>
          <w:rFonts w:ascii="Garamond" w:hAnsi="Garamond"/>
          <w:szCs w:val="28"/>
          <w:lang w:eastAsia="zh-CN"/>
        </w:rPr>
        <w:t>Proposed Rule 24(e).</w:t>
      </w:r>
    </w:p>
    <w:p w:rsidR="001F4BE7" w:rsidRPr="00714966" w:rsidRDefault="007C4B18" w:rsidP="00C533A0">
      <w:pPr>
        <w:pStyle w:val="BodyTextContinued"/>
        <w:jc w:val="both"/>
        <w:rPr>
          <w:rFonts w:ascii="Garamond" w:hAnsi="Garamond"/>
          <w:szCs w:val="28"/>
          <w:lang w:eastAsia="zh-CN"/>
        </w:rPr>
      </w:pPr>
      <w:r>
        <w:rPr>
          <w:rFonts w:ascii="Garamond" w:hAnsi="Garamond"/>
          <w:szCs w:val="28"/>
          <w:lang w:eastAsia="zh-CN"/>
        </w:rPr>
        <w:tab/>
        <w:t xml:space="preserve">(3) The </w:t>
      </w:r>
      <w:r w:rsidR="001F4BE7" w:rsidRPr="00714966">
        <w:rPr>
          <w:rFonts w:ascii="Garamond" w:hAnsi="Garamond"/>
          <w:szCs w:val="28"/>
          <w:lang w:eastAsia="zh-CN"/>
        </w:rPr>
        <w:t xml:space="preserve">proposed </w:t>
      </w:r>
      <w:r w:rsidR="00632C3B">
        <w:rPr>
          <w:rFonts w:ascii="Garamond" w:hAnsi="Garamond"/>
          <w:szCs w:val="28"/>
          <w:lang w:eastAsia="zh-CN"/>
        </w:rPr>
        <w:t>R</w:t>
      </w:r>
      <w:r w:rsidR="001F4BE7" w:rsidRPr="00714966">
        <w:rPr>
          <w:rFonts w:ascii="Garamond" w:hAnsi="Garamond"/>
          <w:szCs w:val="28"/>
          <w:lang w:eastAsia="zh-CN"/>
        </w:rPr>
        <w:t>ule require</w:t>
      </w:r>
      <w:r>
        <w:rPr>
          <w:rFonts w:ascii="Garamond" w:hAnsi="Garamond"/>
          <w:szCs w:val="28"/>
          <w:lang w:eastAsia="zh-CN"/>
        </w:rPr>
        <w:t>s</w:t>
      </w:r>
      <w:r w:rsidR="001F4BE7" w:rsidRPr="00714966">
        <w:rPr>
          <w:rFonts w:ascii="Garamond" w:hAnsi="Garamond"/>
          <w:szCs w:val="28"/>
          <w:lang w:eastAsia="zh-CN"/>
        </w:rPr>
        <w:t xml:space="preserve"> the trial court</w:t>
      </w:r>
      <w:r w:rsidR="00B7354A" w:rsidRPr="00714966">
        <w:rPr>
          <w:rFonts w:ascii="Garamond" w:hAnsi="Garamond"/>
          <w:szCs w:val="28"/>
          <w:lang w:eastAsia="zh-CN"/>
        </w:rPr>
        <w:t xml:space="preserve"> to </w:t>
      </w:r>
      <w:r w:rsidR="00853735" w:rsidRPr="00714966">
        <w:rPr>
          <w:rFonts w:ascii="Garamond" w:hAnsi="Garamond"/>
          <w:szCs w:val="28"/>
          <w:lang w:eastAsia="zh-CN"/>
        </w:rPr>
        <w:t>“explain its ruling on the record</w:t>
      </w:r>
      <w:r>
        <w:rPr>
          <w:rFonts w:ascii="Garamond" w:hAnsi="Garamond"/>
          <w:szCs w:val="28"/>
          <w:lang w:eastAsia="zh-CN"/>
        </w:rPr>
        <w:t xml:space="preserve">.” </w:t>
      </w:r>
      <w:r w:rsidR="00C0073C">
        <w:rPr>
          <w:rFonts w:ascii="Garamond" w:hAnsi="Garamond"/>
          <w:szCs w:val="28"/>
          <w:lang w:eastAsia="zh-CN"/>
        </w:rPr>
        <w:t xml:space="preserve">This requirement facilitates </w:t>
      </w:r>
      <w:r w:rsidR="00B7354A" w:rsidRPr="00714966">
        <w:rPr>
          <w:rFonts w:ascii="Garamond" w:hAnsi="Garamond"/>
          <w:szCs w:val="28"/>
          <w:lang w:eastAsia="zh-CN"/>
        </w:rPr>
        <w:t>appellate review</w:t>
      </w:r>
      <w:r w:rsidR="00C0073C">
        <w:rPr>
          <w:rFonts w:ascii="Garamond" w:hAnsi="Garamond"/>
          <w:szCs w:val="28"/>
          <w:lang w:eastAsia="zh-CN"/>
        </w:rPr>
        <w:t xml:space="preserve"> and </w:t>
      </w:r>
      <w:r w:rsidR="00B7354A" w:rsidRPr="00714966">
        <w:rPr>
          <w:rFonts w:ascii="Garamond" w:hAnsi="Garamond"/>
          <w:szCs w:val="28"/>
          <w:lang w:eastAsia="zh-CN"/>
        </w:rPr>
        <w:t xml:space="preserve">is </w:t>
      </w:r>
      <w:r w:rsidR="00853735" w:rsidRPr="00714966">
        <w:rPr>
          <w:rFonts w:ascii="Garamond" w:hAnsi="Garamond"/>
          <w:szCs w:val="28"/>
          <w:lang w:eastAsia="zh-CN"/>
        </w:rPr>
        <w:t xml:space="preserve">consistent with </w:t>
      </w:r>
      <w:r w:rsidR="00B7354A" w:rsidRPr="00714966">
        <w:rPr>
          <w:rFonts w:ascii="Garamond" w:hAnsi="Garamond"/>
          <w:i/>
          <w:szCs w:val="28"/>
          <w:lang w:eastAsia="zh-CN"/>
        </w:rPr>
        <w:t>Porter</w:t>
      </w:r>
      <w:r w:rsidR="00B7354A" w:rsidRPr="00714966">
        <w:rPr>
          <w:rFonts w:ascii="Garamond" w:hAnsi="Garamond"/>
          <w:szCs w:val="28"/>
          <w:lang w:eastAsia="zh-CN"/>
        </w:rPr>
        <w:t>,</w:t>
      </w:r>
      <w:r w:rsidR="00CF5334">
        <w:rPr>
          <w:rFonts w:ascii="Garamond" w:hAnsi="Garamond"/>
          <w:szCs w:val="28"/>
          <w:lang w:eastAsia="zh-CN"/>
        </w:rPr>
        <w:t xml:space="preserve"> in which </w:t>
      </w:r>
      <w:r w:rsidR="00B7354A" w:rsidRPr="00714966">
        <w:rPr>
          <w:rFonts w:ascii="Garamond" w:hAnsi="Garamond"/>
          <w:szCs w:val="28"/>
          <w:lang w:eastAsia="zh-CN"/>
        </w:rPr>
        <w:t>the Court of Appeals</w:t>
      </w:r>
      <w:r w:rsidR="001F4BE7" w:rsidRPr="00714966">
        <w:rPr>
          <w:rFonts w:ascii="Garamond" w:hAnsi="Garamond"/>
          <w:szCs w:val="28"/>
          <w:lang w:eastAsia="zh-CN"/>
        </w:rPr>
        <w:t xml:space="preserve"> found that the trial court had failed to include necessary findings to support its rejection of a </w:t>
      </w:r>
      <w:r w:rsidR="001F4BE7" w:rsidRPr="00714966">
        <w:rPr>
          <w:rFonts w:ascii="Garamond" w:hAnsi="Garamond"/>
          <w:i/>
          <w:szCs w:val="28"/>
          <w:lang w:eastAsia="zh-CN"/>
        </w:rPr>
        <w:t xml:space="preserve">Batson </w:t>
      </w:r>
      <w:r w:rsidR="001F4BE7" w:rsidRPr="00714966">
        <w:rPr>
          <w:rFonts w:ascii="Garamond" w:hAnsi="Garamond"/>
          <w:szCs w:val="28"/>
          <w:lang w:eastAsia="zh-CN"/>
        </w:rPr>
        <w:t>challenge</w:t>
      </w:r>
      <w:r w:rsidR="00EB0361">
        <w:rPr>
          <w:rFonts w:ascii="Garamond" w:hAnsi="Garamond"/>
          <w:szCs w:val="28"/>
          <w:lang w:eastAsia="zh-CN"/>
        </w:rPr>
        <w:t>.</w:t>
      </w:r>
      <w:r w:rsidR="001F4BE7" w:rsidRPr="00714966">
        <w:rPr>
          <w:rFonts w:ascii="Garamond" w:hAnsi="Garamond"/>
          <w:szCs w:val="28"/>
          <w:lang w:eastAsia="zh-CN"/>
        </w:rPr>
        <w:t xml:space="preserve"> </w:t>
      </w:r>
      <w:r w:rsidR="00B7354A" w:rsidRPr="00714966">
        <w:rPr>
          <w:rFonts w:ascii="Garamond" w:hAnsi="Garamond"/>
          <w:i/>
          <w:szCs w:val="28"/>
          <w:lang w:eastAsia="zh-CN"/>
        </w:rPr>
        <w:t xml:space="preserve">See </w:t>
      </w:r>
      <w:r w:rsidR="001A1169">
        <w:rPr>
          <w:rFonts w:ascii="Garamond" w:hAnsi="Garamond"/>
          <w:szCs w:val="28"/>
          <w:lang w:eastAsia="zh-CN"/>
        </w:rPr>
        <w:t>248 Ariz. at 39</w:t>
      </w:r>
      <w:r w:rsidR="00BB0E9D">
        <w:rPr>
          <w:rFonts w:ascii="Garamond" w:hAnsi="Garamond"/>
          <w:szCs w:val="28"/>
          <w:lang w:eastAsia="zh-CN"/>
        </w:rPr>
        <w:t>4</w:t>
      </w:r>
      <w:r w:rsidR="001A1169">
        <w:rPr>
          <w:rFonts w:ascii="Garamond" w:hAnsi="Garamond"/>
          <w:szCs w:val="28"/>
          <w:lang w:eastAsia="zh-CN"/>
        </w:rPr>
        <w:t xml:space="preserve">. </w:t>
      </w:r>
    </w:p>
    <w:p w:rsidR="00320FD6" w:rsidRPr="00D019D8" w:rsidRDefault="00320FD6" w:rsidP="00C533A0">
      <w:pPr>
        <w:pStyle w:val="PleadingPhL3"/>
        <w:spacing w:before="240"/>
        <w:jc w:val="both"/>
        <w:rPr>
          <w:rFonts w:ascii="Garamond" w:hAnsi="Garamond"/>
          <w:szCs w:val="28"/>
        </w:rPr>
      </w:pPr>
      <w:r w:rsidRPr="00D019D8">
        <w:rPr>
          <w:rFonts w:ascii="Garamond" w:hAnsi="Garamond"/>
          <w:szCs w:val="28"/>
        </w:rPr>
        <w:t>Subdivision (</w:t>
      </w:r>
      <w:r w:rsidR="00FD7448">
        <w:rPr>
          <w:rFonts w:ascii="Garamond" w:hAnsi="Garamond"/>
          <w:szCs w:val="28"/>
        </w:rPr>
        <w:t>f</w:t>
      </w:r>
      <w:r w:rsidRPr="00D019D8">
        <w:rPr>
          <w:rFonts w:ascii="Garamond" w:hAnsi="Garamond"/>
          <w:szCs w:val="28"/>
        </w:rPr>
        <w:t>):</w:t>
      </w:r>
      <w:r w:rsidR="008C4C0C">
        <w:rPr>
          <w:rFonts w:ascii="Garamond" w:hAnsi="Garamond"/>
          <w:szCs w:val="28"/>
        </w:rPr>
        <w:t xml:space="preserve"> </w:t>
      </w:r>
      <w:r w:rsidRPr="00D019D8">
        <w:rPr>
          <w:rFonts w:ascii="Garamond" w:hAnsi="Garamond"/>
          <w:szCs w:val="28"/>
        </w:rPr>
        <w:t xml:space="preserve"> Circumstances Considered</w:t>
      </w:r>
    </w:p>
    <w:p w:rsidR="007B5E50" w:rsidRPr="00D019D8" w:rsidRDefault="001B307A" w:rsidP="009176D0">
      <w:pPr>
        <w:pStyle w:val="BodyText"/>
        <w:jc w:val="both"/>
        <w:rPr>
          <w:rFonts w:ascii="Garamond" w:hAnsi="Garamond"/>
          <w:lang w:eastAsia="zh-CN"/>
        </w:rPr>
      </w:pPr>
      <w:r w:rsidRPr="00D019D8">
        <w:rPr>
          <w:rFonts w:ascii="Garamond" w:hAnsi="Garamond"/>
          <w:lang w:eastAsia="zh-CN"/>
        </w:rPr>
        <w:t>Subdivision (</w:t>
      </w:r>
      <w:r w:rsidR="00FD7448">
        <w:rPr>
          <w:rFonts w:ascii="Garamond" w:hAnsi="Garamond"/>
          <w:lang w:eastAsia="zh-CN"/>
        </w:rPr>
        <w:t>f</w:t>
      </w:r>
      <w:r w:rsidRPr="00D019D8">
        <w:rPr>
          <w:rFonts w:ascii="Garamond" w:hAnsi="Garamond"/>
          <w:lang w:eastAsia="zh-CN"/>
        </w:rPr>
        <w:t xml:space="preserve">) elaborates on the circumstances that the court “may consider” in evaluating </w:t>
      </w:r>
      <w:r w:rsidR="00F31A20" w:rsidRPr="00D019D8">
        <w:rPr>
          <w:rFonts w:ascii="Garamond" w:hAnsi="Garamond"/>
          <w:lang w:eastAsia="zh-CN"/>
        </w:rPr>
        <w:t>the “totality of the circumstances” as required by subdivision (e). As proposed, this subdivision departs from GR 37 in several respects:</w:t>
      </w:r>
    </w:p>
    <w:p w:rsidR="00F31A20" w:rsidRPr="00D019D8" w:rsidRDefault="00F31A20" w:rsidP="009176D0">
      <w:pPr>
        <w:pStyle w:val="BodyText"/>
        <w:jc w:val="both"/>
        <w:rPr>
          <w:rFonts w:ascii="Garamond" w:hAnsi="Garamond"/>
          <w:lang w:eastAsia="zh-CN"/>
        </w:rPr>
      </w:pPr>
      <w:r w:rsidRPr="00D019D8">
        <w:rPr>
          <w:rFonts w:ascii="Garamond" w:hAnsi="Garamond"/>
          <w:lang w:eastAsia="zh-CN"/>
        </w:rPr>
        <w:t>(1) The proposed</w:t>
      </w:r>
      <w:r w:rsidR="005C6FCD">
        <w:rPr>
          <w:rFonts w:ascii="Garamond" w:hAnsi="Garamond"/>
          <w:lang w:eastAsia="zh-CN"/>
        </w:rPr>
        <w:t xml:space="preserve"> R</w:t>
      </w:r>
      <w:r w:rsidRPr="00D019D8">
        <w:rPr>
          <w:rFonts w:ascii="Garamond" w:hAnsi="Garamond"/>
          <w:lang w:eastAsia="zh-CN"/>
        </w:rPr>
        <w:t>ule</w:t>
      </w:r>
      <w:r w:rsidR="005E7130">
        <w:rPr>
          <w:rFonts w:ascii="Garamond" w:hAnsi="Garamond"/>
          <w:lang w:eastAsia="zh-CN"/>
        </w:rPr>
        <w:t>'</w:t>
      </w:r>
      <w:r w:rsidRPr="00D019D8">
        <w:rPr>
          <w:rFonts w:ascii="Garamond" w:hAnsi="Garamond"/>
          <w:lang w:eastAsia="zh-CN"/>
        </w:rPr>
        <w:t>s list of circumstances is permissive, listing circumstances the court “may” consider. It also expressly allows the court to consider information and argument received from the parties on any of those circumstances.</w:t>
      </w:r>
    </w:p>
    <w:p w:rsidR="00F31A20" w:rsidRPr="00D019D8" w:rsidRDefault="00F31A20" w:rsidP="009176D0">
      <w:pPr>
        <w:pStyle w:val="BodyText"/>
        <w:jc w:val="both"/>
        <w:rPr>
          <w:rFonts w:ascii="Garamond" w:hAnsi="Garamond"/>
          <w:lang w:eastAsia="zh-CN"/>
        </w:rPr>
      </w:pPr>
      <w:r w:rsidRPr="00D019D8">
        <w:rPr>
          <w:rFonts w:ascii="Garamond" w:hAnsi="Garamond"/>
          <w:lang w:eastAsia="zh-CN"/>
        </w:rPr>
        <w:t>(2) In subdivision (</w:t>
      </w:r>
      <w:r w:rsidR="00FD7448">
        <w:rPr>
          <w:rFonts w:ascii="Garamond" w:hAnsi="Garamond"/>
          <w:lang w:eastAsia="zh-CN"/>
        </w:rPr>
        <w:t>f</w:t>
      </w:r>
      <w:r w:rsidRPr="00D019D8">
        <w:rPr>
          <w:rFonts w:ascii="Garamond" w:hAnsi="Garamond"/>
          <w:lang w:eastAsia="zh-CN"/>
        </w:rPr>
        <w:t xml:space="preserve">)(v), the language of the rule was modified from GR 37 to be party-neutral, and to simply provide that the court may consider “any relevant history” regarding the use of peremptory challenges in the present case or in past cases.  </w:t>
      </w:r>
    </w:p>
    <w:p w:rsidR="00971538" w:rsidRPr="00D019D8" w:rsidRDefault="00971538" w:rsidP="009176D0">
      <w:pPr>
        <w:pStyle w:val="BodyText"/>
        <w:jc w:val="both"/>
        <w:rPr>
          <w:rFonts w:ascii="Garamond" w:hAnsi="Garamond"/>
          <w:lang w:eastAsia="zh-CN"/>
        </w:rPr>
      </w:pPr>
      <w:r w:rsidRPr="00D019D8">
        <w:rPr>
          <w:rFonts w:ascii="Garamond" w:hAnsi="Garamond"/>
          <w:lang w:eastAsia="zh-CN"/>
        </w:rPr>
        <w:t>(3) Finally, proposed (</w:t>
      </w:r>
      <w:r w:rsidR="00FD7448">
        <w:rPr>
          <w:rFonts w:ascii="Garamond" w:hAnsi="Garamond"/>
          <w:lang w:eastAsia="zh-CN"/>
        </w:rPr>
        <w:t>f</w:t>
      </w:r>
      <w:r w:rsidRPr="00D019D8">
        <w:rPr>
          <w:rFonts w:ascii="Garamond" w:hAnsi="Garamond"/>
          <w:lang w:eastAsia="zh-CN"/>
        </w:rPr>
        <w:t xml:space="preserve">) contains other non-substantive editorial revisions to streamline and clarify the language of GR 37. </w:t>
      </w:r>
    </w:p>
    <w:p w:rsidR="00290AEC" w:rsidRDefault="00290AEC" w:rsidP="00C533A0">
      <w:pPr>
        <w:pStyle w:val="PleadingPhL3"/>
        <w:spacing w:before="240"/>
        <w:jc w:val="both"/>
        <w:rPr>
          <w:rFonts w:ascii="Garamond" w:hAnsi="Garamond"/>
          <w:szCs w:val="28"/>
        </w:rPr>
      </w:pPr>
      <w:r w:rsidRPr="00D019D8">
        <w:rPr>
          <w:rFonts w:ascii="Garamond" w:hAnsi="Garamond"/>
          <w:szCs w:val="28"/>
        </w:rPr>
        <w:t>Subdivision (</w:t>
      </w:r>
      <w:r w:rsidR="00FD7448">
        <w:rPr>
          <w:rFonts w:ascii="Garamond" w:hAnsi="Garamond"/>
          <w:szCs w:val="28"/>
        </w:rPr>
        <w:t>g</w:t>
      </w:r>
      <w:r w:rsidRPr="00D019D8">
        <w:rPr>
          <w:rFonts w:ascii="Garamond" w:hAnsi="Garamond"/>
          <w:szCs w:val="28"/>
        </w:rPr>
        <w:t xml:space="preserve">): </w:t>
      </w:r>
      <w:r w:rsidR="008C4C0C">
        <w:rPr>
          <w:rFonts w:ascii="Garamond" w:hAnsi="Garamond"/>
          <w:szCs w:val="28"/>
        </w:rPr>
        <w:t xml:space="preserve"> </w:t>
      </w:r>
      <w:r w:rsidRPr="00D019D8">
        <w:rPr>
          <w:rFonts w:ascii="Garamond" w:hAnsi="Garamond"/>
          <w:szCs w:val="28"/>
        </w:rPr>
        <w:t>Reasons Presumptively Invalid</w:t>
      </w:r>
      <w:r w:rsidR="005A0B9D" w:rsidRPr="00D019D8">
        <w:rPr>
          <w:rFonts w:ascii="Garamond" w:hAnsi="Garamond"/>
          <w:szCs w:val="28"/>
        </w:rPr>
        <w:t xml:space="preserve"> </w:t>
      </w:r>
    </w:p>
    <w:p w:rsidR="00A5436B" w:rsidRPr="00A5436B" w:rsidRDefault="00A5436B" w:rsidP="00A5436B">
      <w:pPr>
        <w:pStyle w:val="BodyText"/>
        <w:jc w:val="both"/>
        <w:rPr>
          <w:rFonts w:ascii="Garamond" w:hAnsi="Garamond"/>
          <w:lang w:eastAsia="zh-CN"/>
        </w:rPr>
      </w:pPr>
      <w:r w:rsidRPr="00A5436B">
        <w:rPr>
          <w:rFonts w:ascii="Garamond" w:hAnsi="Garamond"/>
          <w:lang w:eastAsia="zh-CN"/>
        </w:rPr>
        <w:t>Subdivision (</w:t>
      </w:r>
      <w:r w:rsidR="00FD7448">
        <w:rPr>
          <w:rFonts w:ascii="Garamond" w:hAnsi="Garamond"/>
          <w:lang w:eastAsia="zh-CN"/>
        </w:rPr>
        <w:t>g</w:t>
      </w:r>
      <w:r w:rsidRPr="00A5436B">
        <w:rPr>
          <w:rFonts w:ascii="Garamond" w:hAnsi="Garamond"/>
          <w:lang w:eastAsia="zh-CN"/>
        </w:rPr>
        <w:t xml:space="preserve">) lists six reasons for peremptory strikes that are historically linked to stereotypes associated with persons of color such as prior police experiences, friends or family contact with the criminal justice system, residing in a high-crime area, and attributes associated with poverty, morality, or immigration. </w:t>
      </w:r>
      <w:r w:rsidR="00335B86">
        <w:rPr>
          <w:rFonts w:ascii="Garamond" w:hAnsi="Garamond"/>
          <w:lang w:eastAsia="zh-CN"/>
        </w:rPr>
        <w:t xml:space="preserve">To address </w:t>
      </w:r>
      <w:r w:rsidR="005C6FCD">
        <w:rPr>
          <w:rFonts w:ascii="Garamond" w:hAnsi="Garamond"/>
          <w:lang w:eastAsia="zh-CN"/>
        </w:rPr>
        <w:t xml:space="preserve">two </w:t>
      </w:r>
      <w:r w:rsidR="00335B86">
        <w:rPr>
          <w:rFonts w:ascii="Garamond" w:hAnsi="Garamond"/>
          <w:lang w:eastAsia="zh-CN"/>
        </w:rPr>
        <w:t xml:space="preserve">concerns </w:t>
      </w:r>
      <w:r w:rsidR="005C6FCD">
        <w:rPr>
          <w:rFonts w:ascii="Garamond" w:hAnsi="Garamond"/>
          <w:lang w:eastAsia="zh-CN"/>
        </w:rPr>
        <w:t>of prosecutors and judges</w:t>
      </w:r>
      <w:r w:rsidR="00335B86">
        <w:rPr>
          <w:rFonts w:ascii="Garamond" w:hAnsi="Garamond"/>
          <w:lang w:eastAsia="zh-CN"/>
        </w:rPr>
        <w:t>, the Working Group modified GR 37 to remove “distrust” of law enforcement as a presumptively invalid reason</w:t>
      </w:r>
      <w:r w:rsidR="005C6FCD">
        <w:rPr>
          <w:rFonts w:ascii="Garamond" w:hAnsi="Garamond"/>
          <w:lang w:eastAsia="zh-CN"/>
        </w:rPr>
        <w:t xml:space="preserve">, and </w:t>
      </w:r>
      <w:r w:rsidR="00335B86">
        <w:rPr>
          <w:rFonts w:ascii="Garamond" w:hAnsi="Garamond"/>
          <w:lang w:eastAsia="zh-CN"/>
        </w:rPr>
        <w:t>added language to</w:t>
      </w:r>
      <w:r w:rsidR="005C6FCD">
        <w:rPr>
          <w:rFonts w:ascii="Garamond" w:hAnsi="Garamond"/>
          <w:lang w:eastAsia="zh-CN"/>
        </w:rPr>
        <w:t xml:space="preserve"> provide a simple mechanism </w:t>
      </w:r>
      <w:r w:rsidR="00C22A66" w:rsidRPr="006A2FB8">
        <w:rPr>
          <w:rFonts w:ascii="Garamond" w:hAnsi="Garamond"/>
          <w:szCs w:val="28"/>
        </w:rPr>
        <w:t xml:space="preserve">– </w:t>
      </w:r>
      <w:r w:rsidR="005C6FCD">
        <w:rPr>
          <w:rFonts w:ascii="Garamond" w:hAnsi="Garamond"/>
          <w:lang w:eastAsia="zh-CN"/>
        </w:rPr>
        <w:t xml:space="preserve">which GR 37 lacked </w:t>
      </w:r>
      <w:r w:rsidR="00C22A66" w:rsidRPr="006A2FB8">
        <w:rPr>
          <w:rFonts w:ascii="Garamond" w:hAnsi="Garamond"/>
          <w:szCs w:val="28"/>
        </w:rPr>
        <w:t xml:space="preserve">– </w:t>
      </w:r>
      <w:r w:rsidR="005C6FCD">
        <w:rPr>
          <w:rFonts w:ascii="Garamond" w:hAnsi="Garamond"/>
          <w:lang w:eastAsia="zh-CN"/>
        </w:rPr>
        <w:t>to rebut the presumption that a peremptory strike falling under one of subdivision (</w:t>
      </w:r>
      <w:r w:rsidR="00FD7448">
        <w:rPr>
          <w:rFonts w:ascii="Garamond" w:hAnsi="Garamond"/>
          <w:lang w:eastAsia="zh-CN"/>
        </w:rPr>
        <w:t>g</w:t>
      </w:r>
      <w:r w:rsidR="005C6FCD">
        <w:rPr>
          <w:rFonts w:ascii="Garamond" w:hAnsi="Garamond"/>
          <w:lang w:eastAsia="zh-CN"/>
        </w:rPr>
        <w:t>)</w:t>
      </w:r>
      <w:r w:rsidR="005E7130">
        <w:rPr>
          <w:rFonts w:ascii="Garamond" w:hAnsi="Garamond"/>
          <w:lang w:eastAsia="zh-CN"/>
        </w:rPr>
        <w:t>'</w:t>
      </w:r>
      <w:r w:rsidR="005C6FCD">
        <w:rPr>
          <w:rFonts w:ascii="Garamond" w:hAnsi="Garamond"/>
          <w:lang w:eastAsia="zh-CN"/>
        </w:rPr>
        <w:t xml:space="preserve">s categories is invalid. </w:t>
      </w:r>
    </w:p>
    <w:p w:rsidR="005C6FCD" w:rsidRDefault="005C6FCD" w:rsidP="00A5436B">
      <w:pPr>
        <w:pStyle w:val="BodyText"/>
        <w:jc w:val="both"/>
        <w:rPr>
          <w:rFonts w:ascii="Garamond" w:hAnsi="Garamond"/>
          <w:lang w:eastAsia="zh-CN"/>
        </w:rPr>
      </w:pPr>
      <w:r>
        <w:rPr>
          <w:rFonts w:ascii="Garamond" w:hAnsi="Garamond"/>
          <w:lang w:eastAsia="zh-CN"/>
        </w:rPr>
        <w:t xml:space="preserve">Making these historically problematic questions presumptively invalid is important because attorneys tend to </w:t>
      </w:r>
      <w:r w:rsidRPr="00A5436B">
        <w:rPr>
          <w:rFonts w:ascii="Garamond" w:hAnsi="Garamond"/>
          <w:lang w:eastAsia="zh-CN"/>
        </w:rPr>
        <w:t xml:space="preserve">rely heavily on stereotypes and generalizations when exercising peremptory challenges. </w:t>
      </w:r>
      <w:r w:rsidRPr="00A5436B">
        <w:rPr>
          <w:rFonts w:ascii="Garamond" w:hAnsi="Garamond"/>
          <w:i/>
          <w:lang w:eastAsia="zh-CN"/>
        </w:rPr>
        <w:t>See, e.g.,</w:t>
      </w:r>
      <w:r w:rsidRPr="00A5436B">
        <w:rPr>
          <w:rFonts w:ascii="Garamond" w:hAnsi="Garamond"/>
          <w:lang w:eastAsia="zh-CN"/>
        </w:rPr>
        <w:t xml:space="preserve"> </w:t>
      </w:r>
      <w:r>
        <w:rPr>
          <w:rFonts w:ascii="Garamond" w:hAnsi="Garamond"/>
          <w:lang w:eastAsia="zh-CN"/>
        </w:rPr>
        <w:t>Donner, T., Gabriel, R.</w:t>
      </w:r>
      <w:r w:rsidRPr="00A5436B">
        <w:rPr>
          <w:rFonts w:ascii="Garamond" w:hAnsi="Garamond"/>
          <w:lang w:eastAsia="zh-CN"/>
        </w:rPr>
        <w:t xml:space="preserve">, </w:t>
      </w:r>
      <w:r w:rsidRPr="00A5436B">
        <w:rPr>
          <w:rFonts w:ascii="Garamond" w:hAnsi="Garamond"/>
          <w:i/>
          <w:lang w:eastAsia="zh-CN"/>
        </w:rPr>
        <w:t>Jury Selection: Strategy and Science</w:t>
      </w:r>
      <w:r w:rsidRPr="00A5436B">
        <w:rPr>
          <w:rFonts w:ascii="Garamond" w:hAnsi="Garamond"/>
          <w:lang w:eastAsia="zh-CN"/>
        </w:rPr>
        <w:t xml:space="preserve"> §§</w:t>
      </w:r>
      <w:r>
        <w:rPr>
          <w:rFonts w:ascii="Garamond" w:hAnsi="Garamond"/>
          <w:lang w:eastAsia="zh-CN"/>
        </w:rPr>
        <w:t xml:space="preserve"> </w:t>
      </w:r>
      <w:r w:rsidRPr="00A5436B">
        <w:rPr>
          <w:rFonts w:ascii="Garamond" w:hAnsi="Garamond"/>
          <w:lang w:eastAsia="zh-CN"/>
        </w:rPr>
        <w:t xml:space="preserve">1-7 </w:t>
      </w:r>
      <w:r>
        <w:rPr>
          <w:rFonts w:ascii="Garamond" w:hAnsi="Garamond"/>
          <w:lang w:eastAsia="zh-CN"/>
        </w:rPr>
        <w:t>to</w:t>
      </w:r>
      <w:r w:rsidRPr="00A5436B">
        <w:rPr>
          <w:rFonts w:ascii="Garamond" w:hAnsi="Garamond"/>
          <w:lang w:eastAsia="zh-CN"/>
        </w:rPr>
        <w:t xml:space="preserve"> 1-8 (3d ed. 2007). Stereotypes implicitly affect how an attorney perceives a prospective juror. </w:t>
      </w:r>
      <w:r>
        <w:rPr>
          <w:rFonts w:ascii="Garamond" w:hAnsi="Garamond"/>
          <w:lang w:eastAsia="zh-CN"/>
        </w:rPr>
        <w:t>Page, A.</w:t>
      </w:r>
      <w:r w:rsidRPr="00A5436B">
        <w:rPr>
          <w:rFonts w:ascii="Garamond" w:hAnsi="Garamond"/>
          <w:lang w:eastAsia="zh-CN"/>
        </w:rPr>
        <w:t xml:space="preserve">, </w:t>
      </w:r>
      <w:r w:rsidRPr="00A5436B">
        <w:rPr>
          <w:rFonts w:ascii="Garamond" w:hAnsi="Garamond"/>
          <w:i/>
          <w:lang w:eastAsia="zh-CN"/>
        </w:rPr>
        <w:t>Batson</w:t>
      </w:r>
      <w:r w:rsidR="005E7130">
        <w:rPr>
          <w:rFonts w:ascii="Garamond" w:hAnsi="Garamond"/>
          <w:i/>
          <w:lang w:eastAsia="zh-CN"/>
        </w:rPr>
        <w:t>'</w:t>
      </w:r>
      <w:r w:rsidRPr="00A5436B">
        <w:rPr>
          <w:rFonts w:ascii="Garamond" w:hAnsi="Garamond"/>
          <w:i/>
          <w:lang w:eastAsia="zh-CN"/>
        </w:rPr>
        <w:t>s Blind Spot: Unconscious Stereotyping and the Peremptory Challenge</w:t>
      </w:r>
      <w:r>
        <w:rPr>
          <w:rFonts w:ascii="Garamond" w:hAnsi="Garamond"/>
          <w:lang w:eastAsia="zh-CN"/>
        </w:rPr>
        <w:t>,</w:t>
      </w:r>
      <w:r w:rsidRPr="00A5436B">
        <w:rPr>
          <w:rFonts w:ascii="Garamond" w:hAnsi="Garamond"/>
          <w:lang w:eastAsia="zh-CN"/>
        </w:rPr>
        <w:t xml:space="preserve"> 85 B.U. L</w:t>
      </w:r>
      <w:r>
        <w:rPr>
          <w:rFonts w:ascii="Garamond" w:hAnsi="Garamond"/>
          <w:lang w:eastAsia="zh-CN"/>
        </w:rPr>
        <w:t>.</w:t>
      </w:r>
      <w:r w:rsidRPr="00A5436B">
        <w:rPr>
          <w:rFonts w:ascii="Garamond" w:hAnsi="Garamond"/>
          <w:lang w:eastAsia="zh-CN"/>
        </w:rPr>
        <w:t xml:space="preserve"> Rev. 155, 209-10 (2005).</w:t>
      </w:r>
    </w:p>
    <w:p w:rsidR="00A5436B" w:rsidRPr="00A5436B" w:rsidRDefault="005C6FCD" w:rsidP="00A5436B">
      <w:pPr>
        <w:pStyle w:val="BodyText"/>
        <w:jc w:val="both"/>
        <w:rPr>
          <w:rFonts w:ascii="Garamond" w:hAnsi="Garamond"/>
          <w:lang w:eastAsia="zh-CN"/>
        </w:rPr>
      </w:pPr>
      <w:r>
        <w:rPr>
          <w:rFonts w:ascii="Garamond" w:hAnsi="Garamond"/>
          <w:lang w:eastAsia="zh-CN"/>
        </w:rPr>
        <w:t>Some of the questions are problematic because in the guise of neutrality, they give voice to intertwined ster</w:t>
      </w:r>
      <w:r w:rsidR="007602F4">
        <w:rPr>
          <w:rFonts w:ascii="Garamond" w:hAnsi="Garamond"/>
          <w:lang w:eastAsia="zh-CN"/>
        </w:rPr>
        <w:t>e</w:t>
      </w:r>
      <w:r>
        <w:rPr>
          <w:rFonts w:ascii="Garamond" w:hAnsi="Garamond"/>
          <w:lang w:eastAsia="zh-CN"/>
        </w:rPr>
        <w:t xml:space="preserve">otypes that disproportionately exclude Black jurors. </w:t>
      </w:r>
      <w:r w:rsidR="00A5436B" w:rsidRPr="00A5436B">
        <w:rPr>
          <w:rFonts w:ascii="Garamond" w:hAnsi="Garamond"/>
          <w:lang w:eastAsia="zh-CN"/>
        </w:rPr>
        <w:t>Poverty is connected to residency</w:t>
      </w:r>
      <w:r w:rsidR="007602F4">
        <w:rPr>
          <w:rFonts w:ascii="Garamond" w:hAnsi="Garamond"/>
          <w:lang w:eastAsia="zh-CN"/>
        </w:rPr>
        <w:t xml:space="preserve">, which correlates to residing in areas of high crime, which is </w:t>
      </w:r>
      <w:r w:rsidR="00A5436B" w:rsidRPr="00A5436B">
        <w:rPr>
          <w:rFonts w:ascii="Garamond" w:hAnsi="Garamond"/>
          <w:lang w:eastAsia="zh-CN"/>
        </w:rPr>
        <w:t xml:space="preserve">linked to negative perceptions of law enforcement. </w:t>
      </w:r>
      <w:r w:rsidR="00A5436B" w:rsidRPr="00A5436B">
        <w:rPr>
          <w:rFonts w:ascii="Garamond" w:hAnsi="Garamond"/>
          <w:i/>
          <w:lang w:eastAsia="zh-CN"/>
        </w:rPr>
        <w:t>See, e.g.</w:t>
      </w:r>
      <w:r w:rsidR="00A5436B" w:rsidRPr="00BB0E9D">
        <w:rPr>
          <w:rFonts w:ascii="Garamond" w:hAnsi="Garamond"/>
          <w:lang w:eastAsia="zh-CN"/>
        </w:rPr>
        <w:t>,</w:t>
      </w:r>
      <w:r w:rsidR="00A5436B" w:rsidRPr="00A5436B">
        <w:rPr>
          <w:rFonts w:ascii="Garamond" w:hAnsi="Garamond"/>
          <w:i/>
          <w:lang w:eastAsia="zh-CN"/>
        </w:rPr>
        <w:t xml:space="preserve"> Congdon v. State</w:t>
      </w:r>
      <w:r w:rsidR="00A5436B" w:rsidRPr="00A5436B">
        <w:rPr>
          <w:rFonts w:ascii="Garamond" w:hAnsi="Garamond"/>
          <w:lang w:eastAsia="zh-CN"/>
        </w:rPr>
        <w:t xml:space="preserve">, 424 S.E.2d 630, 632 (Ga. 1993) (Jurors were struck as the “result of a stereotypical belief that all black Ringgold residents were biased against the sheriff.”); </w:t>
      </w:r>
      <w:r w:rsidR="00A5436B" w:rsidRPr="00A5436B">
        <w:rPr>
          <w:rFonts w:ascii="Garamond" w:hAnsi="Garamond"/>
          <w:i/>
          <w:lang w:eastAsia="zh-CN"/>
        </w:rPr>
        <w:t>United States v. Bishop</w:t>
      </w:r>
      <w:r w:rsidR="00A5436B" w:rsidRPr="00E92E6A">
        <w:rPr>
          <w:rFonts w:ascii="Garamond" w:hAnsi="Garamond"/>
          <w:lang w:eastAsia="zh-CN"/>
        </w:rPr>
        <w:t>,</w:t>
      </w:r>
      <w:r w:rsidR="00A5436B" w:rsidRPr="00A5436B">
        <w:rPr>
          <w:rFonts w:ascii="Garamond" w:hAnsi="Garamond"/>
          <w:lang w:eastAsia="zh-CN"/>
        </w:rPr>
        <w:t xml:space="preserve"> 959 F.2d 820, 828 (9th Cir. 1992)</w:t>
      </w:r>
      <w:r w:rsidR="00E92E6A">
        <w:rPr>
          <w:rFonts w:ascii="Garamond" w:hAnsi="Garamond"/>
          <w:lang w:eastAsia="zh-CN"/>
        </w:rPr>
        <w:t xml:space="preserve"> </w:t>
      </w:r>
      <w:r w:rsidR="00A5436B" w:rsidRPr="00A5436B">
        <w:rPr>
          <w:rFonts w:ascii="Garamond" w:hAnsi="Garamond"/>
          <w:lang w:eastAsia="zh-CN"/>
        </w:rPr>
        <w:t>(</w:t>
      </w:r>
      <w:r w:rsidR="00A5436B">
        <w:rPr>
          <w:rFonts w:ascii="Garamond" w:hAnsi="Garamond"/>
          <w:lang w:eastAsia="zh-CN"/>
        </w:rPr>
        <w:t>s</w:t>
      </w:r>
      <w:r w:rsidR="00A5436B" w:rsidRPr="00A5436B">
        <w:rPr>
          <w:rFonts w:ascii="Garamond" w:hAnsi="Garamond"/>
          <w:lang w:eastAsia="zh-CN"/>
        </w:rPr>
        <w:t xml:space="preserve">trike made against poor resident of high crime area of Los Angeles. “Neighborhoods, crime and violence . . . [give] rise to tenacious stereotypes – innocent and unintentional perhaps, but stereotypes nonetheless.”).  </w:t>
      </w:r>
    </w:p>
    <w:p w:rsidR="00A5436B" w:rsidRPr="00A5436B" w:rsidRDefault="007602F4" w:rsidP="00A5436B">
      <w:pPr>
        <w:pStyle w:val="BodyText"/>
        <w:jc w:val="both"/>
        <w:rPr>
          <w:rFonts w:ascii="Garamond" w:hAnsi="Garamond"/>
          <w:lang w:eastAsia="zh-CN"/>
        </w:rPr>
      </w:pPr>
      <w:r>
        <w:rPr>
          <w:rFonts w:ascii="Garamond" w:hAnsi="Garamond"/>
          <w:lang w:eastAsia="zh-CN"/>
        </w:rPr>
        <w:t xml:space="preserve">Likewise, </w:t>
      </w:r>
      <w:r w:rsidR="00A5436B" w:rsidRPr="00A5436B">
        <w:rPr>
          <w:rFonts w:ascii="Garamond" w:hAnsi="Garamond"/>
          <w:lang w:eastAsia="zh-CN"/>
        </w:rPr>
        <w:t>Black</w:t>
      </w:r>
      <w:r w:rsidR="00ED5263">
        <w:rPr>
          <w:rFonts w:ascii="Garamond" w:hAnsi="Garamond"/>
          <w:lang w:eastAsia="zh-CN"/>
        </w:rPr>
        <w:t xml:space="preserve"> people</w:t>
      </w:r>
      <w:r w:rsidR="00A5436B" w:rsidRPr="00A5436B">
        <w:rPr>
          <w:rFonts w:ascii="Garamond" w:hAnsi="Garamond"/>
          <w:lang w:eastAsia="zh-CN"/>
        </w:rPr>
        <w:t xml:space="preserve"> have disproportionate contact with the criminal justice system.</w:t>
      </w:r>
      <w:r>
        <w:rPr>
          <w:rFonts w:ascii="Garamond" w:hAnsi="Garamond"/>
          <w:lang w:eastAsia="zh-CN"/>
        </w:rPr>
        <w:t xml:space="preserve"> </w:t>
      </w:r>
      <w:r w:rsidR="00A5436B" w:rsidRPr="00A5436B">
        <w:rPr>
          <w:rFonts w:ascii="Garamond" w:hAnsi="Garamond"/>
          <w:i/>
          <w:lang w:eastAsia="zh-CN"/>
        </w:rPr>
        <w:t>See</w:t>
      </w:r>
      <w:r w:rsidR="00A5436B" w:rsidRPr="00A5436B">
        <w:rPr>
          <w:rFonts w:ascii="Garamond" w:hAnsi="Garamond"/>
          <w:lang w:eastAsia="zh-CN"/>
        </w:rPr>
        <w:t xml:space="preserve"> </w:t>
      </w:r>
      <w:bookmarkStart w:id="5" w:name="_Hlk60230183"/>
      <w:r w:rsidR="00A5436B">
        <w:rPr>
          <w:rFonts w:ascii="Garamond" w:hAnsi="Garamond"/>
          <w:lang w:eastAsia="zh-CN"/>
        </w:rPr>
        <w:t>Leipold, A.</w:t>
      </w:r>
      <w:r w:rsidR="00A5436B" w:rsidRPr="00A5436B">
        <w:rPr>
          <w:rFonts w:ascii="Garamond" w:hAnsi="Garamond"/>
          <w:lang w:eastAsia="zh-CN"/>
        </w:rPr>
        <w:t xml:space="preserve">, </w:t>
      </w:r>
      <w:r w:rsidR="00A5436B" w:rsidRPr="00A5436B">
        <w:rPr>
          <w:rFonts w:ascii="Garamond" w:hAnsi="Garamond"/>
          <w:i/>
          <w:lang w:eastAsia="zh-CN"/>
        </w:rPr>
        <w:t>Objective Tests and Subjective Bias: Some Problems of Discriminatory Intent in the Criminal Law</w:t>
      </w:r>
      <w:r w:rsidR="00A5436B" w:rsidRPr="00A5436B">
        <w:rPr>
          <w:rFonts w:ascii="Garamond" w:hAnsi="Garamond"/>
          <w:lang w:eastAsia="zh-CN"/>
        </w:rPr>
        <w:t xml:space="preserve">, 73 Chi.-Kent L. Rev. 559, 561 (1998) (“[T]here is plenty of statistical evidence that a disproportionate number of African Americans are arrested, charged, and convicted for crimes. . . .”). </w:t>
      </w:r>
      <w:bookmarkEnd w:id="5"/>
      <w:r>
        <w:rPr>
          <w:rFonts w:ascii="Garamond" w:hAnsi="Garamond"/>
          <w:lang w:eastAsia="zh-CN"/>
        </w:rPr>
        <w:t xml:space="preserve">Often, </w:t>
      </w:r>
      <w:r w:rsidR="00A5436B" w:rsidRPr="00A5436B">
        <w:rPr>
          <w:rFonts w:ascii="Garamond" w:hAnsi="Garamond"/>
          <w:lang w:eastAsia="zh-CN"/>
        </w:rPr>
        <w:t xml:space="preserve">minority jurors with friends or relatives who have been involved in the criminal justice system are removed by peremptory strikes while similarly situated Caucasians remain on the panel. </w:t>
      </w:r>
      <w:r w:rsidR="00A5436B" w:rsidRPr="00A5436B">
        <w:rPr>
          <w:rFonts w:ascii="Garamond" w:hAnsi="Garamond"/>
          <w:i/>
          <w:lang w:eastAsia="zh-CN"/>
        </w:rPr>
        <w:t xml:space="preserve">See, e.g., </w:t>
      </w:r>
      <w:r w:rsidR="00E92E6A">
        <w:rPr>
          <w:rFonts w:ascii="Garamond" w:hAnsi="Garamond"/>
          <w:i/>
          <w:lang w:eastAsia="zh-CN"/>
        </w:rPr>
        <w:t xml:space="preserve">United </w:t>
      </w:r>
      <w:r w:rsidR="00A5436B" w:rsidRPr="00A5436B">
        <w:rPr>
          <w:rFonts w:ascii="Garamond" w:hAnsi="Garamond"/>
          <w:i/>
          <w:lang w:eastAsia="zh-CN"/>
        </w:rPr>
        <w:t>State</w:t>
      </w:r>
      <w:r w:rsidR="00E92E6A">
        <w:rPr>
          <w:rFonts w:ascii="Garamond" w:hAnsi="Garamond"/>
          <w:i/>
          <w:lang w:eastAsia="zh-CN"/>
        </w:rPr>
        <w:t>s</w:t>
      </w:r>
      <w:r w:rsidR="00A5436B" w:rsidRPr="00A5436B">
        <w:rPr>
          <w:rFonts w:ascii="Garamond" w:hAnsi="Garamond"/>
          <w:i/>
          <w:lang w:eastAsia="zh-CN"/>
        </w:rPr>
        <w:t xml:space="preserve"> v. Houston</w:t>
      </w:r>
      <w:r w:rsidR="00A5436B" w:rsidRPr="00A5436B">
        <w:rPr>
          <w:rFonts w:ascii="Garamond" w:hAnsi="Garamond"/>
          <w:lang w:eastAsia="zh-CN"/>
        </w:rPr>
        <w:t xml:space="preserve">, 456 F.3d 1328, 1338 (11th Cir. 2006); </w:t>
      </w:r>
      <w:r w:rsidR="00A5436B" w:rsidRPr="00A5436B">
        <w:rPr>
          <w:rFonts w:ascii="Garamond" w:hAnsi="Garamond"/>
          <w:i/>
          <w:lang w:eastAsia="zh-CN"/>
        </w:rPr>
        <w:t>Devoil-El v. Groose</w:t>
      </w:r>
      <w:r w:rsidR="00A5436B" w:rsidRPr="00A5436B">
        <w:rPr>
          <w:rFonts w:ascii="Garamond" w:hAnsi="Garamond"/>
          <w:lang w:eastAsia="zh-CN"/>
        </w:rPr>
        <w:t>, 160 F.3d 1184, 1186 (8th Cir. 1998). Strikes based on friends or relatives having contact with law enforcement or the courts have a disparate impact and furthers the group stereotype that prospective minority jurors have negative views of law enforcement or the prosecution.</w:t>
      </w:r>
    </w:p>
    <w:p w:rsidR="00A5436B" w:rsidRPr="00A5436B" w:rsidRDefault="00A5436B" w:rsidP="00A5436B">
      <w:pPr>
        <w:pStyle w:val="BodyText"/>
        <w:jc w:val="both"/>
        <w:rPr>
          <w:rFonts w:ascii="Garamond" w:hAnsi="Garamond"/>
          <w:lang w:eastAsia="zh-CN"/>
        </w:rPr>
      </w:pPr>
      <w:r w:rsidRPr="00A5436B">
        <w:rPr>
          <w:rFonts w:ascii="Garamond" w:hAnsi="Garamond"/>
          <w:lang w:eastAsia="zh-CN"/>
        </w:rPr>
        <w:t xml:space="preserve">Being an unwed parent is linked to the stereotype of being immoral or irresponsible. </w:t>
      </w:r>
      <w:r w:rsidRPr="00A5436B">
        <w:rPr>
          <w:rFonts w:ascii="Garamond" w:hAnsi="Garamond"/>
          <w:i/>
          <w:lang w:eastAsia="zh-CN"/>
        </w:rPr>
        <w:t>See, e.g., People v. Thomas</w:t>
      </w:r>
      <w:r w:rsidRPr="00A5436B">
        <w:rPr>
          <w:rFonts w:ascii="Garamond" w:hAnsi="Garamond"/>
          <w:lang w:eastAsia="zh-CN"/>
        </w:rPr>
        <w:t xml:space="preserve">, 559 N.E.2d 262, </w:t>
      </w:r>
      <w:r w:rsidR="00EC09C0">
        <w:rPr>
          <w:rFonts w:ascii="Garamond" w:hAnsi="Garamond"/>
          <w:lang w:eastAsia="zh-CN"/>
        </w:rPr>
        <w:t>266-</w:t>
      </w:r>
      <w:r w:rsidRPr="00A5436B">
        <w:rPr>
          <w:rFonts w:ascii="Garamond" w:hAnsi="Garamond"/>
          <w:lang w:eastAsia="zh-CN"/>
        </w:rPr>
        <w:t xml:space="preserve">267 (Ill. App. </w:t>
      </w:r>
      <w:r w:rsidR="00EC09C0">
        <w:rPr>
          <w:rFonts w:ascii="Garamond" w:hAnsi="Garamond"/>
          <w:lang w:eastAsia="zh-CN"/>
        </w:rPr>
        <w:t xml:space="preserve">Ct. </w:t>
      </w:r>
      <w:r w:rsidRPr="00A5436B">
        <w:rPr>
          <w:rFonts w:ascii="Garamond" w:hAnsi="Garamond"/>
          <w:lang w:eastAsia="zh-CN"/>
        </w:rPr>
        <w:t>1990)</w:t>
      </w:r>
      <w:r w:rsidR="00EC09C0">
        <w:rPr>
          <w:rFonts w:ascii="Garamond" w:hAnsi="Garamond"/>
          <w:lang w:eastAsia="zh-CN"/>
        </w:rPr>
        <w:t xml:space="preserve"> </w:t>
      </w:r>
      <w:r w:rsidRPr="00A5436B">
        <w:rPr>
          <w:rFonts w:ascii="Garamond" w:hAnsi="Garamond"/>
          <w:lang w:eastAsia="zh-CN"/>
        </w:rPr>
        <w:t>(</w:t>
      </w:r>
      <w:r w:rsidR="002A306B">
        <w:rPr>
          <w:rFonts w:ascii="Garamond" w:hAnsi="Garamond"/>
          <w:lang w:eastAsia="zh-CN"/>
        </w:rPr>
        <w:t>B</w:t>
      </w:r>
      <w:r w:rsidRPr="00A5436B">
        <w:rPr>
          <w:rFonts w:ascii="Garamond" w:hAnsi="Garamond"/>
          <w:lang w:eastAsia="zh-CN"/>
        </w:rPr>
        <w:t xml:space="preserve">lack unwed mother lacked “moral fiber.”). The same can be said for receiving state benefits. </w:t>
      </w:r>
      <w:r w:rsidRPr="00A5436B">
        <w:rPr>
          <w:rFonts w:ascii="Garamond" w:hAnsi="Garamond"/>
          <w:i/>
          <w:lang w:eastAsia="zh-CN"/>
        </w:rPr>
        <w:t>United States v. Cobb</w:t>
      </w:r>
      <w:r w:rsidRPr="00A5436B">
        <w:rPr>
          <w:rFonts w:ascii="Garamond" w:hAnsi="Garamond"/>
          <w:lang w:eastAsia="zh-CN"/>
        </w:rPr>
        <w:t>, 185 F.3d 1193, 1196 n.2 (11th Cir. 1999) (Black mother being unwed and on welfare “reflected on her morality</w:t>
      </w:r>
      <w:r w:rsidR="00EC09C0">
        <w:rPr>
          <w:rFonts w:ascii="Garamond" w:hAnsi="Garamond"/>
          <w:lang w:eastAsia="zh-CN"/>
        </w:rPr>
        <w:t>[</w:t>
      </w:r>
      <w:r w:rsidRPr="00A5436B">
        <w:rPr>
          <w:rFonts w:ascii="Garamond" w:hAnsi="Garamond"/>
          <w:lang w:eastAsia="zh-CN"/>
        </w:rPr>
        <w:t>.</w:t>
      </w:r>
      <w:r w:rsidR="00EC09C0">
        <w:rPr>
          <w:rFonts w:ascii="Garamond" w:hAnsi="Garamond"/>
          <w:lang w:eastAsia="zh-CN"/>
        </w:rPr>
        <w:t>]</w:t>
      </w:r>
      <w:r w:rsidRPr="00A5436B">
        <w:rPr>
          <w:rFonts w:ascii="Garamond" w:hAnsi="Garamond"/>
          <w:lang w:eastAsia="zh-CN"/>
        </w:rPr>
        <w:t>”).</w:t>
      </w:r>
    </w:p>
    <w:p w:rsidR="00A5436B" w:rsidRPr="00A5436B" w:rsidRDefault="00A5436B" w:rsidP="00A5436B">
      <w:pPr>
        <w:pStyle w:val="BodyText"/>
        <w:jc w:val="both"/>
        <w:rPr>
          <w:rFonts w:ascii="Garamond" w:hAnsi="Garamond"/>
          <w:lang w:eastAsia="zh-CN"/>
        </w:rPr>
      </w:pPr>
      <w:r w:rsidRPr="00A5436B">
        <w:rPr>
          <w:rFonts w:ascii="Garamond" w:hAnsi="Garamond"/>
          <w:lang w:eastAsia="zh-CN"/>
        </w:rPr>
        <w:t xml:space="preserve">Aside from the listed reasons being anchored in stereotypes, they can also be used as a proxy for race. Living in an area beset with crime can be synonymous with race or ethnicity. </w:t>
      </w:r>
      <w:r w:rsidRPr="00A5436B">
        <w:rPr>
          <w:rFonts w:ascii="Garamond" w:hAnsi="Garamond"/>
          <w:i/>
          <w:lang w:eastAsia="zh-CN"/>
        </w:rPr>
        <w:t>Commonwealth v. Horne</w:t>
      </w:r>
      <w:r w:rsidRPr="00A5436B">
        <w:rPr>
          <w:rFonts w:ascii="Garamond" w:hAnsi="Garamond"/>
          <w:lang w:eastAsia="zh-CN"/>
        </w:rPr>
        <w:t>, 635 A.2d 1033, 1035 (Pa.1994) (“Residence is too closely tied to race [to permit strike on that basis.”])</w:t>
      </w:r>
      <w:r>
        <w:rPr>
          <w:rFonts w:ascii="Garamond" w:hAnsi="Garamond"/>
          <w:lang w:eastAsia="zh-CN"/>
        </w:rPr>
        <w:t>.</w:t>
      </w:r>
      <w:r w:rsidRPr="00A5436B">
        <w:rPr>
          <w:rFonts w:ascii="Garamond" w:hAnsi="Garamond"/>
          <w:lang w:eastAsia="zh-CN"/>
        </w:rPr>
        <w:t xml:space="preserve"> When the reason for the strike is residence in a high-crime area, this will exclude “everyone who lives on the </w:t>
      </w:r>
      <w:r w:rsidR="005E7130">
        <w:rPr>
          <w:rFonts w:ascii="Garamond" w:hAnsi="Garamond"/>
          <w:lang w:eastAsia="zh-CN"/>
        </w:rPr>
        <w:t>'</w:t>
      </w:r>
      <w:r w:rsidRPr="00A5436B">
        <w:rPr>
          <w:rFonts w:ascii="Garamond" w:hAnsi="Garamond"/>
          <w:lang w:eastAsia="zh-CN"/>
        </w:rPr>
        <w:t>wrong side of town,</w:t>
      </w:r>
      <w:r w:rsidR="005E7130">
        <w:rPr>
          <w:rFonts w:ascii="Garamond" w:hAnsi="Garamond"/>
          <w:lang w:eastAsia="zh-CN"/>
        </w:rPr>
        <w:t>'</w:t>
      </w:r>
      <w:r w:rsidRPr="00A5436B">
        <w:rPr>
          <w:rFonts w:ascii="Garamond" w:hAnsi="Garamond"/>
          <w:lang w:eastAsia="zh-CN"/>
        </w:rPr>
        <w:t xml:space="preserve"> which usually has a direct correlation with race.” </w:t>
      </w:r>
      <w:r>
        <w:rPr>
          <w:rFonts w:ascii="Garamond" w:hAnsi="Garamond"/>
          <w:lang w:eastAsia="zh-CN"/>
        </w:rPr>
        <w:t xml:space="preserve">Cavise, L., </w:t>
      </w:r>
      <w:r w:rsidRPr="00A5436B">
        <w:rPr>
          <w:rFonts w:ascii="Garamond" w:hAnsi="Garamond"/>
          <w:i/>
          <w:lang w:eastAsia="zh-CN"/>
        </w:rPr>
        <w:t>The Batson Doctrine: The Supreme Court</w:t>
      </w:r>
      <w:r w:rsidR="005E7130">
        <w:rPr>
          <w:rFonts w:ascii="Garamond" w:hAnsi="Garamond"/>
          <w:i/>
          <w:lang w:eastAsia="zh-CN"/>
        </w:rPr>
        <w:t>'</w:t>
      </w:r>
      <w:r w:rsidRPr="00A5436B">
        <w:rPr>
          <w:rFonts w:ascii="Garamond" w:hAnsi="Garamond"/>
          <w:i/>
          <w:lang w:eastAsia="zh-CN"/>
        </w:rPr>
        <w:t>s Utter Failure to Meet the Challenge of Discrimination in Jury Selection</w:t>
      </w:r>
      <w:r w:rsidRPr="00A5436B">
        <w:rPr>
          <w:rFonts w:ascii="Garamond" w:hAnsi="Garamond"/>
          <w:lang w:eastAsia="zh-CN"/>
        </w:rPr>
        <w:t xml:space="preserve">, 1999 Wis. L. Rev. 501, 532 (1999).  </w:t>
      </w:r>
    </w:p>
    <w:p w:rsidR="00A5436B" w:rsidRPr="00A5436B" w:rsidRDefault="00A5436B" w:rsidP="00A5436B">
      <w:pPr>
        <w:pStyle w:val="BodyText"/>
        <w:jc w:val="both"/>
        <w:rPr>
          <w:rFonts w:ascii="Garamond" w:hAnsi="Garamond"/>
          <w:lang w:eastAsia="zh-CN"/>
        </w:rPr>
      </w:pPr>
      <w:r w:rsidRPr="00A5436B">
        <w:rPr>
          <w:rFonts w:ascii="Garamond" w:hAnsi="Garamond"/>
          <w:lang w:eastAsia="zh-CN"/>
        </w:rPr>
        <w:t xml:space="preserve">Being a non-native English speaker may be used as a pretext for racial or ethnic discrimination. </w:t>
      </w:r>
      <w:r w:rsidRPr="00A5436B">
        <w:rPr>
          <w:rFonts w:ascii="Garamond" w:hAnsi="Garamond"/>
          <w:i/>
          <w:lang w:eastAsia="zh-CN"/>
        </w:rPr>
        <w:t>See, e.g., Pemberthy v. Beyer</w:t>
      </w:r>
      <w:r w:rsidRPr="00EC09C0">
        <w:rPr>
          <w:rFonts w:ascii="Garamond" w:hAnsi="Garamond"/>
          <w:i/>
          <w:lang w:eastAsia="zh-CN"/>
        </w:rPr>
        <w:t>,</w:t>
      </w:r>
      <w:r w:rsidRPr="00A5436B">
        <w:rPr>
          <w:rFonts w:ascii="Garamond" w:hAnsi="Garamond"/>
          <w:lang w:eastAsia="zh-CN"/>
        </w:rPr>
        <w:t xml:space="preserve"> 19 F.3d 857, 872 (3d Cir. 1994) (“Because language-speaking ability is so closely correlated with ethnicity, a trial court must </w:t>
      </w:r>
      <w:r w:rsidRPr="00EC09C0">
        <w:rPr>
          <w:rFonts w:ascii="Garamond" w:hAnsi="Garamond"/>
          <w:i/>
          <w:lang w:eastAsia="zh-CN"/>
        </w:rPr>
        <w:t>carefully</w:t>
      </w:r>
      <w:r w:rsidRPr="00A5436B">
        <w:rPr>
          <w:rFonts w:ascii="Garamond" w:hAnsi="Garamond"/>
          <w:lang w:eastAsia="zh-CN"/>
        </w:rPr>
        <w:t xml:space="preserve"> assess the challenger</w:t>
      </w:r>
      <w:r w:rsidR="005E7130">
        <w:rPr>
          <w:rFonts w:ascii="Garamond" w:hAnsi="Garamond"/>
          <w:lang w:eastAsia="zh-CN"/>
        </w:rPr>
        <w:t>'</w:t>
      </w:r>
      <w:r w:rsidRPr="00A5436B">
        <w:rPr>
          <w:rFonts w:ascii="Garamond" w:hAnsi="Garamond"/>
          <w:lang w:eastAsia="zh-CN"/>
        </w:rPr>
        <w:t xml:space="preserve">s actual motivation . . . .”); </w:t>
      </w:r>
      <w:r w:rsidRPr="00A5436B">
        <w:rPr>
          <w:rFonts w:ascii="Garamond" w:hAnsi="Garamond"/>
          <w:i/>
          <w:lang w:eastAsia="zh-CN"/>
        </w:rPr>
        <w:t>United States v. Canoy</w:t>
      </w:r>
      <w:r w:rsidRPr="00A5436B">
        <w:rPr>
          <w:rFonts w:ascii="Garamond" w:hAnsi="Garamond"/>
          <w:lang w:eastAsia="zh-CN"/>
        </w:rPr>
        <w:t>, 38 F.3d 893, 900 (7th Cir. 1994) (</w:t>
      </w:r>
      <w:r w:rsidR="007602F4">
        <w:rPr>
          <w:rFonts w:ascii="Garamond" w:hAnsi="Garamond"/>
          <w:lang w:eastAsia="zh-CN"/>
        </w:rPr>
        <w:t>c</w:t>
      </w:r>
      <w:r w:rsidRPr="00A5436B">
        <w:rPr>
          <w:rFonts w:ascii="Garamond" w:hAnsi="Garamond"/>
          <w:lang w:eastAsia="zh-CN"/>
        </w:rPr>
        <w:t xml:space="preserve">ourts should consider with care whether strike based on language ability is not a pretext for discrimination.). </w:t>
      </w:r>
    </w:p>
    <w:p w:rsidR="00A5436B" w:rsidRPr="000E592C" w:rsidRDefault="00C60E4F" w:rsidP="00A5436B">
      <w:pPr>
        <w:pStyle w:val="BodyText"/>
        <w:jc w:val="both"/>
        <w:rPr>
          <w:rFonts w:ascii="Garamond" w:hAnsi="Garamond"/>
          <w:lang w:eastAsia="zh-CN"/>
        </w:rPr>
      </w:pPr>
      <w:r>
        <w:rPr>
          <w:rFonts w:ascii="Garamond" w:hAnsi="Garamond"/>
          <w:lang w:eastAsia="zh-CN"/>
        </w:rPr>
        <w:t xml:space="preserve">While the proposed Rule recognizes the objectionability of five of the six questions in GR 37 (eliminating one), the proposed Rule improves on GR 37 by allowing the prosecution to rebut </w:t>
      </w:r>
      <w:r w:rsidR="00A5436B" w:rsidRPr="00A5436B">
        <w:rPr>
          <w:rFonts w:ascii="Garamond" w:hAnsi="Garamond"/>
          <w:lang w:eastAsia="zh-CN"/>
        </w:rPr>
        <w:t xml:space="preserve">the presumption of invalidity by clear and convincing evidence </w:t>
      </w:r>
      <w:r w:rsidR="00163357">
        <w:rPr>
          <w:rFonts w:ascii="Garamond" w:hAnsi="Garamond"/>
          <w:lang w:eastAsia="zh-CN"/>
        </w:rPr>
        <w:t>that the</w:t>
      </w:r>
      <w:r w:rsidR="00D93E7F">
        <w:rPr>
          <w:rFonts w:ascii="Garamond" w:hAnsi="Garamond"/>
          <w:lang w:eastAsia="zh-CN"/>
        </w:rPr>
        <w:t xml:space="preserve"> basis for the challenge was </w:t>
      </w:r>
      <w:r w:rsidR="00163357">
        <w:rPr>
          <w:rFonts w:ascii="Garamond" w:hAnsi="Garamond"/>
          <w:lang w:eastAsia="zh-CN"/>
        </w:rPr>
        <w:t xml:space="preserve">unrelated to a protected status. </w:t>
      </w:r>
    </w:p>
    <w:p w:rsidR="00A5436B" w:rsidRDefault="00290AEC" w:rsidP="00C533A0">
      <w:pPr>
        <w:pStyle w:val="PleadingPhL3"/>
        <w:spacing w:before="240"/>
        <w:jc w:val="both"/>
        <w:rPr>
          <w:rFonts w:ascii="Garamond" w:hAnsi="Garamond"/>
          <w:szCs w:val="28"/>
        </w:rPr>
      </w:pPr>
      <w:r w:rsidRPr="00D019D8">
        <w:rPr>
          <w:rFonts w:ascii="Garamond" w:hAnsi="Garamond"/>
          <w:szCs w:val="28"/>
        </w:rPr>
        <w:t>Subdivision (</w:t>
      </w:r>
      <w:r w:rsidR="00FD7448">
        <w:rPr>
          <w:rFonts w:ascii="Garamond" w:hAnsi="Garamond"/>
          <w:szCs w:val="28"/>
        </w:rPr>
        <w:t>h</w:t>
      </w:r>
      <w:r w:rsidRPr="00D019D8">
        <w:rPr>
          <w:rFonts w:ascii="Garamond" w:hAnsi="Garamond"/>
          <w:szCs w:val="28"/>
        </w:rPr>
        <w:t xml:space="preserve">): </w:t>
      </w:r>
      <w:r w:rsidR="00632C3B" w:rsidRPr="00D019D8">
        <w:rPr>
          <w:rFonts w:ascii="Garamond" w:hAnsi="Garamond"/>
          <w:szCs w:val="28"/>
        </w:rPr>
        <w:t>Reliance on Conduct</w:t>
      </w:r>
      <w:r w:rsidR="005A0B9D" w:rsidRPr="00D019D8">
        <w:rPr>
          <w:rFonts w:ascii="Garamond" w:hAnsi="Garamond"/>
          <w:szCs w:val="28"/>
        </w:rPr>
        <w:t xml:space="preserve"> </w:t>
      </w:r>
    </w:p>
    <w:p w:rsidR="00A5436B" w:rsidRPr="000E592C" w:rsidRDefault="00A5436B" w:rsidP="00A5436B">
      <w:pPr>
        <w:pStyle w:val="BodyText"/>
        <w:jc w:val="both"/>
        <w:rPr>
          <w:rFonts w:ascii="Garamond" w:hAnsi="Garamond"/>
          <w:lang w:eastAsia="zh-CN"/>
        </w:rPr>
      </w:pPr>
      <w:r w:rsidRPr="000E592C">
        <w:rPr>
          <w:rFonts w:ascii="Garamond" w:hAnsi="Garamond"/>
          <w:lang w:eastAsia="zh-CN"/>
        </w:rPr>
        <w:t xml:space="preserve">Nearly two decades ago, this Court recognized that when a subjective reason is used to justify a peremptory strike under </w:t>
      </w:r>
      <w:r w:rsidRPr="00C0073C">
        <w:rPr>
          <w:rFonts w:ascii="Garamond" w:hAnsi="Garamond"/>
          <w:i/>
          <w:lang w:eastAsia="zh-CN"/>
        </w:rPr>
        <w:t>Batson</w:t>
      </w:r>
      <w:r w:rsidRPr="000E592C">
        <w:rPr>
          <w:rFonts w:ascii="Garamond" w:hAnsi="Garamond"/>
          <w:lang w:eastAsia="zh-CN"/>
        </w:rPr>
        <w:t xml:space="preserve">, there must be objective verification of the reason or it would be invalid. </w:t>
      </w:r>
      <w:r w:rsidRPr="000E592C">
        <w:rPr>
          <w:rFonts w:ascii="Garamond" w:hAnsi="Garamond"/>
          <w:i/>
          <w:lang w:eastAsia="zh-CN"/>
        </w:rPr>
        <w:t>State v. Cruz</w:t>
      </w:r>
      <w:r w:rsidRPr="000E592C">
        <w:rPr>
          <w:rFonts w:ascii="Garamond" w:hAnsi="Garamond"/>
          <w:lang w:eastAsia="zh-CN"/>
        </w:rPr>
        <w:t>, 175 Ariz. 395, 399-400 (1993)</w:t>
      </w:r>
      <w:r w:rsidR="00CD30EA">
        <w:rPr>
          <w:rFonts w:ascii="Garamond" w:hAnsi="Garamond"/>
          <w:lang w:eastAsia="zh-CN"/>
        </w:rPr>
        <w:t>.</w:t>
      </w:r>
      <w:r w:rsidRPr="000E592C">
        <w:rPr>
          <w:rFonts w:ascii="Garamond" w:hAnsi="Garamond"/>
          <w:lang w:eastAsia="zh-CN"/>
        </w:rPr>
        <w:t xml:space="preserve"> </w:t>
      </w:r>
    </w:p>
    <w:p w:rsidR="00A5436B" w:rsidRDefault="00A5436B" w:rsidP="00A5436B">
      <w:pPr>
        <w:pStyle w:val="BodyText"/>
        <w:jc w:val="both"/>
        <w:rPr>
          <w:rFonts w:ascii="Garamond" w:hAnsi="Garamond"/>
          <w:lang w:eastAsia="zh-CN"/>
        </w:rPr>
      </w:pPr>
      <w:r w:rsidRPr="000E592C">
        <w:rPr>
          <w:rFonts w:ascii="Garamond" w:hAnsi="Garamond"/>
          <w:lang w:eastAsia="zh-CN"/>
        </w:rPr>
        <w:t xml:space="preserve">Subjective reasons usually arise from unobserved conduct or are based on an impression. It is virtually impossible for the party opposing a strike to contest subjective reasons and it is absolutely impossible for an appellate court to scrutinize subjective reasons for a strike or waiver. The </w:t>
      </w:r>
      <w:r w:rsidRPr="000E592C">
        <w:rPr>
          <w:rFonts w:ascii="Garamond" w:hAnsi="Garamond"/>
          <w:i/>
          <w:lang w:eastAsia="zh-CN"/>
        </w:rPr>
        <w:t>Cruz</w:t>
      </w:r>
      <w:r w:rsidRPr="000E592C">
        <w:rPr>
          <w:rFonts w:ascii="Garamond" w:hAnsi="Garamond"/>
          <w:lang w:eastAsia="zh-CN"/>
        </w:rPr>
        <w:t xml:space="preserve"> Court established a verification requirement because “elusive, intangible, and easily contrived explanations [should be viewed] with a healthy skepticism.” </w:t>
      </w:r>
      <w:r w:rsidRPr="000E592C">
        <w:rPr>
          <w:rFonts w:ascii="Garamond" w:hAnsi="Garamond"/>
          <w:i/>
          <w:lang w:eastAsia="zh-CN"/>
        </w:rPr>
        <w:t>Cruz</w:t>
      </w:r>
      <w:r w:rsidR="00ED5263">
        <w:rPr>
          <w:rFonts w:ascii="Garamond" w:hAnsi="Garamond"/>
          <w:lang w:eastAsia="zh-CN"/>
        </w:rPr>
        <w:t>, 175 Ariz.</w:t>
      </w:r>
      <w:r w:rsidRPr="000E592C">
        <w:rPr>
          <w:rFonts w:ascii="Garamond" w:hAnsi="Garamond"/>
          <w:lang w:eastAsia="zh-CN"/>
        </w:rPr>
        <w:t xml:space="preserve"> at 399 </w:t>
      </w:r>
      <w:r w:rsidR="00ED5263">
        <w:rPr>
          <w:rFonts w:ascii="Garamond" w:hAnsi="Garamond"/>
          <w:lang w:eastAsia="zh-CN"/>
        </w:rPr>
        <w:t>(</w:t>
      </w:r>
      <w:r w:rsidRPr="000E592C">
        <w:rPr>
          <w:rFonts w:ascii="Garamond" w:hAnsi="Garamond"/>
          <w:lang w:eastAsia="zh-CN"/>
        </w:rPr>
        <w:t xml:space="preserve">quoting </w:t>
      </w:r>
      <w:r w:rsidRPr="00EC09C0">
        <w:rPr>
          <w:rFonts w:ascii="Garamond" w:hAnsi="Garamond"/>
          <w:i/>
          <w:lang w:eastAsia="zh-CN"/>
        </w:rPr>
        <w:t>Daniels v. State</w:t>
      </w:r>
      <w:r w:rsidRPr="000E592C">
        <w:rPr>
          <w:rFonts w:ascii="Garamond" w:hAnsi="Garamond"/>
          <w:lang w:eastAsia="zh-CN"/>
        </w:rPr>
        <w:t>, 768 S.W.2d 314, 317 (Tex. App. 1998)</w:t>
      </w:r>
      <w:r w:rsidR="00ED5263">
        <w:rPr>
          <w:rFonts w:ascii="Garamond" w:hAnsi="Garamond"/>
          <w:lang w:eastAsia="zh-CN"/>
        </w:rPr>
        <w:t>)</w:t>
      </w:r>
      <w:r w:rsidRPr="000E592C">
        <w:rPr>
          <w:rFonts w:ascii="Garamond" w:hAnsi="Garamond"/>
          <w:lang w:eastAsia="zh-CN"/>
        </w:rPr>
        <w:t>. Subdivision (</w:t>
      </w:r>
      <w:r w:rsidR="00FD7448">
        <w:rPr>
          <w:rFonts w:ascii="Garamond" w:hAnsi="Garamond"/>
          <w:lang w:eastAsia="zh-CN"/>
        </w:rPr>
        <w:t>h</w:t>
      </w:r>
      <w:r w:rsidRPr="000E592C">
        <w:rPr>
          <w:rFonts w:ascii="Garamond" w:hAnsi="Garamond"/>
          <w:lang w:eastAsia="zh-CN"/>
        </w:rPr>
        <w:t xml:space="preserve">) </w:t>
      </w:r>
      <w:r w:rsidR="003B2838">
        <w:rPr>
          <w:rFonts w:ascii="Garamond" w:hAnsi="Garamond"/>
          <w:lang w:eastAsia="zh-CN"/>
        </w:rPr>
        <w:t xml:space="preserve">is consistent with </w:t>
      </w:r>
      <w:r w:rsidR="003B2838">
        <w:rPr>
          <w:rFonts w:ascii="Garamond" w:hAnsi="Garamond"/>
          <w:i/>
          <w:lang w:eastAsia="zh-CN"/>
        </w:rPr>
        <w:t xml:space="preserve">Cruz </w:t>
      </w:r>
      <w:r w:rsidR="009B7751">
        <w:rPr>
          <w:rFonts w:ascii="Garamond" w:hAnsi="Garamond"/>
          <w:lang w:eastAsia="zh-CN"/>
        </w:rPr>
        <w:t xml:space="preserve">in requiring </w:t>
      </w:r>
      <w:r w:rsidRPr="000E592C">
        <w:rPr>
          <w:rFonts w:ascii="Garamond" w:hAnsi="Garamond"/>
          <w:lang w:eastAsia="zh-CN"/>
        </w:rPr>
        <w:t>the party contemplating use or waiver of a peremptory strike of a person within an identified class to notify the court and opposing counsel of the subjective basis so its existence may be observed, verified, and a record made. Failure to do so renders the subjective reason invalid.</w:t>
      </w:r>
    </w:p>
    <w:p w:rsidR="00C60EF4" w:rsidRDefault="00C60EF4" w:rsidP="004D31F2">
      <w:pPr>
        <w:pStyle w:val="PleadingPhL3"/>
        <w:spacing w:before="240"/>
      </w:pPr>
      <w:r>
        <w:t>Subdivision (</w:t>
      </w:r>
      <w:r w:rsidR="00FD7448">
        <w:t>i</w:t>
      </w:r>
      <w:r>
        <w:t xml:space="preserve">):  Preserving </w:t>
      </w:r>
      <w:r w:rsidR="00D4605D">
        <w:t>Existing Law</w:t>
      </w:r>
    </w:p>
    <w:p w:rsidR="00C60EF4" w:rsidRPr="009B7751" w:rsidRDefault="00FA27A3" w:rsidP="009B7751">
      <w:pPr>
        <w:pStyle w:val="BodyText"/>
        <w:jc w:val="both"/>
        <w:rPr>
          <w:rFonts w:ascii="Garamond" w:hAnsi="Garamond"/>
          <w:lang w:eastAsia="zh-CN"/>
        </w:rPr>
      </w:pPr>
      <w:r w:rsidRPr="00335B86">
        <w:rPr>
          <w:rFonts w:ascii="Garamond" w:hAnsi="Garamond"/>
          <w:lang w:eastAsia="zh-CN"/>
        </w:rPr>
        <w:t>Subdivision (</w:t>
      </w:r>
      <w:r w:rsidR="00FD7448">
        <w:rPr>
          <w:rFonts w:ascii="Garamond" w:hAnsi="Garamond"/>
          <w:lang w:eastAsia="zh-CN"/>
        </w:rPr>
        <w:t>i</w:t>
      </w:r>
      <w:r w:rsidRPr="00335B86">
        <w:rPr>
          <w:rFonts w:ascii="Garamond" w:hAnsi="Garamond"/>
          <w:lang w:eastAsia="zh-CN"/>
        </w:rPr>
        <w:t xml:space="preserve">) </w:t>
      </w:r>
      <w:r w:rsidR="009B7751">
        <w:rPr>
          <w:rFonts w:ascii="Garamond" w:hAnsi="Garamond"/>
          <w:lang w:eastAsia="zh-CN"/>
        </w:rPr>
        <w:t xml:space="preserve">provides that the Rule </w:t>
      </w:r>
      <w:r w:rsidRPr="00335B86">
        <w:rPr>
          <w:rFonts w:ascii="Garamond" w:hAnsi="Garamond"/>
          <w:lang w:eastAsia="zh-CN"/>
        </w:rPr>
        <w:t>does not alter any statutory ground for excusing potential jurors</w:t>
      </w:r>
      <w:r w:rsidR="00D4605D">
        <w:rPr>
          <w:rFonts w:ascii="Garamond" w:hAnsi="Garamond"/>
          <w:lang w:eastAsia="zh-CN"/>
        </w:rPr>
        <w:t xml:space="preserve">. </w:t>
      </w:r>
      <w:r w:rsidRPr="00335B86">
        <w:rPr>
          <w:rFonts w:ascii="Garamond" w:hAnsi="Garamond"/>
          <w:lang w:eastAsia="zh-CN"/>
        </w:rPr>
        <w:t xml:space="preserve">This section ensures that </w:t>
      </w:r>
      <w:r w:rsidR="00163357">
        <w:rPr>
          <w:rFonts w:ascii="Garamond" w:hAnsi="Garamond"/>
          <w:lang w:eastAsia="zh-CN"/>
        </w:rPr>
        <w:t xml:space="preserve">the proposed Rule does not impact </w:t>
      </w:r>
      <w:r w:rsidRPr="00335B86">
        <w:rPr>
          <w:rFonts w:ascii="Garamond" w:hAnsi="Garamond"/>
          <w:lang w:eastAsia="zh-CN"/>
        </w:rPr>
        <w:t>Arizona</w:t>
      </w:r>
      <w:r w:rsidR="005E7130">
        <w:rPr>
          <w:rFonts w:ascii="Garamond" w:hAnsi="Garamond"/>
          <w:lang w:eastAsia="zh-CN"/>
        </w:rPr>
        <w:t>'</w:t>
      </w:r>
      <w:r w:rsidRPr="00335B86">
        <w:rPr>
          <w:rFonts w:ascii="Garamond" w:hAnsi="Garamond"/>
          <w:lang w:eastAsia="zh-CN"/>
        </w:rPr>
        <w:t xml:space="preserve">s statutory grounds for </w:t>
      </w:r>
      <w:r w:rsidR="004D31F2" w:rsidRPr="00335B86">
        <w:rPr>
          <w:rFonts w:ascii="Garamond" w:hAnsi="Garamond"/>
          <w:lang w:eastAsia="zh-CN"/>
        </w:rPr>
        <w:t xml:space="preserve">disqualifying </w:t>
      </w:r>
      <w:r w:rsidRPr="00335B86">
        <w:rPr>
          <w:rFonts w:ascii="Garamond" w:hAnsi="Garamond"/>
          <w:lang w:eastAsia="zh-CN"/>
        </w:rPr>
        <w:t xml:space="preserve">or excusing jurors from service </w:t>
      </w:r>
      <w:r w:rsidR="00C22A66" w:rsidRPr="006A2FB8">
        <w:rPr>
          <w:rFonts w:ascii="Garamond" w:hAnsi="Garamond"/>
          <w:szCs w:val="28"/>
        </w:rPr>
        <w:t xml:space="preserve">– </w:t>
      </w:r>
      <w:r w:rsidRPr="00335B86">
        <w:rPr>
          <w:rFonts w:ascii="Garamond" w:hAnsi="Garamond"/>
          <w:lang w:eastAsia="zh-CN"/>
        </w:rPr>
        <w:t xml:space="preserve">including </w:t>
      </w:r>
      <w:r w:rsidR="00163357">
        <w:rPr>
          <w:rFonts w:ascii="Garamond" w:hAnsi="Garamond"/>
          <w:lang w:eastAsia="zh-CN"/>
        </w:rPr>
        <w:t xml:space="preserve">those </w:t>
      </w:r>
      <w:r w:rsidRPr="00335B86">
        <w:rPr>
          <w:rFonts w:ascii="Garamond" w:hAnsi="Garamond"/>
          <w:lang w:eastAsia="zh-CN"/>
        </w:rPr>
        <w:t xml:space="preserve">based on </w:t>
      </w:r>
      <w:r w:rsidR="004D31F2" w:rsidRPr="00335B86">
        <w:rPr>
          <w:rFonts w:ascii="Garamond" w:hAnsi="Garamond"/>
          <w:lang w:eastAsia="zh-CN"/>
        </w:rPr>
        <w:t xml:space="preserve">mental or physical </w:t>
      </w:r>
      <w:r w:rsidRPr="00335B86">
        <w:rPr>
          <w:rFonts w:ascii="Garamond" w:hAnsi="Garamond"/>
          <w:lang w:eastAsia="zh-CN"/>
        </w:rPr>
        <w:t>disabilit</w:t>
      </w:r>
      <w:r w:rsidR="00163357">
        <w:rPr>
          <w:rFonts w:ascii="Garamond" w:hAnsi="Garamond"/>
          <w:lang w:eastAsia="zh-CN"/>
        </w:rPr>
        <w:t xml:space="preserve">ies. </w:t>
      </w:r>
      <w:r w:rsidRPr="00335B86">
        <w:rPr>
          <w:rFonts w:ascii="Garamond" w:hAnsi="Garamond"/>
          <w:i/>
          <w:lang w:eastAsia="zh-CN"/>
        </w:rPr>
        <w:t xml:space="preserve">See </w:t>
      </w:r>
      <w:r w:rsidR="00461627" w:rsidRPr="00335B86">
        <w:rPr>
          <w:rFonts w:ascii="Garamond" w:hAnsi="Garamond"/>
          <w:lang w:eastAsia="zh-CN"/>
        </w:rPr>
        <w:t xml:space="preserve">A.R.S. </w:t>
      </w:r>
      <w:r w:rsidR="004D31F2" w:rsidRPr="00335B86">
        <w:rPr>
          <w:rFonts w:ascii="Garamond" w:hAnsi="Garamond"/>
          <w:iCs/>
          <w:color w:val="000000"/>
          <w:szCs w:val="28"/>
          <w:shd w:val="clear" w:color="auto" w:fill="FFFFFF"/>
        </w:rPr>
        <w:t xml:space="preserve">§§ </w:t>
      </w:r>
      <w:r w:rsidR="00461627" w:rsidRPr="00335B86">
        <w:rPr>
          <w:rFonts w:ascii="Garamond" w:hAnsi="Garamond"/>
          <w:lang w:eastAsia="zh-CN"/>
        </w:rPr>
        <w:t>21-20</w:t>
      </w:r>
      <w:r w:rsidR="0004094A" w:rsidRPr="00335B86">
        <w:rPr>
          <w:rFonts w:ascii="Garamond" w:hAnsi="Garamond"/>
          <w:lang w:eastAsia="zh-CN"/>
        </w:rPr>
        <w:t>1, 202, and 211.</w:t>
      </w:r>
      <w:r w:rsidRPr="00335B86">
        <w:rPr>
          <w:rFonts w:ascii="Garamond" w:hAnsi="Garamond"/>
          <w:lang w:eastAsia="zh-CN"/>
        </w:rPr>
        <w:t xml:space="preserve"> </w:t>
      </w:r>
      <w:r w:rsidR="009B7751">
        <w:rPr>
          <w:rFonts w:ascii="Garamond" w:hAnsi="Garamond"/>
          <w:lang w:eastAsia="zh-CN"/>
        </w:rPr>
        <w:t xml:space="preserve">The section also makes clear an objection pursuant to </w:t>
      </w:r>
      <w:r w:rsidR="009B7751">
        <w:rPr>
          <w:rFonts w:ascii="Garamond" w:hAnsi="Garamond"/>
          <w:i/>
          <w:lang w:eastAsia="zh-CN"/>
        </w:rPr>
        <w:t xml:space="preserve">Batson v. Kentucky </w:t>
      </w:r>
      <w:r w:rsidR="009B7751">
        <w:rPr>
          <w:rFonts w:ascii="Garamond" w:hAnsi="Garamond"/>
          <w:lang w:eastAsia="zh-CN"/>
        </w:rPr>
        <w:t>based on purposeful discrimination must be raised independently of the proposed rule in order to be preserved.</w:t>
      </w:r>
    </w:p>
    <w:p w:rsidR="00142579" w:rsidRPr="00D019D8" w:rsidRDefault="00C30A35" w:rsidP="00C533A0">
      <w:pPr>
        <w:pStyle w:val="PleadingPhL2"/>
        <w:spacing w:before="240"/>
        <w:jc w:val="both"/>
        <w:rPr>
          <w:rFonts w:ascii="Garamond" w:hAnsi="Garamond"/>
          <w:szCs w:val="28"/>
        </w:rPr>
      </w:pPr>
      <w:r>
        <w:rPr>
          <w:rFonts w:ascii="Garamond" w:hAnsi="Garamond"/>
          <w:szCs w:val="28"/>
        </w:rPr>
        <w:t>alternatives for adopting the proposed rule</w:t>
      </w:r>
    </w:p>
    <w:p w:rsidR="00142579" w:rsidRDefault="00142579" w:rsidP="00141881">
      <w:pPr>
        <w:pStyle w:val="BodyText"/>
        <w:jc w:val="both"/>
        <w:rPr>
          <w:rFonts w:ascii="Garamond" w:hAnsi="Garamond"/>
          <w:lang w:eastAsia="zh-CN"/>
        </w:rPr>
      </w:pPr>
      <w:r w:rsidRPr="00D019D8">
        <w:rPr>
          <w:rFonts w:ascii="Garamond" w:hAnsi="Garamond"/>
          <w:lang w:eastAsia="zh-CN"/>
        </w:rPr>
        <w:t xml:space="preserve">Petitioner recognizes that proposed </w:t>
      </w:r>
      <w:r w:rsidR="001D4733" w:rsidRPr="00D019D8">
        <w:rPr>
          <w:rFonts w:ascii="Garamond" w:hAnsi="Garamond"/>
          <w:lang w:eastAsia="zh-CN"/>
        </w:rPr>
        <w:t>R</w:t>
      </w:r>
      <w:r w:rsidRPr="00D019D8">
        <w:rPr>
          <w:rFonts w:ascii="Garamond" w:hAnsi="Garamond"/>
          <w:lang w:eastAsia="zh-CN"/>
        </w:rPr>
        <w:t>ule 24 contains several attributes which</w:t>
      </w:r>
      <w:r w:rsidR="00163357">
        <w:rPr>
          <w:rFonts w:ascii="Garamond" w:hAnsi="Garamond"/>
          <w:lang w:eastAsia="zh-CN"/>
        </w:rPr>
        <w:t xml:space="preserve"> </w:t>
      </w:r>
      <w:r w:rsidRPr="00D019D8">
        <w:rPr>
          <w:rFonts w:ascii="Garamond" w:hAnsi="Garamond"/>
          <w:lang w:eastAsia="zh-CN"/>
        </w:rPr>
        <w:t>could be severed in aid of adopting a narrower Rule 24</w:t>
      </w:r>
      <w:r w:rsidR="00C30A35">
        <w:rPr>
          <w:rFonts w:ascii="Garamond" w:hAnsi="Garamond"/>
          <w:lang w:eastAsia="zh-CN"/>
        </w:rPr>
        <w:t>,</w:t>
      </w:r>
      <w:r w:rsidRPr="00D019D8">
        <w:rPr>
          <w:rFonts w:ascii="Garamond" w:hAnsi="Garamond"/>
          <w:lang w:eastAsia="zh-CN"/>
        </w:rPr>
        <w:t xml:space="preserve"> </w:t>
      </w:r>
      <w:r w:rsidR="00163357">
        <w:rPr>
          <w:rFonts w:ascii="Garamond" w:hAnsi="Garamond"/>
          <w:lang w:eastAsia="zh-CN"/>
        </w:rPr>
        <w:t xml:space="preserve">but </w:t>
      </w:r>
      <w:r w:rsidRPr="00D019D8">
        <w:rPr>
          <w:rFonts w:ascii="Garamond" w:hAnsi="Garamond"/>
          <w:lang w:eastAsia="zh-CN"/>
        </w:rPr>
        <w:t xml:space="preserve">that still serves the </w:t>
      </w:r>
      <w:r w:rsidR="00195C5E" w:rsidRPr="00D019D8">
        <w:rPr>
          <w:rFonts w:ascii="Garamond" w:hAnsi="Garamond"/>
          <w:lang w:eastAsia="zh-CN"/>
        </w:rPr>
        <w:t xml:space="preserve">purposes at the core of this Petition. </w:t>
      </w:r>
      <w:r w:rsidR="00C30A35">
        <w:rPr>
          <w:rFonts w:ascii="Garamond" w:hAnsi="Garamond"/>
          <w:lang w:eastAsia="zh-CN"/>
        </w:rPr>
        <w:t>Options include:</w:t>
      </w:r>
    </w:p>
    <w:p w:rsidR="00195C5E" w:rsidRPr="00D019D8" w:rsidRDefault="00C30A35" w:rsidP="00141881">
      <w:pPr>
        <w:pStyle w:val="PleadingPhL3"/>
        <w:spacing w:before="240"/>
        <w:jc w:val="both"/>
        <w:rPr>
          <w:rFonts w:ascii="Garamond" w:hAnsi="Garamond"/>
          <w:szCs w:val="28"/>
        </w:rPr>
      </w:pPr>
      <w:r>
        <w:rPr>
          <w:rFonts w:ascii="Garamond" w:hAnsi="Garamond"/>
          <w:szCs w:val="28"/>
        </w:rPr>
        <w:t>This Court Could Adopt the Rule But Limit the Protected Statuses to Race and Ethnicity</w:t>
      </w:r>
      <w:r w:rsidR="00335B86">
        <w:rPr>
          <w:rFonts w:ascii="Garamond" w:hAnsi="Garamond"/>
          <w:szCs w:val="28"/>
        </w:rPr>
        <w:t>.</w:t>
      </w:r>
    </w:p>
    <w:p w:rsidR="00195C5E" w:rsidRPr="00D019D8" w:rsidRDefault="00195C5E" w:rsidP="00141881">
      <w:pPr>
        <w:pStyle w:val="BodyText"/>
        <w:jc w:val="both"/>
        <w:rPr>
          <w:rFonts w:ascii="Garamond" w:hAnsi="Garamond"/>
          <w:lang w:eastAsia="zh-CN"/>
        </w:rPr>
      </w:pPr>
      <w:r w:rsidRPr="00D019D8">
        <w:rPr>
          <w:rFonts w:ascii="Garamond" w:hAnsi="Garamond"/>
          <w:lang w:eastAsia="zh-CN"/>
        </w:rPr>
        <w:t xml:space="preserve">Washington </w:t>
      </w:r>
      <w:r w:rsidR="00136F1D" w:rsidRPr="00D019D8">
        <w:rPr>
          <w:rFonts w:ascii="Garamond" w:hAnsi="Garamond"/>
          <w:lang w:eastAsia="zh-CN"/>
        </w:rPr>
        <w:t>s</w:t>
      </w:r>
      <w:r w:rsidRPr="00D019D8">
        <w:rPr>
          <w:rFonts w:ascii="Garamond" w:hAnsi="Garamond"/>
          <w:lang w:eastAsia="zh-CN"/>
        </w:rPr>
        <w:t>tate</w:t>
      </w:r>
      <w:r w:rsidR="005E7130">
        <w:rPr>
          <w:rFonts w:ascii="Garamond" w:hAnsi="Garamond"/>
          <w:lang w:eastAsia="zh-CN"/>
        </w:rPr>
        <w:t>'</w:t>
      </w:r>
      <w:r w:rsidR="00136F1D" w:rsidRPr="00D019D8">
        <w:rPr>
          <w:rFonts w:ascii="Garamond" w:hAnsi="Garamond"/>
          <w:lang w:eastAsia="zh-CN"/>
        </w:rPr>
        <w:t xml:space="preserve">s </w:t>
      </w:r>
      <w:r w:rsidRPr="00D019D8">
        <w:rPr>
          <w:rFonts w:ascii="Garamond" w:hAnsi="Garamond"/>
          <w:lang w:eastAsia="zh-CN"/>
        </w:rPr>
        <w:t xml:space="preserve">GR 37, </w:t>
      </w:r>
      <w:r w:rsidR="00136F1D" w:rsidRPr="00D019D8">
        <w:rPr>
          <w:rFonts w:ascii="Garamond" w:hAnsi="Garamond"/>
          <w:lang w:eastAsia="zh-CN"/>
        </w:rPr>
        <w:t xml:space="preserve">on which proposed Rule 24 is based, did not include </w:t>
      </w:r>
      <w:r w:rsidR="00163357">
        <w:rPr>
          <w:rFonts w:ascii="Garamond" w:hAnsi="Garamond"/>
          <w:lang w:eastAsia="zh-CN"/>
        </w:rPr>
        <w:t xml:space="preserve">all </w:t>
      </w:r>
      <w:r w:rsidRPr="00D019D8">
        <w:rPr>
          <w:rFonts w:ascii="Garamond" w:hAnsi="Garamond"/>
          <w:lang w:eastAsia="zh-CN"/>
        </w:rPr>
        <w:t>categories this Petition propose</w:t>
      </w:r>
      <w:r w:rsidR="00136F1D" w:rsidRPr="00D019D8">
        <w:rPr>
          <w:rFonts w:ascii="Garamond" w:hAnsi="Garamond"/>
          <w:lang w:eastAsia="zh-CN"/>
        </w:rPr>
        <w:t>s</w:t>
      </w:r>
      <w:r w:rsidRPr="00D019D8">
        <w:rPr>
          <w:rFonts w:ascii="Garamond" w:hAnsi="Garamond"/>
          <w:lang w:eastAsia="zh-CN"/>
        </w:rPr>
        <w:t xml:space="preserve"> to include, </w:t>
      </w:r>
      <w:r w:rsidR="00136F1D" w:rsidRPr="00D019D8">
        <w:rPr>
          <w:rFonts w:ascii="Garamond" w:hAnsi="Garamond"/>
          <w:lang w:eastAsia="zh-CN"/>
        </w:rPr>
        <w:t>and instead is limited to race and ethnicity.</w:t>
      </w:r>
      <w:r w:rsidR="009176D0">
        <w:rPr>
          <w:rFonts w:ascii="Garamond" w:hAnsi="Garamond"/>
          <w:lang w:eastAsia="zh-CN"/>
        </w:rPr>
        <w:t xml:space="preserve"> </w:t>
      </w:r>
      <w:r w:rsidRPr="00D019D8">
        <w:rPr>
          <w:rFonts w:ascii="Garamond" w:hAnsi="Garamond"/>
          <w:lang w:eastAsia="zh-CN"/>
        </w:rPr>
        <w:t>If the Court were disposed to enact Rule 24, but without some or all of the</w:t>
      </w:r>
      <w:r w:rsidR="00163357">
        <w:rPr>
          <w:rFonts w:ascii="Garamond" w:hAnsi="Garamond"/>
          <w:lang w:eastAsia="zh-CN"/>
        </w:rPr>
        <w:t xml:space="preserve">se </w:t>
      </w:r>
      <w:r w:rsidRPr="00D019D8">
        <w:rPr>
          <w:rFonts w:ascii="Garamond" w:hAnsi="Garamond"/>
          <w:lang w:eastAsia="zh-CN"/>
        </w:rPr>
        <w:t xml:space="preserve">categories, the fix is simple: merely strike through any categories to be omitted where they appear in sections (a) and (e) of the proposed rule (which are the only places the categories are enumerated).  </w:t>
      </w:r>
    </w:p>
    <w:p w:rsidR="009D0429" w:rsidRPr="00D019D8" w:rsidRDefault="00D66443" w:rsidP="00141881">
      <w:pPr>
        <w:pStyle w:val="PleadingPhL3"/>
        <w:spacing w:before="240"/>
        <w:jc w:val="both"/>
        <w:rPr>
          <w:rFonts w:ascii="Garamond" w:hAnsi="Garamond"/>
          <w:szCs w:val="28"/>
        </w:rPr>
      </w:pPr>
      <w:r>
        <w:rPr>
          <w:rFonts w:ascii="Garamond" w:hAnsi="Garamond"/>
          <w:szCs w:val="28"/>
        </w:rPr>
        <w:t xml:space="preserve">This Court Could Adopt the Rule </w:t>
      </w:r>
      <w:r w:rsidR="00ED5263">
        <w:rPr>
          <w:rFonts w:ascii="Garamond" w:hAnsi="Garamond"/>
          <w:szCs w:val="28"/>
        </w:rPr>
        <w:t xml:space="preserve">Without </w:t>
      </w:r>
      <w:r>
        <w:rPr>
          <w:rFonts w:ascii="Garamond" w:hAnsi="Garamond"/>
          <w:szCs w:val="28"/>
        </w:rPr>
        <w:t xml:space="preserve">References to </w:t>
      </w:r>
      <w:r w:rsidR="009D0429" w:rsidRPr="00D019D8">
        <w:rPr>
          <w:rFonts w:ascii="Garamond" w:hAnsi="Garamond"/>
          <w:szCs w:val="28"/>
        </w:rPr>
        <w:t>Implicit and Unconscious Bias.</w:t>
      </w:r>
    </w:p>
    <w:p w:rsidR="009D0429" w:rsidRPr="00D019D8" w:rsidRDefault="009D0429" w:rsidP="00141881">
      <w:pPr>
        <w:pStyle w:val="BodyText"/>
        <w:jc w:val="both"/>
        <w:rPr>
          <w:rFonts w:ascii="Garamond" w:hAnsi="Garamond"/>
          <w:lang w:eastAsia="zh-CN"/>
        </w:rPr>
      </w:pPr>
      <w:r w:rsidRPr="00D019D8">
        <w:rPr>
          <w:rFonts w:ascii="Garamond" w:hAnsi="Garamond"/>
          <w:lang w:eastAsia="zh-CN"/>
        </w:rPr>
        <w:t xml:space="preserve">Proposed Rule 24 </w:t>
      </w:r>
      <w:r w:rsidR="00D66443">
        <w:rPr>
          <w:rFonts w:ascii="Garamond" w:hAnsi="Garamond"/>
          <w:lang w:eastAsia="zh-CN"/>
        </w:rPr>
        <w:t>contains several references to “conscious” and “unconscious” bias, similar to the language of Washington</w:t>
      </w:r>
      <w:r w:rsidR="005E7130">
        <w:rPr>
          <w:rFonts w:ascii="Garamond" w:hAnsi="Garamond"/>
          <w:lang w:eastAsia="zh-CN"/>
        </w:rPr>
        <w:t>'</w:t>
      </w:r>
      <w:r w:rsidR="00D66443">
        <w:rPr>
          <w:rFonts w:ascii="Garamond" w:hAnsi="Garamond"/>
          <w:lang w:eastAsia="zh-CN"/>
        </w:rPr>
        <w:t xml:space="preserve">s GR 37. </w:t>
      </w:r>
      <w:r w:rsidR="00D66443">
        <w:rPr>
          <w:rFonts w:ascii="Garamond" w:hAnsi="Garamond"/>
          <w:i/>
          <w:lang w:eastAsia="zh-CN"/>
        </w:rPr>
        <w:t xml:space="preserve">See </w:t>
      </w:r>
      <w:r w:rsidR="00D66443">
        <w:rPr>
          <w:rFonts w:ascii="Garamond" w:hAnsi="Garamond"/>
          <w:lang w:eastAsia="zh-CN"/>
        </w:rPr>
        <w:t>App</w:t>
      </w:r>
      <w:r w:rsidR="005E7130">
        <w:rPr>
          <w:rFonts w:ascii="Garamond" w:hAnsi="Garamond"/>
          <w:lang w:eastAsia="zh-CN"/>
        </w:rPr>
        <w:t>'</w:t>
      </w:r>
      <w:r w:rsidR="00163357">
        <w:rPr>
          <w:rFonts w:ascii="Garamond" w:hAnsi="Garamond"/>
          <w:lang w:eastAsia="zh-CN"/>
        </w:rPr>
        <w:t>x</w:t>
      </w:r>
      <w:r w:rsidR="00D66443">
        <w:rPr>
          <w:rFonts w:ascii="Garamond" w:hAnsi="Garamond"/>
          <w:lang w:eastAsia="zh-CN"/>
        </w:rPr>
        <w:t xml:space="preserve"> A (Proposed Rule 24) at (a) (“Policy and Purpose”)</w:t>
      </w:r>
      <w:r w:rsidR="00255053">
        <w:rPr>
          <w:rFonts w:ascii="Garamond" w:hAnsi="Garamond"/>
          <w:lang w:eastAsia="zh-CN"/>
        </w:rPr>
        <w:t xml:space="preserve">, and (e) (“Determination”). </w:t>
      </w:r>
      <w:r w:rsidR="00F86800" w:rsidRPr="00D019D8">
        <w:rPr>
          <w:rFonts w:ascii="Garamond" w:hAnsi="Garamond"/>
          <w:lang w:eastAsia="zh-CN"/>
        </w:rPr>
        <w:t>If the Court were disposed to enact Rule 24 without express reference to types of bias, it could do so by deleting those references in Section</w:t>
      </w:r>
      <w:r w:rsidR="00255053">
        <w:rPr>
          <w:rFonts w:ascii="Garamond" w:hAnsi="Garamond"/>
          <w:lang w:eastAsia="zh-CN"/>
        </w:rPr>
        <w:t>s</w:t>
      </w:r>
      <w:r w:rsidR="00F86800" w:rsidRPr="00D019D8">
        <w:rPr>
          <w:rFonts w:ascii="Garamond" w:hAnsi="Garamond"/>
          <w:lang w:eastAsia="zh-CN"/>
        </w:rPr>
        <w:t xml:space="preserve"> (a)</w:t>
      </w:r>
      <w:r w:rsidR="00255053">
        <w:rPr>
          <w:rFonts w:ascii="Garamond" w:hAnsi="Garamond"/>
          <w:lang w:eastAsia="zh-CN"/>
        </w:rPr>
        <w:t xml:space="preserve"> and (e)</w:t>
      </w:r>
      <w:r w:rsidR="00163357">
        <w:rPr>
          <w:rFonts w:ascii="Garamond" w:hAnsi="Garamond"/>
          <w:lang w:eastAsia="zh-CN"/>
        </w:rPr>
        <w:t xml:space="preserve"> and in the Rule</w:t>
      </w:r>
      <w:r w:rsidR="005E7130">
        <w:rPr>
          <w:rFonts w:ascii="Garamond" w:hAnsi="Garamond"/>
          <w:lang w:eastAsia="zh-CN"/>
        </w:rPr>
        <w:t>'</w:t>
      </w:r>
      <w:r w:rsidR="00163357">
        <w:rPr>
          <w:rFonts w:ascii="Garamond" w:hAnsi="Garamond"/>
          <w:lang w:eastAsia="zh-CN"/>
        </w:rPr>
        <w:t>s proposed Comment.</w:t>
      </w:r>
      <w:r w:rsidR="00F86800" w:rsidRPr="00D019D8">
        <w:rPr>
          <w:rFonts w:ascii="Garamond" w:hAnsi="Garamond"/>
          <w:lang w:eastAsia="zh-CN"/>
        </w:rPr>
        <w:t xml:space="preserve"> </w:t>
      </w:r>
      <w:r w:rsidR="00255053">
        <w:rPr>
          <w:rFonts w:ascii="Garamond" w:hAnsi="Garamond"/>
          <w:lang w:eastAsia="zh-CN"/>
        </w:rPr>
        <w:t xml:space="preserve"> </w:t>
      </w:r>
    </w:p>
    <w:p w:rsidR="00195C5E" w:rsidRPr="00D019D8" w:rsidRDefault="00255053" w:rsidP="00141881">
      <w:pPr>
        <w:pStyle w:val="PleadingPhL3"/>
        <w:spacing w:before="240"/>
        <w:jc w:val="both"/>
        <w:rPr>
          <w:rFonts w:ascii="Garamond" w:hAnsi="Garamond"/>
          <w:szCs w:val="28"/>
        </w:rPr>
      </w:pPr>
      <w:r>
        <w:rPr>
          <w:rFonts w:ascii="Garamond" w:hAnsi="Garamond"/>
          <w:szCs w:val="28"/>
        </w:rPr>
        <w:t xml:space="preserve">This Court Could Adopt the Rule Without Proposed Subdivision (g) </w:t>
      </w:r>
    </w:p>
    <w:p w:rsidR="00D64CC7" w:rsidRPr="00A5436B" w:rsidRDefault="00C032E6" w:rsidP="00141881">
      <w:pPr>
        <w:pStyle w:val="BodyText"/>
        <w:jc w:val="both"/>
        <w:rPr>
          <w:rFonts w:ascii="Garamond" w:hAnsi="Garamond"/>
          <w:lang w:eastAsia="zh-CN"/>
        </w:rPr>
      </w:pPr>
      <w:r>
        <w:rPr>
          <w:rFonts w:ascii="Garamond" w:hAnsi="Garamond"/>
          <w:lang w:eastAsia="zh-CN"/>
        </w:rPr>
        <w:t>Washington</w:t>
      </w:r>
      <w:r w:rsidR="005E7130">
        <w:rPr>
          <w:rFonts w:ascii="Garamond" w:hAnsi="Garamond"/>
          <w:lang w:eastAsia="zh-CN"/>
        </w:rPr>
        <w:t>'</w:t>
      </w:r>
      <w:r>
        <w:rPr>
          <w:rFonts w:ascii="Garamond" w:hAnsi="Garamond"/>
          <w:lang w:eastAsia="zh-CN"/>
        </w:rPr>
        <w:t xml:space="preserve">s </w:t>
      </w:r>
      <w:r w:rsidR="00255053">
        <w:rPr>
          <w:rFonts w:ascii="Garamond" w:hAnsi="Garamond"/>
          <w:lang w:eastAsia="zh-CN"/>
        </w:rPr>
        <w:t xml:space="preserve">GR 37 </w:t>
      </w:r>
      <w:r>
        <w:rPr>
          <w:rFonts w:ascii="Garamond" w:hAnsi="Garamond"/>
          <w:lang w:eastAsia="zh-CN"/>
        </w:rPr>
        <w:t xml:space="preserve">identifies certain reasons that are </w:t>
      </w:r>
      <w:r w:rsidR="00255053">
        <w:rPr>
          <w:rFonts w:ascii="Garamond" w:hAnsi="Garamond"/>
          <w:lang w:eastAsia="zh-CN"/>
        </w:rPr>
        <w:t xml:space="preserve">presumptively invalid </w:t>
      </w:r>
      <w:r>
        <w:rPr>
          <w:rFonts w:ascii="Garamond" w:hAnsi="Garamond"/>
          <w:lang w:eastAsia="zh-CN"/>
        </w:rPr>
        <w:t xml:space="preserve">as a basis for a peremptory strike, </w:t>
      </w:r>
      <w:r w:rsidR="00255053">
        <w:rPr>
          <w:rFonts w:ascii="Garamond" w:hAnsi="Garamond"/>
          <w:lang w:eastAsia="zh-CN"/>
        </w:rPr>
        <w:t xml:space="preserve">based on their </w:t>
      </w:r>
      <w:r w:rsidR="0064690F">
        <w:rPr>
          <w:rFonts w:ascii="Garamond" w:hAnsi="Garamond"/>
          <w:lang w:eastAsia="zh-CN"/>
        </w:rPr>
        <w:t xml:space="preserve">historic disproportionate impact in </w:t>
      </w:r>
      <w:r w:rsidR="00255053">
        <w:rPr>
          <w:rFonts w:ascii="Garamond" w:hAnsi="Garamond"/>
          <w:lang w:eastAsia="zh-CN"/>
        </w:rPr>
        <w:t xml:space="preserve">striking </w:t>
      </w:r>
      <w:r w:rsidR="0064690F">
        <w:rPr>
          <w:rFonts w:ascii="Garamond" w:hAnsi="Garamond"/>
          <w:lang w:eastAsia="zh-CN"/>
        </w:rPr>
        <w:t xml:space="preserve">jurors </w:t>
      </w:r>
      <w:r w:rsidR="00255053">
        <w:rPr>
          <w:rFonts w:ascii="Garamond" w:hAnsi="Garamond"/>
          <w:lang w:eastAsia="zh-CN"/>
        </w:rPr>
        <w:t xml:space="preserve">of color. The proposed Rule retains in Section (g) a scaled-back prohibition of those </w:t>
      </w:r>
      <w:r w:rsidR="0064690F">
        <w:rPr>
          <w:rFonts w:ascii="Garamond" w:hAnsi="Garamond"/>
          <w:lang w:eastAsia="zh-CN"/>
        </w:rPr>
        <w:t>presumptively invalid reasons</w:t>
      </w:r>
      <w:r w:rsidR="00255053">
        <w:rPr>
          <w:rFonts w:ascii="Garamond" w:hAnsi="Garamond"/>
          <w:lang w:eastAsia="zh-CN"/>
        </w:rPr>
        <w:t xml:space="preserve">. </w:t>
      </w:r>
      <w:r>
        <w:rPr>
          <w:rFonts w:ascii="Garamond" w:hAnsi="Garamond"/>
          <w:lang w:eastAsia="zh-CN"/>
        </w:rPr>
        <w:t xml:space="preserve">Nevertheless, the Court could sever Section (g) without impairing the function of the remainder of the rule. Any such removal could be balanced with a Comment explaining that questions tending to disproportionately exclude jurors of color merit </w:t>
      </w:r>
      <w:r w:rsidR="00141881" w:rsidRPr="00A5436B">
        <w:rPr>
          <w:rFonts w:ascii="Garamond" w:hAnsi="Garamond"/>
          <w:lang w:eastAsia="zh-CN"/>
        </w:rPr>
        <w:t>close scrutiny</w:t>
      </w:r>
      <w:r>
        <w:rPr>
          <w:rFonts w:ascii="Garamond" w:hAnsi="Garamond"/>
          <w:lang w:eastAsia="zh-CN"/>
        </w:rPr>
        <w:t>.</w:t>
      </w:r>
    </w:p>
    <w:p w:rsidR="00290AEC" w:rsidRPr="00714966" w:rsidRDefault="00290AEC" w:rsidP="00C533A0">
      <w:pPr>
        <w:pStyle w:val="PleadingPhL2"/>
        <w:spacing w:before="240"/>
        <w:jc w:val="both"/>
        <w:rPr>
          <w:rFonts w:ascii="Garamond" w:hAnsi="Garamond"/>
          <w:szCs w:val="28"/>
        </w:rPr>
      </w:pPr>
      <w:r w:rsidRPr="00714966">
        <w:rPr>
          <w:rFonts w:ascii="Garamond" w:hAnsi="Garamond"/>
          <w:szCs w:val="28"/>
        </w:rPr>
        <w:t>CONCLUSION</w:t>
      </w:r>
    </w:p>
    <w:p w:rsidR="008E7E77" w:rsidRPr="00714966" w:rsidRDefault="00632C3B" w:rsidP="00C533A0">
      <w:pPr>
        <w:pStyle w:val="BodyText"/>
        <w:jc w:val="both"/>
        <w:rPr>
          <w:rFonts w:ascii="Garamond" w:hAnsi="Garamond"/>
          <w:szCs w:val="28"/>
          <w:lang w:eastAsia="zh-CN"/>
        </w:rPr>
      </w:pPr>
      <w:r>
        <w:rPr>
          <w:rFonts w:ascii="Garamond" w:hAnsi="Garamond"/>
          <w:szCs w:val="28"/>
          <w:lang w:eastAsia="zh-CN"/>
        </w:rPr>
        <w:t xml:space="preserve">Arizona </w:t>
      </w:r>
      <w:r w:rsidR="00885E09" w:rsidRPr="00714966">
        <w:rPr>
          <w:rFonts w:ascii="Garamond" w:hAnsi="Garamond"/>
          <w:szCs w:val="28"/>
        </w:rPr>
        <w:t xml:space="preserve">has </w:t>
      </w:r>
      <w:r w:rsidR="000D1ACC">
        <w:rPr>
          <w:rFonts w:ascii="Garamond" w:hAnsi="Garamond"/>
          <w:szCs w:val="28"/>
        </w:rPr>
        <w:t xml:space="preserve">long </w:t>
      </w:r>
      <w:r w:rsidR="00885E09" w:rsidRPr="00714966">
        <w:rPr>
          <w:rFonts w:ascii="Garamond" w:hAnsi="Garamond"/>
          <w:szCs w:val="28"/>
        </w:rPr>
        <w:t xml:space="preserve">been </w:t>
      </w:r>
      <w:r w:rsidR="00885E09" w:rsidRPr="00714966">
        <w:rPr>
          <w:rFonts w:ascii="Garamond" w:hAnsi="Garamond"/>
          <w:szCs w:val="28"/>
          <w:lang w:eastAsia="zh-CN"/>
        </w:rPr>
        <w:t>at the forefront of judicial and court reforms</w:t>
      </w:r>
      <w:r w:rsidR="000D1ACC">
        <w:rPr>
          <w:rFonts w:ascii="Garamond" w:hAnsi="Garamond"/>
          <w:szCs w:val="28"/>
          <w:lang w:eastAsia="zh-CN"/>
        </w:rPr>
        <w:t xml:space="preserve">. </w:t>
      </w:r>
      <w:r w:rsidR="002209C0" w:rsidRPr="00912FE1">
        <w:rPr>
          <w:rFonts w:ascii="Garamond" w:hAnsi="Garamond"/>
          <w:szCs w:val="28"/>
          <w:lang w:eastAsia="zh-CN"/>
        </w:rPr>
        <w:t>Th</w:t>
      </w:r>
      <w:r w:rsidR="00912FE1">
        <w:rPr>
          <w:rFonts w:ascii="Garamond" w:hAnsi="Garamond"/>
          <w:szCs w:val="28"/>
          <w:lang w:eastAsia="zh-CN"/>
        </w:rPr>
        <w:t>is</w:t>
      </w:r>
      <w:r w:rsidR="002209C0" w:rsidRPr="00912FE1">
        <w:rPr>
          <w:rFonts w:ascii="Garamond" w:hAnsi="Garamond"/>
          <w:szCs w:val="28"/>
          <w:lang w:eastAsia="zh-CN"/>
        </w:rPr>
        <w:t xml:space="preserve"> Court should adopt </w:t>
      </w:r>
      <w:r w:rsidR="000D1ACC">
        <w:rPr>
          <w:rFonts w:ascii="Garamond" w:hAnsi="Garamond"/>
          <w:szCs w:val="28"/>
          <w:lang w:eastAsia="zh-CN"/>
        </w:rPr>
        <w:t xml:space="preserve">proposed </w:t>
      </w:r>
      <w:r w:rsidR="002209C0" w:rsidRPr="00912FE1">
        <w:rPr>
          <w:rFonts w:ascii="Garamond" w:hAnsi="Garamond"/>
          <w:szCs w:val="28"/>
          <w:lang w:eastAsia="zh-CN"/>
        </w:rPr>
        <w:t>Rule 24</w:t>
      </w:r>
      <w:r w:rsidR="000D1ACC">
        <w:rPr>
          <w:rFonts w:ascii="Garamond" w:hAnsi="Garamond"/>
          <w:szCs w:val="28"/>
          <w:lang w:eastAsia="zh-CN"/>
        </w:rPr>
        <w:t xml:space="preserve">, </w:t>
      </w:r>
      <w:r w:rsidR="00141881">
        <w:rPr>
          <w:rFonts w:ascii="Garamond" w:hAnsi="Garamond"/>
          <w:szCs w:val="28"/>
          <w:lang w:eastAsia="zh-CN"/>
        </w:rPr>
        <w:t xml:space="preserve">which would respect the equality of all Arizonans by welcoming them equally into the jury box, strengthening the legitimacy of </w:t>
      </w:r>
      <w:r w:rsidR="000F2229">
        <w:rPr>
          <w:rFonts w:ascii="Garamond" w:hAnsi="Garamond"/>
          <w:szCs w:val="28"/>
          <w:lang w:eastAsia="zh-CN"/>
        </w:rPr>
        <w:t xml:space="preserve">our </w:t>
      </w:r>
      <w:r w:rsidR="00141881">
        <w:rPr>
          <w:rFonts w:ascii="Garamond" w:hAnsi="Garamond"/>
          <w:szCs w:val="28"/>
          <w:lang w:eastAsia="zh-CN"/>
        </w:rPr>
        <w:t>law.</w:t>
      </w:r>
      <w:r w:rsidR="002209C0" w:rsidRPr="00912FE1">
        <w:rPr>
          <w:rFonts w:ascii="Garamond" w:hAnsi="Garamond"/>
          <w:szCs w:val="28"/>
          <w:lang w:eastAsia="zh-CN"/>
        </w:rPr>
        <w:t xml:space="preserve"> </w:t>
      </w:r>
    </w:p>
    <w:tbl>
      <w:tblPr>
        <w:tblW w:w="9468" w:type="dxa"/>
        <w:tblInd w:w="-108" w:type="dxa"/>
        <w:tblLayout w:type="fixed"/>
        <w:tblCellMar>
          <w:left w:w="0" w:type="dxa"/>
          <w:right w:w="0" w:type="dxa"/>
        </w:tblCellMar>
        <w:tblLook w:val="0000" w:firstRow="0" w:lastRow="0" w:firstColumn="0" w:lastColumn="0" w:noHBand="0" w:noVBand="0"/>
      </w:tblPr>
      <w:tblGrid>
        <w:gridCol w:w="3708"/>
        <w:gridCol w:w="5760"/>
      </w:tblGrid>
      <w:tr w:rsidR="00C90236" w:rsidRPr="00714966" w:rsidTr="00E33630">
        <w:trPr>
          <w:cantSplit/>
        </w:trPr>
        <w:tc>
          <w:tcPr>
            <w:tcW w:w="3708" w:type="dxa"/>
          </w:tcPr>
          <w:p w:rsidR="00C90236" w:rsidRPr="00714966" w:rsidRDefault="00C523BB" w:rsidP="00C533A0">
            <w:pPr>
              <w:pStyle w:val="PleadingSignature"/>
              <w:spacing w:before="240" w:line="240" w:lineRule="auto"/>
              <w:jc w:val="both"/>
              <w:rPr>
                <w:rFonts w:ascii="Garamond" w:hAnsi="Garamond"/>
                <w:szCs w:val="28"/>
              </w:rPr>
            </w:pPr>
            <w:bookmarkStart w:id="6" w:name="_zzmpFIXED_SignatureTable"/>
            <w:r>
              <w:rPr>
                <w:rFonts w:ascii="Garamond" w:hAnsi="Garamond"/>
                <w:szCs w:val="28"/>
              </w:rPr>
              <w:t>January 8, 2021</w:t>
            </w:r>
          </w:p>
        </w:tc>
        <w:tc>
          <w:tcPr>
            <w:tcW w:w="5760" w:type="dxa"/>
          </w:tcPr>
          <w:p w:rsidR="00EA6F1A" w:rsidRPr="00714966" w:rsidRDefault="00EA6F1A" w:rsidP="00C533A0">
            <w:pPr>
              <w:keepNext/>
              <w:keepLines/>
              <w:spacing w:before="240" w:after="240" w:line="240" w:lineRule="auto"/>
              <w:ind w:left="108" w:right="108"/>
              <w:jc w:val="both"/>
              <w:rPr>
                <w:rFonts w:ascii="Garamond" w:hAnsi="Garamond"/>
                <w:szCs w:val="28"/>
              </w:rPr>
            </w:pPr>
            <w:r w:rsidRPr="00714966">
              <w:rPr>
                <w:rFonts w:ascii="Garamond" w:hAnsi="Garamond"/>
                <w:szCs w:val="28"/>
              </w:rPr>
              <w:t>Respectfully submitted,</w:t>
            </w:r>
          </w:p>
          <w:p w:rsidR="00EA6F1A" w:rsidRPr="00714966" w:rsidRDefault="00EA6F1A" w:rsidP="00C533A0">
            <w:pPr>
              <w:keepNext/>
              <w:keepLines/>
              <w:spacing w:before="480" w:line="240" w:lineRule="auto"/>
              <w:ind w:left="108" w:right="108"/>
              <w:jc w:val="both"/>
              <w:rPr>
                <w:rFonts w:ascii="Garamond" w:hAnsi="Garamond"/>
                <w:szCs w:val="28"/>
              </w:rPr>
            </w:pPr>
            <w:r w:rsidRPr="00714966">
              <w:rPr>
                <w:rFonts w:ascii="Garamond" w:hAnsi="Garamond"/>
                <w:szCs w:val="28"/>
              </w:rPr>
              <w:t>By:</w:t>
            </w:r>
            <w:r w:rsidR="00976369" w:rsidRPr="00714966">
              <w:rPr>
                <w:rFonts w:ascii="Garamond" w:hAnsi="Garamond"/>
                <w:szCs w:val="28"/>
              </w:rPr>
              <w:t xml:space="preserve"> </w:t>
            </w:r>
            <w:r w:rsidR="00976369" w:rsidRPr="00714966">
              <w:rPr>
                <w:rFonts w:ascii="Garamond" w:hAnsi="Garamond"/>
                <w:i/>
                <w:szCs w:val="28"/>
              </w:rPr>
              <w:t>/s/ Jodi Knobel Feuerhelm</w:t>
            </w:r>
          </w:p>
          <w:p w:rsidR="00EA6F1A" w:rsidRPr="00714966" w:rsidRDefault="00EA6F1A" w:rsidP="00C533A0">
            <w:pPr>
              <w:keepNext/>
              <w:keepLines/>
              <w:pBdr>
                <w:top w:val="single" w:sz="4" w:space="1" w:color="auto"/>
              </w:pBdr>
              <w:spacing w:line="240" w:lineRule="auto"/>
              <w:ind w:left="540" w:right="108"/>
              <w:jc w:val="both"/>
              <w:rPr>
                <w:rFonts w:ascii="Garamond" w:hAnsi="Garamond"/>
                <w:szCs w:val="28"/>
              </w:rPr>
            </w:pPr>
            <w:r w:rsidRPr="00714966">
              <w:rPr>
                <w:rFonts w:ascii="Garamond" w:hAnsi="Garamond"/>
                <w:szCs w:val="28"/>
              </w:rPr>
              <w:t>Jodi Knobel Feuerhelm</w:t>
            </w:r>
            <w:r w:rsidR="00EC4062" w:rsidRPr="00714966">
              <w:rPr>
                <w:rFonts w:ascii="Garamond" w:hAnsi="Garamond"/>
                <w:szCs w:val="28"/>
              </w:rPr>
              <w:t xml:space="preserve"> (#013000)</w:t>
            </w:r>
          </w:p>
          <w:p w:rsidR="00EA6F1A" w:rsidRPr="00714966" w:rsidRDefault="00EA6F1A" w:rsidP="00C533A0">
            <w:pPr>
              <w:keepNext/>
              <w:keepLines/>
              <w:spacing w:line="240" w:lineRule="auto"/>
              <w:ind w:left="540" w:right="108"/>
              <w:jc w:val="both"/>
              <w:rPr>
                <w:rFonts w:ascii="Garamond" w:hAnsi="Garamond"/>
                <w:szCs w:val="28"/>
              </w:rPr>
            </w:pPr>
            <w:r w:rsidRPr="00714966">
              <w:rPr>
                <w:rFonts w:ascii="Garamond" w:hAnsi="Garamond"/>
                <w:szCs w:val="28"/>
              </w:rPr>
              <w:t>JFeuerhelm@perkinscoie.com</w:t>
            </w:r>
          </w:p>
          <w:p w:rsidR="00E9273D" w:rsidRPr="00714966" w:rsidRDefault="00E9273D" w:rsidP="00C533A0">
            <w:pPr>
              <w:keepNext/>
              <w:keepLines/>
              <w:spacing w:line="240" w:lineRule="auto"/>
              <w:ind w:left="547" w:right="115"/>
              <w:jc w:val="both"/>
              <w:rPr>
                <w:rFonts w:ascii="Garamond" w:hAnsi="Garamond"/>
                <w:szCs w:val="28"/>
              </w:rPr>
            </w:pPr>
            <w:r w:rsidRPr="00714966">
              <w:rPr>
                <w:rFonts w:ascii="Garamond" w:hAnsi="Garamond"/>
                <w:szCs w:val="28"/>
              </w:rPr>
              <w:t xml:space="preserve">Co-Chair, </w:t>
            </w:r>
            <w:r w:rsidRPr="00141EB6">
              <w:rPr>
                <w:rFonts w:ascii="Garamond" w:hAnsi="Garamond"/>
                <w:i/>
                <w:szCs w:val="28"/>
              </w:rPr>
              <w:t>Batson</w:t>
            </w:r>
            <w:r w:rsidRPr="00714966">
              <w:rPr>
                <w:rFonts w:ascii="Garamond" w:hAnsi="Garamond"/>
                <w:szCs w:val="28"/>
              </w:rPr>
              <w:t xml:space="preserve"> Working Group </w:t>
            </w:r>
          </w:p>
          <w:p w:rsidR="000D1ACC" w:rsidRDefault="000D1ACC" w:rsidP="00C533A0">
            <w:pPr>
              <w:keepNext/>
              <w:keepLines/>
              <w:spacing w:line="240" w:lineRule="auto"/>
              <w:ind w:left="547" w:right="115"/>
              <w:jc w:val="both"/>
              <w:rPr>
                <w:rFonts w:ascii="Garamond" w:hAnsi="Garamond"/>
                <w:szCs w:val="28"/>
              </w:rPr>
            </w:pPr>
            <w:r>
              <w:rPr>
                <w:rFonts w:ascii="Garamond" w:hAnsi="Garamond"/>
                <w:szCs w:val="28"/>
              </w:rPr>
              <w:t>Perkins Coie LLP</w:t>
            </w:r>
          </w:p>
          <w:p w:rsidR="00EA6F1A" w:rsidRPr="00714966" w:rsidRDefault="00EA6F1A" w:rsidP="00C533A0">
            <w:pPr>
              <w:keepNext/>
              <w:keepLines/>
              <w:spacing w:line="240" w:lineRule="auto"/>
              <w:ind w:left="547" w:right="115"/>
              <w:jc w:val="both"/>
              <w:rPr>
                <w:rFonts w:ascii="Garamond" w:hAnsi="Garamond"/>
                <w:szCs w:val="28"/>
              </w:rPr>
            </w:pPr>
            <w:r w:rsidRPr="00714966">
              <w:rPr>
                <w:rFonts w:ascii="Garamond" w:hAnsi="Garamond"/>
                <w:szCs w:val="28"/>
              </w:rPr>
              <w:t>2901 North Central Avenue, Suite 2000</w:t>
            </w:r>
            <w:r w:rsidRPr="00714966">
              <w:rPr>
                <w:rFonts w:ascii="Garamond" w:hAnsi="Garamond"/>
                <w:szCs w:val="28"/>
              </w:rPr>
              <w:br/>
              <w:t>Phoenix, Arizona 85012-2788</w:t>
            </w:r>
          </w:p>
          <w:p w:rsidR="00EA6F1A" w:rsidRPr="00714966" w:rsidRDefault="00EA6F1A" w:rsidP="00C533A0">
            <w:pPr>
              <w:keepNext/>
              <w:keepLines/>
              <w:spacing w:line="240" w:lineRule="auto"/>
              <w:ind w:left="540" w:right="108"/>
              <w:jc w:val="both"/>
              <w:rPr>
                <w:rFonts w:ascii="Garamond" w:hAnsi="Garamond"/>
                <w:szCs w:val="28"/>
              </w:rPr>
            </w:pPr>
            <w:r w:rsidRPr="00714966">
              <w:rPr>
                <w:rFonts w:ascii="Garamond" w:hAnsi="Garamond"/>
                <w:szCs w:val="28"/>
              </w:rPr>
              <w:t>Telephone:  602.351.8000</w:t>
            </w:r>
          </w:p>
          <w:p w:rsidR="00C90236" w:rsidRPr="00714966" w:rsidRDefault="00EA6F1A" w:rsidP="00C533A0">
            <w:pPr>
              <w:keepNext/>
              <w:keepLines/>
              <w:spacing w:line="240" w:lineRule="auto"/>
              <w:ind w:left="540" w:right="108"/>
              <w:jc w:val="both"/>
              <w:rPr>
                <w:rFonts w:ascii="Garamond" w:hAnsi="Garamond"/>
                <w:szCs w:val="28"/>
              </w:rPr>
            </w:pPr>
            <w:r w:rsidRPr="00714966">
              <w:rPr>
                <w:rFonts w:ascii="Garamond" w:hAnsi="Garamond"/>
                <w:szCs w:val="28"/>
              </w:rPr>
              <w:t>Facsimile:  602.648.7000</w:t>
            </w:r>
          </w:p>
          <w:p w:rsidR="00E9273D" w:rsidRPr="00714966" w:rsidRDefault="00E40569" w:rsidP="00C533A0">
            <w:pPr>
              <w:keepNext/>
              <w:keepLines/>
              <w:tabs>
                <w:tab w:val="left" w:pos="5505"/>
              </w:tabs>
              <w:spacing w:before="480" w:line="240" w:lineRule="auto"/>
              <w:ind w:left="108" w:right="108"/>
              <w:jc w:val="both"/>
              <w:rPr>
                <w:rFonts w:ascii="Garamond" w:hAnsi="Garamond"/>
                <w:szCs w:val="28"/>
                <w:u w:val="single"/>
              </w:rPr>
            </w:pPr>
            <w:r w:rsidRPr="00714966">
              <w:rPr>
                <w:rFonts w:ascii="Garamond" w:hAnsi="Garamond"/>
                <w:szCs w:val="28"/>
              </w:rPr>
              <w:t>By:</w:t>
            </w:r>
            <w:r w:rsidRPr="00714966">
              <w:rPr>
                <w:rFonts w:ascii="Garamond" w:hAnsi="Garamond"/>
                <w:szCs w:val="28"/>
                <w:u w:val="single"/>
              </w:rPr>
              <w:t xml:space="preserve"> </w:t>
            </w:r>
            <w:r w:rsidRPr="00714966">
              <w:rPr>
                <w:rFonts w:ascii="Garamond" w:hAnsi="Garamond"/>
                <w:i/>
                <w:szCs w:val="28"/>
                <w:u w:val="single"/>
              </w:rPr>
              <w:t>/s/ La</w:t>
            </w:r>
            <w:r w:rsidR="00C10AA1" w:rsidRPr="00714966">
              <w:rPr>
                <w:rFonts w:ascii="Garamond" w:hAnsi="Garamond"/>
                <w:i/>
                <w:szCs w:val="28"/>
                <w:u w:val="single"/>
              </w:rPr>
              <w:t xml:space="preserve">wrence S. </w:t>
            </w:r>
            <w:r w:rsidRPr="00714966">
              <w:rPr>
                <w:rFonts w:ascii="Garamond" w:hAnsi="Garamond"/>
                <w:i/>
                <w:szCs w:val="28"/>
                <w:u w:val="single"/>
              </w:rPr>
              <w:t>Matthew</w:t>
            </w:r>
            <w:r w:rsidRPr="00714966">
              <w:rPr>
                <w:rFonts w:ascii="Garamond" w:hAnsi="Garamond"/>
                <w:i/>
                <w:szCs w:val="28"/>
                <w:u w:val="single"/>
              </w:rPr>
              <w:tab/>
            </w:r>
          </w:p>
          <w:p w:rsidR="00E9273D" w:rsidRPr="00714966" w:rsidRDefault="00380EEA" w:rsidP="00C533A0">
            <w:pPr>
              <w:pStyle w:val="PleadingSignature"/>
              <w:spacing w:line="240" w:lineRule="auto"/>
              <w:ind w:left="540"/>
              <w:jc w:val="both"/>
              <w:rPr>
                <w:rFonts w:ascii="Garamond" w:hAnsi="Garamond"/>
                <w:szCs w:val="28"/>
              </w:rPr>
            </w:pPr>
            <w:r w:rsidRPr="00714966">
              <w:rPr>
                <w:rFonts w:ascii="Garamond" w:hAnsi="Garamond"/>
                <w:szCs w:val="28"/>
              </w:rPr>
              <w:t>La</w:t>
            </w:r>
            <w:r w:rsidR="00C10AA1" w:rsidRPr="00714966">
              <w:rPr>
                <w:rFonts w:ascii="Garamond" w:hAnsi="Garamond"/>
                <w:szCs w:val="28"/>
              </w:rPr>
              <w:t xml:space="preserve">wrence S. </w:t>
            </w:r>
            <w:r w:rsidRPr="00714966">
              <w:rPr>
                <w:rFonts w:ascii="Garamond" w:hAnsi="Garamond"/>
                <w:szCs w:val="28"/>
              </w:rPr>
              <w:t>Matthew (#</w:t>
            </w:r>
            <w:r w:rsidR="00C10AA1" w:rsidRPr="00714966">
              <w:rPr>
                <w:rFonts w:ascii="Garamond" w:hAnsi="Garamond"/>
                <w:szCs w:val="28"/>
              </w:rPr>
              <w:t>010058</w:t>
            </w:r>
            <w:r w:rsidRPr="00714966">
              <w:rPr>
                <w:rFonts w:ascii="Garamond" w:hAnsi="Garamond"/>
                <w:szCs w:val="28"/>
              </w:rPr>
              <w:t>)</w:t>
            </w:r>
          </w:p>
          <w:p w:rsidR="00380EEA" w:rsidRPr="00714966" w:rsidRDefault="00380EEA" w:rsidP="00C533A0">
            <w:pPr>
              <w:keepNext/>
              <w:keepLines/>
              <w:spacing w:line="240" w:lineRule="auto"/>
              <w:ind w:left="540" w:right="108"/>
              <w:jc w:val="both"/>
              <w:rPr>
                <w:rFonts w:ascii="Garamond" w:hAnsi="Garamond"/>
                <w:szCs w:val="28"/>
              </w:rPr>
            </w:pPr>
            <w:r w:rsidRPr="00714966">
              <w:rPr>
                <w:rFonts w:ascii="Garamond" w:hAnsi="Garamond"/>
                <w:szCs w:val="28"/>
              </w:rPr>
              <w:t>Larry.Matthew@maricopa.gov</w:t>
            </w:r>
          </w:p>
          <w:p w:rsidR="00380EEA" w:rsidRPr="00714966" w:rsidRDefault="00380EEA" w:rsidP="00C533A0">
            <w:pPr>
              <w:keepNext/>
              <w:keepLines/>
              <w:spacing w:line="240" w:lineRule="auto"/>
              <w:ind w:left="540" w:right="108"/>
              <w:jc w:val="both"/>
              <w:rPr>
                <w:rFonts w:ascii="Garamond" w:hAnsi="Garamond"/>
                <w:szCs w:val="28"/>
              </w:rPr>
            </w:pPr>
            <w:r w:rsidRPr="00714966">
              <w:rPr>
                <w:rFonts w:ascii="Garamond" w:hAnsi="Garamond"/>
                <w:szCs w:val="28"/>
              </w:rPr>
              <w:t xml:space="preserve">Co-Chair, </w:t>
            </w:r>
            <w:r w:rsidRPr="00141EB6">
              <w:rPr>
                <w:rFonts w:ascii="Garamond" w:hAnsi="Garamond"/>
                <w:i/>
                <w:szCs w:val="28"/>
              </w:rPr>
              <w:t>Batson</w:t>
            </w:r>
            <w:r w:rsidRPr="00714966">
              <w:rPr>
                <w:rFonts w:ascii="Garamond" w:hAnsi="Garamond"/>
                <w:szCs w:val="28"/>
              </w:rPr>
              <w:t xml:space="preserve"> Working Group</w:t>
            </w:r>
          </w:p>
          <w:p w:rsidR="00C10AA1" w:rsidRPr="00714966" w:rsidRDefault="00C10AA1" w:rsidP="00C533A0">
            <w:pPr>
              <w:keepNext/>
              <w:keepLines/>
              <w:spacing w:line="240" w:lineRule="auto"/>
              <w:ind w:left="547" w:right="115"/>
              <w:jc w:val="both"/>
              <w:rPr>
                <w:rFonts w:ascii="Garamond" w:hAnsi="Garamond"/>
                <w:szCs w:val="28"/>
              </w:rPr>
            </w:pPr>
            <w:r w:rsidRPr="00714966">
              <w:rPr>
                <w:rFonts w:ascii="Garamond" w:hAnsi="Garamond"/>
                <w:szCs w:val="28"/>
              </w:rPr>
              <w:t>Deputy Public Defender</w:t>
            </w:r>
          </w:p>
          <w:p w:rsidR="00C10AA1" w:rsidRPr="00714966" w:rsidRDefault="00C10AA1" w:rsidP="00C533A0">
            <w:pPr>
              <w:keepNext/>
              <w:keepLines/>
              <w:spacing w:line="240" w:lineRule="auto"/>
              <w:ind w:left="547" w:right="115"/>
              <w:jc w:val="both"/>
              <w:rPr>
                <w:rFonts w:ascii="Garamond" w:hAnsi="Garamond"/>
                <w:szCs w:val="28"/>
              </w:rPr>
            </w:pPr>
            <w:r w:rsidRPr="00714966">
              <w:rPr>
                <w:rFonts w:ascii="Garamond" w:hAnsi="Garamond"/>
                <w:szCs w:val="28"/>
              </w:rPr>
              <w:t xml:space="preserve">620 West Jackson Street, </w:t>
            </w:r>
            <w:r w:rsidR="00141EB6">
              <w:rPr>
                <w:rFonts w:ascii="Garamond" w:hAnsi="Garamond"/>
                <w:szCs w:val="28"/>
              </w:rPr>
              <w:t>S</w:t>
            </w:r>
            <w:r w:rsidRPr="00714966">
              <w:rPr>
                <w:rFonts w:ascii="Garamond" w:hAnsi="Garamond"/>
                <w:szCs w:val="28"/>
              </w:rPr>
              <w:t>uite 4015</w:t>
            </w:r>
          </w:p>
          <w:p w:rsidR="00C10AA1" w:rsidRPr="00714966" w:rsidRDefault="00C10AA1" w:rsidP="00C533A0">
            <w:pPr>
              <w:keepNext/>
              <w:keepLines/>
              <w:spacing w:line="240" w:lineRule="auto"/>
              <w:ind w:left="547" w:right="115"/>
              <w:jc w:val="both"/>
              <w:rPr>
                <w:rFonts w:ascii="Garamond" w:hAnsi="Garamond"/>
                <w:szCs w:val="28"/>
              </w:rPr>
            </w:pPr>
            <w:r w:rsidRPr="00714966">
              <w:rPr>
                <w:rFonts w:ascii="Garamond" w:hAnsi="Garamond"/>
                <w:szCs w:val="28"/>
              </w:rPr>
              <w:t>Phoenix, Arizona 85003</w:t>
            </w:r>
          </w:p>
          <w:p w:rsidR="00380EEA" w:rsidRPr="00714966" w:rsidRDefault="00C10AA1" w:rsidP="00C533A0">
            <w:pPr>
              <w:keepNext/>
              <w:keepLines/>
              <w:spacing w:line="240" w:lineRule="auto"/>
              <w:ind w:left="547" w:right="115"/>
              <w:jc w:val="both"/>
              <w:rPr>
                <w:rFonts w:ascii="Garamond" w:hAnsi="Garamond"/>
                <w:szCs w:val="28"/>
              </w:rPr>
            </w:pPr>
            <w:r w:rsidRPr="00714966">
              <w:rPr>
                <w:rFonts w:ascii="Garamond" w:hAnsi="Garamond"/>
                <w:szCs w:val="28"/>
              </w:rPr>
              <w:t>Telephone: 602.506.7711</w:t>
            </w:r>
          </w:p>
          <w:p w:rsidR="00380EEA" w:rsidRPr="00714966" w:rsidRDefault="00380EEA" w:rsidP="00C533A0">
            <w:pPr>
              <w:pStyle w:val="PleadingSignature"/>
              <w:spacing w:line="240" w:lineRule="auto"/>
              <w:ind w:left="540"/>
              <w:jc w:val="both"/>
              <w:rPr>
                <w:rFonts w:ascii="Garamond" w:hAnsi="Garamond"/>
                <w:szCs w:val="28"/>
              </w:rPr>
            </w:pPr>
          </w:p>
        </w:tc>
      </w:tr>
    </w:tbl>
    <w:bookmarkEnd w:id="6"/>
    <w:p w:rsidR="00C90236" w:rsidRPr="00714966" w:rsidRDefault="005D27D9" w:rsidP="00E65A21">
      <w:pPr>
        <w:spacing w:before="240"/>
        <w:rPr>
          <w:rFonts w:ascii="Garamond" w:hAnsi="Garamond"/>
          <w:szCs w:val="28"/>
        </w:rPr>
      </w:pPr>
      <w:r w:rsidRPr="00714966">
        <w:rPr>
          <w:rFonts w:ascii="Garamond" w:hAnsi="Garamond"/>
          <w:szCs w:val="28"/>
        </w:rPr>
        <w:t>Copy of the foregoing electronically filed</w:t>
      </w:r>
      <w:r w:rsidRPr="00714966">
        <w:rPr>
          <w:rFonts w:ascii="Garamond" w:hAnsi="Garamond"/>
          <w:szCs w:val="28"/>
        </w:rPr>
        <w:br/>
      </w:r>
      <w:r w:rsidR="00C72FE0" w:rsidRPr="00714966">
        <w:rPr>
          <w:rFonts w:ascii="Garamond" w:hAnsi="Garamond"/>
          <w:szCs w:val="28"/>
        </w:rPr>
        <w:t>with the Clerk of the Arizona Supreme Court</w:t>
      </w:r>
      <w:r w:rsidR="00C72FE0" w:rsidRPr="00714966">
        <w:rPr>
          <w:rFonts w:ascii="Garamond" w:hAnsi="Garamond"/>
          <w:szCs w:val="28"/>
        </w:rPr>
        <w:br/>
        <w:t>on</w:t>
      </w:r>
      <w:r w:rsidR="00C523BB">
        <w:rPr>
          <w:rFonts w:ascii="Garamond" w:hAnsi="Garamond"/>
          <w:szCs w:val="28"/>
        </w:rPr>
        <w:t xml:space="preserve"> January 8, 2021</w:t>
      </w:r>
    </w:p>
    <w:p w:rsidR="00C72FE0" w:rsidRPr="00714966" w:rsidRDefault="00C72FE0" w:rsidP="00A10061">
      <w:pPr>
        <w:jc w:val="both"/>
        <w:rPr>
          <w:rFonts w:ascii="Garamond" w:hAnsi="Garamond"/>
          <w:szCs w:val="28"/>
        </w:rPr>
      </w:pPr>
    </w:p>
    <w:p w:rsidR="007B6451" w:rsidRDefault="00C72FE0" w:rsidP="00A10061">
      <w:pPr>
        <w:jc w:val="both"/>
        <w:rPr>
          <w:rFonts w:ascii="Garamond" w:hAnsi="Garamond"/>
          <w:i/>
          <w:szCs w:val="28"/>
          <w:u w:val="single"/>
        </w:rPr>
      </w:pPr>
      <w:r w:rsidRPr="00714966">
        <w:rPr>
          <w:rFonts w:ascii="Garamond" w:hAnsi="Garamond"/>
          <w:i/>
          <w:szCs w:val="28"/>
          <w:u w:val="single"/>
        </w:rPr>
        <w:t xml:space="preserve">/s/ </w:t>
      </w:r>
      <w:r w:rsidR="00D051AE">
        <w:rPr>
          <w:rFonts w:ascii="Garamond" w:hAnsi="Garamond"/>
          <w:i/>
          <w:szCs w:val="28"/>
          <w:u w:val="single"/>
        </w:rPr>
        <w:t>Patricia Seguin</w:t>
      </w:r>
    </w:p>
    <w:p w:rsidR="00B14045" w:rsidRDefault="00B14045" w:rsidP="00B14045">
      <w:pPr>
        <w:spacing w:line="200" w:lineRule="exact"/>
      </w:pPr>
      <w:r w:rsidRPr="00B14045">
        <w:rPr>
          <w:rStyle w:val="zzmpTrailerItem"/>
        </w:rPr>
        <w:t>50757-0013/32280145.5</w:t>
      </w:r>
      <w:r w:rsidRPr="00B14045">
        <w:t xml:space="preserve"> </w:t>
      </w:r>
    </w:p>
    <w:sectPr w:rsidR="00B14045" w:rsidSect="00E33630">
      <w:headerReference w:type="default" r:id="rId18"/>
      <w:footerReference w:type="default" r:id="rId19"/>
      <w:headerReference w:type="first" r:id="rId20"/>
      <w:footerReference w:type="first" r:id="rId21"/>
      <w:pgSz w:w="12240" w:h="15840" w:code="1"/>
      <w:pgMar w:top="1440" w:right="1440" w:bottom="1440" w:left="1440" w:header="432" w:footer="360"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B10" w:rsidRDefault="00F61B10">
      <w:pPr>
        <w:spacing w:line="240" w:lineRule="auto"/>
      </w:pPr>
      <w:r>
        <w:separator/>
      </w:r>
    </w:p>
  </w:endnote>
  <w:endnote w:type="continuationSeparator" w:id="0">
    <w:p w:rsidR="00F61B10" w:rsidRDefault="00F61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B92" w:rsidRDefault="00170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B92" w:rsidRDefault="00170B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B92" w:rsidRDefault="00170B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839" w:rsidRDefault="00D34839" w:rsidP="00E33630">
    <w:pPr>
      <w:jc w:val="center"/>
      <w:rPr>
        <w:rStyle w:val="PageNumber"/>
        <w:sz w:val="24"/>
        <w:szCs w:val="24"/>
      </w:rPr>
    </w:pPr>
    <w:r w:rsidRPr="004560AE">
      <w:rPr>
        <w:rStyle w:val="PageNumber"/>
        <w:sz w:val="24"/>
        <w:szCs w:val="24"/>
      </w:rPr>
      <w:t>-</w:t>
    </w:r>
    <w:r w:rsidRPr="004560AE">
      <w:rPr>
        <w:rStyle w:val="PageNumber"/>
        <w:sz w:val="24"/>
        <w:szCs w:val="24"/>
      </w:rPr>
      <w:fldChar w:fldCharType="begin"/>
    </w:r>
    <w:r w:rsidRPr="004560AE">
      <w:rPr>
        <w:rStyle w:val="PageNumber"/>
        <w:sz w:val="24"/>
        <w:szCs w:val="24"/>
      </w:rPr>
      <w:instrText xml:space="preserve"> PAGE  \* MERGEFORMAT </w:instrText>
    </w:r>
    <w:r w:rsidRPr="004560AE">
      <w:rPr>
        <w:rStyle w:val="PageNumber"/>
        <w:sz w:val="24"/>
        <w:szCs w:val="24"/>
      </w:rPr>
      <w:fldChar w:fldCharType="separate"/>
    </w:r>
    <w:r>
      <w:rPr>
        <w:rStyle w:val="PageNumber"/>
        <w:noProof/>
        <w:sz w:val="24"/>
        <w:szCs w:val="24"/>
      </w:rPr>
      <w:t>2</w:t>
    </w:r>
    <w:r w:rsidRPr="004560AE">
      <w:rPr>
        <w:rStyle w:val="PageNumber"/>
        <w:sz w:val="24"/>
        <w:szCs w:val="24"/>
      </w:rPr>
      <w:fldChar w:fldCharType="end"/>
    </w:r>
    <w:r w:rsidRPr="004560AE">
      <w:rPr>
        <w:rStyle w:val="PageNumber"/>
        <w:sz w:val="24"/>
        <w:szCs w:val="24"/>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839" w:rsidRDefault="00D34839" w:rsidP="00E33630">
    <w:pPr>
      <w:jc w:val="center"/>
      <w:rPr>
        <w:rStyle w:val="PageNumber"/>
        <w:sz w:val="24"/>
        <w:szCs w:val="24"/>
      </w:rPr>
    </w:pPr>
    <w:r w:rsidRPr="004560AE">
      <w:rPr>
        <w:rStyle w:val="PageNumber"/>
        <w:sz w:val="24"/>
        <w:szCs w:val="24"/>
      </w:rPr>
      <w:t>-</w:t>
    </w:r>
    <w:r w:rsidRPr="002C0881">
      <w:rPr>
        <w:rStyle w:val="PageNumber"/>
        <w:sz w:val="24"/>
        <w:szCs w:val="24"/>
      </w:rPr>
      <w:fldChar w:fldCharType="begin"/>
    </w:r>
    <w:r w:rsidRPr="002C0881">
      <w:rPr>
        <w:rStyle w:val="PageNumber"/>
        <w:sz w:val="24"/>
        <w:szCs w:val="24"/>
      </w:rPr>
      <w:instrText xml:space="preserve"> PAGE   \* MERGEFORMAT </w:instrText>
    </w:r>
    <w:r w:rsidRPr="002C0881">
      <w:rPr>
        <w:rStyle w:val="PageNumber"/>
        <w:sz w:val="24"/>
        <w:szCs w:val="24"/>
      </w:rPr>
      <w:fldChar w:fldCharType="separate"/>
    </w:r>
    <w:r w:rsidRPr="002C0881">
      <w:rPr>
        <w:rStyle w:val="PageNumber"/>
        <w:noProof/>
        <w:sz w:val="24"/>
        <w:szCs w:val="24"/>
      </w:rPr>
      <w:t>1</w:t>
    </w:r>
    <w:r w:rsidRPr="002C0881">
      <w:rPr>
        <w:rStyle w:val="PageNumber"/>
        <w:noProof/>
        <w:sz w:val="24"/>
        <w:szCs w:val="24"/>
      </w:rPr>
      <w:fldChar w:fldCharType="end"/>
    </w:r>
    <w:r w:rsidRPr="004560AE">
      <w:rPr>
        <w:rStyle w:val="PageNumber"/>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B10" w:rsidRDefault="00F61B10">
      <w:pPr>
        <w:spacing w:line="240" w:lineRule="auto"/>
      </w:pPr>
      <w:r>
        <w:separator/>
      </w:r>
    </w:p>
  </w:footnote>
  <w:footnote w:type="continuationSeparator" w:id="0">
    <w:p w:rsidR="00F61B10" w:rsidRDefault="00F61B10">
      <w:pPr>
        <w:spacing w:line="240" w:lineRule="auto"/>
      </w:pPr>
      <w:r>
        <w:continuationSeparator/>
      </w:r>
    </w:p>
  </w:footnote>
  <w:footnote w:id="1">
    <w:p w:rsidR="00D34839" w:rsidRPr="007C1073" w:rsidRDefault="00D34839" w:rsidP="00B0510D">
      <w:pPr>
        <w:pStyle w:val="FootnoteText"/>
        <w:jc w:val="both"/>
        <w:rPr>
          <w:rFonts w:ascii="Garamond" w:hAnsi="Garamond"/>
          <w:sz w:val="26"/>
        </w:rPr>
      </w:pPr>
      <w:r w:rsidRPr="007C1073">
        <w:rPr>
          <w:rStyle w:val="FootnoteReference"/>
          <w:rFonts w:ascii="Garamond" w:hAnsi="Garamond"/>
        </w:rPr>
        <w:footnoteRef/>
      </w:r>
      <w:r w:rsidRPr="007C1073">
        <w:rPr>
          <w:rFonts w:ascii="Garamond" w:hAnsi="Garamond"/>
        </w:rPr>
        <w:t xml:space="preserve"> </w:t>
      </w:r>
      <w:r w:rsidRPr="007C1073">
        <w:rPr>
          <w:rFonts w:ascii="Garamond" w:hAnsi="Garamond"/>
          <w:i/>
          <w:sz w:val="26"/>
        </w:rPr>
        <w:t xml:space="preserve">See </w:t>
      </w:r>
      <w:r w:rsidRPr="007C1073">
        <w:rPr>
          <w:rFonts w:ascii="Garamond" w:hAnsi="Garamond"/>
          <w:sz w:val="26"/>
        </w:rPr>
        <w:t>App</w:t>
      </w:r>
      <w:r w:rsidR="005E7130">
        <w:rPr>
          <w:rFonts w:ascii="Garamond" w:hAnsi="Garamond"/>
          <w:sz w:val="26"/>
        </w:rPr>
        <w:t>'</w:t>
      </w:r>
      <w:r w:rsidR="00C3401B">
        <w:rPr>
          <w:rFonts w:ascii="Garamond" w:hAnsi="Garamond"/>
          <w:sz w:val="26"/>
        </w:rPr>
        <w:t>x</w:t>
      </w:r>
      <w:r w:rsidRPr="007C1073">
        <w:rPr>
          <w:rFonts w:ascii="Garamond" w:hAnsi="Garamond"/>
          <w:sz w:val="26"/>
        </w:rPr>
        <w:t xml:space="preserve"> </w:t>
      </w:r>
      <w:r>
        <w:rPr>
          <w:rFonts w:ascii="Garamond" w:hAnsi="Garamond"/>
          <w:sz w:val="26"/>
        </w:rPr>
        <w:t>B</w:t>
      </w:r>
      <w:r w:rsidRPr="007C1073">
        <w:rPr>
          <w:rFonts w:ascii="Garamond" w:hAnsi="Garamond"/>
          <w:sz w:val="26"/>
        </w:rPr>
        <w:t xml:space="preserve"> (Working Group </w:t>
      </w:r>
      <w:r>
        <w:rPr>
          <w:rFonts w:ascii="Garamond" w:hAnsi="Garamond"/>
          <w:sz w:val="26"/>
        </w:rPr>
        <w:t>participants</w:t>
      </w:r>
      <w:r w:rsidRPr="007C1073">
        <w:rPr>
          <w:rFonts w:ascii="Garamond" w:hAnsi="Garamond"/>
          <w:sz w:val="26"/>
        </w:rPr>
        <w:t xml:space="preserve">). Before Petition R-20-0009 was withdrawn, 9 out of 12 commenters agreed that the existing </w:t>
      </w:r>
      <w:r w:rsidRPr="007C1073">
        <w:rPr>
          <w:rFonts w:ascii="Garamond" w:hAnsi="Garamond"/>
          <w:i/>
          <w:sz w:val="26"/>
        </w:rPr>
        <w:t>Batson</w:t>
      </w:r>
      <w:r w:rsidRPr="007C1073">
        <w:rPr>
          <w:rFonts w:ascii="Garamond" w:hAnsi="Garamond"/>
          <w:sz w:val="26"/>
        </w:rPr>
        <w:t xml:space="preserve"> framework had failed to adequately address racial and ethnic bias in jury selection in Arizona. Only 1 comment was opposed</w:t>
      </w:r>
      <w:r>
        <w:rPr>
          <w:rFonts w:ascii="Garamond" w:hAnsi="Garamond"/>
          <w:sz w:val="26"/>
        </w:rPr>
        <w:t xml:space="preserve"> to the Petition</w:t>
      </w:r>
      <w:r w:rsidRPr="007C1073">
        <w:rPr>
          <w:rFonts w:ascii="Garamond" w:hAnsi="Garamond"/>
          <w:sz w:val="26"/>
        </w:rPr>
        <w:t>, and the remaining</w:t>
      </w:r>
      <w:r>
        <w:rPr>
          <w:rFonts w:ascii="Garamond" w:hAnsi="Garamond"/>
          <w:sz w:val="26"/>
        </w:rPr>
        <w:t xml:space="preserve"> </w:t>
      </w:r>
      <w:r w:rsidRPr="007C1073">
        <w:rPr>
          <w:rFonts w:ascii="Garamond" w:hAnsi="Garamond"/>
          <w:sz w:val="26"/>
        </w:rPr>
        <w:t>2 comments (</w:t>
      </w:r>
      <w:r>
        <w:rPr>
          <w:rFonts w:ascii="Garamond" w:hAnsi="Garamond"/>
          <w:sz w:val="26"/>
        </w:rPr>
        <w:t xml:space="preserve">notably, from </w:t>
      </w:r>
      <w:r w:rsidRPr="007C1073">
        <w:rPr>
          <w:rFonts w:ascii="Garamond" w:hAnsi="Garamond"/>
          <w:sz w:val="26"/>
        </w:rPr>
        <w:t>the State Bar of Arizona and the Maricopa County Attorney</w:t>
      </w:r>
      <w:r w:rsidR="005E7130">
        <w:rPr>
          <w:rFonts w:ascii="Garamond" w:hAnsi="Garamond"/>
          <w:sz w:val="26"/>
        </w:rPr>
        <w:t>'</w:t>
      </w:r>
      <w:r w:rsidRPr="007C1073">
        <w:rPr>
          <w:rFonts w:ascii="Garamond" w:hAnsi="Garamond"/>
          <w:sz w:val="26"/>
        </w:rPr>
        <w:t>s Office) urged further study</w:t>
      </w:r>
      <w:r>
        <w:rPr>
          <w:rFonts w:ascii="Garamond" w:hAnsi="Garamond"/>
          <w:sz w:val="26"/>
        </w:rPr>
        <w:t xml:space="preserve"> of the problem</w:t>
      </w:r>
      <w:r w:rsidRPr="007C1073">
        <w:rPr>
          <w:rFonts w:ascii="Garamond" w:hAnsi="Garamond"/>
          <w:sz w:val="26"/>
        </w:rPr>
        <w:t>.</w:t>
      </w:r>
    </w:p>
    <w:p w:rsidR="00D34839" w:rsidRPr="00714966" w:rsidRDefault="00D34839" w:rsidP="00B0510D">
      <w:pPr>
        <w:pStyle w:val="FootnoteText"/>
        <w:jc w:val="both"/>
        <w:rPr>
          <w:rFonts w:ascii="Garamond" w:hAnsi="Garamond"/>
        </w:rPr>
      </w:pPr>
    </w:p>
  </w:footnote>
  <w:footnote w:id="2">
    <w:p w:rsidR="00E92838" w:rsidRPr="00EB0DEC" w:rsidRDefault="00E92838" w:rsidP="00EB0DEC">
      <w:pPr>
        <w:pStyle w:val="FootnoteText"/>
        <w:jc w:val="both"/>
        <w:rPr>
          <w:rFonts w:ascii="Garamond" w:hAnsi="Garamond"/>
        </w:rPr>
      </w:pPr>
      <w:r>
        <w:rPr>
          <w:rStyle w:val="FootnoteReference"/>
        </w:rPr>
        <w:footnoteRef/>
      </w:r>
      <w:r>
        <w:t xml:space="preserve"> </w:t>
      </w:r>
      <w:r w:rsidR="00D75657" w:rsidRPr="00D75657">
        <w:rPr>
          <w:rFonts w:ascii="Garamond" w:hAnsi="Garamond"/>
        </w:rPr>
        <w:t xml:space="preserve">This percentage is </w:t>
      </w:r>
      <w:r w:rsidR="00D75657">
        <w:rPr>
          <w:rFonts w:ascii="Garamond" w:hAnsi="Garamond"/>
        </w:rPr>
        <w:t xml:space="preserve">probably </w:t>
      </w:r>
      <w:r w:rsidR="00D75657" w:rsidRPr="00D75657">
        <w:rPr>
          <w:rFonts w:ascii="Garamond" w:hAnsi="Garamond"/>
        </w:rPr>
        <w:t xml:space="preserve">higher, but </w:t>
      </w:r>
      <w:r w:rsidR="009902AE">
        <w:rPr>
          <w:rFonts w:ascii="Garamond" w:hAnsi="Garamond"/>
        </w:rPr>
        <w:t xml:space="preserve">some decisions </w:t>
      </w:r>
      <w:r w:rsidR="00D75657" w:rsidRPr="00D75657">
        <w:rPr>
          <w:rFonts w:ascii="Garamond" w:hAnsi="Garamond"/>
        </w:rPr>
        <w:t xml:space="preserve">do not identify the </w:t>
      </w:r>
      <w:r w:rsidR="009902AE">
        <w:rPr>
          <w:rFonts w:ascii="Garamond" w:hAnsi="Garamond"/>
        </w:rPr>
        <w:t>stricken juror</w:t>
      </w:r>
      <w:r w:rsidR="005E7130">
        <w:rPr>
          <w:rFonts w:ascii="Garamond" w:hAnsi="Garamond"/>
        </w:rPr>
        <w:t>'</w:t>
      </w:r>
      <w:r w:rsidR="009902AE">
        <w:rPr>
          <w:rFonts w:ascii="Garamond" w:hAnsi="Garamond"/>
        </w:rPr>
        <w:t xml:space="preserve">s </w:t>
      </w:r>
      <w:r w:rsidR="00D75657" w:rsidRPr="00D75657">
        <w:rPr>
          <w:rFonts w:ascii="Garamond" w:hAnsi="Garamond"/>
        </w:rPr>
        <w:t xml:space="preserve">race and simply reference </w:t>
      </w:r>
      <w:r w:rsidR="00D75657">
        <w:rPr>
          <w:rFonts w:ascii="Garamond" w:hAnsi="Garamond"/>
        </w:rPr>
        <w:t>their minority status</w:t>
      </w:r>
      <w:r w:rsidR="00D75657" w:rsidRPr="00D75657">
        <w:rPr>
          <w:rFonts w:ascii="Garamond" w:hAnsi="Garamond"/>
        </w:rPr>
        <w:t xml:space="preserve">, </w:t>
      </w:r>
      <w:r w:rsidR="00D75657" w:rsidRPr="00D75657">
        <w:rPr>
          <w:rFonts w:ascii="Garamond" w:hAnsi="Garamond"/>
          <w:i/>
        </w:rPr>
        <w:t xml:space="preserve">see </w:t>
      </w:r>
      <w:r w:rsidR="00D75657" w:rsidRPr="00D75657">
        <w:rPr>
          <w:rFonts w:ascii="Garamond" w:hAnsi="Garamond"/>
        </w:rPr>
        <w:t>Appendices D and E</w:t>
      </w:r>
      <w:r w:rsidR="00D75657">
        <w:rPr>
          <w:rFonts w:ascii="Garamond" w:hAnsi="Garamond"/>
        </w:rPr>
        <w:t xml:space="preserve"> (“Unspecified Minority”)</w:t>
      </w:r>
      <w:r w:rsidR="00D75657" w:rsidRPr="00D75657">
        <w:rPr>
          <w:rFonts w:ascii="Garamond" w:hAnsi="Garamond"/>
        </w:rPr>
        <w:t xml:space="preserve">. </w:t>
      </w:r>
      <w:r w:rsidR="00F971AE" w:rsidRPr="00F971AE">
        <w:rPr>
          <w:rFonts w:ascii="Garamond" w:hAnsi="Garamond"/>
        </w:rPr>
        <w:t>System-wide d</w:t>
      </w:r>
      <w:r w:rsidR="00F10B15" w:rsidRPr="00F971AE">
        <w:rPr>
          <w:rFonts w:ascii="Garamond" w:hAnsi="Garamond"/>
        </w:rPr>
        <w:t xml:space="preserve">ata on </w:t>
      </w:r>
      <w:r w:rsidR="00EB0DEC" w:rsidRPr="00F971AE">
        <w:rPr>
          <w:rFonts w:ascii="Garamond" w:hAnsi="Garamond"/>
        </w:rPr>
        <w:t>the rate at which mino</w:t>
      </w:r>
      <w:r w:rsidR="00EB0DEC" w:rsidRPr="00EB0DEC">
        <w:rPr>
          <w:rFonts w:ascii="Garamond" w:hAnsi="Garamond"/>
        </w:rPr>
        <w:t xml:space="preserve">rity jurors are </w:t>
      </w:r>
      <w:r w:rsidR="00077F7A">
        <w:rPr>
          <w:rFonts w:ascii="Garamond" w:hAnsi="Garamond"/>
        </w:rPr>
        <w:t>stricken</w:t>
      </w:r>
      <w:r w:rsidR="00EB0DEC" w:rsidRPr="00EB0DEC">
        <w:rPr>
          <w:rFonts w:ascii="Garamond" w:hAnsi="Garamond"/>
        </w:rPr>
        <w:t>, as compared to non-minority jurors, is not readily available</w:t>
      </w:r>
      <w:r w:rsidR="00F971AE">
        <w:rPr>
          <w:rFonts w:ascii="Garamond" w:hAnsi="Garamond"/>
        </w:rPr>
        <w:t>.</w:t>
      </w:r>
      <w:r w:rsidR="00EB0DEC" w:rsidRPr="00EB0DEC">
        <w:rPr>
          <w:rFonts w:ascii="Garamond" w:hAnsi="Garamond"/>
        </w:rPr>
        <w:t xml:space="preserve"> S</w:t>
      </w:r>
      <w:r w:rsidRPr="00EB0DEC">
        <w:rPr>
          <w:rFonts w:ascii="Garamond" w:hAnsi="Garamond"/>
        </w:rPr>
        <w:t>tate court clerks “do not traditionally compile data on the rate at which parties or judges exclude minority jurors over long periods of time</w:t>
      </w:r>
      <w:r w:rsidR="00F971AE">
        <w:rPr>
          <w:rFonts w:ascii="Garamond" w:hAnsi="Garamond"/>
        </w:rPr>
        <w:t>.</w:t>
      </w:r>
      <w:r w:rsidR="00F10B15" w:rsidRPr="00EB0DEC">
        <w:rPr>
          <w:rFonts w:ascii="Garamond" w:hAnsi="Garamond"/>
        </w:rPr>
        <w:t xml:space="preserve">” </w:t>
      </w:r>
      <w:r w:rsidR="00077F7A">
        <w:rPr>
          <w:rFonts w:ascii="Garamond" w:hAnsi="Garamond"/>
        </w:rPr>
        <w:t xml:space="preserve">Wright et al., </w:t>
      </w:r>
      <w:r w:rsidR="000C088C" w:rsidRPr="000C088C">
        <w:rPr>
          <w:rFonts w:ascii="Garamond" w:hAnsi="Garamond"/>
          <w:i/>
        </w:rPr>
        <w:t>supra</w:t>
      </w:r>
      <w:r w:rsidR="000C088C">
        <w:rPr>
          <w:rFonts w:ascii="Garamond" w:hAnsi="Garamond"/>
        </w:rPr>
        <w:t xml:space="preserve">, </w:t>
      </w:r>
      <w:r w:rsidR="00077F7A">
        <w:rPr>
          <w:rFonts w:ascii="Garamond" w:hAnsi="Garamond"/>
        </w:rPr>
        <w:t xml:space="preserve">at 1409. </w:t>
      </w:r>
      <w:r w:rsidR="00EB0DEC" w:rsidRPr="00EB0DEC">
        <w:rPr>
          <w:rFonts w:ascii="Garamond" w:hAnsi="Garamond"/>
        </w:rPr>
        <w:t xml:space="preserve">The Jury Sunshine Project compiled its data by traveling to </w:t>
      </w:r>
      <w:r w:rsidR="00EB0DEC">
        <w:rPr>
          <w:rFonts w:ascii="Garamond" w:hAnsi="Garamond"/>
        </w:rPr>
        <w:t xml:space="preserve">hundreds of </w:t>
      </w:r>
      <w:r w:rsidR="00EB0DEC" w:rsidRPr="00EB0DEC">
        <w:rPr>
          <w:rFonts w:ascii="Garamond" w:hAnsi="Garamond"/>
        </w:rPr>
        <w:t xml:space="preserve">courthouses and reviewing thousands of </w:t>
      </w:r>
      <w:r w:rsidR="00F971AE">
        <w:rPr>
          <w:rFonts w:ascii="Garamond" w:hAnsi="Garamond"/>
        </w:rPr>
        <w:t xml:space="preserve">individual </w:t>
      </w:r>
      <w:r w:rsidR="00EB0DEC" w:rsidRPr="00EB0DEC">
        <w:rPr>
          <w:rFonts w:ascii="Garamond" w:hAnsi="Garamond"/>
        </w:rPr>
        <w:t>case files and 30,000 juror strikes</w:t>
      </w:r>
      <w:r w:rsidR="00077F7A">
        <w:rPr>
          <w:rFonts w:ascii="Garamond" w:hAnsi="Garamond"/>
        </w:rPr>
        <w:t>.</w:t>
      </w:r>
      <w:r w:rsidR="00EB0DEC" w:rsidRPr="00EB0DEC">
        <w:rPr>
          <w:rFonts w:ascii="Garamond" w:hAnsi="Garamond"/>
        </w:rPr>
        <w:t xml:space="preserve"> </w:t>
      </w:r>
      <w:r w:rsidR="00077F7A">
        <w:rPr>
          <w:rFonts w:ascii="Garamond" w:hAnsi="Garamond"/>
          <w:i/>
        </w:rPr>
        <w:t>Id.</w:t>
      </w:r>
      <w:r w:rsidR="00F971AE">
        <w:rPr>
          <w:rFonts w:ascii="Garamond" w:hAnsi="Garamond"/>
          <w:i/>
        </w:rPr>
        <w:t xml:space="preserve"> </w:t>
      </w:r>
      <w:r w:rsidR="00EB0DEC" w:rsidRPr="00EB0DEC">
        <w:rPr>
          <w:rFonts w:ascii="Garamond" w:hAnsi="Garamond"/>
        </w:rPr>
        <w:t xml:space="preserve">Even if </w:t>
      </w:r>
      <w:r w:rsidR="00077F7A">
        <w:rPr>
          <w:rFonts w:ascii="Garamond" w:hAnsi="Garamond"/>
        </w:rPr>
        <w:t xml:space="preserve">such a </w:t>
      </w:r>
      <w:r w:rsidR="00EB0DEC" w:rsidRPr="00EB0DEC">
        <w:rPr>
          <w:rFonts w:ascii="Garamond" w:hAnsi="Garamond"/>
        </w:rPr>
        <w:t>massive effort could be undertaken for Arizona, there is n</w:t>
      </w:r>
      <w:r w:rsidR="009902AE">
        <w:rPr>
          <w:rFonts w:ascii="Garamond" w:hAnsi="Garamond"/>
        </w:rPr>
        <w:t xml:space="preserve">either </w:t>
      </w:r>
      <w:r w:rsidR="00EB0DEC" w:rsidRPr="00EB0DEC">
        <w:rPr>
          <w:rFonts w:ascii="Garamond" w:hAnsi="Garamond"/>
        </w:rPr>
        <w:t>reason to believe</w:t>
      </w:r>
      <w:r w:rsidR="009902AE">
        <w:rPr>
          <w:rFonts w:ascii="Garamond" w:hAnsi="Garamond"/>
        </w:rPr>
        <w:t>, nor evidence to suggest, that</w:t>
      </w:r>
      <w:r w:rsidR="00EB0DEC" w:rsidRPr="00EB0DEC">
        <w:rPr>
          <w:rFonts w:ascii="Garamond" w:hAnsi="Garamond"/>
        </w:rPr>
        <w:t xml:space="preserve"> the conclusions would be </w:t>
      </w:r>
      <w:r w:rsidR="00F971AE">
        <w:rPr>
          <w:rFonts w:ascii="Garamond" w:hAnsi="Garamond"/>
        </w:rPr>
        <w:t xml:space="preserve">any </w:t>
      </w:r>
      <w:r w:rsidR="00EB0DEC" w:rsidRPr="00EB0DEC">
        <w:rPr>
          <w:rFonts w:ascii="Garamond" w:hAnsi="Garamond"/>
        </w:rPr>
        <w:t xml:space="preserve">different </w:t>
      </w:r>
      <w:r w:rsidR="009902AE">
        <w:rPr>
          <w:rFonts w:ascii="Garamond" w:hAnsi="Garamond"/>
        </w:rPr>
        <w:t xml:space="preserve">from </w:t>
      </w:r>
      <w:r w:rsidR="00EB0DEC" w:rsidRPr="00EB0DEC">
        <w:rPr>
          <w:rFonts w:ascii="Garamond" w:hAnsi="Garamond"/>
        </w:rPr>
        <w:t xml:space="preserve">those reflected in the </w:t>
      </w:r>
      <w:r w:rsidR="00077F7A">
        <w:rPr>
          <w:rFonts w:ascii="Garamond" w:hAnsi="Garamond"/>
        </w:rPr>
        <w:t xml:space="preserve">Jury </w:t>
      </w:r>
      <w:r w:rsidR="00EB0DEC" w:rsidRPr="00EB0DEC">
        <w:rPr>
          <w:rFonts w:ascii="Garamond" w:hAnsi="Garamond"/>
        </w:rPr>
        <w:t>Sunshine Project and similar studies.</w:t>
      </w:r>
    </w:p>
  </w:footnote>
  <w:footnote w:id="3">
    <w:p w:rsidR="0075781E" w:rsidRPr="00CD30EA" w:rsidRDefault="0075781E" w:rsidP="00CD30EA">
      <w:pPr>
        <w:pStyle w:val="FootnoteText"/>
        <w:jc w:val="both"/>
        <w:rPr>
          <w:rFonts w:ascii="Garamond" w:hAnsi="Garamond"/>
        </w:rPr>
      </w:pPr>
      <w:r>
        <w:rPr>
          <w:rStyle w:val="FootnoteReference"/>
        </w:rPr>
        <w:footnoteRef/>
      </w:r>
      <w:r>
        <w:t xml:space="preserve"> </w:t>
      </w:r>
      <w:r w:rsidRPr="00CD30EA">
        <w:rPr>
          <w:rFonts w:ascii="Garamond" w:hAnsi="Garamond"/>
        </w:rPr>
        <w:t xml:space="preserve">See Assem. Bill 3070, 2019-2020 Reg. Sess., ch. 318, 2020 Cal. Stat., https://legiscan.com/CA/text/AB3070/2019.   </w:t>
      </w:r>
    </w:p>
  </w:footnote>
  <w:footnote w:id="4">
    <w:p w:rsidR="00D34839" w:rsidRPr="00634D62" w:rsidRDefault="00D34839">
      <w:pPr>
        <w:pStyle w:val="FootnoteText"/>
      </w:pPr>
      <w:r>
        <w:rPr>
          <w:rStyle w:val="FootnoteReference"/>
        </w:rPr>
        <w:footnoteRef/>
      </w:r>
      <w:r>
        <w:t xml:space="preserve"> </w:t>
      </w:r>
      <w:r w:rsidRPr="00634D62">
        <w:rPr>
          <w:rFonts w:ascii="Garamond" w:hAnsi="Garamond"/>
        </w:rPr>
        <w:t>Th</w:t>
      </w:r>
      <w:r>
        <w:rPr>
          <w:rFonts w:ascii="Garamond" w:hAnsi="Garamond"/>
        </w:rPr>
        <w:t>e proposed Rule</w:t>
      </w:r>
      <w:r w:rsidR="005E7130">
        <w:rPr>
          <w:rFonts w:ascii="Garamond" w:hAnsi="Garamond"/>
        </w:rPr>
        <w:t>'</w:t>
      </w:r>
      <w:r>
        <w:rPr>
          <w:rFonts w:ascii="Garamond" w:hAnsi="Garamond"/>
        </w:rPr>
        <w:t xml:space="preserve">s application to </w:t>
      </w:r>
      <w:r w:rsidRPr="00634D62">
        <w:rPr>
          <w:rFonts w:ascii="Garamond" w:hAnsi="Garamond"/>
        </w:rPr>
        <w:t xml:space="preserve">waivers of peremptory challenges is carried through the remainder of </w:t>
      </w:r>
      <w:r>
        <w:rPr>
          <w:rFonts w:ascii="Garamond" w:hAnsi="Garamond"/>
        </w:rPr>
        <w:t xml:space="preserve">its subdivisions. </w:t>
      </w:r>
      <w:r>
        <w:rPr>
          <w:rFonts w:ascii="Garamond" w:hAnsi="Garamond"/>
          <w:i/>
        </w:rPr>
        <w:t xml:space="preserve">See </w:t>
      </w:r>
      <w:r>
        <w:rPr>
          <w:rFonts w:ascii="Garamond" w:hAnsi="Garamond"/>
        </w:rPr>
        <w:t>App</w:t>
      </w:r>
      <w:r w:rsidR="005E7130">
        <w:rPr>
          <w:rFonts w:ascii="Garamond" w:hAnsi="Garamond"/>
        </w:rPr>
        <w:t>'</w:t>
      </w:r>
      <w:r w:rsidR="004D2315">
        <w:rPr>
          <w:rFonts w:ascii="Garamond" w:hAnsi="Garamond"/>
        </w:rPr>
        <w:t>x</w:t>
      </w:r>
      <w:r w:rsidR="00D50E7F">
        <w:rPr>
          <w:rFonts w:ascii="Garamond" w:hAnsi="Garamond"/>
        </w:rPr>
        <w:t xml:space="preserve"> A (Proposed Rule 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B92" w:rsidRDefault="00170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839" w:rsidRDefault="00D34839">
    <w:pPr>
      <w:pStyle w:val="Header"/>
      <w:tabs>
        <w:tab w:val="clear" w:pos="4320"/>
        <w:tab w:val="clear" w:pos="9360"/>
        <w:tab w:val="center" w:pos="3960"/>
        <w:tab w:val="right" w:pos="79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839" w:rsidRDefault="00D34839">
    <w:pPr>
      <w:pStyle w:val="Header"/>
      <w:tabs>
        <w:tab w:val="clear" w:pos="4320"/>
        <w:tab w:val="clear" w:pos="9360"/>
        <w:tab w:val="center" w:pos="3960"/>
        <w:tab w:val="right" w:pos="79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839" w:rsidRDefault="00D34839">
    <w:pPr>
      <w:pStyle w:val="Header"/>
      <w:tabs>
        <w:tab w:val="clear" w:pos="4320"/>
        <w:tab w:val="clear" w:pos="9360"/>
        <w:tab w:val="center" w:pos="3960"/>
        <w:tab w:val="right" w:pos="79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839" w:rsidRDefault="00D34839">
    <w:pPr>
      <w:pStyle w:val="Header"/>
      <w:tabs>
        <w:tab w:val="clear" w:pos="4320"/>
        <w:tab w:val="clear" w:pos="9360"/>
        <w:tab w:val="center" w:pos="3960"/>
        <w:tab w:val="righ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96F66"/>
    <w:multiLevelType w:val="multilevel"/>
    <w:tmpl w:val="962EF79C"/>
    <w:name w:val="zzmpPleadingPh||PleadingPhoenix|2|3|1|0|2|33||1|0|41||1|0|33||1|0|33||1|0|33||1|0|33||1|0|33||mpNA||mpNA||"/>
    <w:lvl w:ilvl="0">
      <w:start w:val="1"/>
      <w:numFmt w:val="none"/>
      <w:pStyle w:val="PleadingPhL1"/>
      <w:suff w:val="nothing"/>
      <w:lvlText w:val=""/>
      <w:lvlJc w:val="left"/>
      <w:pPr>
        <w:tabs>
          <w:tab w:val="num" w:pos="720"/>
        </w:tabs>
        <w:ind w:left="0" w:firstLine="0"/>
      </w:pPr>
      <w:rPr>
        <w:b/>
        <w:i w:val="0"/>
        <w:caps w:val="0"/>
        <w:smallCaps w:val="0"/>
        <w:u w:val="none"/>
      </w:rPr>
    </w:lvl>
    <w:lvl w:ilvl="1">
      <w:start w:val="1"/>
      <w:numFmt w:val="upperRoman"/>
      <w:pStyle w:val="PleadingPhL2"/>
      <w:lvlText w:val="%2."/>
      <w:lvlJc w:val="left"/>
      <w:pPr>
        <w:tabs>
          <w:tab w:val="num" w:pos="720"/>
        </w:tabs>
        <w:ind w:left="720" w:hanging="720"/>
      </w:pPr>
      <w:rPr>
        <w:i w:val="0"/>
        <w:caps/>
        <w:smallCaps w:val="0"/>
        <w:u w:val="none"/>
      </w:rPr>
    </w:lvl>
    <w:lvl w:ilvl="2">
      <w:start w:val="1"/>
      <w:numFmt w:val="upperLetter"/>
      <w:pStyle w:val="PleadingPhL3"/>
      <w:lvlText w:val="%3."/>
      <w:lvlJc w:val="left"/>
      <w:pPr>
        <w:tabs>
          <w:tab w:val="num" w:pos="1440"/>
        </w:tabs>
        <w:ind w:left="1440" w:hanging="720"/>
      </w:pPr>
      <w:rPr>
        <w:i w:val="0"/>
        <w:caps w:val="0"/>
        <w:u w:val="none"/>
      </w:rPr>
    </w:lvl>
    <w:lvl w:ilvl="3">
      <w:start w:val="1"/>
      <w:numFmt w:val="decimal"/>
      <w:pStyle w:val="PleadingPhL4"/>
      <w:lvlText w:val="%4."/>
      <w:lvlJc w:val="left"/>
      <w:pPr>
        <w:tabs>
          <w:tab w:val="num" w:pos="2160"/>
        </w:tabs>
        <w:ind w:left="2160" w:hanging="720"/>
      </w:pPr>
      <w:rPr>
        <w:i w:val="0"/>
        <w:caps w:val="0"/>
        <w:u w:val="none"/>
      </w:rPr>
    </w:lvl>
    <w:lvl w:ilvl="4">
      <w:start w:val="1"/>
      <w:numFmt w:val="lowerLetter"/>
      <w:pStyle w:val="PleadingPhL5"/>
      <w:lvlText w:val="%5."/>
      <w:lvlJc w:val="left"/>
      <w:pPr>
        <w:tabs>
          <w:tab w:val="num" w:pos="2880"/>
        </w:tabs>
        <w:ind w:left="2880" w:hanging="720"/>
      </w:pPr>
      <w:rPr>
        <w:i w:val="0"/>
        <w:caps w:val="0"/>
        <w:u w:val="none"/>
      </w:rPr>
    </w:lvl>
    <w:lvl w:ilvl="5">
      <w:start w:val="1"/>
      <w:numFmt w:val="lowerRoman"/>
      <w:pStyle w:val="PleadingPhL6"/>
      <w:lvlText w:val="(%6)"/>
      <w:lvlJc w:val="left"/>
      <w:pPr>
        <w:tabs>
          <w:tab w:val="num" w:pos="3600"/>
        </w:tabs>
        <w:ind w:left="3600" w:hanging="720"/>
      </w:pPr>
      <w:rPr>
        <w:i w:val="0"/>
        <w:caps w:val="0"/>
        <w:u w:val="none"/>
      </w:rPr>
    </w:lvl>
    <w:lvl w:ilvl="6">
      <w:start w:val="1"/>
      <w:numFmt w:val="lowerLetter"/>
      <w:pStyle w:val="PleadingPhL7"/>
      <w:lvlText w:val="(%7)"/>
      <w:lvlJc w:val="left"/>
      <w:pPr>
        <w:tabs>
          <w:tab w:val="num" w:pos="4320"/>
        </w:tabs>
        <w:ind w:left="4320" w:hanging="720"/>
      </w:pPr>
      <w:rPr>
        <w:i w:val="0"/>
        <w:caps w:val="0"/>
        <w:u w:val="none"/>
      </w:rPr>
    </w:lvl>
    <w:lvl w:ilvl="7">
      <w:start w:val="1"/>
      <w:numFmt w:val="lowerLetter"/>
      <w:lvlText w:val="%8)"/>
      <w:lvlJc w:val="left"/>
      <w:pPr>
        <w:tabs>
          <w:tab w:val="num" w:pos="5040"/>
        </w:tabs>
        <w:ind w:left="5040" w:hanging="720"/>
      </w:pPr>
    </w:lvl>
    <w:lvl w:ilvl="8">
      <w:start w:val="1"/>
      <w:numFmt w:val="lowerRoman"/>
      <w:lvlText w:val="%9."/>
      <w:lvlJc w:val="right"/>
      <w:pPr>
        <w:tabs>
          <w:tab w:val="num" w:pos="864"/>
        </w:tabs>
        <w:ind w:left="864" w:hanging="14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36"/>
    <w:rsid w:val="00002DF8"/>
    <w:rsid w:val="00012D03"/>
    <w:rsid w:val="00014B72"/>
    <w:rsid w:val="0001775C"/>
    <w:rsid w:val="000208AB"/>
    <w:rsid w:val="00020A4D"/>
    <w:rsid w:val="00023E34"/>
    <w:rsid w:val="000331F5"/>
    <w:rsid w:val="0003673B"/>
    <w:rsid w:val="00036C48"/>
    <w:rsid w:val="000379BB"/>
    <w:rsid w:val="0004059D"/>
    <w:rsid w:val="0004094A"/>
    <w:rsid w:val="00043F59"/>
    <w:rsid w:val="00044746"/>
    <w:rsid w:val="00045181"/>
    <w:rsid w:val="00047911"/>
    <w:rsid w:val="00051D02"/>
    <w:rsid w:val="00055258"/>
    <w:rsid w:val="00062931"/>
    <w:rsid w:val="000679BA"/>
    <w:rsid w:val="00067A30"/>
    <w:rsid w:val="00067C3A"/>
    <w:rsid w:val="00071717"/>
    <w:rsid w:val="00073EDA"/>
    <w:rsid w:val="00076A23"/>
    <w:rsid w:val="00077F7A"/>
    <w:rsid w:val="00084149"/>
    <w:rsid w:val="000924F3"/>
    <w:rsid w:val="00094AF1"/>
    <w:rsid w:val="00097490"/>
    <w:rsid w:val="000A6ADA"/>
    <w:rsid w:val="000B3D78"/>
    <w:rsid w:val="000B4AC8"/>
    <w:rsid w:val="000B6133"/>
    <w:rsid w:val="000C088C"/>
    <w:rsid w:val="000D19B2"/>
    <w:rsid w:val="000D1ACC"/>
    <w:rsid w:val="000D1C1F"/>
    <w:rsid w:val="000D3536"/>
    <w:rsid w:val="000E083C"/>
    <w:rsid w:val="000E0DBF"/>
    <w:rsid w:val="000E3791"/>
    <w:rsid w:val="000E589F"/>
    <w:rsid w:val="000E592C"/>
    <w:rsid w:val="000F2229"/>
    <w:rsid w:val="000F72B5"/>
    <w:rsid w:val="00100667"/>
    <w:rsid w:val="00105817"/>
    <w:rsid w:val="00111809"/>
    <w:rsid w:val="00112E6F"/>
    <w:rsid w:val="00113AB0"/>
    <w:rsid w:val="00113F75"/>
    <w:rsid w:val="001179FB"/>
    <w:rsid w:val="00133017"/>
    <w:rsid w:val="00133EEB"/>
    <w:rsid w:val="00135B38"/>
    <w:rsid w:val="00136F1D"/>
    <w:rsid w:val="00140F36"/>
    <w:rsid w:val="00141881"/>
    <w:rsid w:val="00141EB6"/>
    <w:rsid w:val="00142579"/>
    <w:rsid w:val="00150A07"/>
    <w:rsid w:val="0015172D"/>
    <w:rsid w:val="00151EA7"/>
    <w:rsid w:val="00155734"/>
    <w:rsid w:val="00156D4B"/>
    <w:rsid w:val="00160739"/>
    <w:rsid w:val="00163357"/>
    <w:rsid w:val="0016335B"/>
    <w:rsid w:val="00166478"/>
    <w:rsid w:val="0016774B"/>
    <w:rsid w:val="00170B92"/>
    <w:rsid w:val="001714AC"/>
    <w:rsid w:val="00172A4C"/>
    <w:rsid w:val="00172CC5"/>
    <w:rsid w:val="00175CA5"/>
    <w:rsid w:val="00182014"/>
    <w:rsid w:val="00182303"/>
    <w:rsid w:val="00193B7C"/>
    <w:rsid w:val="00195C5E"/>
    <w:rsid w:val="001A1169"/>
    <w:rsid w:val="001A342A"/>
    <w:rsid w:val="001B00A1"/>
    <w:rsid w:val="001B307A"/>
    <w:rsid w:val="001B3913"/>
    <w:rsid w:val="001B4336"/>
    <w:rsid w:val="001C5336"/>
    <w:rsid w:val="001C6BB5"/>
    <w:rsid w:val="001D40C1"/>
    <w:rsid w:val="001D4733"/>
    <w:rsid w:val="001D6911"/>
    <w:rsid w:val="001D763F"/>
    <w:rsid w:val="001E3A08"/>
    <w:rsid w:val="001E5A43"/>
    <w:rsid w:val="001F4BE7"/>
    <w:rsid w:val="001F4CA7"/>
    <w:rsid w:val="00200DD2"/>
    <w:rsid w:val="00202922"/>
    <w:rsid w:val="00203E60"/>
    <w:rsid w:val="002059C1"/>
    <w:rsid w:val="00206194"/>
    <w:rsid w:val="0020675B"/>
    <w:rsid w:val="002079D5"/>
    <w:rsid w:val="00210E7F"/>
    <w:rsid w:val="0021580B"/>
    <w:rsid w:val="00215BF7"/>
    <w:rsid w:val="00216B9A"/>
    <w:rsid w:val="002209C0"/>
    <w:rsid w:val="00221A8C"/>
    <w:rsid w:val="00223705"/>
    <w:rsid w:val="00234C9D"/>
    <w:rsid w:val="002461DE"/>
    <w:rsid w:val="00252C26"/>
    <w:rsid w:val="00253F3D"/>
    <w:rsid w:val="00255053"/>
    <w:rsid w:val="00257330"/>
    <w:rsid w:val="00265240"/>
    <w:rsid w:val="002703B6"/>
    <w:rsid w:val="00274B79"/>
    <w:rsid w:val="002755AA"/>
    <w:rsid w:val="00276244"/>
    <w:rsid w:val="00276345"/>
    <w:rsid w:val="002772C0"/>
    <w:rsid w:val="00277D5A"/>
    <w:rsid w:val="0028365A"/>
    <w:rsid w:val="00284F2A"/>
    <w:rsid w:val="00287CB4"/>
    <w:rsid w:val="00290AEC"/>
    <w:rsid w:val="002976EA"/>
    <w:rsid w:val="002A121F"/>
    <w:rsid w:val="002A2756"/>
    <w:rsid w:val="002A306B"/>
    <w:rsid w:val="002A4475"/>
    <w:rsid w:val="002A4E2C"/>
    <w:rsid w:val="002A5904"/>
    <w:rsid w:val="002A741C"/>
    <w:rsid w:val="002B15D4"/>
    <w:rsid w:val="002B1E46"/>
    <w:rsid w:val="002B5511"/>
    <w:rsid w:val="002C0881"/>
    <w:rsid w:val="002C15A7"/>
    <w:rsid w:val="002C17EF"/>
    <w:rsid w:val="002C2157"/>
    <w:rsid w:val="002C2F14"/>
    <w:rsid w:val="002C5C7E"/>
    <w:rsid w:val="002C70E1"/>
    <w:rsid w:val="002D25BB"/>
    <w:rsid w:val="002E3F49"/>
    <w:rsid w:val="002E67F7"/>
    <w:rsid w:val="002F3FE8"/>
    <w:rsid w:val="002F4951"/>
    <w:rsid w:val="002F6818"/>
    <w:rsid w:val="002F75CF"/>
    <w:rsid w:val="00303303"/>
    <w:rsid w:val="00311F85"/>
    <w:rsid w:val="00320FD6"/>
    <w:rsid w:val="00323AE6"/>
    <w:rsid w:val="00335B86"/>
    <w:rsid w:val="00346085"/>
    <w:rsid w:val="003464D1"/>
    <w:rsid w:val="00350BCF"/>
    <w:rsid w:val="00354244"/>
    <w:rsid w:val="00354C99"/>
    <w:rsid w:val="00360796"/>
    <w:rsid w:val="00367403"/>
    <w:rsid w:val="003743B5"/>
    <w:rsid w:val="00376E47"/>
    <w:rsid w:val="0037721A"/>
    <w:rsid w:val="00380EEA"/>
    <w:rsid w:val="00385416"/>
    <w:rsid w:val="003855E8"/>
    <w:rsid w:val="0038576B"/>
    <w:rsid w:val="00386082"/>
    <w:rsid w:val="003866F0"/>
    <w:rsid w:val="00387522"/>
    <w:rsid w:val="00392BE7"/>
    <w:rsid w:val="003A285D"/>
    <w:rsid w:val="003A2FE2"/>
    <w:rsid w:val="003B1A12"/>
    <w:rsid w:val="003B2656"/>
    <w:rsid w:val="003B2838"/>
    <w:rsid w:val="003B54A3"/>
    <w:rsid w:val="003C5116"/>
    <w:rsid w:val="003C7D69"/>
    <w:rsid w:val="003D39E1"/>
    <w:rsid w:val="003D3EDC"/>
    <w:rsid w:val="003F4013"/>
    <w:rsid w:val="00400E40"/>
    <w:rsid w:val="00402A44"/>
    <w:rsid w:val="00411245"/>
    <w:rsid w:val="00414055"/>
    <w:rsid w:val="00426666"/>
    <w:rsid w:val="00433B8D"/>
    <w:rsid w:val="004375D0"/>
    <w:rsid w:val="004431E3"/>
    <w:rsid w:val="00450A65"/>
    <w:rsid w:val="00451083"/>
    <w:rsid w:val="004513A7"/>
    <w:rsid w:val="00455216"/>
    <w:rsid w:val="00460793"/>
    <w:rsid w:val="00461627"/>
    <w:rsid w:val="004642E0"/>
    <w:rsid w:val="004743B0"/>
    <w:rsid w:val="004837D9"/>
    <w:rsid w:val="00485AB8"/>
    <w:rsid w:val="00485CAF"/>
    <w:rsid w:val="004A0B3C"/>
    <w:rsid w:val="004A4D77"/>
    <w:rsid w:val="004B40EB"/>
    <w:rsid w:val="004C091B"/>
    <w:rsid w:val="004C4510"/>
    <w:rsid w:val="004C6004"/>
    <w:rsid w:val="004D0FEB"/>
    <w:rsid w:val="004D206F"/>
    <w:rsid w:val="004D2315"/>
    <w:rsid w:val="004D2A8F"/>
    <w:rsid w:val="004D31F2"/>
    <w:rsid w:val="004D3ADB"/>
    <w:rsid w:val="004D7D6B"/>
    <w:rsid w:val="004D7E11"/>
    <w:rsid w:val="004E32DC"/>
    <w:rsid w:val="004E3689"/>
    <w:rsid w:val="004F0819"/>
    <w:rsid w:val="004F4757"/>
    <w:rsid w:val="004F4D4B"/>
    <w:rsid w:val="004F67EA"/>
    <w:rsid w:val="005072A4"/>
    <w:rsid w:val="00512D6C"/>
    <w:rsid w:val="00513A87"/>
    <w:rsid w:val="00520442"/>
    <w:rsid w:val="005205B9"/>
    <w:rsid w:val="005217AD"/>
    <w:rsid w:val="00522F05"/>
    <w:rsid w:val="00530C34"/>
    <w:rsid w:val="00531187"/>
    <w:rsid w:val="0054064E"/>
    <w:rsid w:val="00540870"/>
    <w:rsid w:val="0054110E"/>
    <w:rsid w:val="005413F1"/>
    <w:rsid w:val="0055078B"/>
    <w:rsid w:val="00553C45"/>
    <w:rsid w:val="00554A50"/>
    <w:rsid w:val="00556649"/>
    <w:rsid w:val="0056009B"/>
    <w:rsid w:val="00563445"/>
    <w:rsid w:val="00564585"/>
    <w:rsid w:val="0057153B"/>
    <w:rsid w:val="00573E14"/>
    <w:rsid w:val="00584656"/>
    <w:rsid w:val="00586588"/>
    <w:rsid w:val="00592A7B"/>
    <w:rsid w:val="00594A4A"/>
    <w:rsid w:val="005A0232"/>
    <w:rsid w:val="005A0B9D"/>
    <w:rsid w:val="005A7ED1"/>
    <w:rsid w:val="005B0AF7"/>
    <w:rsid w:val="005B1DD8"/>
    <w:rsid w:val="005B5179"/>
    <w:rsid w:val="005B685A"/>
    <w:rsid w:val="005B799A"/>
    <w:rsid w:val="005C4967"/>
    <w:rsid w:val="005C6FCD"/>
    <w:rsid w:val="005D1DE8"/>
    <w:rsid w:val="005D27D9"/>
    <w:rsid w:val="005D390C"/>
    <w:rsid w:val="005D3C85"/>
    <w:rsid w:val="005D6078"/>
    <w:rsid w:val="005D6387"/>
    <w:rsid w:val="005D6AE7"/>
    <w:rsid w:val="005E7130"/>
    <w:rsid w:val="005F0B8F"/>
    <w:rsid w:val="005F1631"/>
    <w:rsid w:val="005F5DB7"/>
    <w:rsid w:val="006030CD"/>
    <w:rsid w:val="00606CB4"/>
    <w:rsid w:val="0061059B"/>
    <w:rsid w:val="00610FB0"/>
    <w:rsid w:val="006112D7"/>
    <w:rsid w:val="00616E61"/>
    <w:rsid w:val="0061760B"/>
    <w:rsid w:val="00623942"/>
    <w:rsid w:val="00632C3B"/>
    <w:rsid w:val="00633946"/>
    <w:rsid w:val="00634D62"/>
    <w:rsid w:val="00634E3B"/>
    <w:rsid w:val="00636D4B"/>
    <w:rsid w:val="00637C12"/>
    <w:rsid w:val="00646274"/>
    <w:rsid w:val="0064690F"/>
    <w:rsid w:val="00647C0B"/>
    <w:rsid w:val="00652972"/>
    <w:rsid w:val="006614C0"/>
    <w:rsid w:val="00665545"/>
    <w:rsid w:val="00670F46"/>
    <w:rsid w:val="00671B76"/>
    <w:rsid w:val="006724D1"/>
    <w:rsid w:val="00675293"/>
    <w:rsid w:val="006809AC"/>
    <w:rsid w:val="006917ED"/>
    <w:rsid w:val="00697F70"/>
    <w:rsid w:val="006A1275"/>
    <w:rsid w:val="006A1AB7"/>
    <w:rsid w:val="006A2FB8"/>
    <w:rsid w:val="006A5AC3"/>
    <w:rsid w:val="006B4393"/>
    <w:rsid w:val="006B7156"/>
    <w:rsid w:val="006C2BE9"/>
    <w:rsid w:val="006C52DF"/>
    <w:rsid w:val="006D139D"/>
    <w:rsid w:val="006D2806"/>
    <w:rsid w:val="006E5773"/>
    <w:rsid w:val="006F40C3"/>
    <w:rsid w:val="006F4FFA"/>
    <w:rsid w:val="00700AA7"/>
    <w:rsid w:val="007134F1"/>
    <w:rsid w:val="00714966"/>
    <w:rsid w:val="007207E0"/>
    <w:rsid w:val="00720911"/>
    <w:rsid w:val="00723993"/>
    <w:rsid w:val="0072603D"/>
    <w:rsid w:val="00730043"/>
    <w:rsid w:val="00732969"/>
    <w:rsid w:val="007420EB"/>
    <w:rsid w:val="007576CF"/>
    <w:rsid w:val="0075781E"/>
    <w:rsid w:val="00757D7E"/>
    <w:rsid w:val="00760056"/>
    <w:rsid w:val="007602F4"/>
    <w:rsid w:val="00762B47"/>
    <w:rsid w:val="00765804"/>
    <w:rsid w:val="0077783B"/>
    <w:rsid w:val="00790BAE"/>
    <w:rsid w:val="00792F35"/>
    <w:rsid w:val="00795E0F"/>
    <w:rsid w:val="007968BE"/>
    <w:rsid w:val="007A23BC"/>
    <w:rsid w:val="007A2DBD"/>
    <w:rsid w:val="007A5AE8"/>
    <w:rsid w:val="007B5E50"/>
    <w:rsid w:val="007B6451"/>
    <w:rsid w:val="007C1073"/>
    <w:rsid w:val="007C4B18"/>
    <w:rsid w:val="007C61B3"/>
    <w:rsid w:val="007C7DD2"/>
    <w:rsid w:val="007D0F3F"/>
    <w:rsid w:val="007D47BC"/>
    <w:rsid w:val="007D4F59"/>
    <w:rsid w:val="007E1A99"/>
    <w:rsid w:val="007E5C8B"/>
    <w:rsid w:val="007E6445"/>
    <w:rsid w:val="007E7B80"/>
    <w:rsid w:val="007F0CDC"/>
    <w:rsid w:val="007F4B3F"/>
    <w:rsid w:val="007F789B"/>
    <w:rsid w:val="00800B05"/>
    <w:rsid w:val="00805FDD"/>
    <w:rsid w:val="00806056"/>
    <w:rsid w:val="00806960"/>
    <w:rsid w:val="00807A3D"/>
    <w:rsid w:val="0081523B"/>
    <w:rsid w:val="0082182A"/>
    <w:rsid w:val="00831C15"/>
    <w:rsid w:val="00844F37"/>
    <w:rsid w:val="008465D8"/>
    <w:rsid w:val="00846D01"/>
    <w:rsid w:val="00850A8D"/>
    <w:rsid w:val="008511A9"/>
    <w:rsid w:val="0085199E"/>
    <w:rsid w:val="00853735"/>
    <w:rsid w:val="008605BB"/>
    <w:rsid w:val="00862520"/>
    <w:rsid w:val="00862D97"/>
    <w:rsid w:val="008676B5"/>
    <w:rsid w:val="00876C95"/>
    <w:rsid w:val="00876FA0"/>
    <w:rsid w:val="0087731F"/>
    <w:rsid w:val="008776C8"/>
    <w:rsid w:val="00885E09"/>
    <w:rsid w:val="00885F3E"/>
    <w:rsid w:val="008869AA"/>
    <w:rsid w:val="00886AD5"/>
    <w:rsid w:val="00886FC9"/>
    <w:rsid w:val="008935C2"/>
    <w:rsid w:val="00895DDA"/>
    <w:rsid w:val="00897373"/>
    <w:rsid w:val="008A1018"/>
    <w:rsid w:val="008A5661"/>
    <w:rsid w:val="008A7862"/>
    <w:rsid w:val="008B0E4B"/>
    <w:rsid w:val="008B662D"/>
    <w:rsid w:val="008C1B15"/>
    <w:rsid w:val="008C1D8D"/>
    <w:rsid w:val="008C4C0C"/>
    <w:rsid w:val="008C7DC4"/>
    <w:rsid w:val="008E444E"/>
    <w:rsid w:val="008E7E77"/>
    <w:rsid w:val="008F2E27"/>
    <w:rsid w:val="008F69A7"/>
    <w:rsid w:val="0090799A"/>
    <w:rsid w:val="00912FE1"/>
    <w:rsid w:val="0091743E"/>
    <w:rsid w:val="009176D0"/>
    <w:rsid w:val="00924BDC"/>
    <w:rsid w:val="00924E89"/>
    <w:rsid w:val="00925647"/>
    <w:rsid w:val="009319B3"/>
    <w:rsid w:val="00933814"/>
    <w:rsid w:val="00934606"/>
    <w:rsid w:val="009374FC"/>
    <w:rsid w:val="009400EB"/>
    <w:rsid w:val="009420EC"/>
    <w:rsid w:val="009440D4"/>
    <w:rsid w:val="00967EEA"/>
    <w:rsid w:val="00971538"/>
    <w:rsid w:val="00972A59"/>
    <w:rsid w:val="00972F33"/>
    <w:rsid w:val="00976369"/>
    <w:rsid w:val="00984AF6"/>
    <w:rsid w:val="00990150"/>
    <w:rsid w:val="009902AE"/>
    <w:rsid w:val="00994DC7"/>
    <w:rsid w:val="00996948"/>
    <w:rsid w:val="00996A8E"/>
    <w:rsid w:val="009A10BC"/>
    <w:rsid w:val="009A1C19"/>
    <w:rsid w:val="009A3E61"/>
    <w:rsid w:val="009B15C5"/>
    <w:rsid w:val="009B325A"/>
    <w:rsid w:val="009B3431"/>
    <w:rsid w:val="009B7751"/>
    <w:rsid w:val="009B7B24"/>
    <w:rsid w:val="009C49E8"/>
    <w:rsid w:val="009C4A8E"/>
    <w:rsid w:val="009C6142"/>
    <w:rsid w:val="009D0429"/>
    <w:rsid w:val="009D7CAE"/>
    <w:rsid w:val="009E0AA3"/>
    <w:rsid w:val="009E69E1"/>
    <w:rsid w:val="00A10061"/>
    <w:rsid w:val="00A11509"/>
    <w:rsid w:val="00A120C5"/>
    <w:rsid w:val="00A14A7E"/>
    <w:rsid w:val="00A21D99"/>
    <w:rsid w:val="00A2621D"/>
    <w:rsid w:val="00A27B11"/>
    <w:rsid w:val="00A319CA"/>
    <w:rsid w:val="00A3410F"/>
    <w:rsid w:val="00A479F7"/>
    <w:rsid w:val="00A5436B"/>
    <w:rsid w:val="00A635C4"/>
    <w:rsid w:val="00A76947"/>
    <w:rsid w:val="00A832BC"/>
    <w:rsid w:val="00A908E3"/>
    <w:rsid w:val="00A92767"/>
    <w:rsid w:val="00A95A60"/>
    <w:rsid w:val="00A972EC"/>
    <w:rsid w:val="00AA032A"/>
    <w:rsid w:val="00AB51EF"/>
    <w:rsid w:val="00AC1DFA"/>
    <w:rsid w:val="00AC26F5"/>
    <w:rsid w:val="00AC298F"/>
    <w:rsid w:val="00AC48E5"/>
    <w:rsid w:val="00AC7BE1"/>
    <w:rsid w:val="00AD0B5B"/>
    <w:rsid w:val="00AD46FC"/>
    <w:rsid w:val="00AD4C91"/>
    <w:rsid w:val="00AE27BB"/>
    <w:rsid w:val="00AF279B"/>
    <w:rsid w:val="00AF2C55"/>
    <w:rsid w:val="00AF6B6E"/>
    <w:rsid w:val="00AF6C94"/>
    <w:rsid w:val="00B03213"/>
    <w:rsid w:val="00B0510D"/>
    <w:rsid w:val="00B14045"/>
    <w:rsid w:val="00B14E5B"/>
    <w:rsid w:val="00B15DAB"/>
    <w:rsid w:val="00B21DEE"/>
    <w:rsid w:val="00B26850"/>
    <w:rsid w:val="00B3017D"/>
    <w:rsid w:val="00B42EA8"/>
    <w:rsid w:val="00B45F5D"/>
    <w:rsid w:val="00B51CCC"/>
    <w:rsid w:val="00B55415"/>
    <w:rsid w:val="00B60730"/>
    <w:rsid w:val="00B67A28"/>
    <w:rsid w:val="00B7056F"/>
    <w:rsid w:val="00B7354A"/>
    <w:rsid w:val="00B75831"/>
    <w:rsid w:val="00B8454E"/>
    <w:rsid w:val="00B92F38"/>
    <w:rsid w:val="00B93FB2"/>
    <w:rsid w:val="00B94954"/>
    <w:rsid w:val="00BA1D99"/>
    <w:rsid w:val="00BA2EB0"/>
    <w:rsid w:val="00BB0E9D"/>
    <w:rsid w:val="00BB2120"/>
    <w:rsid w:val="00BB6DFC"/>
    <w:rsid w:val="00BC3995"/>
    <w:rsid w:val="00BC3F27"/>
    <w:rsid w:val="00BC7E65"/>
    <w:rsid w:val="00BD05EB"/>
    <w:rsid w:val="00BD2AAF"/>
    <w:rsid w:val="00BD7A70"/>
    <w:rsid w:val="00BE211C"/>
    <w:rsid w:val="00BF7548"/>
    <w:rsid w:val="00C0073C"/>
    <w:rsid w:val="00C032E6"/>
    <w:rsid w:val="00C05051"/>
    <w:rsid w:val="00C05FCE"/>
    <w:rsid w:val="00C074E4"/>
    <w:rsid w:val="00C07525"/>
    <w:rsid w:val="00C10AA1"/>
    <w:rsid w:val="00C11B94"/>
    <w:rsid w:val="00C1740C"/>
    <w:rsid w:val="00C22A66"/>
    <w:rsid w:val="00C258BB"/>
    <w:rsid w:val="00C25C7E"/>
    <w:rsid w:val="00C268FF"/>
    <w:rsid w:val="00C27354"/>
    <w:rsid w:val="00C274FA"/>
    <w:rsid w:val="00C27540"/>
    <w:rsid w:val="00C30A35"/>
    <w:rsid w:val="00C3401B"/>
    <w:rsid w:val="00C36ADA"/>
    <w:rsid w:val="00C3728D"/>
    <w:rsid w:val="00C43F4F"/>
    <w:rsid w:val="00C51659"/>
    <w:rsid w:val="00C523BB"/>
    <w:rsid w:val="00C533A0"/>
    <w:rsid w:val="00C60E4F"/>
    <w:rsid w:val="00C60EF4"/>
    <w:rsid w:val="00C61CFA"/>
    <w:rsid w:val="00C6315D"/>
    <w:rsid w:val="00C65EA2"/>
    <w:rsid w:val="00C666B8"/>
    <w:rsid w:val="00C72FE0"/>
    <w:rsid w:val="00C832BA"/>
    <w:rsid w:val="00C90236"/>
    <w:rsid w:val="00C932DB"/>
    <w:rsid w:val="00C9346C"/>
    <w:rsid w:val="00CA578A"/>
    <w:rsid w:val="00CA600E"/>
    <w:rsid w:val="00CA6148"/>
    <w:rsid w:val="00CA6F1B"/>
    <w:rsid w:val="00CA7FCE"/>
    <w:rsid w:val="00CB479D"/>
    <w:rsid w:val="00CC2634"/>
    <w:rsid w:val="00CC4125"/>
    <w:rsid w:val="00CC654E"/>
    <w:rsid w:val="00CD30EA"/>
    <w:rsid w:val="00CD5528"/>
    <w:rsid w:val="00CD5734"/>
    <w:rsid w:val="00CE5386"/>
    <w:rsid w:val="00CE7D69"/>
    <w:rsid w:val="00CF0337"/>
    <w:rsid w:val="00CF0699"/>
    <w:rsid w:val="00CF3CD9"/>
    <w:rsid w:val="00CF5334"/>
    <w:rsid w:val="00D019D8"/>
    <w:rsid w:val="00D051AE"/>
    <w:rsid w:val="00D0548C"/>
    <w:rsid w:val="00D1070E"/>
    <w:rsid w:val="00D1211B"/>
    <w:rsid w:val="00D210F6"/>
    <w:rsid w:val="00D22ABA"/>
    <w:rsid w:val="00D23F22"/>
    <w:rsid w:val="00D24290"/>
    <w:rsid w:val="00D2489B"/>
    <w:rsid w:val="00D24FA7"/>
    <w:rsid w:val="00D2551E"/>
    <w:rsid w:val="00D27DAE"/>
    <w:rsid w:val="00D324EA"/>
    <w:rsid w:val="00D33DB5"/>
    <w:rsid w:val="00D34839"/>
    <w:rsid w:val="00D36113"/>
    <w:rsid w:val="00D36F16"/>
    <w:rsid w:val="00D4605D"/>
    <w:rsid w:val="00D50E7F"/>
    <w:rsid w:val="00D52600"/>
    <w:rsid w:val="00D52DA7"/>
    <w:rsid w:val="00D53AD8"/>
    <w:rsid w:val="00D62B5A"/>
    <w:rsid w:val="00D6426C"/>
    <w:rsid w:val="00D64CC7"/>
    <w:rsid w:val="00D66443"/>
    <w:rsid w:val="00D66D40"/>
    <w:rsid w:val="00D6772C"/>
    <w:rsid w:val="00D67B4C"/>
    <w:rsid w:val="00D7297D"/>
    <w:rsid w:val="00D75657"/>
    <w:rsid w:val="00D82905"/>
    <w:rsid w:val="00D84A27"/>
    <w:rsid w:val="00D84D86"/>
    <w:rsid w:val="00D85A9D"/>
    <w:rsid w:val="00D90729"/>
    <w:rsid w:val="00D91EC8"/>
    <w:rsid w:val="00D93E7F"/>
    <w:rsid w:val="00D97AC7"/>
    <w:rsid w:val="00D97C0B"/>
    <w:rsid w:val="00DA19B0"/>
    <w:rsid w:val="00DA6ABF"/>
    <w:rsid w:val="00DA6F4E"/>
    <w:rsid w:val="00DB333D"/>
    <w:rsid w:val="00DB7BEA"/>
    <w:rsid w:val="00DB7DBA"/>
    <w:rsid w:val="00DC50DD"/>
    <w:rsid w:val="00DD0D6D"/>
    <w:rsid w:val="00DD1042"/>
    <w:rsid w:val="00DD2534"/>
    <w:rsid w:val="00DD3B57"/>
    <w:rsid w:val="00DD60AA"/>
    <w:rsid w:val="00DE171B"/>
    <w:rsid w:val="00DE226C"/>
    <w:rsid w:val="00DE3785"/>
    <w:rsid w:val="00DF256E"/>
    <w:rsid w:val="00DF3F7C"/>
    <w:rsid w:val="00E00EAF"/>
    <w:rsid w:val="00E03B25"/>
    <w:rsid w:val="00E07C56"/>
    <w:rsid w:val="00E126A7"/>
    <w:rsid w:val="00E15C1B"/>
    <w:rsid w:val="00E24C89"/>
    <w:rsid w:val="00E309C3"/>
    <w:rsid w:val="00E315AA"/>
    <w:rsid w:val="00E33630"/>
    <w:rsid w:val="00E33A22"/>
    <w:rsid w:val="00E34960"/>
    <w:rsid w:val="00E40569"/>
    <w:rsid w:val="00E47D8F"/>
    <w:rsid w:val="00E5011A"/>
    <w:rsid w:val="00E610B1"/>
    <w:rsid w:val="00E65A21"/>
    <w:rsid w:val="00E810DD"/>
    <w:rsid w:val="00E8225C"/>
    <w:rsid w:val="00E9273D"/>
    <w:rsid w:val="00E92838"/>
    <w:rsid w:val="00E92E6A"/>
    <w:rsid w:val="00EA378B"/>
    <w:rsid w:val="00EA3CA5"/>
    <w:rsid w:val="00EA5B43"/>
    <w:rsid w:val="00EA6F1A"/>
    <w:rsid w:val="00EA718D"/>
    <w:rsid w:val="00EA7CB8"/>
    <w:rsid w:val="00EB0361"/>
    <w:rsid w:val="00EB0DEC"/>
    <w:rsid w:val="00EB6948"/>
    <w:rsid w:val="00EB77D1"/>
    <w:rsid w:val="00EC09C0"/>
    <w:rsid w:val="00EC0DFB"/>
    <w:rsid w:val="00EC2685"/>
    <w:rsid w:val="00EC4062"/>
    <w:rsid w:val="00EC785F"/>
    <w:rsid w:val="00ED1CBB"/>
    <w:rsid w:val="00ED5263"/>
    <w:rsid w:val="00ED5D87"/>
    <w:rsid w:val="00EE054A"/>
    <w:rsid w:val="00EE05F1"/>
    <w:rsid w:val="00EE5D58"/>
    <w:rsid w:val="00F02495"/>
    <w:rsid w:val="00F077F8"/>
    <w:rsid w:val="00F10B15"/>
    <w:rsid w:val="00F1434D"/>
    <w:rsid w:val="00F25CC6"/>
    <w:rsid w:val="00F25D56"/>
    <w:rsid w:val="00F3031B"/>
    <w:rsid w:val="00F318B6"/>
    <w:rsid w:val="00F31A20"/>
    <w:rsid w:val="00F32593"/>
    <w:rsid w:val="00F35E8E"/>
    <w:rsid w:val="00F363B4"/>
    <w:rsid w:val="00F439A1"/>
    <w:rsid w:val="00F45C2C"/>
    <w:rsid w:val="00F47B07"/>
    <w:rsid w:val="00F52DE9"/>
    <w:rsid w:val="00F53486"/>
    <w:rsid w:val="00F55DE0"/>
    <w:rsid w:val="00F56C5B"/>
    <w:rsid w:val="00F609F2"/>
    <w:rsid w:val="00F61B10"/>
    <w:rsid w:val="00F62740"/>
    <w:rsid w:val="00F631EC"/>
    <w:rsid w:val="00F64FD5"/>
    <w:rsid w:val="00F66E57"/>
    <w:rsid w:val="00F670C3"/>
    <w:rsid w:val="00F74269"/>
    <w:rsid w:val="00F75574"/>
    <w:rsid w:val="00F83D2C"/>
    <w:rsid w:val="00F8462D"/>
    <w:rsid w:val="00F86800"/>
    <w:rsid w:val="00F9101C"/>
    <w:rsid w:val="00F971AE"/>
    <w:rsid w:val="00F971FF"/>
    <w:rsid w:val="00FA0DA3"/>
    <w:rsid w:val="00FA27A3"/>
    <w:rsid w:val="00FA7633"/>
    <w:rsid w:val="00FB2D5B"/>
    <w:rsid w:val="00FB421A"/>
    <w:rsid w:val="00FC3AD6"/>
    <w:rsid w:val="00FC7E0B"/>
    <w:rsid w:val="00FD1C53"/>
    <w:rsid w:val="00FD3F79"/>
    <w:rsid w:val="00FD47CA"/>
    <w:rsid w:val="00FD699C"/>
    <w:rsid w:val="00FD7448"/>
    <w:rsid w:val="00FE2E7D"/>
    <w:rsid w:val="00FF0300"/>
    <w:rsid w:val="00FF1CAC"/>
    <w:rsid w:val="00FF2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A22EDF-EA4F-4EA7-8E62-D0D957E4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24"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4"/>
    <w:qFormat/>
    <w:rsid w:val="00C90236"/>
    <w:pPr>
      <w:spacing w:after="0" w:line="240" w:lineRule="atLeast"/>
    </w:pPr>
    <w:rPr>
      <w:rFonts w:ascii="Times New Roman" w:eastAsia="Times New Roman" w:hAnsi="Times New Roman" w:cs="Times New Roman"/>
      <w:sz w:val="28"/>
      <w:szCs w:val="20"/>
    </w:rPr>
  </w:style>
  <w:style w:type="paragraph" w:styleId="Heading1">
    <w:name w:val="heading 1"/>
    <w:basedOn w:val="Normal"/>
    <w:next w:val="BodyText"/>
    <w:link w:val="Heading1Char"/>
    <w:rsid w:val="00C90236"/>
    <w:pPr>
      <w:keepNext/>
      <w:keepLines/>
      <w:spacing w:after="240" w:line="240" w:lineRule="exact"/>
      <w:jc w:val="center"/>
      <w:outlineLvl w:val="0"/>
    </w:pPr>
    <w:rPr>
      <w:rFonts w:cs="Arial"/>
      <w:b/>
      <w:bCs/>
      <w:szCs w:val="32"/>
    </w:rPr>
  </w:style>
  <w:style w:type="paragraph" w:styleId="Heading2">
    <w:name w:val="heading 2"/>
    <w:basedOn w:val="Normal"/>
    <w:next w:val="BodyText"/>
    <w:link w:val="Heading2Char"/>
    <w:rsid w:val="00C90236"/>
    <w:pPr>
      <w:keepNext/>
      <w:keepLines/>
      <w:tabs>
        <w:tab w:val="left" w:pos="720"/>
      </w:tabs>
      <w:spacing w:after="240" w:line="240" w:lineRule="exact"/>
      <w:ind w:left="720" w:hanging="720"/>
      <w:outlineLvl w:val="1"/>
    </w:pPr>
    <w:rPr>
      <w:rFonts w:cs="Arial"/>
      <w:b/>
      <w:bCs/>
      <w:iCs/>
      <w:szCs w:val="28"/>
    </w:rPr>
  </w:style>
  <w:style w:type="paragraph" w:styleId="Heading3">
    <w:name w:val="heading 3"/>
    <w:basedOn w:val="Normal"/>
    <w:next w:val="BodyText"/>
    <w:link w:val="Heading3Char"/>
    <w:rsid w:val="00C90236"/>
    <w:pPr>
      <w:keepNext/>
      <w:keepLines/>
      <w:spacing w:after="240" w:line="240" w:lineRule="exact"/>
      <w:ind w:left="1440" w:hanging="720"/>
      <w:outlineLvl w:val="2"/>
    </w:pPr>
    <w:rPr>
      <w:rFonts w:cs="Arial"/>
      <w:b/>
      <w:bCs/>
      <w:szCs w:val="26"/>
    </w:rPr>
  </w:style>
  <w:style w:type="paragraph" w:styleId="Heading4">
    <w:name w:val="heading 4"/>
    <w:basedOn w:val="Normal"/>
    <w:next w:val="Normal"/>
    <w:link w:val="Heading4Char"/>
    <w:unhideWhenUsed/>
    <w:rsid w:val="00C90236"/>
    <w:pPr>
      <w:keepNext/>
      <w:spacing w:before="240" w:after="60"/>
      <w:outlineLvl w:val="3"/>
    </w:pPr>
    <w:rPr>
      <w:rFonts w:ascii="Calibri" w:hAnsi="Calibri"/>
      <w:b/>
      <w:bCs/>
      <w:szCs w:val="28"/>
    </w:rPr>
  </w:style>
  <w:style w:type="paragraph" w:styleId="Heading5">
    <w:name w:val="heading 5"/>
    <w:basedOn w:val="Normal"/>
    <w:next w:val="Normal"/>
    <w:link w:val="Heading5Char"/>
    <w:unhideWhenUsed/>
    <w:rsid w:val="00C90236"/>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rsid w:val="00C90236"/>
    <w:pPr>
      <w:spacing w:before="240" w:after="60"/>
      <w:outlineLvl w:val="5"/>
    </w:pPr>
    <w:rPr>
      <w:rFonts w:ascii="Calibri" w:hAnsi="Calibri"/>
      <w:b/>
      <w:bCs/>
      <w:sz w:val="22"/>
      <w:szCs w:val="22"/>
    </w:rPr>
  </w:style>
  <w:style w:type="paragraph" w:styleId="Heading7">
    <w:name w:val="heading 7"/>
    <w:basedOn w:val="Normal"/>
    <w:next w:val="Normal"/>
    <w:link w:val="Heading7Char"/>
    <w:unhideWhenUsed/>
    <w:rsid w:val="00C90236"/>
    <w:pPr>
      <w:spacing w:before="240" w:after="60"/>
      <w:outlineLvl w:val="6"/>
    </w:pPr>
    <w:rPr>
      <w:rFonts w:ascii="Calibri" w:hAnsi="Calibri"/>
      <w:sz w:val="24"/>
      <w:szCs w:val="24"/>
    </w:rPr>
  </w:style>
  <w:style w:type="paragraph" w:styleId="Heading8">
    <w:name w:val="heading 8"/>
    <w:basedOn w:val="Normal"/>
    <w:next w:val="Normal"/>
    <w:link w:val="Heading8Char"/>
    <w:unhideWhenUsed/>
    <w:rsid w:val="00C90236"/>
    <w:pPr>
      <w:spacing w:before="240" w:after="60"/>
      <w:outlineLvl w:val="7"/>
    </w:pPr>
    <w:rPr>
      <w:rFonts w:ascii="Calibri" w:hAnsi="Calibri"/>
      <w:i/>
      <w:iCs/>
      <w:sz w:val="24"/>
      <w:szCs w:val="24"/>
    </w:rPr>
  </w:style>
  <w:style w:type="paragraph" w:styleId="Heading9">
    <w:name w:val="heading 9"/>
    <w:basedOn w:val="Normal"/>
    <w:next w:val="Normal"/>
    <w:link w:val="Heading9Char"/>
    <w:unhideWhenUsed/>
    <w:rsid w:val="00C9023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59C1"/>
    <w:rPr>
      <w:rFonts w:ascii="Times New Roman" w:eastAsia="Times New Roman" w:hAnsi="Times New Roman" w:cs="Arial"/>
      <w:b/>
      <w:bCs/>
      <w:sz w:val="28"/>
      <w:szCs w:val="32"/>
    </w:rPr>
  </w:style>
  <w:style w:type="character" w:customStyle="1" w:styleId="Heading2Char">
    <w:name w:val="Heading 2 Char"/>
    <w:basedOn w:val="DefaultParagraphFont"/>
    <w:link w:val="Heading2"/>
    <w:rsid w:val="002059C1"/>
    <w:rPr>
      <w:rFonts w:ascii="Times New Roman" w:eastAsia="Times New Roman" w:hAnsi="Times New Roman" w:cs="Arial"/>
      <w:b/>
      <w:bCs/>
      <w:iCs/>
      <w:sz w:val="28"/>
      <w:szCs w:val="28"/>
    </w:rPr>
  </w:style>
  <w:style w:type="character" w:customStyle="1" w:styleId="Heading3Char">
    <w:name w:val="Heading 3 Char"/>
    <w:basedOn w:val="DefaultParagraphFont"/>
    <w:link w:val="Heading3"/>
    <w:rsid w:val="002059C1"/>
    <w:rPr>
      <w:rFonts w:ascii="Times New Roman" w:eastAsia="Times New Roman" w:hAnsi="Times New Roman" w:cs="Arial"/>
      <w:b/>
      <w:bCs/>
      <w:sz w:val="28"/>
      <w:szCs w:val="26"/>
    </w:rPr>
  </w:style>
  <w:style w:type="character" w:customStyle="1" w:styleId="Heading4Char">
    <w:name w:val="Heading 4 Char"/>
    <w:link w:val="Heading4"/>
    <w:rsid w:val="00C90236"/>
    <w:rPr>
      <w:rFonts w:ascii="Calibri" w:eastAsia="Times New Roman" w:hAnsi="Calibri" w:cs="Times New Roman"/>
      <w:b/>
      <w:bCs/>
      <w:sz w:val="28"/>
      <w:szCs w:val="28"/>
    </w:rPr>
  </w:style>
  <w:style w:type="character" w:customStyle="1" w:styleId="Heading5Char">
    <w:name w:val="Heading 5 Char"/>
    <w:link w:val="Heading5"/>
    <w:rsid w:val="00C90236"/>
    <w:rPr>
      <w:rFonts w:ascii="Calibri" w:eastAsia="Times New Roman" w:hAnsi="Calibri" w:cs="Times New Roman"/>
      <w:b/>
      <w:bCs/>
      <w:i/>
      <w:iCs/>
      <w:sz w:val="26"/>
      <w:szCs w:val="26"/>
    </w:rPr>
  </w:style>
  <w:style w:type="character" w:customStyle="1" w:styleId="Heading6Char">
    <w:name w:val="Heading 6 Char"/>
    <w:link w:val="Heading6"/>
    <w:rsid w:val="00C90236"/>
    <w:rPr>
      <w:rFonts w:ascii="Calibri" w:eastAsia="Times New Roman" w:hAnsi="Calibri" w:cs="Times New Roman"/>
      <w:b/>
      <w:bCs/>
    </w:rPr>
  </w:style>
  <w:style w:type="character" w:customStyle="1" w:styleId="Heading7Char">
    <w:name w:val="Heading 7 Char"/>
    <w:link w:val="Heading7"/>
    <w:rsid w:val="00C90236"/>
    <w:rPr>
      <w:rFonts w:ascii="Calibri" w:eastAsia="Times New Roman" w:hAnsi="Calibri" w:cs="Times New Roman"/>
      <w:sz w:val="24"/>
      <w:szCs w:val="24"/>
    </w:rPr>
  </w:style>
  <w:style w:type="character" w:customStyle="1" w:styleId="Heading8Char">
    <w:name w:val="Heading 8 Char"/>
    <w:link w:val="Heading8"/>
    <w:rsid w:val="00C90236"/>
    <w:rPr>
      <w:rFonts w:ascii="Calibri" w:eastAsia="Times New Roman" w:hAnsi="Calibri" w:cs="Times New Roman"/>
      <w:i/>
      <w:iCs/>
      <w:sz w:val="24"/>
      <w:szCs w:val="24"/>
    </w:rPr>
  </w:style>
  <w:style w:type="character" w:customStyle="1" w:styleId="Heading9Char">
    <w:name w:val="Heading 9 Char"/>
    <w:link w:val="Heading9"/>
    <w:rsid w:val="00C90236"/>
    <w:rPr>
      <w:rFonts w:ascii="Cambria" w:eastAsia="Times New Roman" w:hAnsi="Cambria" w:cs="Times New Roman"/>
    </w:rPr>
  </w:style>
  <w:style w:type="character" w:styleId="Emphasis">
    <w:name w:val="Emphasis"/>
    <w:rsid w:val="00C90236"/>
    <w:rPr>
      <w:i/>
      <w:iCs/>
    </w:rPr>
  </w:style>
  <w:style w:type="character" w:styleId="IntenseEmphasis">
    <w:name w:val="Intense Emphasis"/>
    <w:uiPriority w:val="21"/>
    <w:rsid w:val="00C90236"/>
    <w:rPr>
      <w:b/>
      <w:bCs/>
      <w:i/>
      <w:iCs/>
      <w:color w:val="4F81BD"/>
    </w:rPr>
  </w:style>
  <w:style w:type="paragraph" w:styleId="IntenseQuote">
    <w:name w:val="Intense Quote"/>
    <w:basedOn w:val="Normal"/>
    <w:next w:val="Normal"/>
    <w:link w:val="IntenseQuoteChar"/>
    <w:uiPriority w:val="30"/>
    <w:rsid w:val="00C902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90236"/>
    <w:rPr>
      <w:rFonts w:ascii="Times New Roman" w:eastAsia="Times New Roman" w:hAnsi="Times New Roman" w:cs="Times New Roman"/>
      <w:b/>
      <w:bCs/>
      <w:i/>
      <w:iCs/>
      <w:color w:val="4F81BD"/>
      <w:sz w:val="28"/>
      <w:szCs w:val="20"/>
    </w:rPr>
  </w:style>
  <w:style w:type="character" w:styleId="IntenseReference">
    <w:name w:val="Intense Reference"/>
    <w:uiPriority w:val="32"/>
    <w:rsid w:val="00C90236"/>
    <w:rPr>
      <w:b/>
      <w:bCs/>
      <w:smallCaps/>
      <w:color w:val="C0504D"/>
      <w:spacing w:val="5"/>
      <w:u w:val="single"/>
    </w:rPr>
  </w:style>
  <w:style w:type="character" w:styleId="Strong">
    <w:name w:val="Strong"/>
    <w:rsid w:val="00C90236"/>
    <w:rPr>
      <w:b/>
      <w:bCs/>
    </w:rPr>
  </w:style>
  <w:style w:type="paragraph" w:styleId="Subtitle">
    <w:name w:val="Subtitle"/>
    <w:basedOn w:val="Normal"/>
    <w:next w:val="Normal"/>
    <w:link w:val="SubtitleChar"/>
    <w:rsid w:val="00C90236"/>
    <w:pPr>
      <w:spacing w:after="60"/>
      <w:jc w:val="center"/>
      <w:outlineLvl w:val="1"/>
    </w:pPr>
    <w:rPr>
      <w:rFonts w:ascii="Cambria" w:hAnsi="Cambria"/>
      <w:sz w:val="24"/>
      <w:szCs w:val="24"/>
    </w:rPr>
  </w:style>
  <w:style w:type="character" w:customStyle="1" w:styleId="SubtitleChar">
    <w:name w:val="Subtitle Char"/>
    <w:link w:val="Subtitle"/>
    <w:rsid w:val="00C90236"/>
    <w:rPr>
      <w:rFonts w:ascii="Cambria" w:eastAsia="Times New Roman" w:hAnsi="Cambria" w:cs="Times New Roman"/>
      <w:sz w:val="24"/>
      <w:szCs w:val="24"/>
    </w:rPr>
  </w:style>
  <w:style w:type="character" w:styleId="SubtleEmphasis">
    <w:name w:val="Subtle Emphasis"/>
    <w:uiPriority w:val="19"/>
    <w:rsid w:val="00C90236"/>
    <w:rPr>
      <w:i/>
      <w:iCs/>
      <w:color w:val="808080"/>
    </w:rPr>
  </w:style>
  <w:style w:type="character" w:styleId="SubtleReference">
    <w:name w:val="Subtle Reference"/>
    <w:uiPriority w:val="31"/>
    <w:rsid w:val="00C90236"/>
    <w:rPr>
      <w:smallCaps/>
      <w:color w:val="C0504D"/>
      <w:u w:val="single"/>
    </w:rPr>
  </w:style>
  <w:style w:type="paragraph" w:styleId="ListParagraph">
    <w:name w:val="List Paragraph"/>
    <w:basedOn w:val="Normal"/>
    <w:uiPriority w:val="34"/>
    <w:rsid w:val="00C90236"/>
    <w:pPr>
      <w:ind w:left="720"/>
    </w:pPr>
  </w:style>
  <w:style w:type="character" w:styleId="BookTitle">
    <w:name w:val="Book Title"/>
    <w:uiPriority w:val="33"/>
    <w:rsid w:val="00C90236"/>
    <w:rPr>
      <w:b/>
      <w:bCs/>
      <w:smallCaps/>
      <w:spacing w:val="5"/>
    </w:rPr>
  </w:style>
  <w:style w:type="paragraph" w:styleId="NoSpacing">
    <w:name w:val="No Spacing"/>
    <w:uiPriority w:val="1"/>
    <w:rsid w:val="00C90236"/>
    <w:pPr>
      <w:spacing w:after="0" w:line="240" w:lineRule="auto"/>
    </w:pPr>
    <w:rPr>
      <w:rFonts w:ascii="Times New Roman" w:eastAsia="Times New Roman" w:hAnsi="Times New Roman" w:cs="Times New Roman"/>
      <w:sz w:val="28"/>
      <w:szCs w:val="20"/>
    </w:rPr>
  </w:style>
  <w:style w:type="paragraph" w:styleId="Title">
    <w:name w:val="Title"/>
    <w:basedOn w:val="Normal"/>
    <w:next w:val="BodyText"/>
    <w:link w:val="TitleChar"/>
    <w:rsid w:val="00C90236"/>
    <w:pPr>
      <w:spacing w:after="240" w:line="240" w:lineRule="exact"/>
      <w:jc w:val="center"/>
      <w:outlineLvl w:val="0"/>
    </w:pPr>
    <w:rPr>
      <w:rFonts w:cs="Arial"/>
      <w:b/>
      <w:bCs/>
      <w:szCs w:val="32"/>
    </w:rPr>
  </w:style>
  <w:style w:type="character" w:customStyle="1" w:styleId="TitleChar">
    <w:name w:val="Title Char"/>
    <w:basedOn w:val="DefaultParagraphFont"/>
    <w:link w:val="Title"/>
    <w:rsid w:val="002059C1"/>
    <w:rPr>
      <w:rFonts w:ascii="Times New Roman" w:eastAsia="Times New Roman" w:hAnsi="Times New Roman" w:cs="Arial"/>
      <w:b/>
      <w:bCs/>
      <w:sz w:val="28"/>
      <w:szCs w:val="32"/>
    </w:rPr>
  </w:style>
  <w:style w:type="paragraph" w:styleId="BodyText">
    <w:name w:val="Body Text"/>
    <w:basedOn w:val="Normal"/>
    <w:link w:val="BodyTextChar"/>
    <w:uiPriority w:val="4"/>
    <w:qFormat/>
    <w:rsid w:val="00C90236"/>
    <w:pPr>
      <w:widowControl w:val="0"/>
      <w:spacing w:line="480" w:lineRule="exact"/>
      <w:ind w:firstLine="720"/>
    </w:pPr>
  </w:style>
  <w:style w:type="character" w:customStyle="1" w:styleId="BodyTextChar">
    <w:name w:val="Body Text Char"/>
    <w:basedOn w:val="DefaultParagraphFont"/>
    <w:link w:val="BodyText"/>
    <w:uiPriority w:val="4"/>
    <w:rsid w:val="00C90236"/>
    <w:rPr>
      <w:rFonts w:ascii="Times New Roman" w:eastAsia="Times New Roman" w:hAnsi="Times New Roman" w:cs="Times New Roman"/>
      <w:sz w:val="28"/>
      <w:szCs w:val="20"/>
    </w:rPr>
  </w:style>
  <w:style w:type="paragraph" w:customStyle="1" w:styleId="BodyTextContinued">
    <w:name w:val="Body Text Continued"/>
    <w:basedOn w:val="BodyText"/>
    <w:next w:val="BodyText"/>
    <w:uiPriority w:val="14"/>
    <w:qFormat/>
    <w:rsid w:val="00C90236"/>
    <w:pPr>
      <w:ind w:firstLine="0"/>
    </w:pPr>
  </w:style>
  <w:style w:type="paragraph" w:styleId="Quote">
    <w:name w:val="Quote"/>
    <w:basedOn w:val="Normal"/>
    <w:next w:val="BodyTextContinued"/>
    <w:link w:val="QuoteChar"/>
    <w:uiPriority w:val="9"/>
    <w:qFormat/>
    <w:rsid w:val="00C90236"/>
    <w:pPr>
      <w:spacing w:before="240" w:line="240" w:lineRule="exact"/>
      <w:ind w:left="1440" w:right="1440"/>
    </w:pPr>
  </w:style>
  <w:style w:type="character" w:customStyle="1" w:styleId="QuoteChar">
    <w:name w:val="Quote Char"/>
    <w:basedOn w:val="DefaultParagraphFont"/>
    <w:link w:val="Quote"/>
    <w:uiPriority w:val="9"/>
    <w:rsid w:val="00C90236"/>
    <w:rPr>
      <w:rFonts w:ascii="Times New Roman" w:eastAsia="Times New Roman" w:hAnsi="Times New Roman" w:cs="Times New Roman"/>
      <w:sz w:val="28"/>
      <w:szCs w:val="20"/>
    </w:rPr>
  </w:style>
  <w:style w:type="paragraph" w:styleId="Caption">
    <w:name w:val="caption"/>
    <w:basedOn w:val="Normal"/>
    <w:next w:val="Normal"/>
    <w:rsid w:val="00C90236"/>
    <w:pPr>
      <w:widowControl w:val="0"/>
      <w:spacing w:line="240" w:lineRule="exact"/>
      <w:ind w:left="108" w:right="108"/>
    </w:pPr>
    <w:rPr>
      <w:bCs/>
    </w:rPr>
  </w:style>
  <w:style w:type="paragraph" w:customStyle="1" w:styleId="Court">
    <w:name w:val="Court"/>
    <w:basedOn w:val="Normal"/>
    <w:rsid w:val="00C90236"/>
    <w:pPr>
      <w:widowControl w:val="0"/>
      <w:spacing w:line="480" w:lineRule="auto"/>
      <w:jc w:val="center"/>
    </w:pPr>
  </w:style>
  <w:style w:type="paragraph" w:customStyle="1" w:styleId="CourtLower">
    <w:name w:val="Court Lower"/>
    <w:basedOn w:val="Court"/>
    <w:rsid w:val="00C90236"/>
    <w:pPr>
      <w:spacing w:line="240" w:lineRule="auto"/>
      <w:ind w:left="108" w:right="108"/>
    </w:pPr>
  </w:style>
  <w:style w:type="paragraph" w:customStyle="1" w:styleId="DocumentTitle">
    <w:name w:val="Document Title"/>
    <w:basedOn w:val="CourtLower"/>
    <w:rsid w:val="00C90236"/>
    <w:pPr>
      <w:spacing w:before="240" w:after="240"/>
      <w:ind w:left="216" w:right="216"/>
    </w:pPr>
  </w:style>
  <w:style w:type="paragraph" w:customStyle="1" w:styleId="FirmInformation">
    <w:name w:val="Firm Information"/>
    <w:basedOn w:val="Normal"/>
    <w:rsid w:val="00C90236"/>
    <w:pPr>
      <w:widowControl w:val="0"/>
      <w:ind w:left="86"/>
    </w:pPr>
  </w:style>
  <w:style w:type="paragraph" w:styleId="Footer">
    <w:name w:val="footer"/>
    <w:basedOn w:val="Normal"/>
    <w:link w:val="FooterChar"/>
    <w:rsid w:val="00C90236"/>
    <w:pPr>
      <w:widowControl w:val="0"/>
      <w:tabs>
        <w:tab w:val="center" w:pos="4320"/>
        <w:tab w:val="right" w:pos="9360"/>
      </w:tabs>
    </w:pPr>
  </w:style>
  <w:style w:type="character" w:customStyle="1" w:styleId="FooterChar">
    <w:name w:val="Footer Char"/>
    <w:basedOn w:val="DefaultParagraphFont"/>
    <w:link w:val="Footer"/>
    <w:rsid w:val="00C90236"/>
    <w:rPr>
      <w:rFonts w:ascii="Times New Roman" w:eastAsia="Times New Roman" w:hAnsi="Times New Roman" w:cs="Times New Roman"/>
      <w:sz w:val="28"/>
      <w:szCs w:val="20"/>
    </w:rPr>
  </w:style>
  <w:style w:type="paragraph" w:styleId="Header">
    <w:name w:val="header"/>
    <w:basedOn w:val="Normal"/>
    <w:link w:val="HeaderChar"/>
    <w:rsid w:val="00C90236"/>
    <w:pPr>
      <w:widowControl w:val="0"/>
      <w:tabs>
        <w:tab w:val="center" w:pos="4320"/>
        <w:tab w:val="right" w:pos="9360"/>
      </w:tabs>
    </w:pPr>
  </w:style>
  <w:style w:type="character" w:customStyle="1" w:styleId="HeaderChar">
    <w:name w:val="Header Char"/>
    <w:basedOn w:val="DefaultParagraphFont"/>
    <w:link w:val="Header"/>
    <w:rsid w:val="00C90236"/>
    <w:rPr>
      <w:rFonts w:ascii="Times New Roman" w:eastAsia="Times New Roman" w:hAnsi="Times New Roman" w:cs="Times New Roman"/>
      <w:sz w:val="28"/>
      <w:szCs w:val="20"/>
    </w:rPr>
  </w:style>
  <w:style w:type="paragraph" w:customStyle="1" w:styleId="HeaderNumbers">
    <w:name w:val="HeaderNumbers"/>
    <w:basedOn w:val="Normal"/>
    <w:rsid w:val="00C90236"/>
    <w:pPr>
      <w:widowControl w:val="0"/>
      <w:spacing w:before="700" w:line="480" w:lineRule="exact"/>
      <w:ind w:right="144"/>
      <w:jc w:val="right"/>
    </w:pPr>
  </w:style>
  <w:style w:type="character" w:styleId="PageNumber">
    <w:name w:val="page number"/>
    <w:rsid w:val="00C90236"/>
    <w:rPr>
      <w:sz w:val="20"/>
    </w:rPr>
  </w:style>
  <w:style w:type="paragraph" w:customStyle="1" w:styleId="PleadingSignature">
    <w:name w:val="Pleading Signature"/>
    <w:basedOn w:val="Normal"/>
    <w:rsid w:val="00C90236"/>
    <w:pPr>
      <w:keepNext/>
      <w:keepLines/>
      <w:ind w:left="108" w:right="108"/>
    </w:pPr>
  </w:style>
  <w:style w:type="paragraph" w:customStyle="1" w:styleId="CaseNumber">
    <w:name w:val="Case Number"/>
    <w:basedOn w:val="Court"/>
    <w:rsid w:val="00C90236"/>
    <w:pPr>
      <w:spacing w:line="240" w:lineRule="auto"/>
      <w:jc w:val="left"/>
    </w:pPr>
    <w:rPr>
      <w:caps/>
      <w:szCs w:val="26"/>
    </w:rPr>
  </w:style>
  <w:style w:type="paragraph" w:styleId="TOAHeading">
    <w:name w:val="toa heading"/>
    <w:basedOn w:val="Normal"/>
    <w:next w:val="Normal"/>
    <w:rsid w:val="00C90236"/>
    <w:pPr>
      <w:spacing w:before="120" w:after="240" w:line="240" w:lineRule="exact"/>
    </w:pPr>
    <w:rPr>
      <w:rFonts w:ascii="Arial" w:hAnsi="Arial" w:cs="Arial"/>
      <w:b/>
      <w:bCs/>
      <w:szCs w:val="24"/>
    </w:rPr>
  </w:style>
  <w:style w:type="paragraph" w:styleId="FootnoteText">
    <w:name w:val="footnote text"/>
    <w:basedOn w:val="Normal"/>
    <w:link w:val="FootnoteTextChar"/>
    <w:rsid w:val="00C90236"/>
    <w:pPr>
      <w:ind w:firstLine="720"/>
    </w:pPr>
    <w:rPr>
      <w:szCs w:val="26"/>
    </w:rPr>
  </w:style>
  <w:style w:type="character" w:customStyle="1" w:styleId="FootnoteTextChar">
    <w:name w:val="Footnote Text Char"/>
    <w:basedOn w:val="DefaultParagraphFont"/>
    <w:link w:val="FootnoteText"/>
    <w:rsid w:val="00C90236"/>
    <w:rPr>
      <w:rFonts w:ascii="Times New Roman" w:eastAsia="Times New Roman" w:hAnsi="Times New Roman" w:cs="Times New Roman"/>
      <w:sz w:val="28"/>
      <w:szCs w:val="26"/>
    </w:rPr>
  </w:style>
  <w:style w:type="paragraph" w:styleId="TableofAuthorities">
    <w:name w:val="table of authorities"/>
    <w:basedOn w:val="Normal"/>
    <w:next w:val="Normal"/>
    <w:rsid w:val="00C90236"/>
    <w:pPr>
      <w:spacing w:after="240" w:line="240" w:lineRule="exact"/>
      <w:ind w:left="245" w:right="720" w:hanging="245"/>
    </w:pPr>
  </w:style>
  <w:style w:type="paragraph" w:customStyle="1" w:styleId="jurycite">
    <w:name w:val="jury cite"/>
    <w:basedOn w:val="Normal"/>
    <w:rsid w:val="00C90236"/>
    <w:pPr>
      <w:keepLines/>
      <w:framePr w:hSpace="187" w:vSpace="187" w:wrap="auto" w:hAnchor="text" w:yAlign="bottom"/>
      <w:ind w:left="360" w:hanging="360"/>
    </w:pPr>
    <w:rPr>
      <w:szCs w:val="24"/>
    </w:rPr>
  </w:style>
  <w:style w:type="paragraph" w:customStyle="1" w:styleId="Table">
    <w:name w:val="Table"/>
    <w:basedOn w:val="Normal"/>
    <w:uiPriority w:val="24"/>
    <w:qFormat/>
    <w:rsid w:val="00C90236"/>
    <w:pPr>
      <w:spacing w:before="60" w:after="60" w:line="240" w:lineRule="exact"/>
    </w:pPr>
    <w:rPr>
      <w:szCs w:val="24"/>
    </w:rPr>
  </w:style>
  <w:style w:type="paragraph" w:styleId="BalloonText">
    <w:name w:val="Balloon Text"/>
    <w:basedOn w:val="Normal"/>
    <w:link w:val="BalloonTextChar"/>
    <w:rsid w:val="00C9023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90236"/>
    <w:rPr>
      <w:rFonts w:ascii="Tahoma" w:eastAsia="Times New Roman" w:hAnsi="Tahoma" w:cs="Tahoma"/>
      <w:sz w:val="16"/>
      <w:szCs w:val="16"/>
    </w:rPr>
  </w:style>
  <w:style w:type="paragraph" w:customStyle="1" w:styleId="PleadingPhCont1">
    <w:name w:val="PleadingPh Cont 1"/>
    <w:basedOn w:val="Normal"/>
    <w:link w:val="PleadingPhCont1Char"/>
    <w:rsid w:val="002C70E1"/>
    <w:pPr>
      <w:spacing w:after="240" w:line="240" w:lineRule="auto"/>
      <w:ind w:left="720"/>
    </w:pPr>
  </w:style>
  <w:style w:type="character" w:customStyle="1" w:styleId="PleadingPhCont1Char">
    <w:name w:val="PleadingPh Cont 1 Char"/>
    <w:basedOn w:val="BodyTextChar"/>
    <w:link w:val="PleadingPhCont1"/>
    <w:rsid w:val="002C70E1"/>
    <w:rPr>
      <w:rFonts w:ascii="Times New Roman" w:eastAsia="Times New Roman" w:hAnsi="Times New Roman" w:cs="Times New Roman"/>
      <w:sz w:val="28"/>
      <w:szCs w:val="20"/>
    </w:rPr>
  </w:style>
  <w:style w:type="paragraph" w:customStyle="1" w:styleId="PleadingPhCont2">
    <w:name w:val="PleadingPh Cont 2"/>
    <w:basedOn w:val="PleadingPhCont1"/>
    <w:link w:val="PleadingPhCont2Char"/>
    <w:rsid w:val="002C70E1"/>
    <w:pPr>
      <w:ind w:left="1440"/>
    </w:pPr>
  </w:style>
  <w:style w:type="character" w:customStyle="1" w:styleId="PleadingPhCont2Char">
    <w:name w:val="PleadingPh Cont 2 Char"/>
    <w:basedOn w:val="BodyTextChar"/>
    <w:link w:val="PleadingPhCont2"/>
    <w:rsid w:val="002C70E1"/>
    <w:rPr>
      <w:rFonts w:ascii="Times New Roman" w:eastAsia="Times New Roman" w:hAnsi="Times New Roman" w:cs="Times New Roman"/>
      <w:sz w:val="28"/>
      <w:szCs w:val="20"/>
    </w:rPr>
  </w:style>
  <w:style w:type="paragraph" w:customStyle="1" w:styleId="PleadingPhCont3">
    <w:name w:val="PleadingPh Cont 3"/>
    <w:basedOn w:val="PleadingPhCont2"/>
    <w:link w:val="PleadingPhCont3Char"/>
    <w:rsid w:val="002C70E1"/>
    <w:pPr>
      <w:ind w:left="2160"/>
    </w:pPr>
  </w:style>
  <w:style w:type="character" w:customStyle="1" w:styleId="PleadingPhCont3Char">
    <w:name w:val="PleadingPh Cont 3 Char"/>
    <w:basedOn w:val="BodyTextChar"/>
    <w:link w:val="PleadingPhCont3"/>
    <w:rsid w:val="002C70E1"/>
    <w:rPr>
      <w:rFonts w:ascii="Times New Roman" w:eastAsia="Times New Roman" w:hAnsi="Times New Roman" w:cs="Times New Roman"/>
      <w:sz w:val="28"/>
      <w:szCs w:val="20"/>
    </w:rPr>
  </w:style>
  <w:style w:type="paragraph" w:customStyle="1" w:styleId="PleadingPhCont4">
    <w:name w:val="PleadingPh Cont 4"/>
    <w:basedOn w:val="PleadingPhCont3"/>
    <w:link w:val="PleadingPhCont4Char"/>
    <w:rsid w:val="002C70E1"/>
    <w:pPr>
      <w:ind w:left="2880"/>
    </w:pPr>
  </w:style>
  <w:style w:type="character" w:customStyle="1" w:styleId="PleadingPhCont4Char">
    <w:name w:val="PleadingPh Cont 4 Char"/>
    <w:basedOn w:val="BodyTextChar"/>
    <w:link w:val="PleadingPhCont4"/>
    <w:rsid w:val="002C70E1"/>
    <w:rPr>
      <w:rFonts w:ascii="Times New Roman" w:eastAsia="Times New Roman" w:hAnsi="Times New Roman" w:cs="Times New Roman"/>
      <w:sz w:val="28"/>
      <w:szCs w:val="20"/>
    </w:rPr>
  </w:style>
  <w:style w:type="paragraph" w:customStyle="1" w:styleId="PleadingPhCont5">
    <w:name w:val="PleadingPh Cont 5"/>
    <w:basedOn w:val="PleadingPhCont4"/>
    <w:link w:val="PleadingPhCont5Char"/>
    <w:rsid w:val="002C70E1"/>
    <w:pPr>
      <w:ind w:left="3600"/>
    </w:pPr>
  </w:style>
  <w:style w:type="character" w:customStyle="1" w:styleId="PleadingPhCont5Char">
    <w:name w:val="PleadingPh Cont 5 Char"/>
    <w:basedOn w:val="BodyTextChar"/>
    <w:link w:val="PleadingPhCont5"/>
    <w:rsid w:val="002C70E1"/>
    <w:rPr>
      <w:rFonts w:ascii="Times New Roman" w:eastAsia="Times New Roman" w:hAnsi="Times New Roman" w:cs="Times New Roman"/>
      <w:sz w:val="28"/>
      <w:szCs w:val="20"/>
    </w:rPr>
  </w:style>
  <w:style w:type="paragraph" w:customStyle="1" w:styleId="PleadingPhCont6">
    <w:name w:val="PleadingPh Cont 6"/>
    <w:basedOn w:val="PleadingPhCont5"/>
    <w:link w:val="PleadingPhCont6Char"/>
    <w:rsid w:val="002C70E1"/>
    <w:pPr>
      <w:ind w:left="4320"/>
    </w:pPr>
  </w:style>
  <w:style w:type="character" w:customStyle="1" w:styleId="PleadingPhCont6Char">
    <w:name w:val="PleadingPh Cont 6 Char"/>
    <w:basedOn w:val="BodyTextChar"/>
    <w:link w:val="PleadingPhCont6"/>
    <w:rsid w:val="002C70E1"/>
    <w:rPr>
      <w:rFonts w:ascii="Times New Roman" w:eastAsia="Times New Roman" w:hAnsi="Times New Roman" w:cs="Times New Roman"/>
      <w:sz w:val="28"/>
      <w:szCs w:val="20"/>
    </w:rPr>
  </w:style>
  <w:style w:type="paragraph" w:customStyle="1" w:styleId="PleadingPhCont7">
    <w:name w:val="PleadingPh Cont 7"/>
    <w:basedOn w:val="PleadingPhCont6"/>
    <w:link w:val="PleadingPhCont7Char"/>
    <w:rsid w:val="002C70E1"/>
    <w:pPr>
      <w:spacing w:before="240" w:after="60"/>
      <w:ind w:left="5040"/>
    </w:pPr>
  </w:style>
  <w:style w:type="character" w:customStyle="1" w:styleId="PleadingPhCont7Char">
    <w:name w:val="PleadingPh Cont 7 Char"/>
    <w:basedOn w:val="BodyTextChar"/>
    <w:link w:val="PleadingPhCont7"/>
    <w:rsid w:val="002C70E1"/>
    <w:rPr>
      <w:rFonts w:ascii="Times New Roman" w:eastAsia="Times New Roman" w:hAnsi="Times New Roman" w:cs="Times New Roman"/>
      <w:sz w:val="28"/>
      <w:szCs w:val="20"/>
    </w:rPr>
  </w:style>
  <w:style w:type="paragraph" w:customStyle="1" w:styleId="PleadingPhL1">
    <w:name w:val="PleadingPh_L1"/>
    <w:basedOn w:val="BodyText"/>
    <w:next w:val="BodyText"/>
    <w:link w:val="PleadingPhL1Char"/>
    <w:rsid w:val="002C70E1"/>
    <w:pPr>
      <w:keepNext/>
      <w:widowControl/>
      <w:numPr>
        <w:numId w:val="1"/>
      </w:numPr>
      <w:jc w:val="center"/>
      <w:outlineLvl w:val="0"/>
    </w:pPr>
    <w:rPr>
      <w:b/>
      <w:lang w:eastAsia="zh-CN"/>
    </w:rPr>
  </w:style>
  <w:style w:type="character" w:customStyle="1" w:styleId="PleadingPhL1Char">
    <w:name w:val="PleadingPh_L1 Char"/>
    <w:basedOn w:val="BodyTextChar"/>
    <w:link w:val="PleadingPhL1"/>
    <w:rsid w:val="002C70E1"/>
    <w:rPr>
      <w:rFonts w:ascii="Times New Roman" w:eastAsia="Times New Roman" w:hAnsi="Times New Roman" w:cs="Times New Roman"/>
      <w:b/>
      <w:sz w:val="28"/>
      <w:szCs w:val="20"/>
      <w:lang w:eastAsia="zh-CN"/>
    </w:rPr>
  </w:style>
  <w:style w:type="paragraph" w:customStyle="1" w:styleId="PleadingPhL2">
    <w:name w:val="PleadingPh_L2"/>
    <w:basedOn w:val="BodyText"/>
    <w:next w:val="BodyText"/>
    <w:link w:val="PleadingPhL2Char"/>
    <w:rsid w:val="002C70E1"/>
    <w:pPr>
      <w:keepNext/>
      <w:widowControl/>
      <w:numPr>
        <w:ilvl w:val="1"/>
        <w:numId w:val="1"/>
      </w:numPr>
      <w:spacing w:line="240" w:lineRule="auto"/>
      <w:outlineLvl w:val="1"/>
    </w:pPr>
    <w:rPr>
      <w:b/>
      <w:caps/>
      <w:lang w:eastAsia="zh-CN"/>
    </w:rPr>
  </w:style>
  <w:style w:type="character" w:customStyle="1" w:styleId="PleadingPhL2Char">
    <w:name w:val="PleadingPh_L2 Char"/>
    <w:basedOn w:val="BodyTextChar"/>
    <w:link w:val="PleadingPhL2"/>
    <w:rsid w:val="002C70E1"/>
    <w:rPr>
      <w:rFonts w:ascii="Times New Roman" w:eastAsia="Times New Roman" w:hAnsi="Times New Roman" w:cs="Times New Roman"/>
      <w:b/>
      <w:caps/>
      <w:sz w:val="28"/>
      <w:szCs w:val="20"/>
      <w:lang w:eastAsia="zh-CN"/>
    </w:rPr>
  </w:style>
  <w:style w:type="paragraph" w:customStyle="1" w:styleId="PleadingPhL3">
    <w:name w:val="PleadingPh_L3"/>
    <w:basedOn w:val="BodyText"/>
    <w:next w:val="BodyText"/>
    <w:link w:val="PleadingPhL3Char"/>
    <w:rsid w:val="002C70E1"/>
    <w:pPr>
      <w:keepNext/>
      <w:widowControl/>
      <w:numPr>
        <w:ilvl w:val="2"/>
        <w:numId w:val="1"/>
      </w:numPr>
      <w:spacing w:line="240" w:lineRule="auto"/>
      <w:outlineLvl w:val="2"/>
    </w:pPr>
    <w:rPr>
      <w:b/>
      <w:lang w:eastAsia="zh-CN"/>
    </w:rPr>
  </w:style>
  <w:style w:type="character" w:customStyle="1" w:styleId="PleadingPhL3Char">
    <w:name w:val="PleadingPh_L3 Char"/>
    <w:basedOn w:val="BodyTextChar"/>
    <w:link w:val="PleadingPhL3"/>
    <w:rsid w:val="002C70E1"/>
    <w:rPr>
      <w:rFonts w:ascii="Times New Roman" w:eastAsia="Times New Roman" w:hAnsi="Times New Roman" w:cs="Times New Roman"/>
      <w:b/>
      <w:sz w:val="28"/>
      <w:szCs w:val="20"/>
      <w:lang w:eastAsia="zh-CN"/>
    </w:rPr>
  </w:style>
  <w:style w:type="paragraph" w:customStyle="1" w:styleId="PleadingPhL4">
    <w:name w:val="PleadingPh_L4"/>
    <w:basedOn w:val="BodyText"/>
    <w:next w:val="BodyText"/>
    <w:link w:val="PleadingPhL4Char"/>
    <w:rsid w:val="002C70E1"/>
    <w:pPr>
      <w:keepNext/>
      <w:widowControl/>
      <w:numPr>
        <w:ilvl w:val="3"/>
        <w:numId w:val="1"/>
      </w:numPr>
      <w:spacing w:line="240" w:lineRule="auto"/>
      <w:outlineLvl w:val="3"/>
    </w:pPr>
    <w:rPr>
      <w:b/>
      <w:lang w:eastAsia="zh-CN"/>
    </w:rPr>
  </w:style>
  <w:style w:type="character" w:customStyle="1" w:styleId="PleadingPhL4Char">
    <w:name w:val="PleadingPh_L4 Char"/>
    <w:basedOn w:val="BodyTextChar"/>
    <w:link w:val="PleadingPhL4"/>
    <w:rsid w:val="002C70E1"/>
    <w:rPr>
      <w:rFonts w:ascii="Times New Roman" w:eastAsia="Times New Roman" w:hAnsi="Times New Roman" w:cs="Times New Roman"/>
      <w:b/>
      <w:sz w:val="28"/>
      <w:szCs w:val="20"/>
      <w:lang w:eastAsia="zh-CN"/>
    </w:rPr>
  </w:style>
  <w:style w:type="paragraph" w:customStyle="1" w:styleId="PleadingPhL5">
    <w:name w:val="PleadingPh_L5"/>
    <w:basedOn w:val="BodyText"/>
    <w:next w:val="BodyText"/>
    <w:link w:val="PleadingPhL5Char"/>
    <w:rsid w:val="002C70E1"/>
    <w:pPr>
      <w:keepNext/>
      <w:widowControl/>
      <w:numPr>
        <w:ilvl w:val="4"/>
        <w:numId w:val="1"/>
      </w:numPr>
      <w:spacing w:line="240" w:lineRule="auto"/>
      <w:outlineLvl w:val="4"/>
    </w:pPr>
    <w:rPr>
      <w:b/>
      <w:lang w:eastAsia="zh-CN"/>
    </w:rPr>
  </w:style>
  <w:style w:type="character" w:customStyle="1" w:styleId="PleadingPhL5Char">
    <w:name w:val="PleadingPh_L5 Char"/>
    <w:basedOn w:val="BodyTextChar"/>
    <w:link w:val="PleadingPhL5"/>
    <w:rsid w:val="002C70E1"/>
    <w:rPr>
      <w:rFonts w:ascii="Times New Roman" w:eastAsia="Times New Roman" w:hAnsi="Times New Roman" w:cs="Times New Roman"/>
      <w:b/>
      <w:sz w:val="28"/>
      <w:szCs w:val="20"/>
      <w:lang w:eastAsia="zh-CN"/>
    </w:rPr>
  </w:style>
  <w:style w:type="paragraph" w:customStyle="1" w:styleId="PleadingPhL6">
    <w:name w:val="PleadingPh_L6"/>
    <w:basedOn w:val="BodyText"/>
    <w:next w:val="BodyText"/>
    <w:link w:val="PleadingPhL6Char"/>
    <w:rsid w:val="002C70E1"/>
    <w:pPr>
      <w:keepNext/>
      <w:widowControl/>
      <w:numPr>
        <w:ilvl w:val="5"/>
        <w:numId w:val="1"/>
      </w:numPr>
      <w:spacing w:after="240" w:line="240" w:lineRule="auto"/>
      <w:outlineLvl w:val="5"/>
    </w:pPr>
    <w:rPr>
      <w:b/>
      <w:lang w:eastAsia="zh-CN"/>
    </w:rPr>
  </w:style>
  <w:style w:type="character" w:customStyle="1" w:styleId="PleadingPhL6Char">
    <w:name w:val="PleadingPh_L6 Char"/>
    <w:basedOn w:val="BodyTextChar"/>
    <w:link w:val="PleadingPhL6"/>
    <w:rsid w:val="002C70E1"/>
    <w:rPr>
      <w:rFonts w:ascii="Times New Roman" w:eastAsia="Times New Roman" w:hAnsi="Times New Roman" w:cs="Times New Roman"/>
      <w:b/>
      <w:sz w:val="28"/>
      <w:szCs w:val="20"/>
      <w:lang w:eastAsia="zh-CN"/>
    </w:rPr>
  </w:style>
  <w:style w:type="paragraph" w:customStyle="1" w:styleId="PleadingPhL7">
    <w:name w:val="PleadingPh_L7"/>
    <w:basedOn w:val="Normal"/>
    <w:next w:val="BodyText"/>
    <w:link w:val="PleadingPhL7Char"/>
    <w:rsid w:val="002C70E1"/>
    <w:pPr>
      <w:keepNext/>
      <w:numPr>
        <w:ilvl w:val="6"/>
        <w:numId w:val="1"/>
      </w:numPr>
      <w:spacing w:after="240" w:line="240" w:lineRule="auto"/>
      <w:outlineLvl w:val="6"/>
    </w:pPr>
    <w:rPr>
      <w:b/>
      <w:lang w:eastAsia="zh-CN"/>
    </w:rPr>
  </w:style>
  <w:style w:type="character" w:customStyle="1" w:styleId="PleadingPhL7Char">
    <w:name w:val="PleadingPh_L7 Char"/>
    <w:basedOn w:val="BodyTextChar"/>
    <w:link w:val="PleadingPhL7"/>
    <w:rsid w:val="002C70E1"/>
    <w:rPr>
      <w:rFonts w:ascii="Times New Roman" w:eastAsia="Times New Roman" w:hAnsi="Times New Roman" w:cs="Times New Roman"/>
      <w:b/>
      <w:sz w:val="28"/>
      <w:szCs w:val="20"/>
      <w:lang w:eastAsia="zh-CN"/>
    </w:rPr>
  </w:style>
  <w:style w:type="character" w:customStyle="1" w:styleId="zzmpTrailerItem">
    <w:name w:val="zzmpTrailerItem"/>
    <w:rsid w:val="00B14045"/>
    <w:rPr>
      <w:rFonts w:ascii="Times New Roman" w:hAnsi="Times New Roman" w:cs="Times New Roman"/>
      <w:dstrike w:val="0"/>
      <w:noProof/>
      <w:color w:val="auto"/>
      <w:spacing w:val="0"/>
      <w:position w:val="0"/>
      <w:sz w:val="16"/>
      <w:szCs w:val="16"/>
      <w:u w:val="none"/>
      <w:effect w:val="none"/>
      <w:vertAlign w:val="baseline"/>
    </w:rPr>
  </w:style>
  <w:style w:type="character" w:styleId="FootnoteReference">
    <w:name w:val="footnote reference"/>
    <w:basedOn w:val="DefaultParagraphFont"/>
    <w:uiPriority w:val="99"/>
    <w:semiHidden/>
    <w:unhideWhenUsed/>
    <w:rsid w:val="0004059D"/>
    <w:rPr>
      <w:vertAlign w:val="superscript"/>
    </w:rPr>
  </w:style>
  <w:style w:type="character" w:styleId="Hyperlink">
    <w:name w:val="Hyperlink"/>
    <w:basedOn w:val="DefaultParagraphFont"/>
    <w:uiPriority w:val="99"/>
    <w:unhideWhenUsed/>
    <w:rsid w:val="009E0AA3"/>
    <w:rPr>
      <w:color w:val="0563C1" w:themeColor="hyperlink"/>
      <w:u w:val="single"/>
    </w:rPr>
  </w:style>
  <w:style w:type="character" w:styleId="UnresolvedMention">
    <w:name w:val="Unresolved Mention"/>
    <w:basedOn w:val="DefaultParagraphFont"/>
    <w:uiPriority w:val="99"/>
    <w:semiHidden/>
    <w:unhideWhenUsed/>
    <w:rsid w:val="009E0AA3"/>
    <w:rPr>
      <w:color w:val="605E5C"/>
      <w:shd w:val="clear" w:color="auto" w:fill="E1DFDD"/>
    </w:rPr>
  </w:style>
  <w:style w:type="paragraph" w:customStyle="1" w:styleId="MemoSignatureSub">
    <w:name w:val="Memo Signature Sub"/>
    <w:basedOn w:val="Normal"/>
    <w:rsid w:val="00FD699C"/>
    <w:pPr>
      <w:spacing w:after="240" w:line="240" w:lineRule="auto"/>
      <w:ind w:left="720" w:hanging="720"/>
    </w:pPr>
    <w:rPr>
      <w:sz w:val="24"/>
    </w:rPr>
  </w:style>
  <w:style w:type="character" w:customStyle="1" w:styleId="apple-converted-space">
    <w:name w:val="apple-converted-space"/>
    <w:basedOn w:val="DefaultParagraphFont"/>
    <w:rsid w:val="00FD699C"/>
  </w:style>
  <w:style w:type="table" w:styleId="TableGrid">
    <w:name w:val="Table Grid"/>
    <w:basedOn w:val="TableNormal"/>
    <w:uiPriority w:val="39"/>
    <w:rsid w:val="007A2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32270">
      <w:bodyDiv w:val="1"/>
      <w:marLeft w:val="0"/>
      <w:marRight w:val="0"/>
      <w:marTop w:val="0"/>
      <w:marBottom w:val="0"/>
      <w:divBdr>
        <w:top w:val="none" w:sz="0" w:space="0" w:color="auto"/>
        <w:left w:val="none" w:sz="0" w:space="0" w:color="auto"/>
        <w:bottom w:val="none" w:sz="0" w:space="0" w:color="auto"/>
        <w:right w:val="none" w:sz="0" w:space="0" w:color="auto"/>
      </w:divBdr>
    </w:div>
    <w:div w:id="150890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mailto:jfeuerhelm@perkinscoie.com" TargetMode="External" />
  <Relationship Id="rId13" Type="http://schemas.openxmlformats.org/officeDocument/2006/relationships/header" Target="header3.xml" />
  <Relationship Id="rId18" Type="http://schemas.openxmlformats.org/officeDocument/2006/relationships/header" Target="header4.xml" />
  <Relationship Id="rId3" Type="http://schemas.openxmlformats.org/officeDocument/2006/relationships/styles" Target="styles.xml" />
  <Relationship Id="rId21" Type="http://schemas.openxmlformats.org/officeDocument/2006/relationships/footer" Target="footer5.xml" />
  <Relationship Id="rId7" Type="http://schemas.openxmlformats.org/officeDocument/2006/relationships/endnotes" Target="endnotes.xml" />
  <Relationship Id="rId12" Type="http://schemas.openxmlformats.org/officeDocument/2006/relationships/footer" Target="footer2.xml" />
  <Relationship Id="rId17" Type="http://schemas.openxmlformats.org/officeDocument/2006/relationships/hyperlink" Target="https://www.cdc.gov/media/releases/2018/p0816-disability.html" TargetMode="External" />
  <Relationship Id="rId2" Type="http://schemas.openxmlformats.org/officeDocument/2006/relationships/numbering" Target="numbering.xml" />
  <Relationship Id="rId16" Type="http://schemas.openxmlformats.org/officeDocument/2006/relationships/hyperlink" Target="https://www.merriam-webster.com/dictionary/bias" TargetMode="External" />
  <Relationship Id="rId20" Type="http://schemas.openxmlformats.org/officeDocument/2006/relationships/header" Target="header5.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1.xml" />
  <Relationship Id="rId5" Type="http://schemas.openxmlformats.org/officeDocument/2006/relationships/webSettings" Target="webSettings.xml" />
  <Relationship Id="rId15" Type="http://schemas.openxmlformats.org/officeDocument/2006/relationships/hyperlink" Target="https://www.mass.gov/news/letter-from-the-seven-justices-of-the-supreme-judicial-court-to-members-of-the-judiciary-and" TargetMode="External" />
  <Relationship Id="rId23" Type="http://schemas.openxmlformats.org/officeDocument/2006/relationships/theme" Target="theme/theme1.xml" />
  <Relationship Id="rId10" Type="http://schemas.openxmlformats.org/officeDocument/2006/relationships/header" Target="header2.xml" />
  <Relationship Id="rId19" Type="http://schemas.openxmlformats.org/officeDocument/2006/relationships/footer" Target="footer4.xml" />
  <Relationship Id="rId4" Type="http://schemas.openxmlformats.org/officeDocument/2006/relationships/settings" Target="settings.xml" />
  <Relationship Id="rId9" Type="http://schemas.openxmlformats.org/officeDocument/2006/relationships/header" Target="header1.xml" />
  <Relationship Id="rId14" Type="http://schemas.openxmlformats.org/officeDocument/2006/relationships/footer" Target="footer3.xml" />
  <Relationship Id="rId22" Type="http://schemas.openxmlformats.org/officeDocument/2006/relationships/fontTable" Target="fontTable.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Public\Documents\MacPac\Templates\Pleading.dotx"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C894A-8FA1-43F9-B364-049C1E7C5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6458</Words>
  <Characters>35053</Characters>
  <Application>Microsoft Office Word</Application>
  <DocSecurity>0</DocSecurity>
  <Lines>571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