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3B92AF78"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056261EB"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A532740"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5315828A"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237A6958" w14:textId="4DC04086" w:rsidR="006F63FD" w:rsidRDefault="00352347" w:rsidP="00735659">
            <w:pPr>
              <w:pStyle w:val="FirmInformation"/>
              <w:spacing w:line="240" w:lineRule="auto"/>
              <w:rPr>
                <w:sz w:val="28"/>
                <w:szCs w:val="28"/>
              </w:rPr>
            </w:pPr>
            <w:r>
              <w:rPr>
                <w:sz w:val="28"/>
                <w:szCs w:val="28"/>
              </w:rPr>
              <w:t>(602) 340-7236</w:t>
            </w:r>
          </w:p>
          <w:p w14:paraId="637821C8" w14:textId="12B4D771" w:rsidR="00A74965" w:rsidRDefault="00A74965" w:rsidP="00735659">
            <w:pPr>
              <w:pStyle w:val="FirmInformation"/>
              <w:spacing w:line="240" w:lineRule="auto"/>
              <w:rPr>
                <w:sz w:val="28"/>
                <w:szCs w:val="28"/>
              </w:rPr>
            </w:pPr>
          </w:p>
          <w:p w14:paraId="3EB9BF1A" w14:textId="77777777" w:rsidR="00A74965" w:rsidRDefault="00A74965" w:rsidP="00735659">
            <w:pPr>
              <w:pStyle w:val="FirmInformation"/>
              <w:spacing w:line="240" w:lineRule="auto"/>
              <w:rPr>
                <w:sz w:val="28"/>
                <w:szCs w:val="28"/>
              </w:rPr>
            </w:pPr>
          </w:p>
          <w:p w14:paraId="7B3DBC20" w14:textId="49357947" w:rsidR="00386A61" w:rsidRPr="00735659" w:rsidRDefault="00386A61" w:rsidP="00735659">
            <w:pPr>
              <w:pStyle w:val="FirmInformation"/>
              <w:spacing w:line="240" w:lineRule="auto"/>
              <w:rPr>
                <w:sz w:val="28"/>
                <w:szCs w:val="28"/>
              </w:rPr>
            </w:pPr>
          </w:p>
        </w:tc>
        <w:tc>
          <w:tcPr>
            <w:tcW w:w="4200" w:type="dxa"/>
          </w:tcPr>
          <w:p w14:paraId="0A670938" w14:textId="77777777" w:rsidR="00357F4D" w:rsidRPr="000F7A7F" w:rsidRDefault="00357F4D" w:rsidP="00000C35">
            <w:pPr>
              <w:ind w:left="113" w:right="113"/>
              <w:rPr>
                <w:sz w:val="26"/>
                <w:szCs w:val="26"/>
              </w:rPr>
            </w:pPr>
          </w:p>
        </w:tc>
      </w:tr>
    </w:tbl>
    <w:bookmarkEnd w:id="0"/>
    <w:p w14:paraId="4D16B693" w14:textId="38D0C567" w:rsidR="00A74965" w:rsidRPr="006F63FD" w:rsidRDefault="000F7A7F" w:rsidP="00A74965">
      <w:pPr>
        <w:pStyle w:val="Court"/>
        <w:spacing w:line="240" w:lineRule="auto"/>
        <w:rPr>
          <w:b/>
          <w:sz w:val="28"/>
          <w:szCs w:val="28"/>
        </w:rPr>
      </w:pPr>
      <w:r w:rsidRPr="006F63FD">
        <w:rPr>
          <w:b/>
          <w:sz w:val="28"/>
          <w:szCs w:val="28"/>
        </w:rPr>
        <w:t>IN THE SUPREME COURT</w:t>
      </w:r>
      <w:r w:rsidRPr="006F63FD">
        <w:rPr>
          <w:b/>
          <w:sz w:val="28"/>
          <w:szCs w:val="28"/>
        </w:rPr>
        <w:br/>
        <w:t>STATE OF ARIZONA</w:t>
      </w:r>
      <w:r w:rsidR="00A74965">
        <w:rPr>
          <w:b/>
          <w:sz w:val="28"/>
          <w:szCs w:val="28"/>
        </w:rPr>
        <w:br/>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3963DD5" w14:textId="6F55DFBA" w:rsidR="00357F4D" w:rsidRPr="00386A61" w:rsidRDefault="00E67511" w:rsidP="00386A61">
            <w:pPr>
              <w:pStyle w:val="Caption"/>
              <w:spacing w:before="240" w:line="260" w:lineRule="exact"/>
              <w:rPr>
                <w:b/>
                <w:sz w:val="28"/>
                <w:szCs w:val="28"/>
              </w:rPr>
            </w:pPr>
            <w:r w:rsidRPr="00732169">
              <w:rPr>
                <w:b/>
                <w:sz w:val="28"/>
                <w:szCs w:val="28"/>
              </w:rPr>
              <w:t xml:space="preserve">PETITION TO </w:t>
            </w:r>
            <w:r w:rsidR="00386A61">
              <w:rPr>
                <w:b/>
                <w:sz w:val="28"/>
                <w:szCs w:val="28"/>
              </w:rPr>
              <w:t>AMEND RULE 22.5 OF THE ARIZONA RULES OF CRIMINAL PROCEDURE</w:t>
            </w:r>
            <w:r w:rsidR="00386A61">
              <w:rPr>
                <w:b/>
                <w:sz w:val="28"/>
                <w:szCs w:val="28"/>
              </w:rPr>
              <w:br/>
            </w:r>
          </w:p>
        </w:tc>
        <w:tc>
          <w:tcPr>
            <w:tcW w:w="4524" w:type="dxa"/>
            <w:tcBorders>
              <w:top w:val="nil"/>
              <w:left w:val="single" w:sz="4" w:space="0" w:color="auto"/>
            </w:tcBorders>
            <w:shd w:val="clear" w:color="auto" w:fill="auto"/>
          </w:tcPr>
          <w:p w14:paraId="35CED5CB" w14:textId="13518B8C"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20</w:t>
            </w:r>
            <w:r w:rsidR="00F850BE">
              <w:rPr>
                <w:sz w:val="28"/>
                <w:szCs w:val="28"/>
              </w:rPr>
              <w:t>-</w:t>
            </w:r>
            <w:r w:rsidR="00386A61">
              <w:rPr>
                <w:sz w:val="28"/>
                <w:szCs w:val="28"/>
              </w:rPr>
              <w:t>0015</w:t>
            </w:r>
          </w:p>
          <w:p w14:paraId="018B1BFA" w14:textId="77777777" w:rsidR="00386A61" w:rsidRDefault="00386A61" w:rsidP="000F7A7F">
            <w:pPr>
              <w:pStyle w:val="Caption"/>
              <w:tabs>
                <w:tab w:val="left" w:pos="1238"/>
              </w:tabs>
              <w:spacing w:line="260" w:lineRule="exact"/>
              <w:ind w:right="115"/>
              <w:jc w:val="center"/>
              <w:rPr>
                <w:b/>
                <w:sz w:val="28"/>
                <w:szCs w:val="28"/>
              </w:rPr>
            </w:pPr>
            <w:r>
              <w:rPr>
                <w:b/>
                <w:sz w:val="28"/>
                <w:szCs w:val="28"/>
              </w:rPr>
              <w:t xml:space="preserve">COMMENT OF </w:t>
            </w:r>
          </w:p>
          <w:p w14:paraId="5AEC962D" w14:textId="336695BC" w:rsidR="00357F4D" w:rsidRPr="00386A61" w:rsidRDefault="00386A61" w:rsidP="000F7A7F">
            <w:pPr>
              <w:pStyle w:val="Caption"/>
              <w:tabs>
                <w:tab w:val="left" w:pos="1238"/>
              </w:tabs>
              <w:spacing w:line="260" w:lineRule="exact"/>
              <w:ind w:right="115"/>
              <w:jc w:val="center"/>
              <w:rPr>
                <w:b/>
                <w:sz w:val="28"/>
                <w:szCs w:val="28"/>
              </w:rPr>
            </w:pPr>
            <w:r>
              <w:rPr>
                <w:b/>
                <w:sz w:val="28"/>
                <w:szCs w:val="28"/>
              </w:rPr>
              <w:t>THE STATE BAR OF ARIZONA</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1"/>
    </w:tbl>
    <w:p w14:paraId="14B66B5A" w14:textId="77777777" w:rsidR="004331B2" w:rsidRDefault="004331B2" w:rsidP="006338C1">
      <w:pPr>
        <w:pStyle w:val="Body"/>
        <w:widowControl w:val="0"/>
        <w:ind w:firstLine="720"/>
        <w:jc w:val="both"/>
        <w:rPr>
          <w:sz w:val="28"/>
          <w:szCs w:val="28"/>
        </w:rPr>
      </w:pPr>
    </w:p>
    <w:p w14:paraId="16DEB507" w14:textId="5A091013" w:rsidR="00386A61" w:rsidRDefault="00386A61" w:rsidP="00386A61">
      <w:pPr>
        <w:pStyle w:val="Body"/>
        <w:widowControl w:val="0"/>
        <w:spacing w:line="480" w:lineRule="auto"/>
        <w:ind w:firstLine="720"/>
        <w:jc w:val="both"/>
        <w:rPr>
          <w:sz w:val="28"/>
          <w:szCs w:val="28"/>
        </w:rPr>
      </w:pPr>
      <w:r w:rsidRPr="007B7449">
        <w:rPr>
          <w:sz w:val="28"/>
          <w:szCs w:val="28"/>
        </w:rPr>
        <w:t>Pursuant to Rule 28(</w:t>
      </w:r>
      <w:r>
        <w:rPr>
          <w:sz w:val="28"/>
          <w:szCs w:val="28"/>
        </w:rPr>
        <w:t>e</w:t>
      </w:r>
      <w:r w:rsidRPr="007B7449">
        <w:rPr>
          <w:sz w:val="28"/>
          <w:szCs w:val="28"/>
        </w:rPr>
        <w:t xml:space="preserve">) of the Arizona Rules of Supreme Court, the State Bar of Arizona (the “State Bar”) hereby </w:t>
      </w:r>
      <w:r>
        <w:rPr>
          <w:sz w:val="28"/>
          <w:szCs w:val="28"/>
        </w:rPr>
        <w:t>submits the following as its comment to the above-captioned Petition.</w:t>
      </w:r>
      <w:r w:rsidR="0067040C">
        <w:rPr>
          <w:sz w:val="28"/>
          <w:szCs w:val="28"/>
        </w:rPr>
        <w:t xml:space="preserve"> The analysis and details for this Comment are substantially the product of the State Bar’s Criminal Practice and Procedure Committee, composed of a balance of prosecution and defense practitioners, and judicial members.</w:t>
      </w:r>
    </w:p>
    <w:p w14:paraId="78D38044" w14:textId="124AB879" w:rsidR="00386A61" w:rsidRPr="004C77F3" w:rsidRDefault="00386A61" w:rsidP="00386A61">
      <w:pPr>
        <w:pStyle w:val="Body"/>
        <w:widowControl w:val="0"/>
        <w:spacing w:line="480" w:lineRule="auto"/>
        <w:ind w:firstLine="720"/>
        <w:jc w:val="both"/>
        <w:rPr>
          <w:spacing w:val="-3"/>
          <w:sz w:val="28"/>
          <w:szCs w:val="28"/>
        </w:rPr>
      </w:pPr>
      <w:r w:rsidRPr="004C77F3">
        <w:rPr>
          <w:spacing w:val="-3"/>
          <w:sz w:val="28"/>
          <w:szCs w:val="28"/>
        </w:rPr>
        <w:t xml:space="preserve">Petitioner seeks to amend Rule 22.5 of the Arizona Rules of Criminal Procedure to regulate post-trial juror contact.  A substantially similar petition was filed by the same Petitioner, opposed by the State Bar of Arizona, and </w:t>
      </w:r>
      <w:r w:rsidR="003F56CA">
        <w:rPr>
          <w:spacing w:val="-3"/>
          <w:sz w:val="28"/>
          <w:szCs w:val="28"/>
        </w:rPr>
        <w:t>denied</w:t>
      </w:r>
      <w:r w:rsidRPr="004C77F3">
        <w:rPr>
          <w:spacing w:val="-3"/>
          <w:sz w:val="28"/>
          <w:szCs w:val="28"/>
        </w:rPr>
        <w:t xml:space="preserve"> by the Arizona </w:t>
      </w:r>
      <w:r w:rsidRPr="004C77F3">
        <w:rPr>
          <w:spacing w:val="-3"/>
          <w:sz w:val="28"/>
          <w:szCs w:val="28"/>
        </w:rPr>
        <w:lastRenderedPageBreak/>
        <w:t>Supreme Court in 2019</w:t>
      </w:r>
      <w:r>
        <w:rPr>
          <w:spacing w:val="-3"/>
          <w:sz w:val="28"/>
          <w:szCs w:val="28"/>
        </w:rPr>
        <w:t>.</w:t>
      </w:r>
      <w:r w:rsidRPr="004C77F3">
        <w:rPr>
          <w:spacing w:val="-3"/>
          <w:sz w:val="28"/>
          <w:szCs w:val="28"/>
        </w:rPr>
        <w:t xml:space="preserve"> (R-19-0008).  </w:t>
      </w:r>
    </w:p>
    <w:p w14:paraId="64ECAFC8" w14:textId="77777777" w:rsidR="00386A61" w:rsidRDefault="00386A61" w:rsidP="00386A61">
      <w:pPr>
        <w:pStyle w:val="Body"/>
        <w:widowControl w:val="0"/>
        <w:spacing w:line="480" w:lineRule="auto"/>
        <w:ind w:firstLine="720"/>
        <w:jc w:val="both"/>
        <w:rPr>
          <w:spacing w:val="-3"/>
          <w:sz w:val="28"/>
          <w:szCs w:val="28"/>
        </w:rPr>
      </w:pPr>
      <w:r w:rsidRPr="004C77F3">
        <w:rPr>
          <w:spacing w:val="-3"/>
          <w:sz w:val="28"/>
          <w:szCs w:val="28"/>
        </w:rPr>
        <w:t xml:space="preserve">The stated aim of the Petition is to protect jurors from </w:t>
      </w:r>
      <w:r>
        <w:rPr>
          <w:spacing w:val="-3"/>
          <w:sz w:val="28"/>
          <w:szCs w:val="28"/>
        </w:rPr>
        <w:t>unwanted</w:t>
      </w:r>
      <w:r w:rsidRPr="004C77F3">
        <w:rPr>
          <w:spacing w:val="-3"/>
          <w:sz w:val="28"/>
          <w:szCs w:val="28"/>
        </w:rPr>
        <w:t xml:space="preserve"> post-trial contact after the 10-day jurisdictional period within which a defendant must file a Motion for New Trial pursuant to Rule 24.1, Ariz. R. Crim. P.  The proposed amendment would not preclude post-trial juror contact </w:t>
      </w:r>
      <w:r>
        <w:rPr>
          <w:spacing w:val="-3"/>
          <w:sz w:val="28"/>
          <w:szCs w:val="28"/>
        </w:rPr>
        <w:t>after</w:t>
      </w:r>
      <w:r w:rsidRPr="004C77F3">
        <w:rPr>
          <w:spacing w:val="-3"/>
          <w:sz w:val="28"/>
          <w:szCs w:val="28"/>
        </w:rPr>
        <w:t xml:space="preserve"> the 10-day period but would </w:t>
      </w:r>
      <w:r>
        <w:rPr>
          <w:spacing w:val="-3"/>
          <w:sz w:val="28"/>
          <w:szCs w:val="28"/>
        </w:rPr>
        <w:t>limit</w:t>
      </w:r>
      <w:r w:rsidRPr="004C77F3">
        <w:rPr>
          <w:spacing w:val="-3"/>
          <w:sz w:val="28"/>
          <w:szCs w:val="28"/>
        </w:rPr>
        <w:t xml:space="preserve"> </w:t>
      </w:r>
      <w:r>
        <w:rPr>
          <w:spacing w:val="-3"/>
          <w:sz w:val="28"/>
          <w:szCs w:val="28"/>
        </w:rPr>
        <w:t>it</w:t>
      </w:r>
      <w:r w:rsidRPr="004C77F3">
        <w:rPr>
          <w:spacing w:val="-3"/>
          <w:sz w:val="28"/>
          <w:szCs w:val="28"/>
        </w:rPr>
        <w:t xml:space="preserve"> by requiring a lawyer to first establish “good cause” before a judge.</w:t>
      </w:r>
    </w:p>
    <w:p w14:paraId="459AD50D" w14:textId="008E623B" w:rsidR="00386A61" w:rsidRDefault="00AB1643" w:rsidP="005A4F35">
      <w:pPr>
        <w:pStyle w:val="Body"/>
        <w:widowControl w:val="0"/>
        <w:spacing w:line="480" w:lineRule="auto"/>
        <w:ind w:firstLine="720"/>
        <w:jc w:val="both"/>
        <w:rPr>
          <w:spacing w:val="-3"/>
          <w:sz w:val="28"/>
          <w:szCs w:val="28"/>
        </w:rPr>
      </w:pPr>
      <w:r>
        <w:rPr>
          <w:spacing w:val="-3"/>
          <w:sz w:val="28"/>
          <w:szCs w:val="28"/>
        </w:rPr>
        <w:t>T</w:t>
      </w:r>
      <w:r w:rsidR="00386A61">
        <w:rPr>
          <w:spacing w:val="-3"/>
          <w:sz w:val="28"/>
          <w:szCs w:val="28"/>
        </w:rPr>
        <w:t>he</w:t>
      </w:r>
      <w:r>
        <w:rPr>
          <w:spacing w:val="-3"/>
          <w:sz w:val="28"/>
          <w:szCs w:val="28"/>
        </w:rPr>
        <w:t xml:space="preserve"> justification in the</w:t>
      </w:r>
      <w:r w:rsidR="00386A61">
        <w:rPr>
          <w:spacing w:val="-3"/>
          <w:sz w:val="28"/>
          <w:szCs w:val="28"/>
        </w:rPr>
        <w:t xml:space="preserve"> Petition </w:t>
      </w:r>
      <w:r w:rsidR="00386A61" w:rsidRPr="004C77F3">
        <w:rPr>
          <w:spacing w:val="-3"/>
          <w:sz w:val="28"/>
          <w:szCs w:val="28"/>
        </w:rPr>
        <w:t>i</w:t>
      </w:r>
      <w:r>
        <w:rPr>
          <w:spacing w:val="-3"/>
          <w:sz w:val="28"/>
          <w:szCs w:val="28"/>
        </w:rPr>
        <w:t>s framed</w:t>
      </w:r>
      <w:r w:rsidR="00113020">
        <w:rPr>
          <w:spacing w:val="-3"/>
          <w:sz w:val="28"/>
          <w:szCs w:val="28"/>
        </w:rPr>
        <w:t xml:space="preserve"> as being in furtherance of </w:t>
      </w:r>
      <w:r w:rsidR="00386A61" w:rsidRPr="004C77F3">
        <w:rPr>
          <w:spacing w:val="-3"/>
          <w:sz w:val="28"/>
          <w:szCs w:val="28"/>
        </w:rPr>
        <w:t>juror privacy</w:t>
      </w:r>
      <w:r w:rsidR="00113020">
        <w:rPr>
          <w:spacing w:val="-3"/>
          <w:sz w:val="28"/>
          <w:szCs w:val="28"/>
        </w:rPr>
        <w:t>; however, pr</w:t>
      </w:r>
      <w:r w:rsidR="00386A61" w:rsidRPr="004C77F3">
        <w:rPr>
          <w:spacing w:val="-3"/>
          <w:sz w:val="28"/>
          <w:szCs w:val="28"/>
        </w:rPr>
        <w:t>ivacy rights of citizens remain the same whether a person is a juror or not</w:t>
      </w:r>
      <w:r w:rsidR="00113020">
        <w:rPr>
          <w:spacing w:val="-3"/>
          <w:sz w:val="28"/>
          <w:szCs w:val="28"/>
        </w:rPr>
        <w:t>.</w:t>
      </w:r>
      <w:r w:rsidR="00386A61" w:rsidRPr="004C77F3">
        <w:rPr>
          <w:spacing w:val="-3"/>
          <w:sz w:val="28"/>
          <w:szCs w:val="28"/>
        </w:rPr>
        <w:t xml:space="preserve">  </w:t>
      </w:r>
      <w:r w:rsidR="00386A61">
        <w:rPr>
          <w:spacing w:val="-3"/>
          <w:sz w:val="28"/>
          <w:szCs w:val="28"/>
        </w:rPr>
        <w:t>M</w:t>
      </w:r>
      <w:r w:rsidR="00386A61" w:rsidRPr="004C77F3">
        <w:rPr>
          <w:spacing w:val="-3"/>
          <w:sz w:val="28"/>
          <w:szCs w:val="28"/>
        </w:rPr>
        <w:t xml:space="preserve">ere “contact” with a citizen </w:t>
      </w:r>
      <w:r w:rsidR="00386A61">
        <w:rPr>
          <w:spacing w:val="-3"/>
          <w:sz w:val="28"/>
          <w:szCs w:val="28"/>
        </w:rPr>
        <w:t>does not</w:t>
      </w:r>
      <w:r w:rsidR="00386A61" w:rsidRPr="004C77F3">
        <w:rPr>
          <w:spacing w:val="-3"/>
          <w:sz w:val="28"/>
          <w:szCs w:val="28"/>
        </w:rPr>
        <w:t xml:space="preserve"> constitute a violation of </w:t>
      </w:r>
      <w:r w:rsidR="00386A61">
        <w:rPr>
          <w:spacing w:val="-3"/>
          <w:sz w:val="28"/>
          <w:szCs w:val="28"/>
        </w:rPr>
        <w:t>that citizen’s</w:t>
      </w:r>
      <w:r w:rsidR="00386A61" w:rsidRPr="004C77F3">
        <w:rPr>
          <w:spacing w:val="-3"/>
          <w:sz w:val="28"/>
          <w:szCs w:val="28"/>
        </w:rPr>
        <w:t xml:space="preserve"> right to privacy.  The privacy right</w:t>
      </w:r>
      <w:r w:rsidR="00113020">
        <w:rPr>
          <w:spacing w:val="-3"/>
          <w:sz w:val="28"/>
          <w:szCs w:val="28"/>
        </w:rPr>
        <w:t>s</w:t>
      </w:r>
      <w:r w:rsidR="00386A61" w:rsidRPr="004C77F3">
        <w:rPr>
          <w:spacing w:val="-3"/>
          <w:sz w:val="28"/>
          <w:szCs w:val="28"/>
        </w:rPr>
        <w:t xml:space="preserve"> guaranteed by the state and federal constitutions protect citizens from </w:t>
      </w:r>
      <w:r w:rsidR="00386A61" w:rsidRPr="004C77F3">
        <w:rPr>
          <w:i/>
          <w:iCs/>
          <w:spacing w:val="-3"/>
          <w:sz w:val="28"/>
          <w:szCs w:val="28"/>
        </w:rPr>
        <w:t>governmental</w:t>
      </w:r>
      <w:r w:rsidR="00386A61" w:rsidRPr="004C77F3">
        <w:rPr>
          <w:spacing w:val="-3"/>
          <w:sz w:val="28"/>
          <w:szCs w:val="28"/>
        </w:rPr>
        <w:t xml:space="preserve"> intrusions—not intrusions </w:t>
      </w:r>
      <w:r w:rsidR="000211E2">
        <w:rPr>
          <w:spacing w:val="-3"/>
          <w:sz w:val="28"/>
          <w:szCs w:val="28"/>
        </w:rPr>
        <w:t xml:space="preserve">of this nature. </w:t>
      </w:r>
      <w:r w:rsidR="00386A61" w:rsidRPr="004C77F3">
        <w:rPr>
          <w:spacing w:val="-3"/>
          <w:sz w:val="28"/>
          <w:szCs w:val="28"/>
        </w:rPr>
        <w:t xml:space="preserve"> “However broad the federal constitutional right to privacy may be, it applies only to intrusions by the </w:t>
      </w:r>
      <w:r w:rsidR="00386A61" w:rsidRPr="004C77F3">
        <w:rPr>
          <w:i/>
          <w:iCs/>
          <w:spacing w:val="-3"/>
          <w:sz w:val="28"/>
          <w:szCs w:val="28"/>
        </w:rPr>
        <w:t>government</w:t>
      </w:r>
      <w:r w:rsidR="00386A61" w:rsidRPr="004C77F3">
        <w:rPr>
          <w:spacing w:val="-3"/>
          <w:sz w:val="28"/>
          <w:szCs w:val="28"/>
        </w:rPr>
        <w:t xml:space="preserve"> or where there is ‘state action.</w:t>
      </w:r>
      <w:r w:rsidR="00386A61">
        <w:rPr>
          <w:spacing w:val="-3"/>
          <w:sz w:val="28"/>
          <w:szCs w:val="28"/>
        </w:rPr>
        <w:t>’</w:t>
      </w:r>
      <w:r w:rsidR="00386A61" w:rsidRPr="004C77F3">
        <w:rPr>
          <w:spacing w:val="-3"/>
          <w:sz w:val="28"/>
          <w:szCs w:val="28"/>
        </w:rPr>
        <w:t xml:space="preserve">”  </w:t>
      </w:r>
      <w:r w:rsidR="00386A61" w:rsidRPr="004C77F3">
        <w:rPr>
          <w:i/>
          <w:iCs/>
          <w:spacing w:val="-3"/>
          <w:sz w:val="28"/>
          <w:szCs w:val="28"/>
        </w:rPr>
        <w:t xml:space="preserve">Hart v. Seven Resorts, Inc., </w:t>
      </w:r>
      <w:r w:rsidR="00386A61" w:rsidRPr="004C77F3">
        <w:rPr>
          <w:spacing w:val="-3"/>
          <w:sz w:val="28"/>
          <w:szCs w:val="28"/>
        </w:rPr>
        <w:t>190 Ariz. 272, 276-77 (App.1997)</w:t>
      </w:r>
      <w:r w:rsidR="00386A61">
        <w:rPr>
          <w:spacing w:val="-3"/>
          <w:sz w:val="28"/>
          <w:szCs w:val="28"/>
        </w:rPr>
        <w:t xml:space="preserve"> </w:t>
      </w:r>
      <w:r w:rsidR="00386A61" w:rsidRPr="004C77F3">
        <w:rPr>
          <w:spacing w:val="-3"/>
          <w:sz w:val="28"/>
          <w:szCs w:val="28"/>
        </w:rPr>
        <w:t>(</w:t>
      </w:r>
      <w:r w:rsidR="00386A61" w:rsidRPr="004C77F3">
        <w:rPr>
          <w:i/>
          <w:iCs/>
          <w:spacing w:val="-3"/>
          <w:sz w:val="28"/>
          <w:szCs w:val="28"/>
        </w:rPr>
        <w:t xml:space="preserve">emphasis </w:t>
      </w:r>
      <w:r w:rsidR="00386A61" w:rsidRPr="004C77F3">
        <w:rPr>
          <w:spacing w:val="-3"/>
          <w:sz w:val="28"/>
          <w:szCs w:val="28"/>
        </w:rPr>
        <w:t>in original)</w:t>
      </w:r>
      <w:r w:rsidR="00386A61">
        <w:rPr>
          <w:spacing w:val="-3"/>
          <w:sz w:val="28"/>
          <w:szCs w:val="28"/>
        </w:rPr>
        <w:t xml:space="preserve">. </w:t>
      </w:r>
      <w:r w:rsidR="00386A61" w:rsidRPr="004C77F3">
        <w:rPr>
          <w:spacing w:val="-3"/>
          <w:sz w:val="28"/>
          <w:szCs w:val="28"/>
        </w:rPr>
        <w:t xml:space="preserve"> “An individual successfully can assert his or her constitutional right to privacy only against governmental acts and not against acts of a private defendant unless ‘state action’ exists. *</w:t>
      </w:r>
      <w:r w:rsidR="00386A61">
        <w:rPr>
          <w:spacing w:val="-3"/>
          <w:sz w:val="28"/>
          <w:szCs w:val="28"/>
        </w:rPr>
        <w:t xml:space="preserve"> </w:t>
      </w:r>
      <w:r w:rsidR="00386A61" w:rsidRPr="004C77F3">
        <w:rPr>
          <w:spacing w:val="-3"/>
          <w:sz w:val="28"/>
          <w:szCs w:val="28"/>
        </w:rPr>
        <w:t>*</w:t>
      </w:r>
      <w:r w:rsidR="00386A61">
        <w:rPr>
          <w:spacing w:val="-3"/>
          <w:sz w:val="28"/>
          <w:szCs w:val="28"/>
        </w:rPr>
        <w:t xml:space="preserve"> </w:t>
      </w:r>
      <w:r w:rsidR="00386A61" w:rsidRPr="004C77F3">
        <w:rPr>
          <w:spacing w:val="-3"/>
          <w:sz w:val="28"/>
          <w:szCs w:val="28"/>
        </w:rPr>
        <w:t>* [N]</w:t>
      </w:r>
      <w:proofErr w:type="spellStart"/>
      <w:r w:rsidR="00386A61" w:rsidRPr="004C77F3">
        <w:rPr>
          <w:spacing w:val="-3"/>
          <w:sz w:val="28"/>
          <w:szCs w:val="28"/>
        </w:rPr>
        <w:t>othing</w:t>
      </w:r>
      <w:proofErr w:type="spellEnd"/>
      <w:r w:rsidR="00386A61" w:rsidRPr="004C77F3">
        <w:rPr>
          <w:spacing w:val="-3"/>
          <w:sz w:val="28"/>
          <w:szCs w:val="28"/>
        </w:rPr>
        <w:t xml:space="preserve"> [in Arizona law] suggests the Arizona right applies against private individuals.”  </w:t>
      </w:r>
      <w:r w:rsidR="00386A61" w:rsidRPr="004C77F3">
        <w:rPr>
          <w:i/>
          <w:iCs/>
          <w:spacing w:val="-3"/>
          <w:sz w:val="28"/>
          <w:szCs w:val="28"/>
        </w:rPr>
        <w:t xml:space="preserve">Id. </w:t>
      </w:r>
      <w:r w:rsidR="00386A61" w:rsidRPr="004C77F3">
        <w:rPr>
          <w:spacing w:val="-3"/>
          <w:sz w:val="28"/>
          <w:szCs w:val="28"/>
        </w:rPr>
        <w:t xml:space="preserve"> At the end of each criminal trial, </w:t>
      </w:r>
      <w:r w:rsidR="00386A61">
        <w:rPr>
          <w:spacing w:val="-3"/>
          <w:sz w:val="28"/>
          <w:szCs w:val="28"/>
        </w:rPr>
        <w:t xml:space="preserve">the </w:t>
      </w:r>
      <w:r w:rsidR="00386A61" w:rsidRPr="004C77F3">
        <w:rPr>
          <w:spacing w:val="-3"/>
          <w:sz w:val="28"/>
          <w:szCs w:val="28"/>
        </w:rPr>
        <w:t xml:space="preserve">trial judge </w:t>
      </w:r>
      <w:r w:rsidR="00386A61">
        <w:rPr>
          <w:spacing w:val="-3"/>
          <w:sz w:val="28"/>
          <w:szCs w:val="28"/>
        </w:rPr>
        <w:t xml:space="preserve">advises jurors </w:t>
      </w:r>
      <w:r w:rsidR="00386A61" w:rsidRPr="004C77F3">
        <w:rPr>
          <w:spacing w:val="-3"/>
          <w:sz w:val="28"/>
          <w:szCs w:val="28"/>
        </w:rPr>
        <w:t xml:space="preserve">that they may communicate with the trial attorneys about the case, or may decline to </w:t>
      </w:r>
      <w:r w:rsidR="00386A61" w:rsidRPr="004C77F3">
        <w:rPr>
          <w:spacing w:val="-3"/>
          <w:sz w:val="28"/>
          <w:szCs w:val="28"/>
        </w:rPr>
        <w:lastRenderedPageBreak/>
        <w:t xml:space="preserve">do so, and </w:t>
      </w:r>
      <w:r w:rsidR="00386A61">
        <w:rPr>
          <w:spacing w:val="-3"/>
          <w:sz w:val="28"/>
          <w:szCs w:val="28"/>
        </w:rPr>
        <w:t xml:space="preserve">that the </w:t>
      </w:r>
      <w:r w:rsidR="00386A61" w:rsidRPr="004C77F3">
        <w:rPr>
          <w:spacing w:val="-3"/>
          <w:sz w:val="28"/>
          <w:szCs w:val="28"/>
        </w:rPr>
        <w:t xml:space="preserve">attorneys are </w:t>
      </w:r>
      <w:r w:rsidR="00386A61">
        <w:rPr>
          <w:spacing w:val="-3"/>
          <w:sz w:val="28"/>
          <w:szCs w:val="28"/>
        </w:rPr>
        <w:t>required</w:t>
      </w:r>
      <w:r w:rsidR="00386A61" w:rsidRPr="004C77F3">
        <w:rPr>
          <w:spacing w:val="-3"/>
          <w:sz w:val="28"/>
          <w:szCs w:val="28"/>
        </w:rPr>
        <w:t xml:space="preserve"> to respect those wishes.  </w:t>
      </w:r>
    </w:p>
    <w:p w14:paraId="36C13D17" w14:textId="77777777" w:rsidR="00386A61" w:rsidRDefault="00386A61" w:rsidP="00386A61">
      <w:pPr>
        <w:pStyle w:val="Body"/>
        <w:widowControl w:val="0"/>
        <w:spacing w:line="480" w:lineRule="auto"/>
        <w:ind w:firstLine="720"/>
        <w:jc w:val="both"/>
        <w:rPr>
          <w:spacing w:val="-3"/>
          <w:sz w:val="28"/>
          <w:szCs w:val="28"/>
        </w:rPr>
      </w:pPr>
      <w:r w:rsidRPr="004C77F3">
        <w:rPr>
          <w:spacing w:val="-3"/>
          <w:sz w:val="28"/>
          <w:szCs w:val="28"/>
        </w:rPr>
        <w:t xml:space="preserve">The proposed rule change is legally unsound and practically unworkable.  It’s legally unsound because Petitioner repeatedly relies on federal authorities prohibiting post-trial juror contact.  The federal rule, however, is different from Arizona’s rule.  Federal Rule of Evidence 606(b) adopted the Senate’s version broadly prohibiting inquiry into what transpired during juror deliberations.  </w:t>
      </w:r>
      <w:r w:rsidRPr="004C77F3">
        <w:rPr>
          <w:i/>
          <w:iCs/>
          <w:spacing w:val="-3"/>
          <w:sz w:val="28"/>
          <w:szCs w:val="28"/>
        </w:rPr>
        <w:t xml:space="preserve">Tanner v. United States, </w:t>
      </w:r>
      <w:r w:rsidRPr="004C77F3">
        <w:rPr>
          <w:spacing w:val="-3"/>
          <w:sz w:val="28"/>
          <w:szCs w:val="28"/>
        </w:rPr>
        <w:t xml:space="preserve">483 U.S. 107, 121 (1987).  The House version of the rule, ultimately adopted by Arizona, permits “the impeachment of verdicts by inquiry into, not the mental processes of the jurors, but what happened in terms of conduct in the jury room.”  </w:t>
      </w:r>
      <w:r w:rsidRPr="004C77F3">
        <w:rPr>
          <w:i/>
          <w:iCs/>
          <w:spacing w:val="-3"/>
          <w:sz w:val="28"/>
          <w:szCs w:val="28"/>
        </w:rPr>
        <w:t xml:space="preserve">Id. </w:t>
      </w:r>
      <w:r w:rsidRPr="004C77F3">
        <w:rPr>
          <w:spacing w:val="-3"/>
          <w:sz w:val="28"/>
          <w:szCs w:val="28"/>
        </w:rPr>
        <w:t xml:space="preserve">at 123-124; </w:t>
      </w:r>
      <w:r w:rsidRPr="004C77F3">
        <w:rPr>
          <w:i/>
          <w:iCs/>
          <w:spacing w:val="-3"/>
          <w:sz w:val="28"/>
          <w:szCs w:val="28"/>
        </w:rPr>
        <w:t xml:space="preserve">see also </w:t>
      </w:r>
      <w:r w:rsidRPr="00E75736">
        <w:rPr>
          <w:i/>
          <w:spacing w:val="-3"/>
          <w:sz w:val="28"/>
          <w:szCs w:val="28"/>
        </w:rPr>
        <w:t>A.R.E. 606(b); Rule 24.1(d), Ariz.</w:t>
      </w:r>
      <w:r>
        <w:rPr>
          <w:i/>
          <w:spacing w:val="-3"/>
          <w:sz w:val="28"/>
          <w:szCs w:val="28"/>
        </w:rPr>
        <w:t xml:space="preserve"> </w:t>
      </w:r>
      <w:r w:rsidRPr="00E75736">
        <w:rPr>
          <w:i/>
          <w:spacing w:val="-3"/>
          <w:sz w:val="28"/>
          <w:szCs w:val="28"/>
        </w:rPr>
        <w:t>R.</w:t>
      </w:r>
      <w:r>
        <w:rPr>
          <w:i/>
          <w:spacing w:val="-3"/>
          <w:sz w:val="28"/>
          <w:szCs w:val="28"/>
        </w:rPr>
        <w:t xml:space="preserve"> </w:t>
      </w:r>
      <w:r w:rsidRPr="00E75736">
        <w:rPr>
          <w:i/>
          <w:spacing w:val="-3"/>
          <w:sz w:val="28"/>
          <w:szCs w:val="28"/>
        </w:rPr>
        <w:t>Crim.</w:t>
      </w:r>
      <w:r>
        <w:rPr>
          <w:i/>
          <w:spacing w:val="-3"/>
          <w:sz w:val="28"/>
          <w:szCs w:val="28"/>
        </w:rPr>
        <w:t xml:space="preserve"> </w:t>
      </w:r>
      <w:r w:rsidRPr="00E75736">
        <w:rPr>
          <w:i/>
          <w:spacing w:val="-3"/>
          <w:sz w:val="28"/>
          <w:szCs w:val="28"/>
        </w:rPr>
        <w:t>P</w:t>
      </w:r>
      <w:r w:rsidRPr="004C77F3">
        <w:rPr>
          <w:spacing w:val="-3"/>
          <w:sz w:val="28"/>
          <w:szCs w:val="28"/>
        </w:rPr>
        <w:t xml:space="preserve">.  </w:t>
      </w:r>
    </w:p>
    <w:p w14:paraId="2E517592" w14:textId="77777777" w:rsidR="00386A61" w:rsidRDefault="00386A61" w:rsidP="00386A61">
      <w:pPr>
        <w:pStyle w:val="Body"/>
        <w:widowControl w:val="0"/>
        <w:spacing w:line="480" w:lineRule="auto"/>
        <w:ind w:firstLine="720"/>
        <w:jc w:val="both"/>
        <w:rPr>
          <w:spacing w:val="-3"/>
          <w:sz w:val="28"/>
          <w:szCs w:val="28"/>
        </w:rPr>
      </w:pPr>
      <w:r w:rsidRPr="004C77F3">
        <w:rPr>
          <w:spacing w:val="-3"/>
          <w:sz w:val="28"/>
          <w:szCs w:val="28"/>
        </w:rPr>
        <w:t xml:space="preserve">The </w:t>
      </w:r>
      <w:r>
        <w:rPr>
          <w:spacing w:val="-3"/>
          <w:sz w:val="28"/>
          <w:szCs w:val="28"/>
        </w:rPr>
        <w:t>P</w:t>
      </w:r>
      <w:r w:rsidRPr="004C77F3">
        <w:rPr>
          <w:spacing w:val="-3"/>
          <w:sz w:val="28"/>
          <w:szCs w:val="28"/>
        </w:rPr>
        <w:t xml:space="preserve">etition </w:t>
      </w:r>
      <w:r>
        <w:rPr>
          <w:spacing w:val="-3"/>
          <w:sz w:val="28"/>
          <w:szCs w:val="28"/>
        </w:rPr>
        <w:t>does not address</w:t>
      </w:r>
      <w:r w:rsidRPr="004C77F3">
        <w:rPr>
          <w:spacing w:val="-3"/>
          <w:sz w:val="28"/>
          <w:szCs w:val="28"/>
        </w:rPr>
        <w:t xml:space="preserve"> this important distinction, and thus </w:t>
      </w:r>
      <w:r>
        <w:rPr>
          <w:spacing w:val="-3"/>
          <w:sz w:val="28"/>
          <w:szCs w:val="28"/>
        </w:rPr>
        <w:t>misses</w:t>
      </w:r>
      <w:r w:rsidRPr="004C77F3">
        <w:rPr>
          <w:spacing w:val="-3"/>
          <w:sz w:val="28"/>
          <w:szCs w:val="28"/>
        </w:rPr>
        <w:t xml:space="preserve"> the fact that juror testimony involving internal misconduct may be received by a trial court when necessary to ensure fundamental fairness.  </w:t>
      </w:r>
      <w:r>
        <w:rPr>
          <w:spacing w:val="-3"/>
          <w:sz w:val="28"/>
          <w:szCs w:val="28"/>
        </w:rPr>
        <w:t>As such</w:t>
      </w:r>
      <w:r w:rsidRPr="004C77F3">
        <w:rPr>
          <w:spacing w:val="-3"/>
          <w:sz w:val="28"/>
          <w:szCs w:val="28"/>
        </w:rPr>
        <w:t xml:space="preserve">, </w:t>
      </w:r>
      <w:r>
        <w:rPr>
          <w:spacing w:val="-3"/>
          <w:sz w:val="28"/>
          <w:szCs w:val="28"/>
        </w:rPr>
        <w:t xml:space="preserve">the Petition </w:t>
      </w:r>
      <w:r w:rsidRPr="004C77F3">
        <w:rPr>
          <w:spacing w:val="-3"/>
          <w:sz w:val="28"/>
          <w:szCs w:val="28"/>
        </w:rPr>
        <w:t xml:space="preserve">fails to recognize that claims of juror misconduct don’t involve the deliberative process—a process protected from inquiry or intrusion.  Rather, such claims involve </w:t>
      </w:r>
      <w:r w:rsidRPr="004C77F3">
        <w:rPr>
          <w:i/>
          <w:iCs/>
          <w:spacing w:val="-3"/>
          <w:sz w:val="28"/>
          <w:szCs w:val="28"/>
        </w:rPr>
        <w:t>conduct</w:t>
      </w:r>
      <w:r w:rsidRPr="004C77F3">
        <w:rPr>
          <w:spacing w:val="-3"/>
          <w:sz w:val="28"/>
          <w:szCs w:val="28"/>
        </w:rPr>
        <w:t xml:space="preserve"> occurring during deliberations, such as: premature deliberations occurring before the close of the case; intoxicated or sleeping jurors; non-participating jurors; juror refusal to follow instructions; receipt of information from external sources; juror threats or intimidation of other jurors; coerced verdicts; or statements indicative of reliance on racial or other stereotypes or animus to convict a defendant – to name but a few. </w:t>
      </w:r>
      <w:r w:rsidRPr="004655D8">
        <w:rPr>
          <w:i/>
          <w:sz w:val="28"/>
          <w:szCs w:val="28"/>
        </w:rPr>
        <w:t>See, e.g., Rule 24.1(c)(3)</w:t>
      </w:r>
      <w:r w:rsidRPr="004655D8">
        <w:rPr>
          <w:sz w:val="28"/>
          <w:szCs w:val="28"/>
        </w:rPr>
        <w:t xml:space="preserve">, </w:t>
      </w:r>
      <w:r w:rsidRPr="004655D8">
        <w:rPr>
          <w:i/>
          <w:sz w:val="28"/>
          <w:szCs w:val="28"/>
        </w:rPr>
        <w:t>Ariz. R. Crim P.</w:t>
      </w:r>
      <w:r>
        <w:rPr>
          <w:spacing w:val="-3"/>
          <w:sz w:val="28"/>
          <w:szCs w:val="28"/>
        </w:rPr>
        <w:t xml:space="preserve">  </w:t>
      </w:r>
      <w:r w:rsidRPr="004C77F3">
        <w:rPr>
          <w:spacing w:val="-3"/>
          <w:sz w:val="28"/>
          <w:szCs w:val="28"/>
        </w:rPr>
        <w:t xml:space="preserve">All of these implicate a criminal defendant’s Sixth Amendment right to a fair trial. </w:t>
      </w:r>
    </w:p>
    <w:p w14:paraId="06183031" w14:textId="77777777" w:rsidR="00386A61" w:rsidRDefault="00386A61" w:rsidP="00386A61">
      <w:pPr>
        <w:pStyle w:val="Body"/>
        <w:widowControl w:val="0"/>
        <w:spacing w:line="480" w:lineRule="auto"/>
        <w:ind w:firstLine="720"/>
        <w:jc w:val="both"/>
        <w:rPr>
          <w:spacing w:val="-3"/>
          <w:sz w:val="28"/>
          <w:szCs w:val="28"/>
        </w:rPr>
      </w:pPr>
      <w:r w:rsidRPr="004C77F3">
        <w:rPr>
          <w:spacing w:val="-3"/>
          <w:sz w:val="28"/>
          <w:szCs w:val="28"/>
        </w:rPr>
        <w:t xml:space="preserve">The proposed rule change is unworkable </w:t>
      </w:r>
      <w:r>
        <w:rPr>
          <w:spacing w:val="-3"/>
          <w:sz w:val="28"/>
          <w:szCs w:val="28"/>
        </w:rPr>
        <w:t xml:space="preserve">in practice </w:t>
      </w:r>
      <w:r w:rsidRPr="004C77F3">
        <w:rPr>
          <w:spacing w:val="-3"/>
          <w:sz w:val="28"/>
          <w:szCs w:val="28"/>
        </w:rPr>
        <w:t xml:space="preserve">for at least two reasons.  First, in capital trials, after the guilt-phase verdict(s) are rendered, the case proceeds to the aggravation phase followed by the penalty phase. These latter two phases can </w:t>
      </w:r>
      <w:r>
        <w:rPr>
          <w:spacing w:val="-3"/>
          <w:sz w:val="28"/>
          <w:szCs w:val="28"/>
        </w:rPr>
        <w:t>last</w:t>
      </w:r>
      <w:r w:rsidRPr="004C77F3">
        <w:rPr>
          <w:spacing w:val="-3"/>
          <w:sz w:val="28"/>
          <w:szCs w:val="28"/>
        </w:rPr>
        <w:t xml:space="preserve"> weeks or months. Thus, although a Motion for New Trial – which includes the ground of juror misconduct – must be filed within 10 days of the guilt-phase verdict(s), lawyers and jurors will still be participating in the remaining two phases of the capital trial.  Lawyer/juror communication is impossible because it is prohibited during all phases of a capital trial.  </w:t>
      </w:r>
    </w:p>
    <w:p w14:paraId="368A01BF" w14:textId="4AECD49F" w:rsidR="00720E76" w:rsidRPr="00386A61" w:rsidRDefault="00386A61" w:rsidP="00720E76">
      <w:pPr>
        <w:pStyle w:val="Body"/>
        <w:widowControl w:val="0"/>
        <w:spacing w:line="480" w:lineRule="auto"/>
        <w:ind w:firstLine="720"/>
        <w:jc w:val="both"/>
        <w:rPr>
          <w:rStyle w:val="BodyTextChar"/>
          <w:spacing w:val="-3"/>
          <w:sz w:val="28"/>
          <w:szCs w:val="28"/>
        </w:rPr>
      </w:pPr>
      <w:r w:rsidRPr="004C77F3">
        <w:rPr>
          <w:spacing w:val="-3"/>
          <w:sz w:val="28"/>
          <w:szCs w:val="28"/>
        </w:rPr>
        <w:t xml:space="preserve">Second, in Arizona, </w:t>
      </w:r>
      <w:r>
        <w:rPr>
          <w:spacing w:val="-3"/>
          <w:sz w:val="28"/>
          <w:szCs w:val="28"/>
        </w:rPr>
        <w:t>“</w:t>
      </w:r>
      <w:r w:rsidRPr="004C77F3">
        <w:rPr>
          <w:spacing w:val="-3"/>
          <w:sz w:val="28"/>
          <w:szCs w:val="28"/>
        </w:rPr>
        <w:t xml:space="preserve">juror misconduct warrants a new trial if the defense shows actual prejudice or if prejudice may fairly be presumed from the facts.” </w:t>
      </w:r>
      <w:r w:rsidRPr="004C77F3">
        <w:rPr>
          <w:i/>
          <w:iCs/>
          <w:spacing w:val="-3"/>
          <w:sz w:val="28"/>
          <w:szCs w:val="28"/>
        </w:rPr>
        <w:t xml:space="preserve">State v. Miller, </w:t>
      </w:r>
      <w:r w:rsidRPr="004C77F3">
        <w:rPr>
          <w:spacing w:val="-3"/>
          <w:sz w:val="28"/>
          <w:szCs w:val="28"/>
        </w:rPr>
        <w:t>178 Ariz. 555</w:t>
      </w:r>
      <w:r>
        <w:rPr>
          <w:spacing w:val="-3"/>
          <w:sz w:val="28"/>
          <w:szCs w:val="28"/>
        </w:rPr>
        <w:t>, 558</w:t>
      </w:r>
      <w:r w:rsidRPr="004C77F3">
        <w:rPr>
          <w:spacing w:val="-3"/>
          <w:sz w:val="28"/>
          <w:szCs w:val="28"/>
        </w:rPr>
        <w:t xml:space="preserve"> (1994)</w:t>
      </w:r>
      <w:r>
        <w:rPr>
          <w:spacing w:val="-3"/>
          <w:sz w:val="28"/>
          <w:szCs w:val="28"/>
        </w:rPr>
        <w:t xml:space="preserve"> (emphasis removed)</w:t>
      </w:r>
      <w:r w:rsidRPr="004C77F3">
        <w:rPr>
          <w:spacing w:val="-3"/>
          <w:sz w:val="28"/>
          <w:szCs w:val="28"/>
        </w:rPr>
        <w:t>.  A showing of “good cause” to permit juror contact past the 10</w:t>
      </w:r>
      <w:r>
        <w:rPr>
          <w:spacing w:val="-3"/>
          <w:sz w:val="28"/>
          <w:szCs w:val="28"/>
        </w:rPr>
        <w:t>-</w:t>
      </w:r>
      <w:r w:rsidRPr="004C77F3">
        <w:rPr>
          <w:spacing w:val="-3"/>
          <w:sz w:val="28"/>
          <w:szCs w:val="28"/>
        </w:rPr>
        <w:t xml:space="preserve">day time frame within which a Motion for New Trial may be filed is an impossibility absent counsel’s possession of </w:t>
      </w:r>
      <w:r w:rsidRPr="004C77F3">
        <w:rPr>
          <w:i/>
          <w:iCs/>
          <w:spacing w:val="-3"/>
          <w:sz w:val="28"/>
          <w:szCs w:val="28"/>
        </w:rPr>
        <w:t xml:space="preserve">some facts </w:t>
      </w:r>
      <w:r w:rsidRPr="004C77F3">
        <w:rPr>
          <w:spacing w:val="-3"/>
          <w:sz w:val="28"/>
          <w:szCs w:val="28"/>
        </w:rPr>
        <w:t xml:space="preserve">gleaned from one or more jurors in the first instance.  Lawyer speculation will not suffice as “good cause.”   </w:t>
      </w:r>
    </w:p>
    <w:p w14:paraId="60695DD1" w14:textId="77777777" w:rsidR="00A74965" w:rsidRDefault="00A74965" w:rsidP="00386A61">
      <w:pPr>
        <w:pStyle w:val="Body"/>
        <w:widowControl w:val="0"/>
        <w:spacing w:line="480" w:lineRule="auto"/>
        <w:ind w:firstLine="0"/>
        <w:jc w:val="center"/>
        <w:rPr>
          <w:rStyle w:val="BodyTextChar"/>
          <w:b/>
          <w:sz w:val="28"/>
          <w:szCs w:val="28"/>
        </w:rPr>
      </w:pPr>
    </w:p>
    <w:p w14:paraId="6CB7DE4C" w14:textId="77777777" w:rsidR="00A74965" w:rsidRDefault="00A74965" w:rsidP="00386A61">
      <w:pPr>
        <w:pStyle w:val="Body"/>
        <w:widowControl w:val="0"/>
        <w:spacing w:line="480" w:lineRule="auto"/>
        <w:ind w:firstLine="0"/>
        <w:jc w:val="center"/>
        <w:rPr>
          <w:rStyle w:val="BodyTextChar"/>
          <w:b/>
          <w:sz w:val="28"/>
          <w:szCs w:val="28"/>
        </w:rPr>
      </w:pPr>
    </w:p>
    <w:p w14:paraId="105A25DD" w14:textId="45411462" w:rsidR="00386A61" w:rsidRPr="004655D8" w:rsidRDefault="00386A61" w:rsidP="00386A61">
      <w:pPr>
        <w:pStyle w:val="Body"/>
        <w:widowControl w:val="0"/>
        <w:spacing w:line="480" w:lineRule="auto"/>
        <w:ind w:firstLine="0"/>
        <w:jc w:val="center"/>
        <w:rPr>
          <w:b/>
          <w:sz w:val="28"/>
          <w:szCs w:val="28"/>
        </w:rPr>
      </w:pPr>
      <w:r w:rsidRPr="006F63FD">
        <w:rPr>
          <w:rStyle w:val="BodyTextChar"/>
          <w:b/>
          <w:sz w:val="28"/>
          <w:szCs w:val="28"/>
        </w:rPr>
        <w:t>CONCLUSION</w:t>
      </w:r>
      <w:r w:rsidRPr="004655D8">
        <w:rPr>
          <w:sz w:val="28"/>
          <w:szCs w:val="28"/>
        </w:rPr>
        <w:tab/>
      </w:r>
    </w:p>
    <w:p w14:paraId="6D969684" w14:textId="77777777" w:rsidR="00AF19E5" w:rsidRDefault="00AF19E5" w:rsidP="00AF19E5">
      <w:pPr>
        <w:spacing w:line="480" w:lineRule="auto"/>
        <w:ind w:firstLine="720"/>
        <w:jc w:val="both"/>
        <w:rPr>
          <w:sz w:val="28"/>
          <w:szCs w:val="28"/>
        </w:rPr>
      </w:pPr>
      <w:r>
        <w:rPr>
          <w:sz w:val="28"/>
          <w:szCs w:val="28"/>
        </w:rPr>
        <w:t xml:space="preserve">For the reasons stated above, the State Bar of Arizona respectfully requests that this Petition be denied. </w:t>
      </w:r>
    </w:p>
    <w:p w14:paraId="7BC3E0C4" w14:textId="77777777" w:rsidR="006C3436" w:rsidRDefault="006C3436" w:rsidP="006C3436">
      <w:pPr>
        <w:pStyle w:val="Body"/>
        <w:widowControl w:val="0"/>
        <w:tabs>
          <w:tab w:val="left" w:pos="720"/>
        </w:tabs>
        <w:spacing w:line="480" w:lineRule="auto"/>
        <w:ind w:firstLine="0"/>
        <w:jc w:val="both"/>
        <w:rPr>
          <w:spacing w:val="-3"/>
          <w:sz w:val="28"/>
          <w:szCs w:val="28"/>
        </w:rPr>
      </w:pPr>
      <w:r>
        <w:rPr>
          <w:spacing w:val="-3"/>
          <w:sz w:val="28"/>
          <w:szCs w:val="28"/>
        </w:rPr>
        <w:tab/>
      </w:r>
      <w:r>
        <w:rPr>
          <w:sz w:val="28"/>
          <w:szCs w:val="28"/>
        </w:rPr>
        <w:t>RESPECTFULLY SUBMITTED this 1</w:t>
      </w:r>
      <w:r>
        <w:rPr>
          <w:sz w:val="28"/>
          <w:szCs w:val="28"/>
          <w:vertAlign w:val="superscript"/>
        </w:rPr>
        <w:t>st</w:t>
      </w:r>
      <w:r>
        <w:rPr>
          <w:sz w:val="28"/>
          <w:szCs w:val="28"/>
        </w:rPr>
        <w:t xml:space="preserve"> day of May, 2020.</w:t>
      </w:r>
    </w:p>
    <w:p w14:paraId="2492BD16" w14:textId="77777777" w:rsidR="006C3436" w:rsidRDefault="006C3436" w:rsidP="006C3436">
      <w:pPr>
        <w:pStyle w:val="Body"/>
        <w:widowControl w:val="0"/>
        <w:tabs>
          <w:tab w:val="left" w:pos="720"/>
          <w:tab w:val="center" w:pos="4680"/>
          <w:tab w:val="right" w:pos="9360"/>
        </w:tabs>
        <w:spacing w:line="240" w:lineRule="auto"/>
        <w:ind w:firstLine="0"/>
        <w:rPr>
          <w:sz w:val="28"/>
          <w:szCs w:val="28"/>
        </w:rPr>
      </w:pPr>
      <w:r>
        <w:rPr>
          <w:sz w:val="28"/>
          <w:szCs w:val="28"/>
        </w:rPr>
        <w:tab/>
      </w:r>
      <w:r>
        <w:rPr>
          <w:sz w:val="28"/>
          <w:szCs w:val="28"/>
        </w:rPr>
        <w:tab/>
        <w:t xml:space="preserve">                                                 </w:t>
      </w:r>
      <w:r>
        <w:rPr>
          <w:i/>
          <w:iCs/>
          <w:sz w:val="28"/>
          <w:szCs w:val="28"/>
          <w:u w:val="single"/>
        </w:rPr>
        <w:t xml:space="preserve">/s/ </w:t>
      </w:r>
      <w:r>
        <w:rPr>
          <w:sz w:val="28"/>
          <w:szCs w:val="28"/>
          <w:u w:val="single"/>
        </w:rPr>
        <w:t>Lisa M. Panahi</w:t>
      </w:r>
      <w:r>
        <w:rPr>
          <w:i/>
          <w:iCs/>
          <w:sz w:val="28"/>
          <w:szCs w:val="28"/>
          <w:u w:val="single"/>
        </w:rPr>
        <w:br/>
      </w:r>
      <w:r>
        <w:rPr>
          <w:sz w:val="28"/>
          <w:szCs w:val="28"/>
        </w:rPr>
        <w:tab/>
      </w:r>
      <w:r>
        <w:rPr>
          <w:sz w:val="28"/>
          <w:szCs w:val="28"/>
        </w:rPr>
        <w:tab/>
        <w:t xml:space="preserve">                                            Lisa M. Panahi</w:t>
      </w:r>
      <w:r>
        <w:rPr>
          <w:sz w:val="28"/>
          <w:szCs w:val="28"/>
        </w:rPr>
        <w:br/>
      </w:r>
      <w:r>
        <w:rPr>
          <w:sz w:val="28"/>
          <w:szCs w:val="28"/>
        </w:rPr>
        <w:tab/>
      </w:r>
      <w:r>
        <w:rPr>
          <w:sz w:val="28"/>
          <w:szCs w:val="28"/>
        </w:rPr>
        <w:tab/>
        <w:t xml:space="preserve">                                              General Counsel</w:t>
      </w:r>
    </w:p>
    <w:p w14:paraId="2C6CAE77" w14:textId="77777777" w:rsidR="006C3436" w:rsidRDefault="006C3436" w:rsidP="006C3436">
      <w:pPr>
        <w:widowControl w:val="0"/>
        <w:spacing w:line="240" w:lineRule="auto"/>
        <w:ind w:right="4140"/>
        <w:rPr>
          <w:sz w:val="28"/>
          <w:szCs w:val="28"/>
        </w:rPr>
      </w:pPr>
    </w:p>
    <w:p w14:paraId="606DCAEB" w14:textId="77777777" w:rsidR="006C3436" w:rsidRDefault="006C3436" w:rsidP="006C3436">
      <w:pPr>
        <w:widowControl w:val="0"/>
        <w:spacing w:line="240" w:lineRule="auto"/>
        <w:ind w:right="4140"/>
        <w:rPr>
          <w:sz w:val="28"/>
          <w:szCs w:val="28"/>
        </w:rPr>
      </w:pPr>
    </w:p>
    <w:p w14:paraId="6F0E8258" w14:textId="77777777" w:rsidR="006C3436" w:rsidRDefault="006C3436" w:rsidP="006C3436">
      <w:pPr>
        <w:widowControl w:val="0"/>
        <w:spacing w:line="240" w:lineRule="auto"/>
        <w:ind w:right="4140"/>
        <w:rPr>
          <w:sz w:val="28"/>
          <w:szCs w:val="28"/>
        </w:rPr>
      </w:pPr>
      <w:r>
        <w:rPr>
          <w:sz w:val="28"/>
          <w:szCs w:val="28"/>
        </w:rPr>
        <w:t>Electronic copy filed with the</w:t>
      </w:r>
    </w:p>
    <w:p w14:paraId="1AAB562B" w14:textId="77777777" w:rsidR="006C3436" w:rsidRDefault="006C3436" w:rsidP="006C3436">
      <w:pPr>
        <w:spacing w:line="240" w:lineRule="auto"/>
        <w:ind w:right="4140"/>
        <w:rPr>
          <w:sz w:val="28"/>
          <w:szCs w:val="28"/>
        </w:rPr>
      </w:pPr>
      <w:r>
        <w:rPr>
          <w:sz w:val="28"/>
          <w:szCs w:val="28"/>
        </w:rPr>
        <w:t>Clerk of the Supreme Court of Arizona</w:t>
      </w:r>
    </w:p>
    <w:p w14:paraId="3A156E30" w14:textId="77777777" w:rsidR="006C3436" w:rsidRDefault="006C3436" w:rsidP="006C3436">
      <w:pPr>
        <w:tabs>
          <w:tab w:val="left" w:pos="4836"/>
        </w:tabs>
        <w:spacing w:line="240" w:lineRule="auto"/>
        <w:ind w:right="3870"/>
        <w:rPr>
          <w:sz w:val="28"/>
          <w:szCs w:val="28"/>
        </w:rPr>
      </w:pPr>
      <w:r>
        <w:rPr>
          <w:sz w:val="28"/>
          <w:szCs w:val="28"/>
        </w:rPr>
        <w:t>this 1</w:t>
      </w:r>
      <w:r>
        <w:rPr>
          <w:sz w:val="28"/>
          <w:szCs w:val="28"/>
          <w:vertAlign w:val="superscript"/>
        </w:rPr>
        <w:t>st</w:t>
      </w:r>
      <w:r>
        <w:rPr>
          <w:sz w:val="28"/>
          <w:szCs w:val="28"/>
        </w:rPr>
        <w:t xml:space="preserve"> day of May, 2020.</w:t>
      </w:r>
    </w:p>
    <w:p w14:paraId="6330F49D" w14:textId="77777777" w:rsidR="006C3436" w:rsidRDefault="006C3436" w:rsidP="006C3436">
      <w:pPr>
        <w:spacing w:line="240" w:lineRule="auto"/>
        <w:ind w:right="4572"/>
        <w:rPr>
          <w:sz w:val="28"/>
          <w:szCs w:val="28"/>
        </w:rPr>
      </w:pPr>
    </w:p>
    <w:p w14:paraId="68250852" w14:textId="77777777" w:rsidR="006C3436" w:rsidRDefault="006C3436" w:rsidP="006C3436">
      <w:pPr>
        <w:spacing w:line="240" w:lineRule="auto"/>
        <w:ind w:right="4572"/>
        <w:rPr>
          <w:sz w:val="28"/>
          <w:szCs w:val="28"/>
        </w:rPr>
      </w:pPr>
      <w:r>
        <w:rPr>
          <w:sz w:val="28"/>
          <w:szCs w:val="28"/>
        </w:rPr>
        <w:t xml:space="preserve">by: </w:t>
      </w:r>
      <w:r>
        <w:rPr>
          <w:sz w:val="28"/>
          <w:szCs w:val="28"/>
          <w:u w:val="single"/>
        </w:rPr>
        <w:t xml:space="preserve">Patricia Seguin </w:t>
      </w:r>
    </w:p>
    <w:p w14:paraId="514D6FB1" w14:textId="77777777" w:rsidR="00494BDF" w:rsidRPr="000F7A7F" w:rsidRDefault="00494BDF" w:rsidP="000C48A9">
      <w:pPr>
        <w:pStyle w:val="Body"/>
        <w:widowControl w:val="0"/>
        <w:ind w:firstLine="0"/>
        <w:jc w:val="both"/>
        <w:rPr>
          <w:szCs w:val="26"/>
        </w:rPr>
      </w:pPr>
      <w:bookmarkStart w:id="2" w:name="_GoBack"/>
      <w:bookmarkEnd w:id="2"/>
    </w:p>
    <w:p w14:paraId="22C2C8B9" w14:textId="77777777" w:rsidR="00933EA1" w:rsidRPr="000F7A7F" w:rsidRDefault="00933EA1" w:rsidP="000F7C13">
      <w:pPr>
        <w:spacing w:line="240" w:lineRule="auto"/>
        <w:rPr>
          <w:strike/>
          <w:sz w:val="26"/>
          <w:szCs w:val="26"/>
        </w:rPr>
      </w:pPr>
    </w:p>
    <w:p w14:paraId="259B1882" w14:textId="77777777" w:rsidR="00933EA1" w:rsidRPr="000F7A7F" w:rsidRDefault="00933EA1" w:rsidP="00933EA1">
      <w:pPr>
        <w:rPr>
          <w:sz w:val="26"/>
          <w:szCs w:val="26"/>
        </w:rPr>
      </w:pPr>
    </w:p>
    <w:p w14:paraId="4A07E8A6" w14:textId="77777777" w:rsidR="00052372" w:rsidRPr="000F7A7F" w:rsidRDefault="00052372" w:rsidP="00933EA1">
      <w:pPr>
        <w:tabs>
          <w:tab w:val="left" w:pos="8145"/>
        </w:tabs>
        <w:rPr>
          <w:sz w:val="26"/>
          <w:szCs w:val="26"/>
        </w:rPr>
      </w:pPr>
    </w:p>
    <w:sectPr w:rsidR="00052372" w:rsidRPr="000F7A7F" w:rsidSect="00A74965">
      <w:headerReference w:type="default" r:id="rId8"/>
      <w:footerReference w:type="even" r:id="rId9"/>
      <w:footerReference w:type="default" r:id="rId10"/>
      <w:pgSz w:w="12240" w:h="15840" w:code="1"/>
      <w:pgMar w:top="0" w:right="1440" w:bottom="189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B6F6B" w14:textId="77777777" w:rsidR="005A5F15" w:rsidRDefault="005A5F15">
      <w:r>
        <w:separator/>
      </w:r>
    </w:p>
  </w:endnote>
  <w:endnote w:type="continuationSeparator" w:id="0">
    <w:p w14:paraId="45DFCAC4" w14:textId="77777777" w:rsidR="005A5F15" w:rsidRDefault="005A5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CD693" w14:textId="77777777" w:rsidR="005A5F15" w:rsidRDefault="005A5F15">
      <w:r>
        <w:separator/>
      </w:r>
    </w:p>
  </w:footnote>
  <w:footnote w:type="continuationSeparator" w:id="0">
    <w:p w14:paraId="5F700F16" w14:textId="77777777" w:rsidR="005A5F15" w:rsidRDefault="005A5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211E2"/>
    <w:rsid w:val="000410B3"/>
    <w:rsid w:val="00043D4D"/>
    <w:rsid w:val="00052372"/>
    <w:rsid w:val="000666D1"/>
    <w:rsid w:val="0008003D"/>
    <w:rsid w:val="000917C0"/>
    <w:rsid w:val="000A1D6B"/>
    <w:rsid w:val="000C48A9"/>
    <w:rsid w:val="000F7A7F"/>
    <w:rsid w:val="000F7C13"/>
    <w:rsid w:val="00113020"/>
    <w:rsid w:val="00135326"/>
    <w:rsid w:val="001A2520"/>
    <w:rsid w:val="001F591C"/>
    <w:rsid w:val="00207336"/>
    <w:rsid w:val="00274D6A"/>
    <w:rsid w:val="00352347"/>
    <w:rsid w:val="003566D6"/>
    <w:rsid w:val="00357F4D"/>
    <w:rsid w:val="003617D1"/>
    <w:rsid w:val="00377199"/>
    <w:rsid w:val="00386A61"/>
    <w:rsid w:val="003A28AC"/>
    <w:rsid w:val="003F56CA"/>
    <w:rsid w:val="00407E2D"/>
    <w:rsid w:val="004331B2"/>
    <w:rsid w:val="00440E4C"/>
    <w:rsid w:val="00463734"/>
    <w:rsid w:val="00494BDF"/>
    <w:rsid w:val="004C3AE3"/>
    <w:rsid w:val="00504E1E"/>
    <w:rsid w:val="00506859"/>
    <w:rsid w:val="00520F93"/>
    <w:rsid w:val="00566856"/>
    <w:rsid w:val="005845AE"/>
    <w:rsid w:val="005A21B0"/>
    <w:rsid w:val="005A4F35"/>
    <w:rsid w:val="005A5F15"/>
    <w:rsid w:val="005B5161"/>
    <w:rsid w:val="005D6AD4"/>
    <w:rsid w:val="006338C1"/>
    <w:rsid w:val="00636F5E"/>
    <w:rsid w:val="00665CCF"/>
    <w:rsid w:val="006666D1"/>
    <w:rsid w:val="0067040C"/>
    <w:rsid w:val="006721EC"/>
    <w:rsid w:val="006766BF"/>
    <w:rsid w:val="00692391"/>
    <w:rsid w:val="006932BA"/>
    <w:rsid w:val="006B4F9A"/>
    <w:rsid w:val="006C3436"/>
    <w:rsid w:val="006F63FD"/>
    <w:rsid w:val="00720E76"/>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51416"/>
    <w:rsid w:val="00954A5E"/>
    <w:rsid w:val="00960D21"/>
    <w:rsid w:val="00981D29"/>
    <w:rsid w:val="00981E11"/>
    <w:rsid w:val="00A1564B"/>
    <w:rsid w:val="00A4249C"/>
    <w:rsid w:val="00A5194F"/>
    <w:rsid w:val="00A74965"/>
    <w:rsid w:val="00A871D6"/>
    <w:rsid w:val="00A93A7C"/>
    <w:rsid w:val="00AB1643"/>
    <w:rsid w:val="00AF19E5"/>
    <w:rsid w:val="00AF282C"/>
    <w:rsid w:val="00AF3FF7"/>
    <w:rsid w:val="00B1491D"/>
    <w:rsid w:val="00B47B7D"/>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630327">
      <w:bodyDiv w:val="1"/>
      <w:marLeft w:val="0"/>
      <w:marRight w:val="0"/>
      <w:marTop w:val="0"/>
      <w:marBottom w:val="0"/>
      <w:divBdr>
        <w:top w:val="none" w:sz="0" w:space="0" w:color="auto"/>
        <w:left w:val="none" w:sz="0" w:space="0" w:color="auto"/>
        <w:bottom w:val="none" w:sz="0" w:space="0" w:color="auto"/>
        <w:right w:val="none" w:sz="0" w:space="0" w:color="auto"/>
      </w:divBdr>
    </w:div>
    <w:div w:id="187283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65B22-E966-4F67-B8C2-EE3FF43DF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0</TotalTime>
  <Pages>5</Pages>
  <Words>911</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3</cp:revision>
  <cp:lastPrinted>2014-04-30T16:27:00Z</cp:lastPrinted>
  <dcterms:created xsi:type="dcterms:W3CDTF">2020-04-30T21:55:00Z</dcterms:created>
  <dcterms:modified xsi:type="dcterms:W3CDTF">2020-05-01T18:45:00Z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