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5A5794" w:rsidRPr="00561E06" w14:paraId="4F20BDAF" w14:textId="77777777" w:rsidTr="0029724F">
        <w:trPr>
          <w:cantSplit/>
          <w:trHeight w:val="1683"/>
        </w:trPr>
        <w:tc>
          <w:tcPr>
            <w:tcW w:w="4836" w:type="dxa"/>
          </w:tcPr>
          <w:p w14:paraId="0A8E1A1A" w14:textId="77777777" w:rsidR="00561E06" w:rsidRPr="00561E06" w:rsidRDefault="00561E06" w:rsidP="00561E06">
            <w:pPr>
              <w:pStyle w:val="FirmInformation"/>
              <w:spacing w:line="240" w:lineRule="auto"/>
              <w:rPr>
                <w:sz w:val="28"/>
                <w:szCs w:val="28"/>
              </w:rPr>
            </w:pPr>
            <w:bookmarkStart w:id="0" w:name="_zzmpFIXED_CounselTable"/>
            <w:bookmarkStart w:id="1" w:name="_GoBack"/>
            <w:bookmarkEnd w:id="1"/>
            <w:r w:rsidRPr="00561E06">
              <w:rPr>
                <w:sz w:val="28"/>
                <w:szCs w:val="28"/>
              </w:rPr>
              <w:t>Lisa M. Panahi, Bar No. 023421</w:t>
            </w:r>
            <w:r w:rsidRPr="00561E06">
              <w:rPr>
                <w:sz w:val="28"/>
                <w:szCs w:val="28"/>
              </w:rPr>
              <w:br/>
              <w:t>General Counsel</w:t>
            </w:r>
          </w:p>
          <w:p w14:paraId="088C20CE" w14:textId="77777777" w:rsidR="00561E06" w:rsidRPr="00561E06" w:rsidRDefault="00561E06" w:rsidP="00561E06">
            <w:pPr>
              <w:pStyle w:val="FirmInformation"/>
              <w:spacing w:line="240" w:lineRule="auto"/>
              <w:rPr>
                <w:sz w:val="28"/>
                <w:szCs w:val="28"/>
              </w:rPr>
            </w:pPr>
            <w:r w:rsidRPr="00561E06">
              <w:rPr>
                <w:sz w:val="28"/>
                <w:szCs w:val="28"/>
              </w:rPr>
              <w:t>State Bar of Arizona</w:t>
            </w:r>
          </w:p>
          <w:p w14:paraId="02D32BA6" w14:textId="77777777" w:rsidR="00561E06" w:rsidRPr="00561E06" w:rsidRDefault="00561E06" w:rsidP="00561E06">
            <w:pPr>
              <w:pStyle w:val="FirmInformation"/>
              <w:spacing w:line="240" w:lineRule="auto"/>
              <w:rPr>
                <w:sz w:val="28"/>
                <w:szCs w:val="28"/>
              </w:rPr>
            </w:pPr>
            <w:r w:rsidRPr="00561E06">
              <w:rPr>
                <w:sz w:val="28"/>
                <w:szCs w:val="28"/>
              </w:rPr>
              <w:t>4201 N. 24th Street, Suite 100</w:t>
            </w:r>
          </w:p>
          <w:p w14:paraId="7A3E243E" w14:textId="77777777" w:rsidR="00561E06" w:rsidRPr="00561E06" w:rsidRDefault="00561E06" w:rsidP="00561E06">
            <w:pPr>
              <w:pStyle w:val="FirmInformation"/>
              <w:spacing w:line="240" w:lineRule="auto"/>
              <w:rPr>
                <w:sz w:val="28"/>
                <w:szCs w:val="28"/>
              </w:rPr>
            </w:pPr>
            <w:r w:rsidRPr="00561E06">
              <w:rPr>
                <w:sz w:val="28"/>
                <w:szCs w:val="28"/>
              </w:rPr>
              <w:t>Phoenix, AZ  85016-6288</w:t>
            </w:r>
          </w:p>
          <w:p w14:paraId="59F8CE2A" w14:textId="609ABAEA" w:rsidR="005A5794" w:rsidRPr="00561E06" w:rsidRDefault="00561E06" w:rsidP="00561E06">
            <w:pPr>
              <w:pStyle w:val="FirmInformation"/>
              <w:spacing w:line="240" w:lineRule="auto"/>
              <w:rPr>
                <w:sz w:val="28"/>
                <w:szCs w:val="28"/>
              </w:rPr>
            </w:pPr>
            <w:r w:rsidRPr="00561E06">
              <w:rPr>
                <w:sz w:val="28"/>
                <w:szCs w:val="28"/>
              </w:rPr>
              <w:t>(602) 340-7236</w:t>
            </w:r>
          </w:p>
        </w:tc>
        <w:tc>
          <w:tcPr>
            <w:tcW w:w="4200" w:type="dxa"/>
          </w:tcPr>
          <w:p w14:paraId="3909FC4C" w14:textId="77777777" w:rsidR="005A5794" w:rsidRPr="00561E06" w:rsidRDefault="005A5794" w:rsidP="0083410B">
            <w:pPr>
              <w:ind w:left="113" w:right="113"/>
              <w:rPr>
                <w:sz w:val="28"/>
                <w:szCs w:val="28"/>
              </w:rPr>
            </w:pPr>
          </w:p>
        </w:tc>
      </w:tr>
    </w:tbl>
    <w:bookmarkEnd w:id="0"/>
    <w:p w14:paraId="3619C6C1" w14:textId="1A23E070" w:rsidR="005A5794" w:rsidRPr="00561E06" w:rsidRDefault="005A5794" w:rsidP="00561E06">
      <w:pPr>
        <w:pStyle w:val="Court"/>
        <w:spacing w:line="240" w:lineRule="auto"/>
        <w:rPr>
          <w:b/>
          <w:sz w:val="28"/>
          <w:szCs w:val="28"/>
        </w:rPr>
      </w:pPr>
      <w:r w:rsidRPr="00561E06">
        <w:rPr>
          <w:b/>
          <w:sz w:val="28"/>
          <w:szCs w:val="28"/>
        </w:rPr>
        <w:t>IN THE SUPREME COURT</w:t>
      </w:r>
      <w:r w:rsidRPr="00561E06">
        <w:rPr>
          <w:b/>
          <w:sz w:val="28"/>
          <w:szCs w:val="28"/>
        </w:rPr>
        <w:br/>
        <w:t>STATE OF ARIZONA</w:t>
      </w:r>
    </w:p>
    <w:tbl>
      <w:tblPr>
        <w:tblW w:w="9180" w:type="dxa"/>
        <w:tblBorders>
          <w:insideH w:val="single" w:sz="4" w:space="0" w:color="auto"/>
        </w:tblBorders>
        <w:tblLayout w:type="fixed"/>
        <w:tblLook w:val="0000" w:firstRow="0" w:lastRow="0" w:firstColumn="0" w:lastColumn="0" w:noHBand="0" w:noVBand="0"/>
      </w:tblPr>
      <w:tblGrid>
        <w:gridCol w:w="4680"/>
        <w:gridCol w:w="4500"/>
      </w:tblGrid>
      <w:tr w:rsidR="005A5794" w:rsidRPr="00561E06" w14:paraId="60A48F7D" w14:textId="77777777" w:rsidTr="00561E06">
        <w:tc>
          <w:tcPr>
            <w:tcW w:w="4680" w:type="dxa"/>
            <w:tcBorders>
              <w:top w:val="nil"/>
              <w:bottom w:val="single" w:sz="4" w:space="0" w:color="auto"/>
              <w:right w:val="single" w:sz="4" w:space="0" w:color="auto"/>
            </w:tcBorders>
            <w:shd w:val="clear" w:color="auto" w:fill="auto"/>
          </w:tcPr>
          <w:p w14:paraId="15EAAE56" w14:textId="77777777" w:rsidR="005A5794" w:rsidRPr="00561E06" w:rsidRDefault="005A5794" w:rsidP="0083410B">
            <w:pPr>
              <w:pStyle w:val="Caption"/>
              <w:spacing w:before="240" w:line="260" w:lineRule="exact"/>
              <w:rPr>
                <w:sz w:val="28"/>
                <w:szCs w:val="28"/>
              </w:rPr>
            </w:pPr>
            <w:bookmarkStart w:id="2" w:name="_zzmpFIXED_CaptionTable"/>
            <w:r w:rsidRPr="00561E06">
              <w:rPr>
                <w:sz w:val="28"/>
                <w:szCs w:val="28"/>
              </w:rPr>
              <w:t>In the Matter of:</w:t>
            </w:r>
          </w:p>
          <w:p w14:paraId="672ED303" w14:textId="77777777" w:rsidR="005A5794" w:rsidRPr="00561E06" w:rsidRDefault="005A5794" w:rsidP="005A5794">
            <w:pPr>
              <w:pStyle w:val="Caption"/>
              <w:spacing w:before="240" w:line="260" w:lineRule="exact"/>
              <w:rPr>
                <w:b/>
                <w:sz w:val="28"/>
                <w:szCs w:val="28"/>
              </w:rPr>
            </w:pPr>
            <w:r w:rsidRPr="00561E06">
              <w:rPr>
                <w:b/>
                <w:sz w:val="28"/>
                <w:szCs w:val="28"/>
              </w:rPr>
              <w:t>PETITION TO AMEND VARIOUS RULES OF PROCEDURE RELATED TO CREATING THE VERBATIM RECORD OF JUDICIAL PROCEEDINGS</w:t>
            </w:r>
            <w:r w:rsidR="000B4335" w:rsidRPr="00561E06">
              <w:rPr>
                <w:b/>
                <w:sz w:val="28"/>
                <w:szCs w:val="28"/>
              </w:rPr>
              <w:br/>
            </w:r>
          </w:p>
        </w:tc>
        <w:tc>
          <w:tcPr>
            <w:tcW w:w="4500" w:type="dxa"/>
            <w:tcBorders>
              <w:top w:val="nil"/>
              <w:left w:val="single" w:sz="4" w:space="0" w:color="auto"/>
            </w:tcBorders>
            <w:shd w:val="clear" w:color="auto" w:fill="auto"/>
          </w:tcPr>
          <w:p w14:paraId="0A61F5A8" w14:textId="77777777" w:rsidR="005A5794" w:rsidRPr="00561E06" w:rsidRDefault="005A5794" w:rsidP="0083410B">
            <w:pPr>
              <w:pStyle w:val="Caption"/>
              <w:tabs>
                <w:tab w:val="left" w:pos="1238"/>
              </w:tabs>
              <w:spacing w:before="240" w:after="240"/>
              <w:ind w:left="259" w:right="115"/>
              <w:rPr>
                <w:sz w:val="28"/>
                <w:szCs w:val="28"/>
              </w:rPr>
            </w:pPr>
            <w:r w:rsidRPr="00561E06">
              <w:rPr>
                <w:sz w:val="28"/>
                <w:szCs w:val="28"/>
              </w:rPr>
              <w:t>Supreme Court No. R-20-0013</w:t>
            </w:r>
          </w:p>
          <w:p w14:paraId="063D17A6" w14:textId="77777777" w:rsidR="00561E06" w:rsidRDefault="005A5794" w:rsidP="0083410B">
            <w:pPr>
              <w:pStyle w:val="Caption"/>
              <w:tabs>
                <w:tab w:val="left" w:pos="1238"/>
              </w:tabs>
              <w:spacing w:line="260" w:lineRule="exact"/>
              <w:ind w:right="115"/>
              <w:jc w:val="center"/>
              <w:rPr>
                <w:b/>
                <w:sz w:val="28"/>
                <w:szCs w:val="28"/>
              </w:rPr>
            </w:pPr>
            <w:r w:rsidRPr="00561E06">
              <w:rPr>
                <w:b/>
                <w:sz w:val="28"/>
                <w:szCs w:val="28"/>
              </w:rPr>
              <w:t>COMMENT</w:t>
            </w:r>
            <w:r w:rsidR="0015719D" w:rsidRPr="00561E06">
              <w:rPr>
                <w:b/>
                <w:sz w:val="28"/>
                <w:szCs w:val="28"/>
              </w:rPr>
              <w:t xml:space="preserve"> OF</w:t>
            </w:r>
            <w:r w:rsidR="00561E06" w:rsidRPr="00561E06">
              <w:rPr>
                <w:b/>
                <w:sz w:val="28"/>
                <w:szCs w:val="28"/>
              </w:rPr>
              <w:t xml:space="preserve"> </w:t>
            </w:r>
          </w:p>
          <w:p w14:paraId="6B19E028" w14:textId="321CDCC8" w:rsidR="005A5794" w:rsidRPr="00561E06" w:rsidRDefault="0015719D" w:rsidP="0083410B">
            <w:pPr>
              <w:pStyle w:val="Caption"/>
              <w:tabs>
                <w:tab w:val="left" w:pos="1238"/>
              </w:tabs>
              <w:spacing w:line="260" w:lineRule="exact"/>
              <w:ind w:right="115"/>
              <w:jc w:val="center"/>
              <w:rPr>
                <w:b/>
                <w:sz w:val="28"/>
                <w:szCs w:val="28"/>
              </w:rPr>
            </w:pPr>
            <w:r w:rsidRPr="00561E06">
              <w:rPr>
                <w:b/>
                <w:sz w:val="28"/>
                <w:szCs w:val="28"/>
              </w:rPr>
              <w:t>THE STATE BAR OF</w:t>
            </w:r>
            <w:r w:rsidR="00561E06">
              <w:rPr>
                <w:b/>
                <w:sz w:val="28"/>
                <w:szCs w:val="28"/>
              </w:rPr>
              <w:t xml:space="preserve"> </w:t>
            </w:r>
            <w:r w:rsidRPr="00561E06">
              <w:rPr>
                <w:b/>
                <w:sz w:val="28"/>
                <w:szCs w:val="28"/>
              </w:rPr>
              <w:t>ARIZONA</w:t>
            </w:r>
          </w:p>
          <w:p w14:paraId="5AB94C3A" w14:textId="77777777" w:rsidR="005A5794" w:rsidRPr="00561E06" w:rsidRDefault="005A5794" w:rsidP="0083410B">
            <w:pPr>
              <w:pStyle w:val="DocumentTitle"/>
              <w:rPr>
                <w:sz w:val="28"/>
                <w:szCs w:val="28"/>
              </w:rPr>
            </w:pPr>
          </w:p>
          <w:p w14:paraId="11AE23EA" w14:textId="77777777" w:rsidR="005A5794" w:rsidRPr="00561E06" w:rsidRDefault="005A5794" w:rsidP="0083410B">
            <w:pPr>
              <w:pStyle w:val="Caption"/>
              <w:ind w:left="1512" w:right="115" w:hanging="1253"/>
              <w:rPr>
                <w:sz w:val="28"/>
                <w:szCs w:val="28"/>
              </w:rPr>
            </w:pPr>
          </w:p>
        </w:tc>
      </w:tr>
      <w:bookmarkEnd w:id="2"/>
    </w:tbl>
    <w:p w14:paraId="24219331" w14:textId="77777777" w:rsidR="005A5794" w:rsidRPr="0029724F" w:rsidRDefault="005A5794" w:rsidP="005A5794">
      <w:pPr>
        <w:pStyle w:val="Body"/>
        <w:widowControl w:val="0"/>
        <w:ind w:firstLine="720"/>
        <w:jc w:val="both"/>
        <w:rPr>
          <w:sz w:val="16"/>
          <w:szCs w:val="16"/>
        </w:rPr>
      </w:pPr>
    </w:p>
    <w:p w14:paraId="37187E0B" w14:textId="77777777" w:rsidR="00DF5CF4" w:rsidRPr="00561E06" w:rsidRDefault="005A5794" w:rsidP="0029724F">
      <w:pPr>
        <w:pStyle w:val="Body"/>
        <w:widowControl w:val="0"/>
        <w:spacing w:line="480" w:lineRule="auto"/>
        <w:ind w:firstLine="720"/>
        <w:jc w:val="both"/>
        <w:rPr>
          <w:sz w:val="28"/>
          <w:szCs w:val="28"/>
        </w:rPr>
      </w:pPr>
      <w:bookmarkStart w:id="3" w:name="_Hlk38631312"/>
      <w:r w:rsidRPr="00561E06">
        <w:rPr>
          <w:sz w:val="28"/>
          <w:szCs w:val="28"/>
        </w:rPr>
        <w:t>Pursuant to Rule 28(e) of the Arizona Rules of Supreme Court, the State Bar of Arizona (the “State Bar”) hereby submits the following as its comment to the above-captioned Petition.</w:t>
      </w:r>
    </w:p>
    <w:p w14:paraId="7A060EDE" w14:textId="134D8DF4" w:rsidR="00126F3A" w:rsidRPr="00561E06" w:rsidRDefault="00126F3A" w:rsidP="00126F3A">
      <w:pPr>
        <w:spacing w:before="120" w:line="480" w:lineRule="auto"/>
        <w:jc w:val="center"/>
        <w:rPr>
          <w:b/>
          <w:bCs/>
          <w:sz w:val="28"/>
          <w:szCs w:val="28"/>
        </w:rPr>
      </w:pPr>
      <w:r w:rsidRPr="00561E06">
        <w:rPr>
          <w:b/>
          <w:bCs/>
          <w:sz w:val="28"/>
          <w:szCs w:val="28"/>
        </w:rPr>
        <w:t>INTRODUCTION</w:t>
      </w:r>
    </w:p>
    <w:p w14:paraId="6B8CA274" w14:textId="7ECE2C4D" w:rsidR="000B4335" w:rsidRPr="00561E06" w:rsidRDefault="000B4335" w:rsidP="000B4335">
      <w:pPr>
        <w:spacing w:line="480" w:lineRule="auto"/>
        <w:ind w:firstLine="720"/>
        <w:jc w:val="both"/>
        <w:rPr>
          <w:sz w:val="28"/>
          <w:szCs w:val="28"/>
        </w:rPr>
      </w:pPr>
      <w:r w:rsidRPr="00561E06">
        <w:rPr>
          <w:sz w:val="28"/>
          <w:szCs w:val="28"/>
        </w:rPr>
        <w:t>The Petition</w:t>
      </w:r>
      <w:r w:rsidR="0087712A" w:rsidRPr="00561E06">
        <w:rPr>
          <w:sz w:val="28"/>
          <w:szCs w:val="28"/>
        </w:rPr>
        <w:t xml:space="preserve">, from the Administrative Office of the Courts, seeks to implement the </w:t>
      </w:r>
      <w:r w:rsidR="000135B1" w:rsidRPr="00561E06">
        <w:rPr>
          <w:sz w:val="28"/>
          <w:szCs w:val="28"/>
        </w:rPr>
        <w:t>recommendations</w:t>
      </w:r>
      <w:r w:rsidR="0087712A" w:rsidRPr="00561E06">
        <w:rPr>
          <w:sz w:val="28"/>
          <w:szCs w:val="28"/>
        </w:rPr>
        <w:t xml:space="preserve"> of the Arizona Task Force to Supplement Keeping of the Record by Electronic Means (August 2019)</w:t>
      </w:r>
      <w:r w:rsidR="00DB7CC2" w:rsidRPr="00561E06">
        <w:rPr>
          <w:sz w:val="28"/>
          <w:szCs w:val="28"/>
        </w:rPr>
        <w:t>, to expand the use of electronic recording technology by Arizona Courts, as supplementation of court reporters</w:t>
      </w:r>
      <w:r w:rsidR="0087712A" w:rsidRPr="00561E06">
        <w:rPr>
          <w:sz w:val="28"/>
          <w:szCs w:val="28"/>
        </w:rPr>
        <w:t>.</w:t>
      </w:r>
      <w:r w:rsidRPr="00561E06">
        <w:rPr>
          <w:sz w:val="28"/>
          <w:szCs w:val="28"/>
        </w:rPr>
        <w:t xml:space="preserve"> </w:t>
      </w:r>
      <w:r w:rsidR="00DB7CC2" w:rsidRPr="00561E06">
        <w:rPr>
          <w:sz w:val="28"/>
          <w:szCs w:val="28"/>
        </w:rPr>
        <w:t>T</w:t>
      </w:r>
      <w:r w:rsidR="009026C8" w:rsidRPr="00561E06">
        <w:rPr>
          <w:sz w:val="28"/>
          <w:szCs w:val="28"/>
        </w:rPr>
        <w:t>he Petitio</w:t>
      </w:r>
      <w:r w:rsidR="00DB7CC2" w:rsidRPr="00561E06">
        <w:rPr>
          <w:sz w:val="28"/>
          <w:szCs w:val="28"/>
        </w:rPr>
        <w:t>n</w:t>
      </w:r>
      <w:r w:rsidR="009026C8" w:rsidRPr="00561E06">
        <w:rPr>
          <w:sz w:val="28"/>
          <w:szCs w:val="28"/>
        </w:rPr>
        <w:t xml:space="preserve"> address</w:t>
      </w:r>
      <w:r w:rsidR="00DB7CC2" w:rsidRPr="00561E06">
        <w:rPr>
          <w:sz w:val="28"/>
          <w:szCs w:val="28"/>
        </w:rPr>
        <w:t xml:space="preserve">es the issue </w:t>
      </w:r>
      <w:r w:rsidR="004165A0" w:rsidRPr="00561E06">
        <w:rPr>
          <w:sz w:val="28"/>
          <w:szCs w:val="28"/>
        </w:rPr>
        <w:t>of court</w:t>
      </w:r>
      <w:r w:rsidRPr="00561E06">
        <w:rPr>
          <w:sz w:val="28"/>
          <w:szCs w:val="28"/>
        </w:rPr>
        <w:t xml:space="preserve"> reporter </w:t>
      </w:r>
      <w:r w:rsidR="00DB7CC2" w:rsidRPr="00561E06">
        <w:rPr>
          <w:sz w:val="28"/>
          <w:szCs w:val="28"/>
        </w:rPr>
        <w:t>vacancies</w:t>
      </w:r>
      <w:r w:rsidR="009026C8" w:rsidRPr="00561E06">
        <w:rPr>
          <w:sz w:val="28"/>
          <w:szCs w:val="28"/>
        </w:rPr>
        <w:t xml:space="preserve"> in Arizona superior courts.</w:t>
      </w:r>
      <w:r w:rsidR="0029724F">
        <w:rPr>
          <w:sz w:val="28"/>
          <w:szCs w:val="28"/>
        </w:rPr>
        <w:t xml:space="preserve"> </w:t>
      </w:r>
      <w:r w:rsidR="00FC1D1D" w:rsidRPr="00561E06">
        <w:rPr>
          <w:sz w:val="28"/>
          <w:szCs w:val="28"/>
        </w:rPr>
        <w:t>M</w:t>
      </w:r>
      <w:r w:rsidRPr="00561E06">
        <w:rPr>
          <w:sz w:val="28"/>
          <w:szCs w:val="28"/>
        </w:rPr>
        <w:t>any of those vacancies</w:t>
      </w:r>
      <w:r w:rsidR="00FC1D1D" w:rsidRPr="00561E06">
        <w:rPr>
          <w:sz w:val="28"/>
          <w:szCs w:val="28"/>
        </w:rPr>
        <w:t xml:space="preserve"> were</w:t>
      </w:r>
      <w:r w:rsidRPr="00561E06">
        <w:rPr>
          <w:sz w:val="28"/>
          <w:szCs w:val="28"/>
        </w:rPr>
        <w:t xml:space="preserve"> longstanding</w:t>
      </w:r>
      <w:r w:rsidR="00EB14A0" w:rsidRPr="00561E06">
        <w:rPr>
          <w:sz w:val="28"/>
          <w:szCs w:val="28"/>
        </w:rPr>
        <w:t xml:space="preserve"> </w:t>
      </w:r>
      <w:r w:rsidR="00FC1D1D" w:rsidRPr="00561E06">
        <w:rPr>
          <w:sz w:val="28"/>
          <w:szCs w:val="28"/>
        </w:rPr>
        <w:t>and consistent with</w:t>
      </w:r>
      <w:r w:rsidRPr="00561E06">
        <w:rPr>
          <w:sz w:val="28"/>
          <w:szCs w:val="28"/>
        </w:rPr>
        <w:t xml:space="preserve"> the nationwide trend of shortages and unavailability of court reporters</w:t>
      </w:r>
      <w:r w:rsidR="00FC1D1D" w:rsidRPr="00561E06">
        <w:rPr>
          <w:sz w:val="28"/>
          <w:szCs w:val="28"/>
        </w:rPr>
        <w:t>.</w:t>
      </w:r>
      <w:r w:rsidRPr="00561E06">
        <w:rPr>
          <w:sz w:val="28"/>
          <w:szCs w:val="28"/>
        </w:rPr>
        <w:t xml:space="preserve"> </w:t>
      </w:r>
    </w:p>
    <w:p w14:paraId="0217801C" w14:textId="6EE844E6" w:rsidR="00FC1D1D" w:rsidRPr="00561E06" w:rsidRDefault="00FC1D1D" w:rsidP="000B4335">
      <w:pPr>
        <w:spacing w:line="480" w:lineRule="auto"/>
        <w:ind w:firstLine="720"/>
        <w:jc w:val="both"/>
        <w:rPr>
          <w:sz w:val="28"/>
          <w:szCs w:val="28"/>
        </w:rPr>
      </w:pPr>
      <w:r w:rsidRPr="00561E06">
        <w:rPr>
          <w:sz w:val="28"/>
          <w:szCs w:val="28"/>
        </w:rPr>
        <w:lastRenderedPageBreak/>
        <w:t xml:space="preserve">In developing this comment, the State Bar sought the input of </w:t>
      </w:r>
      <w:r w:rsidR="009026C8" w:rsidRPr="00561E06">
        <w:rPr>
          <w:sz w:val="28"/>
          <w:szCs w:val="28"/>
        </w:rPr>
        <w:t>its</w:t>
      </w:r>
      <w:r w:rsidRPr="00561E06">
        <w:rPr>
          <w:sz w:val="28"/>
          <w:szCs w:val="28"/>
        </w:rPr>
        <w:t xml:space="preserve"> membership in </w:t>
      </w:r>
      <w:r w:rsidR="00EF1FB3" w:rsidRPr="00561E06">
        <w:rPr>
          <w:sz w:val="28"/>
          <w:szCs w:val="28"/>
        </w:rPr>
        <w:t>general</w:t>
      </w:r>
      <w:r w:rsidR="00EF1FB3">
        <w:rPr>
          <w:sz w:val="28"/>
          <w:szCs w:val="28"/>
        </w:rPr>
        <w:t xml:space="preserve"> and</w:t>
      </w:r>
      <w:r w:rsidR="00657163">
        <w:rPr>
          <w:sz w:val="28"/>
          <w:szCs w:val="28"/>
        </w:rPr>
        <w:t xml:space="preserve"> received input from both the State Bar’s Civil Practice and Procedure and Criminal Practice and Procedure Committees</w:t>
      </w:r>
      <w:r w:rsidR="00354398">
        <w:rPr>
          <w:sz w:val="28"/>
          <w:szCs w:val="28"/>
        </w:rPr>
        <w:t>.</w:t>
      </w:r>
      <w:r w:rsidR="00EF1FB3">
        <w:rPr>
          <w:sz w:val="28"/>
          <w:szCs w:val="28"/>
        </w:rPr>
        <w:t xml:space="preserve"> </w:t>
      </w:r>
      <w:r w:rsidR="00354398">
        <w:rPr>
          <w:sz w:val="28"/>
          <w:szCs w:val="28"/>
        </w:rPr>
        <w:t>T</w:t>
      </w:r>
      <w:r w:rsidR="009E0C8D">
        <w:rPr>
          <w:sz w:val="28"/>
          <w:szCs w:val="28"/>
        </w:rPr>
        <w:t xml:space="preserve">his Comment </w:t>
      </w:r>
      <w:r w:rsidR="00354398">
        <w:rPr>
          <w:sz w:val="28"/>
          <w:szCs w:val="28"/>
        </w:rPr>
        <w:t xml:space="preserve">essentially </w:t>
      </w:r>
      <w:r w:rsidR="009E0C8D">
        <w:rPr>
          <w:sz w:val="28"/>
          <w:szCs w:val="28"/>
        </w:rPr>
        <w:t>reflects</w:t>
      </w:r>
      <w:r w:rsidR="00190131">
        <w:rPr>
          <w:sz w:val="28"/>
          <w:szCs w:val="28"/>
        </w:rPr>
        <w:t xml:space="preserve"> the </w:t>
      </w:r>
      <w:r w:rsidR="009E0C8D">
        <w:rPr>
          <w:sz w:val="28"/>
          <w:szCs w:val="28"/>
        </w:rPr>
        <w:t xml:space="preserve">substantive input </w:t>
      </w:r>
      <w:r w:rsidR="00190131">
        <w:rPr>
          <w:sz w:val="28"/>
          <w:szCs w:val="28"/>
        </w:rPr>
        <w:t xml:space="preserve">provided by </w:t>
      </w:r>
      <w:r w:rsidR="009026C8" w:rsidRPr="00561E06">
        <w:rPr>
          <w:sz w:val="28"/>
          <w:szCs w:val="28"/>
        </w:rPr>
        <w:t xml:space="preserve">the State Bar’s Criminal Practice and Procedure </w:t>
      </w:r>
      <w:r w:rsidR="00190131">
        <w:rPr>
          <w:sz w:val="28"/>
          <w:szCs w:val="28"/>
        </w:rPr>
        <w:t>Committee and shared by some civil practitioners.</w:t>
      </w:r>
      <w:r w:rsidR="00AD2450">
        <w:rPr>
          <w:sz w:val="28"/>
          <w:szCs w:val="28"/>
        </w:rPr>
        <w:t xml:space="preserve"> The Comment addresses the</w:t>
      </w:r>
      <w:r w:rsidR="009026C8" w:rsidRPr="00561E06">
        <w:rPr>
          <w:sz w:val="28"/>
          <w:szCs w:val="28"/>
        </w:rPr>
        <w:t xml:space="preserve"> due process concerns</w:t>
      </w:r>
      <w:r w:rsidR="00D962FC">
        <w:rPr>
          <w:sz w:val="28"/>
          <w:szCs w:val="28"/>
        </w:rPr>
        <w:t xml:space="preserve"> raised by certain practitioners, as</w:t>
      </w:r>
      <w:r w:rsidR="009026C8" w:rsidRPr="00561E06">
        <w:rPr>
          <w:sz w:val="28"/>
          <w:szCs w:val="28"/>
        </w:rPr>
        <w:t xml:space="preserve"> </w:t>
      </w:r>
      <w:r w:rsidR="00DB7CC2" w:rsidRPr="00561E06">
        <w:rPr>
          <w:sz w:val="28"/>
          <w:szCs w:val="28"/>
        </w:rPr>
        <w:t>discussed further below.</w:t>
      </w:r>
      <w:r w:rsidRPr="00561E06">
        <w:rPr>
          <w:sz w:val="28"/>
          <w:szCs w:val="28"/>
        </w:rPr>
        <w:t xml:space="preserve"> </w:t>
      </w:r>
      <w:r w:rsidR="009026C8" w:rsidRPr="00561E06">
        <w:rPr>
          <w:sz w:val="28"/>
          <w:szCs w:val="28"/>
        </w:rPr>
        <w:t xml:space="preserve">Because of the significant </w:t>
      </w:r>
      <w:r w:rsidRPr="00561E06">
        <w:rPr>
          <w:sz w:val="28"/>
          <w:szCs w:val="28"/>
        </w:rPr>
        <w:t xml:space="preserve">concerns </w:t>
      </w:r>
      <w:r w:rsidR="004165A0" w:rsidRPr="00561E06">
        <w:rPr>
          <w:sz w:val="28"/>
          <w:szCs w:val="28"/>
        </w:rPr>
        <w:t>from criminal</w:t>
      </w:r>
      <w:r w:rsidRPr="00561E06">
        <w:rPr>
          <w:sz w:val="28"/>
          <w:szCs w:val="28"/>
        </w:rPr>
        <w:t xml:space="preserve"> practitioners, </w:t>
      </w:r>
      <w:bookmarkStart w:id="4" w:name="_Hlk38631829"/>
      <w:r w:rsidR="00C269E2" w:rsidRPr="00561E06">
        <w:rPr>
          <w:sz w:val="28"/>
          <w:szCs w:val="28"/>
        </w:rPr>
        <w:t>along with</w:t>
      </w:r>
      <w:r w:rsidRPr="00561E06">
        <w:rPr>
          <w:sz w:val="28"/>
          <w:szCs w:val="28"/>
        </w:rPr>
        <w:t xml:space="preserve"> cautions</w:t>
      </w:r>
      <w:r w:rsidR="00422EB0">
        <w:rPr>
          <w:sz w:val="28"/>
          <w:szCs w:val="28"/>
        </w:rPr>
        <w:t xml:space="preserve"> raised by</w:t>
      </w:r>
      <w:r w:rsidR="00C269E2" w:rsidRPr="00561E06">
        <w:rPr>
          <w:sz w:val="28"/>
          <w:szCs w:val="28"/>
        </w:rPr>
        <w:t xml:space="preserve"> </w:t>
      </w:r>
      <w:r w:rsidR="004165A0" w:rsidRPr="00561E06">
        <w:rPr>
          <w:sz w:val="28"/>
          <w:szCs w:val="28"/>
        </w:rPr>
        <w:t>civil</w:t>
      </w:r>
      <w:r w:rsidRPr="00561E06">
        <w:rPr>
          <w:sz w:val="28"/>
          <w:szCs w:val="28"/>
        </w:rPr>
        <w:t xml:space="preserve"> practitioners</w:t>
      </w:r>
      <w:r w:rsidR="00422EB0">
        <w:rPr>
          <w:sz w:val="28"/>
          <w:szCs w:val="28"/>
        </w:rPr>
        <w:t>,</w:t>
      </w:r>
      <w:r w:rsidR="00DB7CC2" w:rsidRPr="00561E06">
        <w:rPr>
          <w:sz w:val="28"/>
          <w:szCs w:val="28"/>
        </w:rPr>
        <w:t xml:space="preserve"> </w:t>
      </w:r>
      <w:bookmarkEnd w:id="4"/>
      <w:r w:rsidR="00422EB0">
        <w:rPr>
          <w:sz w:val="28"/>
          <w:szCs w:val="28"/>
        </w:rPr>
        <w:t>regarding</w:t>
      </w:r>
      <w:r w:rsidR="00DB7CC2" w:rsidRPr="00561E06">
        <w:rPr>
          <w:sz w:val="28"/>
          <w:szCs w:val="28"/>
        </w:rPr>
        <w:t xml:space="preserve"> how the Petition propose</w:t>
      </w:r>
      <w:r w:rsidR="008A73B1" w:rsidRPr="00561E06">
        <w:rPr>
          <w:sz w:val="28"/>
          <w:szCs w:val="28"/>
        </w:rPr>
        <w:t>s</w:t>
      </w:r>
      <w:r w:rsidR="00DB7CC2" w:rsidRPr="00561E06">
        <w:rPr>
          <w:sz w:val="28"/>
          <w:szCs w:val="28"/>
        </w:rPr>
        <w:t xml:space="preserve"> to </w:t>
      </w:r>
      <w:r w:rsidR="008A73B1" w:rsidRPr="00561E06">
        <w:rPr>
          <w:sz w:val="28"/>
          <w:szCs w:val="28"/>
        </w:rPr>
        <w:t xml:space="preserve">expand </w:t>
      </w:r>
      <w:r w:rsidR="00536AE3" w:rsidRPr="00561E06">
        <w:rPr>
          <w:sz w:val="28"/>
          <w:szCs w:val="28"/>
        </w:rPr>
        <w:t>Arizona’s</w:t>
      </w:r>
      <w:r w:rsidR="00DB7CC2" w:rsidRPr="00561E06">
        <w:rPr>
          <w:sz w:val="28"/>
          <w:szCs w:val="28"/>
        </w:rPr>
        <w:t xml:space="preserve"> courts</w:t>
      </w:r>
      <w:r w:rsidR="008A73B1" w:rsidRPr="00561E06">
        <w:rPr>
          <w:sz w:val="28"/>
          <w:szCs w:val="28"/>
        </w:rPr>
        <w:t>’</w:t>
      </w:r>
      <w:r w:rsidR="00DB7CC2" w:rsidRPr="00561E06">
        <w:rPr>
          <w:sz w:val="28"/>
          <w:szCs w:val="28"/>
        </w:rPr>
        <w:t xml:space="preserve"> use electronic recording technology,</w:t>
      </w:r>
      <w:r w:rsidRPr="00561E06">
        <w:rPr>
          <w:sz w:val="28"/>
          <w:szCs w:val="28"/>
        </w:rPr>
        <w:t xml:space="preserve"> the State Bar opposes the </w:t>
      </w:r>
      <w:r w:rsidR="00561E06" w:rsidRPr="00561E06">
        <w:rPr>
          <w:sz w:val="28"/>
          <w:szCs w:val="28"/>
        </w:rPr>
        <w:t>P</w:t>
      </w:r>
      <w:r w:rsidRPr="00561E06">
        <w:rPr>
          <w:sz w:val="28"/>
          <w:szCs w:val="28"/>
        </w:rPr>
        <w:t>etition as presented.</w:t>
      </w:r>
    </w:p>
    <w:p w14:paraId="55F30F46" w14:textId="787723D9" w:rsidR="003715A9" w:rsidRPr="00561E06" w:rsidRDefault="00EB14A0" w:rsidP="0029724F">
      <w:pPr>
        <w:pStyle w:val="Body"/>
        <w:widowControl w:val="0"/>
        <w:spacing w:line="480" w:lineRule="auto"/>
        <w:ind w:firstLine="720"/>
        <w:jc w:val="both"/>
        <w:rPr>
          <w:sz w:val="28"/>
          <w:szCs w:val="28"/>
        </w:rPr>
      </w:pPr>
      <w:r w:rsidRPr="00561E06">
        <w:rPr>
          <w:sz w:val="28"/>
          <w:szCs w:val="28"/>
        </w:rPr>
        <w:t xml:space="preserve">The </w:t>
      </w:r>
      <w:r w:rsidR="00F45462" w:rsidRPr="00561E06">
        <w:rPr>
          <w:sz w:val="28"/>
          <w:szCs w:val="28"/>
        </w:rPr>
        <w:t xml:space="preserve">State Bar appreciates that the </w:t>
      </w:r>
      <w:r w:rsidR="000B4335" w:rsidRPr="00561E06">
        <w:rPr>
          <w:sz w:val="28"/>
          <w:szCs w:val="28"/>
        </w:rPr>
        <w:t>dwindling number of court reporters</w:t>
      </w:r>
      <w:r w:rsidRPr="00561E06">
        <w:rPr>
          <w:sz w:val="28"/>
          <w:szCs w:val="28"/>
        </w:rPr>
        <w:t>,</w:t>
      </w:r>
      <w:r w:rsidR="000B4335" w:rsidRPr="00561E06">
        <w:rPr>
          <w:sz w:val="28"/>
          <w:szCs w:val="28"/>
        </w:rPr>
        <w:t xml:space="preserve"> who face an </w:t>
      </w:r>
      <w:r w:rsidRPr="00561E06">
        <w:rPr>
          <w:sz w:val="28"/>
          <w:szCs w:val="28"/>
        </w:rPr>
        <w:t>increasing amount</w:t>
      </w:r>
      <w:r w:rsidR="000B4335" w:rsidRPr="00561E06">
        <w:rPr>
          <w:sz w:val="28"/>
          <w:szCs w:val="28"/>
        </w:rPr>
        <w:t xml:space="preserve"> of </w:t>
      </w:r>
      <w:r w:rsidRPr="00561E06">
        <w:rPr>
          <w:sz w:val="28"/>
          <w:szCs w:val="28"/>
        </w:rPr>
        <w:t xml:space="preserve">hearings and </w:t>
      </w:r>
      <w:r w:rsidR="000B4335" w:rsidRPr="00561E06">
        <w:rPr>
          <w:sz w:val="28"/>
          <w:szCs w:val="28"/>
        </w:rPr>
        <w:t>transcription work</w:t>
      </w:r>
      <w:r w:rsidRPr="00561E06">
        <w:rPr>
          <w:sz w:val="28"/>
          <w:szCs w:val="28"/>
        </w:rPr>
        <w:t>,</w:t>
      </w:r>
      <w:r w:rsidR="000B4335" w:rsidRPr="00561E06">
        <w:rPr>
          <w:sz w:val="28"/>
          <w:szCs w:val="28"/>
        </w:rPr>
        <w:t xml:space="preserve"> cannot be expected to </w:t>
      </w:r>
      <w:r w:rsidRPr="00561E06">
        <w:rPr>
          <w:sz w:val="28"/>
          <w:szCs w:val="28"/>
        </w:rPr>
        <w:t>continually bridge the gap caused by</w:t>
      </w:r>
      <w:r w:rsidR="000B4335" w:rsidRPr="00561E06">
        <w:rPr>
          <w:sz w:val="28"/>
          <w:szCs w:val="28"/>
        </w:rPr>
        <w:t xml:space="preserve"> the vacant positions in the profession.</w:t>
      </w:r>
      <w:r w:rsidR="00754FC4" w:rsidRPr="00561E06">
        <w:rPr>
          <w:sz w:val="28"/>
          <w:szCs w:val="28"/>
        </w:rPr>
        <w:t xml:space="preserve"> The system admittedly</w:t>
      </w:r>
      <w:r w:rsidR="000B4335" w:rsidRPr="00561E06">
        <w:rPr>
          <w:sz w:val="28"/>
          <w:szCs w:val="28"/>
        </w:rPr>
        <w:t xml:space="preserve"> suffer</w:t>
      </w:r>
      <w:r w:rsidR="00754FC4" w:rsidRPr="00561E06">
        <w:rPr>
          <w:sz w:val="28"/>
          <w:szCs w:val="28"/>
        </w:rPr>
        <w:t>s</w:t>
      </w:r>
      <w:r w:rsidR="000B4335" w:rsidRPr="00561E06">
        <w:rPr>
          <w:sz w:val="28"/>
          <w:szCs w:val="28"/>
        </w:rPr>
        <w:t xml:space="preserve"> when the vacancies delay the keeping of the record. </w:t>
      </w:r>
      <w:r w:rsidR="0068768A" w:rsidRPr="00561E06">
        <w:rPr>
          <w:sz w:val="28"/>
          <w:szCs w:val="28"/>
        </w:rPr>
        <w:t>However, the rule changes set forth in the Petition offer a solution that overlooks due process and procedural complications</w:t>
      </w:r>
      <w:r w:rsidR="00E0646F" w:rsidRPr="00561E06">
        <w:rPr>
          <w:sz w:val="28"/>
          <w:szCs w:val="28"/>
        </w:rPr>
        <w:t>, the gravity of which override</w:t>
      </w:r>
      <w:r w:rsidR="0068768A" w:rsidRPr="00561E06">
        <w:rPr>
          <w:sz w:val="28"/>
          <w:szCs w:val="28"/>
        </w:rPr>
        <w:t xml:space="preserve"> the utility of the proliferation of electronic recording systems across our courts. </w:t>
      </w:r>
      <w:r w:rsidR="002A09C3" w:rsidRPr="00561E06">
        <w:rPr>
          <w:sz w:val="28"/>
          <w:szCs w:val="28"/>
        </w:rPr>
        <w:t>Below, the State Bar highlights these concerns</w:t>
      </w:r>
      <w:r w:rsidR="00D736EC">
        <w:rPr>
          <w:sz w:val="28"/>
          <w:szCs w:val="28"/>
        </w:rPr>
        <w:t>.</w:t>
      </w:r>
      <w:r w:rsidR="002A09C3" w:rsidRPr="00561E06">
        <w:rPr>
          <w:sz w:val="28"/>
          <w:szCs w:val="28"/>
        </w:rPr>
        <w:t xml:space="preserve"> </w:t>
      </w:r>
    </w:p>
    <w:p w14:paraId="52EC8803" w14:textId="568316B5" w:rsidR="00727DC9" w:rsidRPr="00561E06" w:rsidRDefault="00492B1D" w:rsidP="004165A0">
      <w:pPr>
        <w:pStyle w:val="Body"/>
        <w:widowControl w:val="0"/>
        <w:numPr>
          <w:ilvl w:val="0"/>
          <w:numId w:val="2"/>
        </w:numPr>
        <w:spacing w:before="120" w:line="240" w:lineRule="auto"/>
        <w:jc w:val="both"/>
        <w:rPr>
          <w:b/>
          <w:iCs/>
          <w:sz w:val="28"/>
          <w:szCs w:val="28"/>
        </w:rPr>
      </w:pPr>
      <w:r w:rsidRPr="00561E06">
        <w:rPr>
          <w:b/>
          <w:iCs/>
          <w:sz w:val="28"/>
          <w:szCs w:val="28"/>
        </w:rPr>
        <w:t>PERSPECTIVE OF THE CRIMINAL PRACTITIONERS</w:t>
      </w:r>
      <w:r w:rsidR="00A56ED5" w:rsidRPr="00561E06">
        <w:rPr>
          <w:b/>
          <w:iCs/>
          <w:sz w:val="28"/>
          <w:szCs w:val="28"/>
        </w:rPr>
        <w:t xml:space="preserve"> – DUE PROCESS </w:t>
      </w:r>
    </w:p>
    <w:p w14:paraId="7E0B07ED" w14:textId="77777777" w:rsidR="004165A0" w:rsidRPr="00561E06" w:rsidRDefault="004165A0" w:rsidP="004165A0">
      <w:pPr>
        <w:pStyle w:val="Body"/>
        <w:widowControl w:val="0"/>
        <w:spacing w:before="120" w:line="240" w:lineRule="auto"/>
        <w:ind w:left="1080" w:firstLine="0"/>
        <w:jc w:val="both"/>
        <w:rPr>
          <w:b/>
          <w:iCs/>
          <w:sz w:val="28"/>
          <w:szCs w:val="28"/>
        </w:rPr>
      </w:pPr>
    </w:p>
    <w:p w14:paraId="46F32352" w14:textId="7A1D93FE" w:rsidR="00396929" w:rsidRPr="00561E06" w:rsidRDefault="00396929" w:rsidP="0083410B">
      <w:pPr>
        <w:pStyle w:val="Body"/>
        <w:widowControl w:val="0"/>
        <w:spacing w:line="480" w:lineRule="auto"/>
        <w:ind w:firstLine="720"/>
        <w:jc w:val="both"/>
        <w:rPr>
          <w:rStyle w:val="BodyTextChar"/>
          <w:sz w:val="28"/>
          <w:szCs w:val="28"/>
        </w:rPr>
      </w:pPr>
      <w:r w:rsidRPr="00561E06">
        <w:rPr>
          <w:rStyle w:val="BodyTextChar"/>
          <w:sz w:val="28"/>
          <w:szCs w:val="28"/>
        </w:rPr>
        <w:t xml:space="preserve">Arizona provides its citizens with a state constitutional right to appeal in </w:t>
      </w:r>
      <w:r w:rsidRPr="00561E06">
        <w:rPr>
          <w:rStyle w:val="BodyTextChar"/>
          <w:sz w:val="28"/>
          <w:szCs w:val="28"/>
        </w:rPr>
        <w:lastRenderedPageBreak/>
        <w:t xml:space="preserve">criminal cases. </w:t>
      </w:r>
      <w:hyperlink r:id="rId8" w:history="1">
        <w:r w:rsidRPr="00561E06">
          <w:rPr>
            <w:i/>
            <w:sz w:val="28"/>
            <w:szCs w:val="28"/>
          </w:rPr>
          <w:t>Ariz. Const. art. 2, §24</w:t>
        </w:r>
      </w:hyperlink>
      <w:r w:rsidR="0083410B" w:rsidRPr="00561E06">
        <w:rPr>
          <w:rStyle w:val="BodyTextChar"/>
          <w:i/>
          <w:sz w:val="28"/>
          <w:szCs w:val="28"/>
        </w:rPr>
        <w:t>;</w:t>
      </w:r>
      <w:r w:rsidRPr="00561E06">
        <w:rPr>
          <w:rStyle w:val="BodyTextChar"/>
          <w:sz w:val="28"/>
          <w:szCs w:val="28"/>
        </w:rPr>
        <w:t xml:space="preserve"> </w:t>
      </w:r>
      <w:r w:rsidR="0083410B" w:rsidRPr="00561E06">
        <w:rPr>
          <w:i/>
          <w:iCs/>
          <w:sz w:val="28"/>
          <w:szCs w:val="28"/>
        </w:rPr>
        <w:t xml:space="preserve">see also </w:t>
      </w:r>
      <w:hyperlink r:id="rId9" w:history="1">
        <w:r w:rsidR="0083410B" w:rsidRPr="00561E06">
          <w:rPr>
            <w:i/>
            <w:iCs/>
            <w:sz w:val="28"/>
            <w:szCs w:val="28"/>
          </w:rPr>
          <w:t>State v. Bolding</w:t>
        </w:r>
        <w:r w:rsidR="0083410B" w:rsidRPr="00561E06">
          <w:rPr>
            <w:sz w:val="28"/>
            <w:szCs w:val="28"/>
          </w:rPr>
          <w:t xml:space="preserve">, 227 Ariz. 82, </w:t>
        </w:r>
        <w:r w:rsidR="0069714B" w:rsidRPr="00561E06">
          <w:rPr>
            <w:sz w:val="28"/>
            <w:szCs w:val="28"/>
          </w:rPr>
          <w:t>87-88</w:t>
        </w:r>
        <w:r w:rsidR="0083410B" w:rsidRPr="00561E06">
          <w:rPr>
            <w:sz w:val="28"/>
            <w:szCs w:val="28"/>
          </w:rPr>
          <w:t xml:space="preserve"> ¶¶16-17 (App. 2011)</w:t>
        </w:r>
      </w:hyperlink>
      <w:r w:rsidR="0083410B" w:rsidRPr="00561E06">
        <w:rPr>
          <w:sz w:val="28"/>
          <w:szCs w:val="28"/>
        </w:rPr>
        <w:t xml:space="preserve"> (noting that in other jurisdictions the right to appeal in criminal cases is statutory rather than constitutional.).</w:t>
      </w:r>
      <w:r w:rsidR="0083410B" w:rsidRPr="00561E06">
        <w:rPr>
          <w:rStyle w:val="BodyTextChar"/>
          <w:sz w:val="28"/>
          <w:szCs w:val="28"/>
        </w:rPr>
        <w:t xml:space="preserve"> </w:t>
      </w:r>
      <w:r w:rsidRPr="00561E06">
        <w:rPr>
          <w:rStyle w:val="BodyTextChar"/>
          <w:sz w:val="28"/>
          <w:szCs w:val="28"/>
        </w:rPr>
        <w:t xml:space="preserve">The right to appeal in criminal cases includes the right to a complete record of the trial proceedings; a record of </w:t>
      </w:r>
      <w:proofErr w:type="gramStart"/>
      <w:r w:rsidRPr="00561E06">
        <w:rPr>
          <w:rStyle w:val="BodyTextChar"/>
          <w:sz w:val="28"/>
          <w:szCs w:val="28"/>
        </w:rPr>
        <w:t>sufficient</w:t>
      </w:r>
      <w:proofErr w:type="gramEnd"/>
      <w:r w:rsidRPr="00561E06">
        <w:rPr>
          <w:rStyle w:val="BodyTextChar"/>
          <w:sz w:val="28"/>
          <w:szCs w:val="28"/>
        </w:rPr>
        <w:t xml:space="preserve"> completeness to enable the appellant to have any issues properly considered by the appellate court. </w:t>
      </w:r>
      <w:r w:rsidRPr="00561E06">
        <w:rPr>
          <w:rStyle w:val="BodyTextChar"/>
          <w:i/>
          <w:sz w:val="28"/>
          <w:szCs w:val="28"/>
        </w:rPr>
        <w:t xml:space="preserve">State v. </w:t>
      </w:r>
      <w:proofErr w:type="spellStart"/>
      <w:r w:rsidRPr="00561E06">
        <w:rPr>
          <w:rStyle w:val="BodyTextChar"/>
          <w:i/>
          <w:sz w:val="28"/>
          <w:szCs w:val="28"/>
        </w:rPr>
        <w:t>Scha</w:t>
      </w:r>
      <w:r w:rsidR="00234694" w:rsidRPr="00561E06">
        <w:rPr>
          <w:rStyle w:val="BodyTextChar"/>
          <w:i/>
          <w:sz w:val="28"/>
          <w:szCs w:val="28"/>
        </w:rPr>
        <w:t>ckart</w:t>
      </w:r>
      <w:proofErr w:type="spellEnd"/>
      <w:r w:rsidR="00234694" w:rsidRPr="00561E06">
        <w:rPr>
          <w:rStyle w:val="BodyTextChar"/>
          <w:i/>
          <w:sz w:val="28"/>
          <w:szCs w:val="28"/>
        </w:rPr>
        <w:t xml:space="preserve">, </w:t>
      </w:r>
      <w:r w:rsidR="00234694" w:rsidRPr="00561E06">
        <w:rPr>
          <w:rStyle w:val="BodyTextChar"/>
          <w:sz w:val="28"/>
          <w:szCs w:val="28"/>
        </w:rPr>
        <w:t>175 Ariz. 494, 498-99 (1993).</w:t>
      </w:r>
    </w:p>
    <w:p w14:paraId="789ED36F" w14:textId="3A8F69DB" w:rsidR="00E3084E" w:rsidRPr="00561E06" w:rsidRDefault="00454D51" w:rsidP="00454D51">
      <w:pPr>
        <w:spacing w:line="480" w:lineRule="auto"/>
        <w:ind w:firstLine="720"/>
        <w:jc w:val="both"/>
        <w:rPr>
          <w:rStyle w:val="BodyTextChar"/>
          <w:iCs/>
          <w:sz w:val="28"/>
          <w:szCs w:val="28"/>
        </w:rPr>
      </w:pPr>
      <w:r w:rsidRPr="00561E06">
        <w:rPr>
          <w:sz w:val="28"/>
          <w:szCs w:val="28"/>
        </w:rPr>
        <w:t xml:space="preserve">The Petition proposes to remove all limitations on the use of electronic/digital recording of the record in all cases.  </w:t>
      </w:r>
      <w:r w:rsidR="00FD6E5C" w:rsidRPr="00561E06">
        <w:rPr>
          <w:rStyle w:val="BodyTextChar"/>
          <w:sz w:val="28"/>
          <w:szCs w:val="28"/>
        </w:rPr>
        <w:t>The State</w:t>
      </w:r>
      <w:r w:rsidR="005479D4" w:rsidRPr="00561E06">
        <w:rPr>
          <w:rStyle w:val="BodyTextChar"/>
          <w:sz w:val="28"/>
          <w:szCs w:val="28"/>
        </w:rPr>
        <w:t xml:space="preserve"> Bar </w:t>
      </w:r>
      <w:r w:rsidR="00FD6E5C" w:rsidRPr="00561E06">
        <w:rPr>
          <w:rStyle w:val="BodyTextChar"/>
          <w:sz w:val="28"/>
          <w:szCs w:val="28"/>
        </w:rPr>
        <w:t xml:space="preserve">understands that </w:t>
      </w:r>
      <w:r w:rsidR="000B4335" w:rsidRPr="00561E06">
        <w:rPr>
          <w:rStyle w:val="BodyTextChar"/>
          <w:sz w:val="28"/>
          <w:szCs w:val="28"/>
        </w:rPr>
        <w:t>the</w:t>
      </w:r>
      <w:r w:rsidR="005479D4" w:rsidRPr="00561E06">
        <w:rPr>
          <w:rStyle w:val="BodyTextChar"/>
          <w:sz w:val="28"/>
          <w:szCs w:val="28"/>
        </w:rPr>
        <w:t xml:space="preserve"> Task Force was given a mandate to recommend changes for supplementing court reporters by utilizing electronic means</w:t>
      </w:r>
      <w:r w:rsidR="00492B1D" w:rsidRPr="00561E06">
        <w:rPr>
          <w:rStyle w:val="BodyTextChar"/>
          <w:sz w:val="28"/>
          <w:szCs w:val="28"/>
        </w:rPr>
        <w:t xml:space="preserve"> and</w:t>
      </w:r>
      <w:r w:rsidR="005479D4" w:rsidRPr="00561E06">
        <w:rPr>
          <w:rStyle w:val="BodyTextChar"/>
          <w:sz w:val="28"/>
          <w:szCs w:val="28"/>
        </w:rPr>
        <w:t xml:space="preserve"> acknowledges that </w:t>
      </w:r>
      <w:r w:rsidR="00FD6E5C" w:rsidRPr="00561E06">
        <w:rPr>
          <w:rStyle w:val="BodyTextChar"/>
          <w:sz w:val="28"/>
          <w:szCs w:val="28"/>
        </w:rPr>
        <w:t xml:space="preserve">our courts must use a system that utilizes both court reporters and electronic/digital recordings.  </w:t>
      </w:r>
      <w:r w:rsidR="00E3084E" w:rsidRPr="00561E06">
        <w:rPr>
          <w:rStyle w:val="BodyTextChar"/>
          <w:sz w:val="28"/>
          <w:szCs w:val="28"/>
        </w:rPr>
        <w:t>But</w:t>
      </w:r>
      <w:r w:rsidR="00E0646F" w:rsidRPr="00561E06">
        <w:rPr>
          <w:rStyle w:val="BodyTextChar"/>
          <w:sz w:val="28"/>
          <w:szCs w:val="28"/>
        </w:rPr>
        <w:t>,</w:t>
      </w:r>
      <w:r w:rsidR="00E3084E" w:rsidRPr="00561E06">
        <w:rPr>
          <w:rStyle w:val="BodyTextChar"/>
          <w:sz w:val="28"/>
          <w:szCs w:val="28"/>
        </w:rPr>
        <w:t xml:space="preserve"> as this Court rightly noted in its Admin</w:t>
      </w:r>
      <w:r w:rsidR="00E0646F" w:rsidRPr="00561E06">
        <w:rPr>
          <w:rStyle w:val="BodyTextChar"/>
          <w:sz w:val="28"/>
          <w:szCs w:val="28"/>
        </w:rPr>
        <w:t>istrative</w:t>
      </w:r>
      <w:r w:rsidR="00E3084E" w:rsidRPr="00561E06">
        <w:rPr>
          <w:rStyle w:val="BodyTextChar"/>
          <w:sz w:val="28"/>
          <w:szCs w:val="28"/>
        </w:rPr>
        <w:t xml:space="preserve"> Order establishing the Task Force, </w:t>
      </w:r>
      <w:r w:rsidR="00E3084E" w:rsidRPr="00561E06">
        <w:rPr>
          <w:sz w:val="28"/>
          <w:szCs w:val="28"/>
        </w:rPr>
        <w:t xml:space="preserve">“Production and preservation of a record of proceedings in a court of record are fundamental functions of the Judicial Branch.” </w:t>
      </w:r>
      <w:r w:rsidR="00E3084E" w:rsidRPr="00561E06">
        <w:rPr>
          <w:i/>
          <w:sz w:val="28"/>
          <w:szCs w:val="28"/>
        </w:rPr>
        <w:t>Admin. Order 2019-49.</w:t>
      </w:r>
      <w:r w:rsidR="00E0646F" w:rsidRPr="00561E06">
        <w:rPr>
          <w:i/>
          <w:sz w:val="28"/>
          <w:szCs w:val="28"/>
        </w:rPr>
        <w:t xml:space="preserve"> </w:t>
      </w:r>
      <w:r w:rsidR="00E0646F" w:rsidRPr="00561E06">
        <w:rPr>
          <w:iCs/>
          <w:sz w:val="28"/>
          <w:szCs w:val="28"/>
        </w:rPr>
        <w:t>The Petition does not set forth proper procedural safeguards to ensure the adequate preservation of a complete record.</w:t>
      </w:r>
    </w:p>
    <w:p w14:paraId="00223094" w14:textId="3C0626B0" w:rsidR="00C77393" w:rsidRPr="00561E06" w:rsidRDefault="00E3084E" w:rsidP="00E3084E">
      <w:pPr>
        <w:pStyle w:val="Body"/>
        <w:widowControl w:val="0"/>
        <w:spacing w:line="480" w:lineRule="auto"/>
        <w:ind w:firstLine="720"/>
        <w:jc w:val="both"/>
        <w:rPr>
          <w:rStyle w:val="BodyTextChar"/>
          <w:sz w:val="28"/>
          <w:szCs w:val="28"/>
        </w:rPr>
      </w:pPr>
      <w:r w:rsidRPr="00561E06">
        <w:rPr>
          <w:rStyle w:val="BodyTextChar"/>
          <w:sz w:val="28"/>
          <w:szCs w:val="28"/>
        </w:rPr>
        <w:t>The State Bar</w:t>
      </w:r>
      <w:r w:rsidR="00F22090" w:rsidRPr="00561E06">
        <w:rPr>
          <w:rStyle w:val="BodyTextChar"/>
          <w:sz w:val="28"/>
          <w:szCs w:val="28"/>
        </w:rPr>
        <w:t xml:space="preserve"> also</w:t>
      </w:r>
      <w:r w:rsidRPr="00561E06">
        <w:rPr>
          <w:rStyle w:val="BodyTextChar"/>
          <w:sz w:val="28"/>
          <w:szCs w:val="28"/>
        </w:rPr>
        <w:t xml:space="preserve"> believes</w:t>
      </w:r>
      <w:r w:rsidR="00FD6E5C" w:rsidRPr="00561E06">
        <w:rPr>
          <w:rStyle w:val="BodyTextChar"/>
          <w:sz w:val="28"/>
          <w:szCs w:val="28"/>
        </w:rPr>
        <w:t xml:space="preserve"> that </w:t>
      </w:r>
      <w:r w:rsidR="000B4335" w:rsidRPr="00561E06">
        <w:rPr>
          <w:rStyle w:val="BodyTextChar"/>
          <w:sz w:val="28"/>
          <w:szCs w:val="28"/>
        </w:rPr>
        <w:t>this Petition</w:t>
      </w:r>
      <w:r w:rsidR="00FD6E5C" w:rsidRPr="00561E06">
        <w:rPr>
          <w:rStyle w:val="BodyTextChar"/>
          <w:sz w:val="28"/>
          <w:szCs w:val="28"/>
        </w:rPr>
        <w:t xml:space="preserve"> is premature in its proposal to </w:t>
      </w:r>
      <w:r w:rsidR="00E61002" w:rsidRPr="00561E06">
        <w:rPr>
          <w:rStyle w:val="BodyTextChar"/>
          <w:sz w:val="28"/>
          <w:szCs w:val="28"/>
        </w:rPr>
        <w:t>modify Rule</w:t>
      </w:r>
      <w:r w:rsidR="000B4335" w:rsidRPr="00561E06">
        <w:rPr>
          <w:rStyle w:val="BodyTextChar"/>
          <w:sz w:val="28"/>
          <w:szCs w:val="28"/>
        </w:rPr>
        <w:t xml:space="preserve"> </w:t>
      </w:r>
      <w:r w:rsidR="00E61002" w:rsidRPr="00561E06">
        <w:rPr>
          <w:rStyle w:val="BodyTextChar"/>
          <w:sz w:val="28"/>
          <w:szCs w:val="28"/>
        </w:rPr>
        <w:t xml:space="preserve">30(b)(3) of the Rules of the Supreme Court to </w:t>
      </w:r>
      <w:r w:rsidR="00FD6E5C" w:rsidRPr="00561E06">
        <w:rPr>
          <w:rStyle w:val="BodyTextChar"/>
          <w:sz w:val="28"/>
          <w:szCs w:val="28"/>
        </w:rPr>
        <w:t xml:space="preserve">permit electronic/digital recording and transcription of capital trials, felony trials, </w:t>
      </w:r>
      <w:r w:rsidR="00E61002" w:rsidRPr="00561E06">
        <w:rPr>
          <w:rStyle w:val="BodyTextChar"/>
          <w:sz w:val="28"/>
          <w:szCs w:val="28"/>
        </w:rPr>
        <w:t xml:space="preserve">and </w:t>
      </w:r>
      <w:r w:rsidR="00FD6E5C" w:rsidRPr="00561E06">
        <w:rPr>
          <w:rStyle w:val="BodyTextChar"/>
          <w:sz w:val="28"/>
          <w:szCs w:val="28"/>
        </w:rPr>
        <w:t>grand jury proceedings.</w:t>
      </w:r>
      <w:r w:rsidRPr="00561E06">
        <w:rPr>
          <w:rStyle w:val="BodyTextChar"/>
          <w:sz w:val="28"/>
          <w:szCs w:val="28"/>
        </w:rPr>
        <w:t xml:space="preserve">  </w:t>
      </w:r>
      <w:r w:rsidR="00FD6E5C" w:rsidRPr="00561E06">
        <w:rPr>
          <w:rStyle w:val="BodyTextChar"/>
          <w:sz w:val="28"/>
          <w:szCs w:val="28"/>
        </w:rPr>
        <w:t xml:space="preserve">Anecdotal evidence suggests there will be problems with the transition from utilizing </w:t>
      </w:r>
      <w:r w:rsidR="00FD6E5C" w:rsidRPr="00561E06">
        <w:rPr>
          <w:rStyle w:val="BodyTextChar"/>
          <w:sz w:val="28"/>
          <w:szCs w:val="28"/>
        </w:rPr>
        <w:lastRenderedPageBreak/>
        <w:t xml:space="preserve">court reporters exclusively for </w:t>
      </w:r>
      <w:r w:rsidRPr="00561E06">
        <w:rPr>
          <w:rStyle w:val="BodyTextChar"/>
          <w:sz w:val="28"/>
          <w:szCs w:val="28"/>
        </w:rPr>
        <w:t>Rule 30(b)(3)</w:t>
      </w:r>
      <w:r w:rsidR="00FD6E5C" w:rsidRPr="00561E06">
        <w:rPr>
          <w:rStyle w:val="BodyTextChar"/>
          <w:sz w:val="28"/>
          <w:szCs w:val="28"/>
        </w:rPr>
        <w:t xml:space="preserve"> proceedings.  The experience of the courts in Florida </w:t>
      </w:r>
      <w:r w:rsidR="004165A0" w:rsidRPr="00561E06">
        <w:rPr>
          <w:rStyle w:val="BodyTextChar"/>
          <w:sz w:val="28"/>
          <w:szCs w:val="28"/>
        </w:rPr>
        <w:t>is illuminating</w:t>
      </w:r>
      <w:r w:rsidR="00A56ED5" w:rsidRPr="00561E06">
        <w:rPr>
          <w:rStyle w:val="BodyTextChar"/>
          <w:sz w:val="28"/>
          <w:szCs w:val="28"/>
        </w:rPr>
        <w:t xml:space="preserve"> in this respect</w:t>
      </w:r>
      <w:r w:rsidR="00FD6E5C" w:rsidRPr="00561E06">
        <w:rPr>
          <w:rStyle w:val="BodyTextChar"/>
          <w:sz w:val="28"/>
          <w:szCs w:val="28"/>
        </w:rPr>
        <w:t xml:space="preserve">.  </w:t>
      </w:r>
    </w:p>
    <w:p w14:paraId="3AAE5CEE" w14:textId="77777777" w:rsidR="00FD6E5C" w:rsidRPr="00561E06" w:rsidRDefault="00FD6E5C" w:rsidP="00E3084E">
      <w:pPr>
        <w:pStyle w:val="Body"/>
        <w:widowControl w:val="0"/>
        <w:spacing w:line="480" w:lineRule="auto"/>
        <w:ind w:firstLine="720"/>
        <w:jc w:val="both"/>
        <w:rPr>
          <w:sz w:val="28"/>
          <w:szCs w:val="28"/>
        </w:rPr>
      </w:pPr>
      <w:r w:rsidRPr="00561E06">
        <w:rPr>
          <w:rStyle w:val="BodyTextChar"/>
          <w:sz w:val="28"/>
          <w:szCs w:val="28"/>
        </w:rPr>
        <w:t xml:space="preserve">In </w:t>
      </w:r>
      <w:r w:rsidRPr="00561E06">
        <w:rPr>
          <w:rStyle w:val="BodyTextChar"/>
          <w:i/>
          <w:sz w:val="28"/>
          <w:szCs w:val="28"/>
        </w:rPr>
        <w:t xml:space="preserve">Moorman v. Hatfield, </w:t>
      </w:r>
      <w:r w:rsidRPr="00561E06">
        <w:rPr>
          <w:rStyle w:val="BodyTextChar"/>
          <w:sz w:val="28"/>
          <w:szCs w:val="28"/>
        </w:rPr>
        <w:t xml:space="preserve">958 So.2d 396 (Fla. App. 2007), the court </w:t>
      </w:r>
      <w:r w:rsidR="00883929" w:rsidRPr="00561E06">
        <w:rPr>
          <w:rStyle w:val="BodyTextChar"/>
          <w:sz w:val="28"/>
          <w:szCs w:val="28"/>
        </w:rPr>
        <w:t>discussed</w:t>
      </w:r>
      <w:r w:rsidRPr="00561E06">
        <w:rPr>
          <w:rStyle w:val="BodyTextChar"/>
          <w:sz w:val="28"/>
          <w:szCs w:val="28"/>
        </w:rPr>
        <w:t xml:space="preserve"> significant problems that arose during the “shift away from using trained professional court reporters” to the use of “digital recording and transcription.” </w:t>
      </w:r>
      <w:r w:rsidRPr="00561E06">
        <w:rPr>
          <w:rStyle w:val="BodyTextChar"/>
          <w:i/>
          <w:sz w:val="28"/>
          <w:szCs w:val="28"/>
        </w:rPr>
        <w:t xml:space="preserve">Id. </w:t>
      </w:r>
      <w:r w:rsidRPr="00561E06">
        <w:rPr>
          <w:rStyle w:val="BodyTextChar"/>
          <w:sz w:val="28"/>
          <w:szCs w:val="28"/>
        </w:rPr>
        <w:t xml:space="preserve">at 397.  One case in </w:t>
      </w:r>
      <w:r w:rsidRPr="00561E06">
        <w:rPr>
          <w:rStyle w:val="BodyTextChar"/>
          <w:i/>
          <w:sz w:val="28"/>
          <w:szCs w:val="28"/>
        </w:rPr>
        <w:t xml:space="preserve">Moorman </w:t>
      </w:r>
      <w:r w:rsidRPr="00561E06">
        <w:rPr>
          <w:rStyle w:val="BodyTextChar"/>
          <w:sz w:val="28"/>
          <w:szCs w:val="28"/>
        </w:rPr>
        <w:t xml:space="preserve">involved the appeal of a criminal contempt proceeding that had been electronically recorded.  The transcript of the hearing </w:t>
      </w:r>
      <w:r w:rsidR="00C77393" w:rsidRPr="00561E06">
        <w:rPr>
          <w:rStyle w:val="BodyTextChar"/>
          <w:sz w:val="28"/>
          <w:szCs w:val="28"/>
        </w:rPr>
        <w:t xml:space="preserve">that was </w:t>
      </w:r>
      <w:r w:rsidRPr="00561E06">
        <w:rPr>
          <w:rStyle w:val="BodyTextChar"/>
          <w:sz w:val="28"/>
          <w:szCs w:val="28"/>
        </w:rPr>
        <w:t xml:space="preserve">prepared from the audio recording contained significant errors.  For example, it indicated </w:t>
      </w:r>
      <w:r w:rsidRPr="00561E06">
        <w:rPr>
          <w:sz w:val="28"/>
          <w:szCs w:val="28"/>
        </w:rPr>
        <w:t xml:space="preserve">an appearance by an attorney who did not </w:t>
      </w:r>
      <w:r w:rsidR="00C77393" w:rsidRPr="00561E06">
        <w:rPr>
          <w:sz w:val="28"/>
          <w:szCs w:val="28"/>
        </w:rPr>
        <w:t>exist,</w:t>
      </w:r>
      <w:r w:rsidRPr="00561E06">
        <w:rPr>
          <w:sz w:val="28"/>
          <w:szCs w:val="28"/>
        </w:rPr>
        <w:t xml:space="preserve"> and the transcription errors were so numerous that a new, corrected transcript was required. </w:t>
      </w:r>
      <w:r w:rsidRPr="00561E06">
        <w:rPr>
          <w:i/>
          <w:sz w:val="28"/>
          <w:szCs w:val="28"/>
        </w:rPr>
        <w:t xml:space="preserve">Id. </w:t>
      </w:r>
    </w:p>
    <w:p w14:paraId="4E2FF505" w14:textId="77777777" w:rsidR="00FD6E5C" w:rsidRPr="00561E06" w:rsidRDefault="00FD6E5C" w:rsidP="00FD6E5C">
      <w:pPr>
        <w:pStyle w:val="Body"/>
        <w:widowControl w:val="0"/>
        <w:spacing w:line="480" w:lineRule="auto"/>
        <w:ind w:firstLine="720"/>
        <w:jc w:val="both"/>
        <w:rPr>
          <w:sz w:val="28"/>
          <w:szCs w:val="28"/>
        </w:rPr>
      </w:pPr>
      <w:r w:rsidRPr="00561E06">
        <w:rPr>
          <w:i/>
          <w:sz w:val="28"/>
          <w:szCs w:val="28"/>
        </w:rPr>
        <w:t xml:space="preserve">Moorman </w:t>
      </w:r>
      <w:r w:rsidRPr="00561E06">
        <w:rPr>
          <w:sz w:val="28"/>
          <w:szCs w:val="28"/>
        </w:rPr>
        <w:t>was not limited to discussing the problems arising from a single</w:t>
      </w:r>
      <w:r w:rsidR="00C77393" w:rsidRPr="00561E06">
        <w:rPr>
          <w:sz w:val="28"/>
          <w:szCs w:val="28"/>
        </w:rPr>
        <w:t xml:space="preserve"> </w:t>
      </w:r>
      <w:r w:rsidRPr="00561E06">
        <w:rPr>
          <w:sz w:val="28"/>
          <w:szCs w:val="28"/>
        </w:rPr>
        <w:t xml:space="preserve">proceeding. </w:t>
      </w:r>
      <w:r w:rsidRPr="00561E06">
        <w:rPr>
          <w:i/>
          <w:sz w:val="28"/>
          <w:szCs w:val="28"/>
        </w:rPr>
        <w:t xml:space="preserve"> </w:t>
      </w:r>
      <w:r w:rsidRPr="00561E06">
        <w:rPr>
          <w:sz w:val="28"/>
          <w:szCs w:val="28"/>
        </w:rPr>
        <w:t xml:space="preserve">The petitioners sought a writ of mandamus to compel a court order requiring a change in the method of creating a record of </w:t>
      </w:r>
      <w:r w:rsidR="00C77393" w:rsidRPr="00561E06">
        <w:rPr>
          <w:sz w:val="28"/>
          <w:szCs w:val="28"/>
        </w:rPr>
        <w:t xml:space="preserve">all </w:t>
      </w:r>
      <w:r w:rsidRPr="00561E06">
        <w:rPr>
          <w:sz w:val="28"/>
          <w:szCs w:val="28"/>
        </w:rPr>
        <w:t xml:space="preserve">criminal case proceedings, arguing that “errors in the transcripts under the new methods of electronic or digital recording [were] so pervasive” as to require court intervention. </w:t>
      </w:r>
      <w:r w:rsidRPr="00561E06">
        <w:rPr>
          <w:i/>
          <w:sz w:val="28"/>
          <w:szCs w:val="28"/>
        </w:rPr>
        <w:t xml:space="preserve">Id. </w:t>
      </w:r>
      <w:r w:rsidRPr="00561E06">
        <w:rPr>
          <w:sz w:val="28"/>
          <w:szCs w:val="28"/>
        </w:rPr>
        <w:t xml:space="preserve">at 397-98.  The Florida Office of the Attorney General agreed “that digital recording [had] resulted in a substantial decline in the quality of transcription.” </w:t>
      </w:r>
      <w:r w:rsidRPr="00561E06">
        <w:rPr>
          <w:i/>
          <w:sz w:val="28"/>
          <w:szCs w:val="28"/>
        </w:rPr>
        <w:t xml:space="preserve">Id. </w:t>
      </w:r>
      <w:r w:rsidRPr="00561E06">
        <w:rPr>
          <w:sz w:val="28"/>
          <w:szCs w:val="28"/>
        </w:rPr>
        <w:t xml:space="preserve">at 398. </w:t>
      </w:r>
    </w:p>
    <w:p w14:paraId="20D7B1E3" w14:textId="77777777" w:rsidR="00FD6E5C" w:rsidRPr="00561E06" w:rsidRDefault="00FD6E5C" w:rsidP="00FD6E5C">
      <w:pPr>
        <w:pStyle w:val="Body"/>
        <w:widowControl w:val="0"/>
        <w:spacing w:line="480" w:lineRule="auto"/>
        <w:ind w:firstLine="720"/>
        <w:jc w:val="both"/>
        <w:rPr>
          <w:sz w:val="28"/>
          <w:szCs w:val="28"/>
        </w:rPr>
      </w:pPr>
      <w:r w:rsidRPr="00561E06">
        <w:rPr>
          <w:sz w:val="28"/>
          <w:szCs w:val="28"/>
        </w:rPr>
        <w:t xml:space="preserve">Although the </w:t>
      </w:r>
      <w:r w:rsidRPr="00561E06">
        <w:rPr>
          <w:i/>
          <w:sz w:val="28"/>
          <w:szCs w:val="28"/>
        </w:rPr>
        <w:t xml:space="preserve">Moorman </w:t>
      </w:r>
      <w:r w:rsidRPr="00561E06">
        <w:rPr>
          <w:sz w:val="28"/>
          <w:szCs w:val="28"/>
        </w:rPr>
        <w:t xml:space="preserve">Court ultimately declined to issue a writ, one judge on the panel noted his agreement with the petitioner and the Florida Attorney </w:t>
      </w:r>
      <w:r w:rsidRPr="00561E06">
        <w:rPr>
          <w:sz w:val="28"/>
          <w:szCs w:val="28"/>
        </w:rPr>
        <w:lastRenderedPageBreak/>
        <w:t xml:space="preserve">General’s Office: “. . . [T]here appears to have been a marked decline in the quality of transcripts since the trial courts began increasing their reliance upon electronic recording and minimizing the use of trained professional court reporters.” </w:t>
      </w:r>
      <w:r w:rsidRPr="00561E06">
        <w:rPr>
          <w:i/>
          <w:sz w:val="28"/>
          <w:szCs w:val="28"/>
        </w:rPr>
        <w:t xml:space="preserve">Id. </w:t>
      </w:r>
      <w:r w:rsidRPr="00561E06">
        <w:rPr>
          <w:sz w:val="28"/>
          <w:szCs w:val="28"/>
        </w:rPr>
        <w:t>at 399 (</w:t>
      </w:r>
      <w:proofErr w:type="spellStart"/>
      <w:r w:rsidRPr="00561E06">
        <w:rPr>
          <w:sz w:val="28"/>
          <w:szCs w:val="28"/>
        </w:rPr>
        <w:t>Altenbernd</w:t>
      </w:r>
      <w:proofErr w:type="spellEnd"/>
      <w:r w:rsidRPr="00561E06">
        <w:rPr>
          <w:sz w:val="28"/>
          <w:szCs w:val="28"/>
        </w:rPr>
        <w:t>, J., concurring).</w:t>
      </w:r>
    </w:p>
    <w:p w14:paraId="0DD0089E" w14:textId="33980E1D" w:rsidR="00C77393" w:rsidRPr="00561E06" w:rsidRDefault="00D07BE5" w:rsidP="00C77393">
      <w:pPr>
        <w:pStyle w:val="Body"/>
        <w:widowControl w:val="0"/>
        <w:spacing w:line="480" w:lineRule="auto"/>
        <w:ind w:firstLine="720"/>
        <w:jc w:val="both"/>
        <w:rPr>
          <w:rStyle w:val="BodyTextChar"/>
          <w:sz w:val="28"/>
          <w:szCs w:val="28"/>
        </w:rPr>
      </w:pPr>
      <w:r w:rsidRPr="00561E06">
        <w:rPr>
          <w:rStyle w:val="BodyTextChar"/>
          <w:sz w:val="28"/>
          <w:szCs w:val="28"/>
        </w:rPr>
        <w:t xml:space="preserve">Regarding </w:t>
      </w:r>
      <w:r w:rsidR="00C77393" w:rsidRPr="00561E06">
        <w:rPr>
          <w:rStyle w:val="BodyTextChar"/>
          <w:sz w:val="28"/>
          <w:szCs w:val="28"/>
        </w:rPr>
        <w:t xml:space="preserve">the transcriptionists employed in Arizona to transcribe electronic/digital recordings, the Arizona Court Reporters Association raises </w:t>
      </w:r>
      <w:r w:rsidR="00803138" w:rsidRPr="00561E06">
        <w:rPr>
          <w:rStyle w:val="BodyTextChar"/>
          <w:sz w:val="28"/>
          <w:szCs w:val="28"/>
        </w:rPr>
        <w:t xml:space="preserve">several </w:t>
      </w:r>
      <w:r w:rsidR="00C77393" w:rsidRPr="00561E06">
        <w:rPr>
          <w:rStyle w:val="BodyTextChar"/>
          <w:sz w:val="28"/>
          <w:szCs w:val="28"/>
        </w:rPr>
        <w:t xml:space="preserve">critical questions: </w:t>
      </w:r>
    </w:p>
    <w:p w14:paraId="00E73CE4" w14:textId="77777777" w:rsidR="00C77393" w:rsidRPr="00561E06" w:rsidRDefault="00C77393" w:rsidP="00C77393">
      <w:pPr>
        <w:autoSpaceDE w:val="0"/>
        <w:autoSpaceDN w:val="0"/>
        <w:adjustRightInd w:val="0"/>
        <w:spacing w:line="240" w:lineRule="auto"/>
        <w:ind w:left="1440" w:right="1440"/>
        <w:jc w:val="both"/>
        <w:rPr>
          <w:sz w:val="28"/>
          <w:szCs w:val="28"/>
        </w:rPr>
      </w:pPr>
      <w:r w:rsidRPr="00561E06">
        <w:rPr>
          <w:sz w:val="28"/>
          <w:szCs w:val="28"/>
        </w:rPr>
        <w:t>A transcript will always be only as good as the recording and the transcriptionist listening to it. Since there is no set of standards for transcriptionists, one must ask: Do they have a minimal educational requirement? Do they have a criminal record? What assurance is there they will recuse themselves if they have a connection to a party or lawyer? Are they even fluent in English? Have they been trained in legal terminology? Medical terminology? Can they accurately differentiate between numerous speakers?</w:t>
      </w:r>
      <w:r w:rsidRPr="00561E06">
        <w:rPr>
          <w:rStyle w:val="FootnoteReference"/>
          <w:sz w:val="28"/>
          <w:szCs w:val="28"/>
        </w:rPr>
        <w:footnoteReference w:id="1"/>
      </w:r>
    </w:p>
    <w:p w14:paraId="42179FBD" w14:textId="77777777" w:rsidR="00C77393" w:rsidRPr="00561E06" w:rsidRDefault="00C77393" w:rsidP="00C77393">
      <w:pPr>
        <w:autoSpaceDE w:val="0"/>
        <w:autoSpaceDN w:val="0"/>
        <w:adjustRightInd w:val="0"/>
        <w:spacing w:line="240" w:lineRule="auto"/>
        <w:ind w:left="1440" w:right="1440"/>
        <w:jc w:val="both"/>
        <w:rPr>
          <w:sz w:val="28"/>
          <w:szCs w:val="28"/>
        </w:rPr>
      </w:pPr>
    </w:p>
    <w:p w14:paraId="1F57F63F" w14:textId="77777777" w:rsidR="00C77393" w:rsidRPr="00561E06" w:rsidRDefault="002506A1" w:rsidP="002506A1">
      <w:pPr>
        <w:autoSpaceDE w:val="0"/>
        <w:autoSpaceDN w:val="0"/>
        <w:adjustRightInd w:val="0"/>
        <w:spacing w:line="480" w:lineRule="auto"/>
        <w:ind w:firstLine="720"/>
        <w:jc w:val="both"/>
        <w:rPr>
          <w:sz w:val="28"/>
          <w:szCs w:val="28"/>
        </w:rPr>
      </w:pPr>
      <w:r w:rsidRPr="00561E06">
        <w:rPr>
          <w:sz w:val="28"/>
          <w:szCs w:val="28"/>
        </w:rPr>
        <w:t>Certified reporters, however, must meet licensing requirements, and possess a proficiency in understanding and recording complex, technical vocabulary.  There is also a code of ethics for certified reporters.</w:t>
      </w:r>
    </w:p>
    <w:p w14:paraId="08BBAFDB" w14:textId="77777777" w:rsidR="00727DC9" w:rsidRPr="00561E06" w:rsidRDefault="00FD6E5C" w:rsidP="00727DC9">
      <w:pPr>
        <w:spacing w:line="480" w:lineRule="auto"/>
        <w:ind w:firstLine="720"/>
        <w:jc w:val="both"/>
        <w:rPr>
          <w:sz w:val="28"/>
          <w:szCs w:val="28"/>
        </w:rPr>
      </w:pPr>
      <w:r w:rsidRPr="00561E06">
        <w:rPr>
          <w:sz w:val="28"/>
          <w:szCs w:val="28"/>
        </w:rPr>
        <w:lastRenderedPageBreak/>
        <w:t xml:space="preserve">It’s not just transcription errors that raise concerns.  Digital recording is subject to failure at any time for an indefinite length.  Case law </w:t>
      </w:r>
      <w:r w:rsidR="00C77393" w:rsidRPr="00561E06">
        <w:rPr>
          <w:sz w:val="28"/>
          <w:szCs w:val="28"/>
        </w:rPr>
        <w:t>provides</w:t>
      </w:r>
      <w:r w:rsidRPr="00561E06">
        <w:rPr>
          <w:sz w:val="28"/>
          <w:szCs w:val="28"/>
        </w:rPr>
        <w:t xml:space="preserve"> examples of cases where problems with the recordings or the equipment resulted in the lack of an adequate record.  </w:t>
      </w:r>
      <w:r w:rsidRPr="00561E06">
        <w:rPr>
          <w:i/>
          <w:sz w:val="28"/>
          <w:szCs w:val="28"/>
        </w:rPr>
        <w:t xml:space="preserve">See, e.g., </w:t>
      </w:r>
      <w:hyperlink r:id="rId10" w:history="1">
        <w:r w:rsidRPr="00561E06">
          <w:rPr>
            <w:sz w:val="28"/>
            <w:szCs w:val="28"/>
          </w:rPr>
          <w:t>People v. Henderson, 140 A.D.3d 1761, 32 N.Y.S.3d 429 (</w:t>
        </w:r>
        <w:r w:rsidR="005479D4" w:rsidRPr="00561E06">
          <w:rPr>
            <w:sz w:val="28"/>
            <w:szCs w:val="28"/>
          </w:rPr>
          <w:t>App.</w:t>
        </w:r>
        <w:r w:rsidRPr="00561E06">
          <w:rPr>
            <w:sz w:val="28"/>
            <w:szCs w:val="28"/>
          </w:rPr>
          <w:t xml:space="preserve"> 2016)</w:t>
        </w:r>
      </w:hyperlink>
      <w:r w:rsidRPr="00561E06">
        <w:rPr>
          <w:sz w:val="28"/>
          <w:szCs w:val="28"/>
        </w:rPr>
        <w:t xml:space="preserve"> (proceedings could not be transcribed due to inaudibility of digital recording.); </w:t>
      </w:r>
      <w:r w:rsidRPr="00561E06">
        <w:rPr>
          <w:i/>
          <w:sz w:val="28"/>
          <w:szCs w:val="28"/>
        </w:rPr>
        <w:t>Williams v. LeBeau</w:t>
      </w:r>
      <w:r w:rsidRPr="00561E06">
        <w:rPr>
          <w:sz w:val="28"/>
          <w:szCs w:val="28"/>
        </w:rPr>
        <w:t xml:space="preserve">, 988 So.2d 1276 (Fla. App. 2008) (Due to a technical </w:t>
      </w:r>
      <w:r w:rsidRPr="00561E06">
        <w:rPr>
          <w:bCs/>
          <w:sz w:val="28"/>
          <w:szCs w:val="28"/>
        </w:rPr>
        <w:t>problem</w:t>
      </w:r>
      <w:r w:rsidRPr="00561E06">
        <w:rPr>
          <w:sz w:val="28"/>
          <w:szCs w:val="28"/>
        </w:rPr>
        <w:t xml:space="preserve"> with the </w:t>
      </w:r>
      <w:r w:rsidRPr="00561E06">
        <w:rPr>
          <w:bCs/>
          <w:sz w:val="28"/>
          <w:szCs w:val="28"/>
        </w:rPr>
        <w:t>digital</w:t>
      </w:r>
      <w:r w:rsidRPr="00561E06">
        <w:rPr>
          <w:sz w:val="28"/>
          <w:szCs w:val="28"/>
        </w:rPr>
        <w:t xml:space="preserve"> </w:t>
      </w:r>
      <w:r w:rsidRPr="00561E06">
        <w:rPr>
          <w:bCs/>
          <w:sz w:val="28"/>
          <w:szCs w:val="28"/>
        </w:rPr>
        <w:t>recording</w:t>
      </w:r>
      <w:r w:rsidRPr="00561E06">
        <w:rPr>
          <w:sz w:val="28"/>
          <w:szCs w:val="28"/>
        </w:rPr>
        <w:t xml:space="preserve"> equipment, a significant portion of the evidence was not recorded. Remanded.).</w:t>
      </w:r>
    </w:p>
    <w:p w14:paraId="384E59A5" w14:textId="23C18612" w:rsidR="00492B1D" w:rsidRPr="00561E06" w:rsidRDefault="002E2354" w:rsidP="004165A0">
      <w:pPr>
        <w:pStyle w:val="ListParagraph"/>
        <w:numPr>
          <w:ilvl w:val="0"/>
          <w:numId w:val="2"/>
        </w:numPr>
        <w:spacing w:before="120" w:line="276" w:lineRule="auto"/>
        <w:jc w:val="both"/>
        <w:rPr>
          <w:b/>
          <w:bCs/>
          <w:sz w:val="28"/>
          <w:szCs w:val="28"/>
        </w:rPr>
      </w:pPr>
      <w:r w:rsidRPr="00561E06">
        <w:rPr>
          <w:b/>
          <w:bCs/>
          <w:sz w:val="28"/>
          <w:szCs w:val="28"/>
        </w:rPr>
        <w:t>TECHNOLOGICAL CONCERNS</w:t>
      </w:r>
      <w:r w:rsidR="002D096D" w:rsidRPr="00561E06">
        <w:rPr>
          <w:b/>
          <w:bCs/>
          <w:sz w:val="28"/>
          <w:szCs w:val="28"/>
        </w:rPr>
        <w:t xml:space="preserve"> RAISED BY</w:t>
      </w:r>
      <w:r w:rsidRPr="00561E06">
        <w:rPr>
          <w:b/>
          <w:bCs/>
          <w:sz w:val="28"/>
          <w:szCs w:val="28"/>
        </w:rPr>
        <w:t xml:space="preserve"> CRIMINAL AND CIVIL PRACTITIONERS</w:t>
      </w:r>
    </w:p>
    <w:p w14:paraId="39F892C4" w14:textId="77777777" w:rsidR="002E2354" w:rsidRPr="00561E06" w:rsidRDefault="002E2354" w:rsidP="002E2354">
      <w:pPr>
        <w:spacing w:line="240" w:lineRule="auto"/>
        <w:jc w:val="both"/>
        <w:rPr>
          <w:b/>
          <w:bCs/>
          <w:sz w:val="28"/>
          <w:szCs w:val="28"/>
        </w:rPr>
      </w:pPr>
    </w:p>
    <w:p w14:paraId="54AA1EBF" w14:textId="2D90A1CE" w:rsidR="008342BE" w:rsidRPr="00561E06" w:rsidRDefault="00AC3939" w:rsidP="00C90D5A">
      <w:pPr>
        <w:spacing w:line="480" w:lineRule="auto"/>
        <w:ind w:firstLine="720"/>
        <w:jc w:val="both"/>
        <w:rPr>
          <w:sz w:val="28"/>
          <w:szCs w:val="28"/>
        </w:rPr>
      </w:pPr>
      <w:r w:rsidRPr="00561E06">
        <w:rPr>
          <w:sz w:val="28"/>
          <w:szCs w:val="28"/>
        </w:rPr>
        <w:t xml:space="preserve">Currently, the courtroom electronic recording systems are not individually </w:t>
      </w:r>
      <w:r w:rsidR="00BB5E94" w:rsidRPr="00561E06">
        <w:rPr>
          <w:sz w:val="28"/>
          <w:szCs w:val="28"/>
        </w:rPr>
        <w:t>monitored</w:t>
      </w:r>
      <w:r w:rsidRPr="00561E06">
        <w:rPr>
          <w:sz w:val="28"/>
          <w:szCs w:val="28"/>
        </w:rPr>
        <w:t>.</w:t>
      </w:r>
      <w:r w:rsidR="00BB5E94" w:rsidRPr="00561E06">
        <w:rPr>
          <w:sz w:val="28"/>
          <w:szCs w:val="28"/>
        </w:rPr>
        <w:t xml:space="preserve">  Consequently, any system malfunction may not be discovered until well after the fact</w:t>
      </w:r>
      <w:r w:rsidR="00C90D5A" w:rsidRPr="00561E06">
        <w:rPr>
          <w:sz w:val="28"/>
          <w:szCs w:val="28"/>
        </w:rPr>
        <w:t xml:space="preserve">, even as late as when transcripts </w:t>
      </w:r>
      <w:r w:rsidR="0069714B" w:rsidRPr="00561E06">
        <w:rPr>
          <w:sz w:val="28"/>
          <w:szCs w:val="28"/>
        </w:rPr>
        <w:t>are</w:t>
      </w:r>
      <w:r w:rsidR="00C90D5A" w:rsidRPr="00561E06">
        <w:rPr>
          <w:sz w:val="28"/>
          <w:szCs w:val="28"/>
        </w:rPr>
        <w:t xml:space="preserve"> ordered for appeal.</w:t>
      </w:r>
      <w:r w:rsidR="0083410B" w:rsidRPr="00561E06">
        <w:rPr>
          <w:sz w:val="28"/>
          <w:szCs w:val="28"/>
        </w:rPr>
        <w:t xml:space="preserve">  </w:t>
      </w:r>
      <w:r w:rsidR="002114C0" w:rsidRPr="00561E06">
        <w:rPr>
          <w:sz w:val="28"/>
          <w:szCs w:val="28"/>
        </w:rPr>
        <w:t>Running out</w:t>
      </w:r>
      <w:r w:rsidR="0083410B" w:rsidRPr="00561E06">
        <w:rPr>
          <w:sz w:val="28"/>
          <w:szCs w:val="28"/>
        </w:rPr>
        <w:t xml:space="preserve"> of disc space or other glitches, as simple as forgetting to start recording, means that objections, arguments, and testimony may be lost.</w:t>
      </w:r>
      <w:r w:rsidR="00BB5E94" w:rsidRPr="00561E06">
        <w:rPr>
          <w:sz w:val="28"/>
          <w:szCs w:val="28"/>
        </w:rPr>
        <w:t xml:space="preserve">  </w:t>
      </w:r>
      <w:r w:rsidR="00492B1D" w:rsidRPr="00561E06">
        <w:rPr>
          <w:sz w:val="28"/>
          <w:szCs w:val="28"/>
        </w:rPr>
        <w:t xml:space="preserve">If the judicial officer is responsible for operating the recording system, that invites additional allegations of error if the recording is insufficient. </w:t>
      </w:r>
      <w:r w:rsidR="00BB5E94" w:rsidRPr="00561E06">
        <w:rPr>
          <w:sz w:val="28"/>
          <w:szCs w:val="28"/>
        </w:rPr>
        <w:t>Preservation of the record is at risk in th</w:t>
      </w:r>
      <w:r w:rsidR="00492B1D" w:rsidRPr="00561E06">
        <w:rPr>
          <w:sz w:val="28"/>
          <w:szCs w:val="28"/>
        </w:rPr>
        <w:t>ese</w:t>
      </w:r>
      <w:r w:rsidR="00BB5E94" w:rsidRPr="00561E06">
        <w:rPr>
          <w:sz w:val="28"/>
          <w:szCs w:val="28"/>
        </w:rPr>
        <w:t xml:space="preserve"> situation</w:t>
      </w:r>
      <w:r w:rsidR="00492B1D" w:rsidRPr="00561E06">
        <w:rPr>
          <w:sz w:val="28"/>
          <w:szCs w:val="28"/>
        </w:rPr>
        <w:t>s</w:t>
      </w:r>
      <w:r w:rsidR="00BB5E94" w:rsidRPr="00561E06">
        <w:rPr>
          <w:sz w:val="28"/>
          <w:szCs w:val="28"/>
        </w:rPr>
        <w:t>.</w:t>
      </w:r>
      <w:r w:rsidR="00EA6B2F" w:rsidRPr="00561E06">
        <w:rPr>
          <w:sz w:val="28"/>
          <w:szCs w:val="28"/>
        </w:rPr>
        <w:t xml:space="preserve"> And as a practical matter, there are concerns with judges needing to divert attention from the proceeding to focus on court room technology. </w:t>
      </w:r>
    </w:p>
    <w:p w14:paraId="1D6A649F" w14:textId="46F22D29" w:rsidR="006E7505" w:rsidRPr="00561E06" w:rsidRDefault="006E7505" w:rsidP="005A5794">
      <w:pPr>
        <w:pStyle w:val="Body"/>
        <w:widowControl w:val="0"/>
        <w:spacing w:line="480" w:lineRule="auto"/>
        <w:ind w:firstLine="720"/>
        <w:jc w:val="both"/>
        <w:rPr>
          <w:sz w:val="28"/>
          <w:szCs w:val="28"/>
        </w:rPr>
      </w:pPr>
      <w:r w:rsidRPr="00561E06">
        <w:rPr>
          <w:sz w:val="28"/>
          <w:szCs w:val="28"/>
        </w:rPr>
        <w:t xml:space="preserve">Other </w:t>
      </w:r>
      <w:r w:rsidR="00492B1D" w:rsidRPr="00561E06">
        <w:rPr>
          <w:sz w:val="28"/>
          <w:szCs w:val="28"/>
        </w:rPr>
        <w:t xml:space="preserve">technical </w:t>
      </w:r>
      <w:r w:rsidR="00727DC9" w:rsidRPr="00561E06">
        <w:rPr>
          <w:sz w:val="28"/>
          <w:szCs w:val="28"/>
        </w:rPr>
        <w:t>issues</w:t>
      </w:r>
      <w:r w:rsidRPr="00561E06">
        <w:rPr>
          <w:sz w:val="28"/>
          <w:szCs w:val="28"/>
        </w:rPr>
        <w:t xml:space="preserve"> </w:t>
      </w:r>
      <w:r w:rsidR="008E1D4C" w:rsidRPr="00561E06">
        <w:rPr>
          <w:sz w:val="28"/>
          <w:szCs w:val="28"/>
        </w:rPr>
        <w:t xml:space="preserve">that may result in an incomplete or inaccurate </w:t>
      </w:r>
      <w:r w:rsidR="004165A0" w:rsidRPr="00561E06">
        <w:rPr>
          <w:sz w:val="28"/>
          <w:szCs w:val="28"/>
        </w:rPr>
        <w:t>record:</w:t>
      </w:r>
    </w:p>
    <w:p w14:paraId="15A2FC6F" w14:textId="77777777" w:rsidR="006E7505" w:rsidRPr="00561E06" w:rsidRDefault="006E7505" w:rsidP="00126F3A">
      <w:pPr>
        <w:pStyle w:val="Body"/>
        <w:widowControl w:val="0"/>
        <w:numPr>
          <w:ilvl w:val="0"/>
          <w:numId w:val="1"/>
        </w:numPr>
        <w:tabs>
          <w:tab w:val="left" w:pos="1080"/>
        </w:tabs>
        <w:spacing w:line="480" w:lineRule="auto"/>
        <w:ind w:left="0" w:firstLine="720"/>
        <w:jc w:val="both"/>
        <w:rPr>
          <w:sz w:val="28"/>
          <w:szCs w:val="28"/>
        </w:rPr>
      </w:pPr>
      <w:r w:rsidRPr="00561E06">
        <w:rPr>
          <w:sz w:val="28"/>
          <w:szCs w:val="28"/>
        </w:rPr>
        <w:lastRenderedPageBreak/>
        <w:t>Microphones – recording systems require microphones.  If a microphone fails to pick up audio, it may not be discovered until the transcript is create</w:t>
      </w:r>
      <w:r w:rsidR="0069714B" w:rsidRPr="00561E06">
        <w:rPr>
          <w:sz w:val="28"/>
          <w:szCs w:val="28"/>
        </w:rPr>
        <w:t>d</w:t>
      </w:r>
      <w:r w:rsidR="005B03FA" w:rsidRPr="00561E06">
        <w:rPr>
          <w:sz w:val="28"/>
          <w:szCs w:val="28"/>
        </w:rPr>
        <w:t xml:space="preserve"> – </w:t>
      </w:r>
      <w:r w:rsidRPr="00561E06">
        <w:rPr>
          <w:sz w:val="28"/>
          <w:szCs w:val="28"/>
        </w:rPr>
        <w:t>days or weeks after the trial is complete.</w:t>
      </w:r>
    </w:p>
    <w:p w14:paraId="28BAEB8B" w14:textId="77777777" w:rsidR="006E7505" w:rsidRPr="00561E06" w:rsidRDefault="006E7505" w:rsidP="00126F3A">
      <w:pPr>
        <w:pStyle w:val="Body"/>
        <w:widowControl w:val="0"/>
        <w:numPr>
          <w:ilvl w:val="0"/>
          <w:numId w:val="1"/>
        </w:numPr>
        <w:tabs>
          <w:tab w:val="left" w:pos="1080"/>
        </w:tabs>
        <w:spacing w:line="480" w:lineRule="auto"/>
        <w:ind w:left="0" w:firstLine="720"/>
        <w:jc w:val="both"/>
        <w:rPr>
          <w:sz w:val="28"/>
          <w:szCs w:val="28"/>
        </w:rPr>
      </w:pPr>
      <w:r w:rsidRPr="00561E06">
        <w:rPr>
          <w:sz w:val="28"/>
          <w:szCs w:val="28"/>
        </w:rPr>
        <w:t>Quality of the recording – When a recording is played back there may be noise, feedback, static, or even varying volume levels that may lead to transcription errors, changing the words of a witness.</w:t>
      </w:r>
    </w:p>
    <w:p w14:paraId="25EAF656" w14:textId="77777777" w:rsidR="0083410B" w:rsidRPr="00561E06" w:rsidRDefault="0083410B" w:rsidP="00126F3A">
      <w:pPr>
        <w:pStyle w:val="Body"/>
        <w:widowControl w:val="0"/>
        <w:numPr>
          <w:ilvl w:val="0"/>
          <w:numId w:val="1"/>
        </w:numPr>
        <w:tabs>
          <w:tab w:val="left" w:pos="1080"/>
        </w:tabs>
        <w:spacing w:line="480" w:lineRule="auto"/>
        <w:ind w:left="0" w:firstLine="720"/>
        <w:jc w:val="both"/>
        <w:rPr>
          <w:sz w:val="28"/>
          <w:szCs w:val="28"/>
        </w:rPr>
      </w:pPr>
      <w:r w:rsidRPr="00561E06">
        <w:rPr>
          <w:sz w:val="28"/>
          <w:szCs w:val="28"/>
        </w:rPr>
        <w:t>Multiple people speaking at once</w:t>
      </w:r>
      <w:r w:rsidR="005B03FA" w:rsidRPr="00561E06">
        <w:rPr>
          <w:sz w:val="28"/>
          <w:szCs w:val="28"/>
        </w:rPr>
        <w:t xml:space="preserve"> – this happens all too often during trials.  Court reporters know when multiple speakers are preventing an accurate record from being made and will immediately interrupt to make sure only one person speaks at a time in order to</w:t>
      </w:r>
      <w:r w:rsidR="0069714B" w:rsidRPr="00561E06">
        <w:rPr>
          <w:sz w:val="28"/>
          <w:szCs w:val="28"/>
        </w:rPr>
        <w:t xml:space="preserve"> preserve an accurate</w:t>
      </w:r>
      <w:r w:rsidR="005B03FA" w:rsidRPr="00561E06">
        <w:rPr>
          <w:sz w:val="28"/>
          <w:szCs w:val="28"/>
        </w:rPr>
        <w:t xml:space="preserve"> record.</w:t>
      </w:r>
    </w:p>
    <w:p w14:paraId="41F8F59E" w14:textId="77777777" w:rsidR="005B03FA" w:rsidRPr="00561E06" w:rsidRDefault="005B03FA" w:rsidP="00126F3A">
      <w:pPr>
        <w:pStyle w:val="Body"/>
        <w:widowControl w:val="0"/>
        <w:numPr>
          <w:ilvl w:val="0"/>
          <w:numId w:val="1"/>
        </w:numPr>
        <w:tabs>
          <w:tab w:val="left" w:pos="1080"/>
        </w:tabs>
        <w:spacing w:line="480" w:lineRule="auto"/>
        <w:ind w:left="0" w:firstLine="720"/>
        <w:jc w:val="both"/>
        <w:rPr>
          <w:sz w:val="28"/>
          <w:szCs w:val="28"/>
        </w:rPr>
      </w:pPr>
      <w:r w:rsidRPr="00561E06">
        <w:rPr>
          <w:sz w:val="28"/>
          <w:szCs w:val="28"/>
        </w:rPr>
        <w:t xml:space="preserve">Speed of speech – </w:t>
      </w:r>
      <w:r w:rsidR="00DA6E8C" w:rsidRPr="00561E06">
        <w:rPr>
          <w:sz w:val="28"/>
          <w:szCs w:val="28"/>
        </w:rPr>
        <w:t xml:space="preserve">Many attorneys and witnesses tend to speak very rapidly at various times during trials.  </w:t>
      </w:r>
      <w:r w:rsidRPr="00561E06">
        <w:rPr>
          <w:sz w:val="28"/>
          <w:szCs w:val="28"/>
        </w:rPr>
        <w:t xml:space="preserve">Court reporters regularly </w:t>
      </w:r>
      <w:r w:rsidR="00B002AB" w:rsidRPr="00561E06">
        <w:rPr>
          <w:sz w:val="28"/>
          <w:szCs w:val="28"/>
        </w:rPr>
        <w:t xml:space="preserve">slow the attorneys and witnesses down and make sure that everyone takes their time </w:t>
      </w:r>
      <w:r w:rsidR="002114C0" w:rsidRPr="00561E06">
        <w:rPr>
          <w:sz w:val="28"/>
          <w:szCs w:val="28"/>
        </w:rPr>
        <w:t xml:space="preserve">in order to preserve the </w:t>
      </w:r>
      <w:r w:rsidR="00B002AB" w:rsidRPr="00561E06">
        <w:rPr>
          <w:sz w:val="28"/>
          <w:szCs w:val="28"/>
        </w:rPr>
        <w:t>accuracy of the record.</w:t>
      </w:r>
    </w:p>
    <w:p w14:paraId="06F386F8" w14:textId="77777777" w:rsidR="00C90D5A" w:rsidRPr="00561E06" w:rsidRDefault="009011B3" w:rsidP="00126F3A">
      <w:pPr>
        <w:pStyle w:val="Body"/>
        <w:widowControl w:val="0"/>
        <w:numPr>
          <w:ilvl w:val="0"/>
          <w:numId w:val="1"/>
        </w:numPr>
        <w:tabs>
          <w:tab w:val="left" w:pos="1080"/>
        </w:tabs>
        <w:spacing w:line="480" w:lineRule="auto"/>
        <w:ind w:left="0" w:firstLine="720"/>
        <w:jc w:val="both"/>
        <w:rPr>
          <w:sz w:val="28"/>
          <w:szCs w:val="28"/>
        </w:rPr>
      </w:pPr>
      <w:r w:rsidRPr="00561E06">
        <w:rPr>
          <w:sz w:val="28"/>
          <w:szCs w:val="28"/>
        </w:rPr>
        <w:t xml:space="preserve">Identity of Speakers – </w:t>
      </w:r>
      <w:r w:rsidR="00454D51" w:rsidRPr="00561E06">
        <w:rPr>
          <w:sz w:val="28"/>
          <w:szCs w:val="28"/>
        </w:rPr>
        <w:t>In cases involving multiple defendants</w:t>
      </w:r>
      <w:r w:rsidR="00803138" w:rsidRPr="00561E06">
        <w:rPr>
          <w:sz w:val="28"/>
          <w:szCs w:val="28"/>
        </w:rPr>
        <w:t>, and even in some cases not involving multiple defendants,</w:t>
      </w:r>
      <w:r w:rsidR="00454D51" w:rsidRPr="00561E06">
        <w:rPr>
          <w:sz w:val="28"/>
          <w:szCs w:val="28"/>
        </w:rPr>
        <w:t xml:space="preserve"> t</w:t>
      </w:r>
      <w:r w:rsidRPr="00561E06">
        <w:rPr>
          <w:sz w:val="28"/>
          <w:szCs w:val="28"/>
        </w:rPr>
        <w:t xml:space="preserve">here </w:t>
      </w:r>
      <w:r w:rsidR="00454D51" w:rsidRPr="00561E06">
        <w:rPr>
          <w:sz w:val="28"/>
          <w:szCs w:val="28"/>
        </w:rPr>
        <w:t>will be m</w:t>
      </w:r>
      <w:r w:rsidR="00803138" w:rsidRPr="00561E06">
        <w:rPr>
          <w:sz w:val="28"/>
          <w:szCs w:val="28"/>
        </w:rPr>
        <w:t>any</w:t>
      </w:r>
      <w:r w:rsidR="00454D51" w:rsidRPr="00561E06">
        <w:rPr>
          <w:sz w:val="28"/>
          <w:szCs w:val="28"/>
        </w:rPr>
        <w:t xml:space="preserve"> individuals involved and this increases the difficulty in accurately identifying the speakers.  In all cases, there </w:t>
      </w:r>
      <w:r w:rsidRPr="00561E06">
        <w:rPr>
          <w:sz w:val="28"/>
          <w:szCs w:val="28"/>
        </w:rPr>
        <w:t xml:space="preserve">will be times </w:t>
      </w:r>
      <w:r w:rsidR="00454D51" w:rsidRPr="00561E06">
        <w:rPr>
          <w:sz w:val="28"/>
          <w:szCs w:val="28"/>
        </w:rPr>
        <w:t>when</w:t>
      </w:r>
      <w:r w:rsidRPr="00561E06">
        <w:rPr>
          <w:sz w:val="28"/>
          <w:szCs w:val="28"/>
        </w:rPr>
        <w:t xml:space="preserve"> voices will sound </w:t>
      </w:r>
      <w:proofErr w:type="gramStart"/>
      <w:r w:rsidRPr="00561E06">
        <w:rPr>
          <w:sz w:val="28"/>
          <w:szCs w:val="28"/>
        </w:rPr>
        <w:t>similar to</w:t>
      </w:r>
      <w:proofErr w:type="gramEnd"/>
      <w:r w:rsidRPr="00561E06">
        <w:rPr>
          <w:sz w:val="28"/>
          <w:szCs w:val="28"/>
        </w:rPr>
        <w:t xml:space="preserve"> the person transcribing an electronic recording.  There will also be times when an unidentified </w:t>
      </w:r>
      <w:r w:rsidRPr="00561E06">
        <w:rPr>
          <w:sz w:val="28"/>
          <w:szCs w:val="28"/>
        </w:rPr>
        <w:lastRenderedPageBreak/>
        <w:t xml:space="preserve">voice will </w:t>
      </w:r>
      <w:r w:rsidR="00454D51" w:rsidRPr="00561E06">
        <w:rPr>
          <w:sz w:val="28"/>
          <w:szCs w:val="28"/>
        </w:rPr>
        <w:t>suddenly be heard</w:t>
      </w:r>
      <w:r w:rsidRPr="00561E06">
        <w:rPr>
          <w:sz w:val="28"/>
          <w:szCs w:val="28"/>
        </w:rPr>
        <w:t xml:space="preserve">.  A </w:t>
      </w:r>
      <w:r w:rsidR="00803138" w:rsidRPr="00561E06">
        <w:rPr>
          <w:sz w:val="28"/>
          <w:szCs w:val="28"/>
        </w:rPr>
        <w:t xml:space="preserve">certified </w:t>
      </w:r>
      <w:r w:rsidRPr="00561E06">
        <w:rPr>
          <w:sz w:val="28"/>
          <w:szCs w:val="28"/>
        </w:rPr>
        <w:t>court reporter assure</w:t>
      </w:r>
      <w:r w:rsidR="00803138" w:rsidRPr="00561E06">
        <w:rPr>
          <w:sz w:val="28"/>
          <w:szCs w:val="28"/>
        </w:rPr>
        <w:t>s</w:t>
      </w:r>
      <w:r w:rsidRPr="00561E06">
        <w:rPr>
          <w:sz w:val="28"/>
          <w:szCs w:val="28"/>
        </w:rPr>
        <w:t xml:space="preserve"> that speaker</w:t>
      </w:r>
      <w:r w:rsidR="00454D51" w:rsidRPr="00561E06">
        <w:rPr>
          <w:sz w:val="28"/>
          <w:szCs w:val="28"/>
        </w:rPr>
        <w:t>s</w:t>
      </w:r>
      <w:r w:rsidRPr="00561E06">
        <w:rPr>
          <w:sz w:val="28"/>
          <w:szCs w:val="28"/>
        </w:rPr>
        <w:t xml:space="preserve"> </w:t>
      </w:r>
      <w:r w:rsidR="00454D51" w:rsidRPr="00561E06">
        <w:rPr>
          <w:sz w:val="28"/>
          <w:szCs w:val="28"/>
        </w:rPr>
        <w:t>are</w:t>
      </w:r>
      <w:r w:rsidRPr="00561E06">
        <w:rPr>
          <w:sz w:val="28"/>
          <w:szCs w:val="28"/>
        </w:rPr>
        <w:t xml:space="preserve"> accurately identified.</w:t>
      </w:r>
    </w:p>
    <w:p w14:paraId="344B691C" w14:textId="32AF7868" w:rsidR="002E2354" w:rsidRPr="00561E06" w:rsidRDefault="002E2354" w:rsidP="004165A0">
      <w:pPr>
        <w:pStyle w:val="ListParagraph"/>
        <w:numPr>
          <w:ilvl w:val="0"/>
          <w:numId w:val="2"/>
        </w:numPr>
        <w:spacing w:before="120" w:line="480" w:lineRule="auto"/>
        <w:jc w:val="both"/>
        <w:rPr>
          <w:b/>
          <w:bCs/>
          <w:sz w:val="28"/>
          <w:szCs w:val="28"/>
        </w:rPr>
      </w:pPr>
      <w:r w:rsidRPr="00561E06">
        <w:rPr>
          <w:b/>
          <w:bCs/>
          <w:sz w:val="28"/>
          <w:szCs w:val="28"/>
        </w:rPr>
        <w:t>DISPARATE IMPACT AND ACCESS TO JUSTICE CONCERNS</w:t>
      </w:r>
    </w:p>
    <w:p w14:paraId="478D8008" w14:textId="4561C338" w:rsidR="00860E89" w:rsidRPr="00561E06" w:rsidRDefault="00C60C02" w:rsidP="00FD6E5C">
      <w:pPr>
        <w:spacing w:line="480" w:lineRule="auto"/>
        <w:ind w:firstLine="720"/>
        <w:jc w:val="both"/>
        <w:rPr>
          <w:sz w:val="28"/>
          <w:szCs w:val="28"/>
        </w:rPr>
      </w:pPr>
      <w:r w:rsidRPr="00561E06">
        <w:rPr>
          <w:sz w:val="28"/>
          <w:szCs w:val="28"/>
        </w:rPr>
        <w:t>The Petition notes that when a court elects to use an electronic recording system to make a verbatim record of the proceedings, the parties will be free to provide their own court reporter to also record the proceedings. (</w:t>
      </w:r>
      <w:r w:rsidR="000B4335" w:rsidRPr="00561E06">
        <w:rPr>
          <w:sz w:val="28"/>
          <w:szCs w:val="28"/>
        </w:rPr>
        <w:t>Petition</w:t>
      </w:r>
      <w:r w:rsidRPr="00561E06">
        <w:rPr>
          <w:sz w:val="28"/>
          <w:szCs w:val="28"/>
        </w:rPr>
        <w:t xml:space="preserve"> at</w:t>
      </w:r>
      <w:r w:rsidR="000B4335" w:rsidRPr="00561E06">
        <w:rPr>
          <w:sz w:val="28"/>
          <w:szCs w:val="28"/>
        </w:rPr>
        <w:t xml:space="preserve"> 8-9.</w:t>
      </w:r>
      <w:r w:rsidRPr="00561E06">
        <w:rPr>
          <w:sz w:val="28"/>
          <w:szCs w:val="28"/>
        </w:rPr>
        <w:t>)  In criminal cases where the defendant is indigent, this is a virtual impossibility.  Public Defender agencies do not have the funds to cover such an expense</w:t>
      </w:r>
      <w:r w:rsidR="00D31822" w:rsidRPr="00561E06">
        <w:rPr>
          <w:sz w:val="28"/>
          <w:szCs w:val="28"/>
        </w:rPr>
        <w:t xml:space="preserve"> for capital and felony trials and even if they did, the proposed rules state that the official record will be the electronic record. (</w:t>
      </w:r>
      <w:r w:rsidR="00D31822" w:rsidRPr="00561E06">
        <w:rPr>
          <w:i/>
          <w:sz w:val="28"/>
          <w:szCs w:val="28"/>
        </w:rPr>
        <w:t xml:space="preserve">See </w:t>
      </w:r>
      <w:r w:rsidR="00D31822" w:rsidRPr="00561E06">
        <w:rPr>
          <w:sz w:val="28"/>
          <w:szCs w:val="28"/>
        </w:rPr>
        <w:t>Pet</w:t>
      </w:r>
      <w:r w:rsidR="000B4335" w:rsidRPr="00561E06">
        <w:rPr>
          <w:sz w:val="28"/>
          <w:szCs w:val="28"/>
        </w:rPr>
        <w:t>ition</w:t>
      </w:r>
      <w:r w:rsidR="00D31822" w:rsidRPr="00561E06">
        <w:rPr>
          <w:sz w:val="28"/>
          <w:szCs w:val="28"/>
        </w:rPr>
        <w:t xml:space="preserve"> at Appendix A, pp. A-7 and A-8). Further, </w:t>
      </w:r>
      <w:r w:rsidR="00860E89" w:rsidRPr="00561E06">
        <w:rPr>
          <w:sz w:val="28"/>
          <w:szCs w:val="28"/>
        </w:rPr>
        <w:t>an</w:t>
      </w:r>
      <w:r w:rsidR="00D31822" w:rsidRPr="00561E06">
        <w:rPr>
          <w:sz w:val="28"/>
          <w:szCs w:val="28"/>
        </w:rPr>
        <w:t xml:space="preserve"> unofficial transcript may </w:t>
      </w:r>
      <w:r w:rsidR="00860E89" w:rsidRPr="00561E06">
        <w:rPr>
          <w:sz w:val="28"/>
          <w:szCs w:val="28"/>
        </w:rPr>
        <w:t xml:space="preserve">not </w:t>
      </w:r>
      <w:r w:rsidR="00D31822" w:rsidRPr="00561E06">
        <w:rPr>
          <w:sz w:val="28"/>
          <w:szCs w:val="28"/>
        </w:rPr>
        <w:t xml:space="preserve">be referenced or used in any court proceeding. </w:t>
      </w:r>
      <w:r w:rsidR="00860E89" w:rsidRPr="00561E06">
        <w:rPr>
          <w:sz w:val="28"/>
          <w:szCs w:val="28"/>
        </w:rPr>
        <w:t>(</w:t>
      </w:r>
      <w:r w:rsidR="00D31822" w:rsidRPr="00561E06">
        <w:rPr>
          <w:i/>
          <w:sz w:val="28"/>
          <w:szCs w:val="28"/>
        </w:rPr>
        <w:t>Id.</w:t>
      </w:r>
      <w:r w:rsidR="00860E89" w:rsidRPr="00561E06">
        <w:rPr>
          <w:i/>
          <w:sz w:val="28"/>
          <w:szCs w:val="28"/>
        </w:rPr>
        <w:t xml:space="preserve"> </w:t>
      </w:r>
      <w:r w:rsidR="00860E89" w:rsidRPr="00561E06">
        <w:rPr>
          <w:sz w:val="28"/>
          <w:szCs w:val="28"/>
        </w:rPr>
        <w:t>at A-8, Comment to Rule 30(a)).</w:t>
      </w:r>
      <w:r w:rsidR="00D31822" w:rsidRPr="00561E06">
        <w:rPr>
          <w:sz w:val="28"/>
          <w:szCs w:val="28"/>
        </w:rPr>
        <w:t xml:space="preserve"> </w:t>
      </w:r>
      <w:r w:rsidR="009472D7" w:rsidRPr="00561E06">
        <w:rPr>
          <w:sz w:val="28"/>
          <w:szCs w:val="28"/>
        </w:rPr>
        <w:t xml:space="preserve"> Consequently, there is virtually no benefit </w:t>
      </w:r>
      <w:r w:rsidR="00803138" w:rsidRPr="00561E06">
        <w:rPr>
          <w:sz w:val="28"/>
          <w:szCs w:val="28"/>
        </w:rPr>
        <w:t xml:space="preserve">for either side in a criminal case </w:t>
      </w:r>
      <w:r w:rsidR="009472D7" w:rsidRPr="00561E06">
        <w:rPr>
          <w:sz w:val="28"/>
          <w:szCs w:val="28"/>
        </w:rPr>
        <w:t>to utiliz</w:t>
      </w:r>
      <w:r w:rsidR="00803138" w:rsidRPr="00561E06">
        <w:rPr>
          <w:sz w:val="28"/>
          <w:szCs w:val="28"/>
        </w:rPr>
        <w:t>e</w:t>
      </w:r>
      <w:r w:rsidR="009472D7" w:rsidRPr="00561E06">
        <w:rPr>
          <w:sz w:val="28"/>
          <w:szCs w:val="28"/>
        </w:rPr>
        <w:t xml:space="preserve"> a certified court reporter in an electronically recorded proceeding.</w:t>
      </w:r>
    </w:p>
    <w:p w14:paraId="528B1C73" w14:textId="37DF12EC" w:rsidR="002E2354" w:rsidRPr="00561E06" w:rsidRDefault="002E2354" w:rsidP="00FD6E5C">
      <w:pPr>
        <w:spacing w:line="480" w:lineRule="auto"/>
        <w:ind w:firstLine="720"/>
        <w:jc w:val="both"/>
        <w:rPr>
          <w:sz w:val="28"/>
          <w:szCs w:val="28"/>
        </w:rPr>
      </w:pPr>
      <w:r w:rsidRPr="00561E06">
        <w:rPr>
          <w:sz w:val="28"/>
          <w:szCs w:val="28"/>
        </w:rPr>
        <w:t xml:space="preserve">Similarly, in the circumstances of a </w:t>
      </w:r>
      <w:r w:rsidRPr="00561E06">
        <w:rPr>
          <w:i/>
          <w:iCs/>
          <w:sz w:val="28"/>
          <w:szCs w:val="28"/>
        </w:rPr>
        <w:t xml:space="preserve">pro per </w:t>
      </w:r>
      <w:r w:rsidRPr="00561E06">
        <w:rPr>
          <w:sz w:val="28"/>
          <w:szCs w:val="28"/>
        </w:rPr>
        <w:t>litigant or one with limited financial means, the additional expense of a court reporter would be problematic.</w:t>
      </w:r>
      <w:r w:rsidR="00FE7E9B" w:rsidRPr="00561E06">
        <w:rPr>
          <w:sz w:val="28"/>
          <w:szCs w:val="28"/>
        </w:rPr>
        <w:t xml:space="preserve"> While technological safeguards and uniform standards will improve the confidence in the accuracy (without “inaudible” gaps), there remains the dilemma of a prompt turnaround and the inaccessibility of a court reporter option to those litigants with </w:t>
      </w:r>
      <w:r w:rsidR="00FE7E9B" w:rsidRPr="00561E06">
        <w:rPr>
          <w:sz w:val="28"/>
          <w:szCs w:val="28"/>
        </w:rPr>
        <w:lastRenderedPageBreak/>
        <w:t xml:space="preserve">limited means. In the face of the need to narrow the access to justice gap, the State Bar contends this collateral consequence is not fully </w:t>
      </w:r>
      <w:r w:rsidR="000558E8" w:rsidRPr="00561E06">
        <w:rPr>
          <w:sz w:val="28"/>
          <w:szCs w:val="28"/>
        </w:rPr>
        <w:t>contemplated</w:t>
      </w:r>
      <w:r w:rsidR="00FE7E9B" w:rsidRPr="00561E06">
        <w:rPr>
          <w:sz w:val="28"/>
          <w:szCs w:val="28"/>
        </w:rPr>
        <w:t xml:space="preserve"> by giving individual courts the flexibility and discretion to develop individualized electronic recording standards. </w:t>
      </w:r>
    </w:p>
    <w:p w14:paraId="1A7585A1" w14:textId="7B04CE8E" w:rsidR="00DC4582" w:rsidRPr="00561E06" w:rsidRDefault="00860E89" w:rsidP="00DC4582">
      <w:pPr>
        <w:spacing w:line="480" w:lineRule="auto"/>
        <w:ind w:firstLine="720"/>
        <w:jc w:val="both"/>
        <w:rPr>
          <w:sz w:val="28"/>
          <w:szCs w:val="28"/>
        </w:rPr>
      </w:pPr>
      <w:r w:rsidRPr="00561E06">
        <w:rPr>
          <w:sz w:val="28"/>
          <w:szCs w:val="28"/>
        </w:rPr>
        <w:t xml:space="preserve">The </w:t>
      </w:r>
      <w:r w:rsidR="0022291A" w:rsidRPr="00561E06">
        <w:rPr>
          <w:sz w:val="28"/>
          <w:szCs w:val="28"/>
        </w:rPr>
        <w:t>proposed comment to Rule 30(b)</w:t>
      </w:r>
      <w:r w:rsidRPr="00561E06">
        <w:rPr>
          <w:sz w:val="28"/>
          <w:szCs w:val="28"/>
        </w:rPr>
        <w:t xml:space="preserve"> states that in determining whether to utilize electronic recording or a certified court reporter, the court should consider such matters as the probability that a transcript will be requested; whether testimony will be presented; whether the parties or witnesses are non-native English speakers; whether difficult or technical terminology will be used; and whether </w:t>
      </w:r>
      <w:r w:rsidR="00DC4582" w:rsidRPr="00561E06">
        <w:rPr>
          <w:sz w:val="28"/>
          <w:szCs w:val="28"/>
        </w:rPr>
        <w:t>it is likely that daily transcripts will be needed. (</w:t>
      </w:r>
      <w:r w:rsidR="00DC4582" w:rsidRPr="00561E06">
        <w:rPr>
          <w:i/>
          <w:sz w:val="28"/>
          <w:szCs w:val="28"/>
        </w:rPr>
        <w:t xml:space="preserve">Id. </w:t>
      </w:r>
      <w:r w:rsidR="00DC4582" w:rsidRPr="00561E06">
        <w:rPr>
          <w:sz w:val="28"/>
          <w:szCs w:val="28"/>
        </w:rPr>
        <w:t>at A-</w:t>
      </w:r>
      <w:r w:rsidR="00A76919" w:rsidRPr="00561E06">
        <w:rPr>
          <w:sz w:val="28"/>
          <w:szCs w:val="28"/>
        </w:rPr>
        <w:t>8 - A-</w:t>
      </w:r>
      <w:r w:rsidR="00DC4582" w:rsidRPr="00561E06">
        <w:rPr>
          <w:sz w:val="28"/>
          <w:szCs w:val="28"/>
        </w:rPr>
        <w:t>9, Comment to Rule 30(b)).  The State Bar submits that the</w:t>
      </w:r>
      <w:r w:rsidR="009472D7" w:rsidRPr="00561E06">
        <w:rPr>
          <w:sz w:val="28"/>
          <w:szCs w:val="28"/>
        </w:rPr>
        <w:t>re is a high</w:t>
      </w:r>
      <w:r w:rsidR="00DC4582" w:rsidRPr="00561E06">
        <w:rPr>
          <w:sz w:val="28"/>
          <w:szCs w:val="28"/>
        </w:rPr>
        <w:t xml:space="preserve"> likelihood </w:t>
      </w:r>
      <w:r w:rsidR="009472D7" w:rsidRPr="00561E06">
        <w:rPr>
          <w:sz w:val="28"/>
          <w:szCs w:val="28"/>
        </w:rPr>
        <w:t>that</w:t>
      </w:r>
      <w:r w:rsidR="00DC4582" w:rsidRPr="00561E06">
        <w:rPr>
          <w:sz w:val="28"/>
          <w:szCs w:val="28"/>
        </w:rPr>
        <w:t xml:space="preserve"> most or </w:t>
      </w:r>
      <w:r w:rsidR="00803138" w:rsidRPr="00561E06">
        <w:rPr>
          <w:sz w:val="28"/>
          <w:szCs w:val="28"/>
        </w:rPr>
        <w:t>all</w:t>
      </w:r>
      <w:r w:rsidR="00DC4582" w:rsidRPr="00561E06">
        <w:rPr>
          <w:sz w:val="28"/>
          <w:szCs w:val="28"/>
        </w:rPr>
        <w:t xml:space="preserve"> these factors exist capital case</w:t>
      </w:r>
      <w:r w:rsidR="009472D7" w:rsidRPr="00561E06">
        <w:rPr>
          <w:sz w:val="28"/>
          <w:szCs w:val="28"/>
        </w:rPr>
        <w:t>s</w:t>
      </w:r>
      <w:r w:rsidR="00DC4582" w:rsidRPr="00561E06">
        <w:rPr>
          <w:sz w:val="28"/>
          <w:szCs w:val="28"/>
        </w:rPr>
        <w:t>, and that many will a</w:t>
      </w:r>
      <w:r w:rsidR="00116CB4" w:rsidRPr="00561E06">
        <w:rPr>
          <w:sz w:val="28"/>
          <w:szCs w:val="28"/>
        </w:rPr>
        <w:t>lso</w:t>
      </w:r>
      <w:r w:rsidR="00DC4582" w:rsidRPr="00561E06">
        <w:rPr>
          <w:sz w:val="28"/>
          <w:szCs w:val="28"/>
        </w:rPr>
        <w:t xml:space="preserve"> be present in most felony cases.</w:t>
      </w:r>
      <w:r w:rsidR="00116CB4" w:rsidRPr="00561E06">
        <w:rPr>
          <w:sz w:val="28"/>
          <w:szCs w:val="28"/>
        </w:rPr>
        <w:t xml:space="preserve">  The required presence of a certified court reporter in these cases</w:t>
      </w:r>
      <w:r w:rsidR="009472D7" w:rsidRPr="00561E06">
        <w:rPr>
          <w:sz w:val="28"/>
          <w:szCs w:val="28"/>
        </w:rPr>
        <w:t>,</w:t>
      </w:r>
      <w:r w:rsidR="00116CB4" w:rsidRPr="00561E06">
        <w:rPr>
          <w:sz w:val="28"/>
          <w:szCs w:val="28"/>
        </w:rPr>
        <w:t xml:space="preserve"> as well as </w:t>
      </w:r>
      <w:r w:rsidR="009472D7" w:rsidRPr="00561E06">
        <w:rPr>
          <w:sz w:val="28"/>
          <w:szCs w:val="28"/>
        </w:rPr>
        <w:t xml:space="preserve">at </w:t>
      </w:r>
      <w:r w:rsidR="00116CB4" w:rsidRPr="00561E06">
        <w:rPr>
          <w:sz w:val="28"/>
          <w:szCs w:val="28"/>
        </w:rPr>
        <w:t>grand jury proceedings</w:t>
      </w:r>
      <w:r w:rsidR="009472D7" w:rsidRPr="00561E06">
        <w:rPr>
          <w:sz w:val="28"/>
          <w:szCs w:val="28"/>
        </w:rPr>
        <w:t>,</w:t>
      </w:r>
      <w:r w:rsidR="00116CB4" w:rsidRPr="00561E06">
        <w:rPr>
          <w:sz w:val="28"/>
          <w:szCs w:val="28"/>
        </w:rPr>
        <w:t xml:space="preserve"> will assure that the best possible record of the proceedings </w:t>
      </w:r>
      <w:r w:rsidR="009472D7" w:rsidRPr="00561E06">
        <w:rPr>
          <w:sz w:val="28"/>
          <w:szCs w:val="28"/>
        </w:rPr>
        <w:t xml:space="preserve">is </w:t>
      </w:r>
      <w:r w:rsidR="00116CB4" w:rsidRPr="00561E06">
        <w:rPr>
          <w:sz w:val="28"/>
          <w:szCs w:val="28"/>
        </w:rPr>
        <w:t xml:space="preserve">created and </w:t>
      </w:r>
      <w:r w:rsidR="009472D7" w:rsidRPr="00561E06">
        <w:rPr>
          <w:sz w:val="28"/>
          <w:szCs w:val="28"/>
        </w:rPr>
        <w:t xml:space="preserve">the </w:t>
      </w:r>
      <w:r w:rsidR="00116CB4" w:rsidRPr="00561E06">
        <w:rPr>
          <w:sz w:val="28"/>
          <w:szCs w:val="28"/>
        </w:rPr>
        <w:t>possibility of mechanical or human error</w:t>
      </w:r>
      <w:r w:rsidR="009472D7" w:rsidRPr="00561E06">
        <w:rPr>
          <w:sz w:val="28"/>
          <w:szCs w:val="28"/>
        </w:rPr>
        <w:t xml:space="preserve"> will be </w:t>
      </w:r>
      <w:r w:rsidR="00803138" w:rsidRPr="00561E06">
        <w:rPr>
          <w:sz w:val="28"/>
          <w:szCs w:val="28"/>
        </w:rPr>
        <w:t>all but</w:t>
      </w:r>
      <w:r w:rsidR="009472D7" w:rsidRPr="00561E06">
        <w:rPr>
          <w:sz w:val="28"/>
          <w:szCs w:val="28"/>
        </w:rPr>
        <w:t xml:space="preserve"> </w:t>
      </w:r>
      <w:r w:rsidR="00803138" w:rsidRPr="00561E06">
        <w:rPr>
          <w:sz w:val="28"/>
          <w:szCs w:val="28"/>
        </w:rPr>
        <w:t>nonexistent</w:t>
      </w:r>
      <w:r w:rsidR="00116CB4" w:rsidRPr="00561E06">
        <w:rPr>
          <w:sz w:val="28"/>
          <w:szCs w:val="28"/>
        </w:rPr>
        <w:t xml:space="preserve">.  </w:t>
      </w:r>
    </w:p>
    <w:p w14:paraId="582358DF" w14:textId="25B206F5" w:rsidR="000558E8" w:rsidRPr="00561E06" w:rsidRDefault="00FD6E5C" w:rsidP="000558E8">
      <w:pPr>
        <w:spacing w:line="480" w:lineRule="auto"/>
        <w:ind w:firstLine="720"/>
        <w:jc w:val="both"/>
        <w:rPr>
          <w:sz w:val="28"/>
          <w:szCs w:val="28"/>
        </w:rPr>
      </w:pPr>
      <w:r w:rsidRPr="00561E06">
        <w:rPr>
          <w:sz w:val="28"/>
          <w:szCs w:val="28"/>
        </w:rPr>
        <w:t xml:space="preserve">While we live in a </w:t>
      </w:r>
      <w:r w:rsidRPr="00561E06">
        <w:rPr>
          <w:bCs/>
          <w:sz w:val="28"/>
          <w:szCs w:val="28"/>
        </w:rPr>
        <w:t>technology</w:t>
      </w:r>
      <w:r w:rsidRPr="00561E06">
        <w:rPr>
          <w:sz w:val="28"/>
          <w:szCs w:val="28"/>
        </w:rPr>
        <w:t>-dependent world</w:t>
      </w:r>
      <w:r w:rsidR="009A693F" w:rsidRPr="00561E06">
        <w:rPr>
          <w:sz w:val="28"/>
          <w:szCs w:val="28"/>
        </w:rPr>
        <w:t xml:space="preserve">, </w:t>
      </w:r>
      <w:r w:rsidRPr="00561E06">
        <w:rPr>
          <w:sz w:val="28"/>
          <w:szCs w:val="28"/>
        </w:rPr>
        <w:t xml:space="preserve">we should </w:t>
      </w:r>
      <w:r w:rsidR="00DA6E8C" w:rsidRPr="00561E06">
        <w:rPr>
          <w:sz w:val="28"/>
          <w:szCs w:val="28"/>
        </w:rPr>
        <w:t xml:space="preserve">not </w:t>
      </w:r>
      <w:r w:rsidRPr="00561E06">
        <w:rPr>
          <w:sz w:val="28"/>
          <w:szCs w:val="28"/>
        </w:rPr>
        <w:t xml:space="preserve">succumb to </w:t>
      </w:r>
      <w:r w:rsidRPr="00561E06">
        <w:rPr>
          <w:bCs/>
          <w:sz w:val="28"/>
          <w:szCs w:val="28"/>
        </w:rPr>
        <w:t>technology</w:t>
      </w:r>
      <w:r w:rsidRPr="00561E06">
        <w:rPr>
          <w:sz w:val="28"/>
          <w:szCs w:val="28"/>
        </w:rPr>
        <w:t xml:space="preserve">-dependent trials, especially </w:t>
      </w:r>
      <w:r w:rsidR="005B03FA" w:rsidRPr="00561E06">
        <w:rPr>
          <w:sz w:val="28"/>
          <w:szCs w:val="28"/>
        </w:rPr>
        <w:t xml:space="preserve">when life and liberty are at stake </w:t>
      </w:r>
      <w:r w:rsidRPr="00561E06">
        <w:rPr>
          <w:sz w:val="28"/>
          <w:szCs w:val="28"/>
        </w:rPr>
        <w:t>in capital cases, felony cases, grand jury proceedings, and evidentiary hearings</w:t>
      </w:r>
      <w:r w:rsidR="002E73C5" w:rsidRPr="00561E06">
        <w:rPr>
          <w:sz w:val="28"/>
          <w:szCs w:val="28"/>
        </w:rPr>
        <w:t xml:space="preserve"> for capital and felony trials</w:t>
      </w:r>
      <w:r w:rsidRPr="00561E06">
        <w:rPr>
          <w:sz w:val="28"/>
          <w:szCs w:val="28"/>
        </w:rPr>
        <w:t>.</w:t>
      </w:r>
      <w:r w:rsidR="00DA6E8C" w:rsidRPr="00561E06">
        <w:rPr>
          <w:sz w:val="28"/>
          <w:szCs w:val="28"/>
        </w:rPr>
        <w:t xml:space="preserve">  </w:t>
      </w:r>
      <w:r w:rsidR="000558E8" w:rsidRPr="00561E06">
        <w:rPr>
          <w:sz w:val="28"/>
          <w:szCs w:val="28"/>
        </w:rPr>
        <w:t xml:space="preserve">The concerns expressed in this Comment may be lessened in civil cases; nonetheless, the systematic safeguards and protections afforded </w:t>
      </w:r>
      <w:proofErr w:type="gramStart"/>
      <w:r w:rsidR="000558E8" w:rsidRPr="00561E06">
        <w:rPr>
          <w:sz w:val="28"/>
          <w:szCs w:val="28"/>
        </w:rPr>
        <w:t>by the use of</w:t>
      </w:r>
      <w:proofErr w:type="gramEnd"/>
      <w:r w:rsidR="000558E8" w:rsidRPr="00561E06">
        <w:rPr>
          <w:sz w:val="28"/>
          <w:szCs w:val="28"/>
        </w:rPr>
        <w:t xml:space="preserve"> </w:t>
      </w:r>
      <w:r w:rsidR="000558E8" w:rsidRPr="00561E06">
        <w:rPr>
          <w:sz w:val="28"/>
          <w:szCs w:val="28"/>
        </w:rPr>
        <w:lastRenderedPageBreak/>
        <w:t>court reporters must be contemplated for all proceedings. Controls and systematic safeguard</w:t>
      </w:r>
      <w:r w:rsidR="00A34AFC" w:rsidRPr="00561E06">
        <w:rPr>
          <w:sz w:val="28"/>
          <w:szCs w:val="28"/>
        </w:rPr>
        <w:t>s</w:t>
      </w:r>
      <w:r w:rsidR="000558E8" w:rsidRPr="00561E06">
        <w:rPr>
          <w:sz w:val="28"/>
          <w:szCs w:val="28"/>
        </w:rPr>
        <w:t xml:space="preserve"> for the use of </w:t>
      </w:r>
      <w:r w:rsidR="00536AE3" w:rsidRPr="00561E06">
        <w:rPr>
          <w:sz w:val="28"/>
          <w:szCs w:val="28"/>
        </w:rPr>
        <w:t xml:space="preserve">recoding </w:t>
      </w:r>
      <w:r w:rsidR="000558E8" w:rsidRPr="00561E06">
        <w:rPr>
          <w:sz w:val="28"/>
          <w:szCs w:val="28"/>
        </w:rPr>
        <w:t>technology</w:t>
      </w:r>
      <w:r w:rsidR="00536AE3" w:rsidRPr="00561E06">
        <w:rPr>
          <w:sz w:val="28"/>
          <w:szCs w:val="28"/>
        </w:rPr>
        <w:t>,</w:t>
      </w:r>
      <w:r w:rsidR="000558E8" w:rsidRPr="00561E06">
        <w:rPr>
          <w:sz w:val="28"/>
          <w:szCs w:val="28"/>
        </w:rPr>
        <w:t xml:space="preserve"> as proposed in the Petition</w:t>
      </w:r>
      <w:r w:rsidR="00A34AFC" w:rsidRPr="00561E06">
        <w:rPr>
          <w:sz w:val="28"/>
          <w:szCs w:val="28"/>
        </w:rPr>
        <w:t>,</w:t>
      </w:r>
      <w:r w:rsidR="000558E8" w:rsidRPr="00561E06">
        <w:rPr>
          <w:sz w:val="28"/>
          <w:szCs w:val="28"/>
        </w:rPr>
        <w:t xml:space="preserve"> are necessary prior to </w:t>
      </w:r>
      <w:r w:rsidR="00A34AFC" w:rsidRPr="00561E06">
        <w:rPr>
          <w:sz w:val="28"/>
          <w:szCs w:val="28"/>
        </w:rPr>
        <w:t xml:space="preserve">a </w:t>
      </w:r>
      <w:r w:rsidR="000558E8" w:rsidRPr="00561E06">
        <w:rPr>
          <w:sz w:val="28"/>
          <w:szCs w:val="28"/>
        </w:rPr>
        <w:t xml:space="preserve">broad-sweeping replacement of court reporters for electronic recording </w:t>
      </w:r>
      <w:r w:rsidR="00536AE3" w:rsidRPr="00561E06">
        <w:rPr>
          <w:sz w:val="28"/>
          <w:szCs w:val="28"/>
        </w:rPr>
        <w:t>of proceedings</w:t>
      </w:r>
      <w:r w:rsidR="000558E8" w:rsidRPr="00561E06">
        <w:rPr>
          <w:sz w:val="28"/>
          <w:szCs w:val="28"/>
        </w:rPr>
        <w:t xml:space="preserve">. </w:t>
      </w:r>
    </w:p>
    <w:p w14:paraId="6C897011" w14:textId="77777777" w:rsidR="005A5794" w:rsidRPr="00561E06" w:rsidRDefault="005A5794" w:rsidP="00126F3A">
      <w:pPr>
        <w:pStyle w:val="Body"/>
        <w:widowControl w:val="0"/>
        <w:spacing w:before="120" w:line="480" w:lineRule="auto"/>
        <w:ind w:firstLine="0"/>
        <w:jc w:val="center"/>
        <w:rPr>
          <w:rStyle w:val="BodyTextChar"/>
          <w:b/>
          <w:sz w:val="28"/>
          <w:szCs w:val="28"/>
        </w:rPr>
      </w:pPr>
      <w:r w:rsidRPr="00561E06">
        <w:rPr>
          <w:rStyle w:val="BodyTextChar"/>
          <w:b/>
          <w:sz w:val="28"/>
          <w:szCs w:val="28"/>
        </w:rPr>
        <w:t>CONCLUSION</w:t>
      </w:r>
    </w:p>
    <w:p w14:paraId="20D69FBC" w14:textId="77777777" w:rsidR="003715A9" w:rsidRDefault="005A5794" w:rsidP="003715A9">
      <w:pPr>
        <w:pStyle w:val="Body"/>
        <w:widowControl w:val="0"/>
        <w:tabs>
          <w:tab w:val="left" w:pos="720"/>
        </w:tabs>
        <w:spacing w:line="480" w:lineRule="auto"/>
        <w:ind w:firstLine="0"/>
        <w:jc w:val="both"/>
        <w:rPr>
          <w:spacing w:val="-3"/>
          <w:sz w:val="28"/>
          <w:szCs w:val="28"/>
        </w:rPr>
      </w:pPr>
      <w:r w:rsidRPr="00561E06">
        <w:rPr>
          <w:sz w:val="28"/>
          <w:szCs w:val="28"/>
        </w:rPr>
        <w:tab/>
      </w:r>
      <w:r w:rsidR="00C90D5A" w:rsidRPr="00561E06">
        <w:rPr>
          <w:sz w:val="28"/>
          <w:szCs w:val="28"/>
        </w:rPr>
        <w:t>For the foregoing reasons, t</w:t>
      </w:r>
      <w:r w:rsidRPr="00561E06">
        <w:rPr>
          <w:sz w:val="28"/>
          <w:szCs w:val="28"/>
        </w:rPr>
        <w:t xml:space="preserve">he State Bar of Arizona respectfully requests that </w:t>
      </w:r>
      <w:r w:rsidR="00C90D5A" w:rsidRPr="00561E06">
        <w:rPr>
          <w:sz w:val="28"/>
          <w:szCs w:val="28"/>
        </w:rPr>
        <w:t xml:space="preserve">this Court not modify the </w:t>
      </w:r>
      <w:r w:rsidR="00126F3A" w:rsidRPr="00561E06">
        <w:rPr>
          <w:sz w:val="28"/>
          <w:szCs w:val="28"/>
        </w:rPr>
        <w:t xml:space="preserve">Rules of </w:t>
      </w:r>
      <w:r w:rsidR="00803138" w:rsidRPr="00561E06">
        <w:rPr>
          <w:sz w:val="28"/>
          <w:szCs w:val="28"/>
        </w:rPr>
        <w:t>Criminal</w:t>
      </w:r>
      <w:r w:rsidR="00126F3A" w:rsidRPr="00561E06">
        <w:rPr>
          <w:sz w:val="28"/>
          <w:szCs w:val="28"/>
        </w:rPr>
        <w:t xml:space="preserve"> Procedure,</w:t>
      </w:r>
      <w:r w:rsidR="00656373" w:rsidRPr="00561E06">
        <w:rPr>
          <w:sz w:val="28"/>
          <w:szCs w:val="28"/>
        </w:rPr>
        <w:t xml:space="preserve"> the</w:t>
      </w:r>
      <w:r w:rsidR="00803138" w:rsidRPr="00561E06">
        <w:rPr>
          <w:sz w:val="28"/>
          <w:szCs w:val="28"/>
        </w:rPr>
        <w:t xml:space="preserve"> </w:t>
      </w:r>
      <w:r w:rsidR="00C90D5A" w:rsidRPr="00561E06">
        <w:rPr>
          <w:sz w:val="28"/>
          <w:szCs w:val="28"/>
        </w:rPr>
        <w:t>Rules</w:t>
      </w:r>
      <w:r w:rsidR="00656373" w:rsidRPr="00561E06">
        <w:rPr>
          <w:sz w:val="28"/>
          <w:szCs w:val="28"/>
        </w:rPr>
        <w:t xml:space="preserve"> of Civil Procedure, nor the</w:t>
      </w:r>
      <w:r w:rsidR="00803138" w:rsidRPr="00561E06">
        <w:rPr>
          <w:sz w:val="28"/>
          <w:szCs w:val="28"/>
        </w:rPr>
        <w:t xml:space="preserve"> Rules of the Supreme Court</w:t>
      </w:r>
      <w:r w:rsidR="00C90D5A" w:rsidRPr="00561E06">
        <w:rPr>
          <w:sz w:val="28"/>
          <w:szCs w:val="28"/>
        </w:rPr>
        <w:t xml:space="preserve"> to permit electronic/digital recording, and that certified reporters be required to record and transcribe </w:t>
      </w:r>
      <w:r w:rsidR="009472D7" w:rsidRPr="00561E06">
        <w:rPr>
          <w:sz w:val="28"/>
          <w:szCs w:val="28"/>
        </w:rPr>
        <w:t xml:space="preserve">all </w:t>
      </w:r>
      <w:r w:rsidR="00C90D5A" w:rsidRPr="00561E06">
        <w:rPr>
          <w:sz w:val="28"/>
          <w:szCs w:val="28"/>
        </w:rPr>
        <w:t>such proceedings</w:t>
      </w:r>
      <w:r w:rsidR="00656373" w:rsidRPr="00561E06">
        <w:rPr>
          <w:sz w:val="28"/>
          <w:szCs w:val="28"/>
        </w:rPr>
        <w:t xml:space="preserve"> until such time as uniform standards for the technology and adequate safeguards for accuracy and timeliness are developed</w:t>
      </w:r>
      <w:r w:rsidR="00C90D5A" w:rsidRPr="00561E06">
        <w:rPr>
          <w:sz w:val="28"/>
          <w:szCs w:val="28"/>
        </w:rPr>
        <w:t>.</w:t>
      </w:r>
      <w:bookmarkEnd w:id="3"/>
    </w:p>
    <w:p w14:paraId="6A30A84C" w14:textId="52978EEF" w:rsidR="005A5794" w:rsidRPr="003715A9" w:rsidRDefault="003715A9" w:rsidP="003715A9">
      <w:pPr>
        <w:pStyle w:val="Body"/>
        <w:widowControl w:val="0"/>
        <w:tabs>
          <w:tab w:val="left" w:pos="720"/>
        </w:tabs>
        <w:spacing w:line="480" w:lineRule="auto"/>
        <w:ind w:firstLine="0"/>
        <w:jc w:val="both"/>
        <w:rPr>
          <w:spacing w:val="-3"/>
          <w:sz w:val="28"/>
          <w:szCs w:val="28"/>
        </w:rPr>
      </w:pPr>
      <w:r>
        <w:rPr>
          <w:spacing w:val="-3"/>
          <w:sz w:val="28"/>
          <w:szCs w:val="28"/>
        </w:rPr>
        <w:tab/>
      </w:r>
      <w:r w:rsidR="005A5794" w:rsidRPr="00561E06">
        <w:rPr>
          <w:sz w:val="28"/>
          <w:szCs w:val="28"/>
        </w:rPr>
        <w:t xml:space="preserve">RESPECTFULLY SUBMITTED this </w:t>
      </w:r>
      <w:r w:rsidR="00B665FC">
        <w:rPr>
          <w:sz w:val="28"/>
          <w:szCs w:val="28"/>
        </w:rPr>
        <w:t>1</w:t>
      </w:r>
      <w:r w:rsidR="00B665FC" w:rsidRPr="00B665FC">
        <w:rPr>
          <w:sz w:val="28"/>
          <w:szCs w:val="28"/>
          <w:vertAlign w:val="superscript"/>
        </w:rPr>
        <w:t>st</w:t>
      </w:r>
      <w:r w:rsidR="00B665FC">
        <w:rPr>
          <w:sz w:val="28"/>
          <w:szCs w:val="28"/>
        </w:rPr>
        <w:t xml:space="preserve"> </w:t>
      </w:r>
      <w:r w:rsidR="005A5794" w:rsidRPr="00561E06">
        <w:rPr>
          <w:sz w:val="28"/>
          <w:szCs w:val="28"/>
        </w:rPr>
        <w:t>day of</w:t>
      </w:r>
      <w:r w:rsidR="00B665FC">
        <w:rPr>
          <w:sz w:val="28"/>
          <w:szCs w:val="28"/>
        </w:rPr>
        <w:t xml:space="preserve"> </w:t>
      </w:r>
      <w:proofErr w:type="gramStart"/>
      <w:r w:rsidR="00B665FC">
        <w:rPr>
          <w:sz w:val="28"/>
          <w:szCs w:val="28"/>
        </w:rPr>
        <w:t>May,</w:t>
      </w:r>
      <w:proofErr w:type="gramEnd"/>
      <w:r w:rsidR="005A5794" w:rsidRPr="00561E06">
        <w:rPr>
          <w:sz w:val="28"/>
          <w:szCs w:val="28"/>
        </w:rPr>
        <w:t xml:space="preserve"> 2020.</w:t>
      </w:r>
    </w:p>
    <w:p w14:paraId="7624E463" w14:textId="74E6FD30" w:rsidR="003715A9" w:rsidRPr="003715A9" w:rsidRDefault="003715A9" w:rsidP="0029724F">
      <w:pPr>
        <w:pStyle w:val="Body"/>
        <w:widowControl w:val="0"/>
        <w:tabs>
          <w:tab w:val="left" w:pos="720"/>
          <w:tab w:val="center" w:pos="4680"/>
          <w:tab w:val="right" w:pos="9360"/>
        </w:tabs>
        <w:spacing w:line="240" w:lineRule="auto"/>
        <w:ind w:firstLine="0"/>
        <w:rPr>
          <w:sz w:val="28"/>
          <w:szCs w:val="28"/>
        </w:rPr>
      </w:pPr>
      <w:r>
        <w:rPr>
          <w:sz w:val="28"/>
          <w:szCs w:val="28"/>
        </w:rPr>
        <w:tab/>
      </w:r>
      <w:r>
        <w:rPr>
          <w:sz w:val="28"/>
          <w:szCs w:val="28"/>
        </w:rPr>
        <w:tab/>
      </w:r>
      <w:r w:rsidR="0029724F">
        <w:rPr>
          <w:sz w:val="28"/>
          <w:szCs w:val="28"/>
        </w:rPr>
        <w:t xml:space="preserve">    </w:t>
      </w:r>
      <w:r w:rsidR="00B665FC">
        <w:rPr>
          <w:sz w:val="28"/>
          <w:szCs w:val="28"/>
        </w:rPr>
        <w:t xml:space="preserve">                                            </w:t>
      </w:r>
      <w:r w:rsidR="0029724F">
        <w:rPr>
          <w:sz w:val="28"/>
          <w:szCs w:val="28"/>
        </w:rPr>
        <w:t xml:space="preserve"> </w:t>
      </w:r>
      <w:r>
        <w:rPr>
          <w:i/>
          <w:iCs/>
          <w:sz w:val="28"/>
          <w:szCs w:val="28"/>
          <w:u w:val="single"/>
        </w:rPr>
        <w:t xml:space="preserve">/s/ </w:t>
      </w:r>
      <w:r w:rsidRPr="00B665FC">
        <w:rPr>
          <w:sz w:val="28"/>
          <w:szCs w:val="28"/>
          <w:u w:val="single"/>
        </w:rPr>
        <w:t>Lisa M. Panah</w:t>
      </w:r>
      <w:r w:rsidR="0029724F" w:rsidRPr="00B665FC">
        <w:rPr>
          <w:sz w:val="28"/>
          <w:szCs w:val="28"/>
          <w:u w:val="single"/>
        </w:rPr>
        <w:t>i</w:t>
      </w:r>
      <w:r>
        <w:rPr>
          <w:i/>
          <w:iCs/>
          <w:sz w:val="28"/>
          <w:szCs w:val="28"/>
          <w:u w:val="single"/>
        </w:rPr>
        <w:br/>
      </w:r>
      <w:r>
        <w:rPr>
          <w:sz w:val="28"/>
          <w:szCs w:val="28"/>
        </w:rPr>
        <w:tab/>
      </w:r>
      <w:r w:rsidR="0029724F">
        <w:rPr>
          <w:sz w:val="28"/>
          <w:szCs w:val="28"/>
        </w:rPr>
        <w:tab/>
      </w:r>
      <w:r w:rsidR="00B665FC">
        <w:rPr>
          <w:sz w:val="28"/>
          <w:szCs w:val="28"/>
        </w:rPr>
        <w:t xml:space="preserve">                                            </w:t>
      </w:r>
      <w:r>
        <w:rPr>
          <w:sz w:val="28"/>
          <w:szCs w:val="28"/>
        </w:rPr>
        <w:t>Lisa M. Panahi</w:t>
      </w:r>
      <w:r>
        <w:rPr>
          <w:sz w:val="28"/>
          <w:szCs w:val="28"/>
        </w:rPr>
        <w:br/>
      </w:r>
      <w:r>
        <w:rPr>
          <w:sz w:val="28"/>
          <w:szCs w:val="28"/>
        </w:rPr>
        <w:tab/>
      </w:r>
      <w:r>
        <w:rPr>
          <w:sz w:val="28"/>
          <w:szCs w:val="28"/>
        </w:rPr>
        <w:tab/>
      </w:r>
      <w:r w:rsidR="0029724F">
        <w:rPr>
          <w:sz w:val="28"/>
          <w:szCs w:val="28"/>
        </w:rPr>
        <w:t xml:space="preserve">  </w:t>
      </w:r>
      <w:r w:rsidR="00B665FC">
        <w:rPr>
          <w:sz w:val="28"/>
          <w:szCs w:val="28"/>
        </w:rPr>
        <w:t xml:space="preserve">                                            </w:t>
      </w:r>
      <w:r>
        <w:rPr>
          <w:sz w:val="28"/>
          <w:szCs w:val="28"/>
        </w:rPr>
        <w:t>General Counsel</w:t>
      </w:r>
    </w:p>
    <w:p w14:paraId="352ACFAB" w14:textId="77777777" w:rsidR="003715A9" w:rsidRDefault="003715A9" w:rsidP="005A5794">
      <w:pPr>
        <w:widowControl w:val="0"/>
        <w:spacing w:line="240" w:lineRule="auto"/>
        <w:ind w:right="4140"/>
        <w:rPr>
          <w:sz w:val="28"/>
          <w:szCs w:val="28"/>
        </w:rPr>
      </w:pPr>
    </w:p>
    <w:p w14:paraId="2CF93C55" w14:textId="77777777" w:rsidR="0029724F" w:rsidRDefault="0029724F" w:rsidP="005A5794">
      <w:pPr>
        <w:widowControl w:val="0"/>
        <w:spacing w:line="240" w:lineRule="auto"/>
        <w:ind w:right="4140"/>
        <w:rPr>
          <w:sz w:val="28"/>
          <w:szCs w:val="28"/>
        </w:rPr>
      </w:pPr>
    </w:p>
    <w:p w14:paraId="4911B650" w14:textId="0B0A80BB" w:rsidR="005A5794" w:rsidRPr="00561E06" w:rsidRDefault="005A5794" w:rsidP="005A5794">
      <w:pPr>
        <w:widowControl w:val="0"/>
        <w:spacing w:line="240" w:lineRule="auto"/>
        <w:ind w:right="4140"/>
        <w:rPr>
          <w:sz w:val="28"/>
          <w:szCs w:val="28"/>
        </w:rPr>
      </w:pPr>
      <w:r w:rsidRPr="00561E06">
        <w:rPr>
          <w:sz w:val="28"/>
          <w:szCs w:val="28"/>
        </w:rPr>
        <w:t>Electronic copy filed with the</w:t>
      </w:r>
    </w:p>
    <w:p w14:paraId="478BF700" w14:textId="77777777" w:rsidR="005A5794" w:rsidRPr="00561E06" w:rsidRDefault="005A5794" w:rsidP="005A5794">
      <w:pPr>
        <w:spacing w:line="240" w:lineRule="auto"/>
        <w:ind w:right="4140"/>
        <w:rPr>
          <w:sz w:val="28"/>
          <w:szCs w:val="28"/>
        </w:rPr>
      </w:pPr>
      <w:r w:rsidRPr="00561E06">
        <w:rPr>
          <w:sz w:val="28"/>
          <w:szCs w:val="28"/>
        </w:rPr>
        <w:t>Clerk of the Supreme Court of Arizona</w:t>
      </w:r>
    </w:p>
    <w:p w14:paraId="5F8F8FF8" w14:textId="15B0DF93" w:rsidR="005A5794" w:rsidRPr="00561E06" w:rsidRDefault="005A5794" w:rsidP="005A5794">
      <w:pPr>
        <w:tabs>
          <w:tab w:val="left" w:pos="4836"/>
        </w:tabs>
        <w:spacing w:line="240" w:lineRule="auto"/>
        <w:ind w:right="3870"/>
        <w:rPr>
          <w:sz w:val="28"/>
          <w:szCs w:val="28"/>
        </w:rPr>
      </w:pPr>
      <w:r w:rsidRPr="00561E06">
        <w:rPr>
          <w:sz w:val="28"/>
          <w:szCs w:val="28"/>
        </w:rPr>
        <w:t xml:space="preserve">this </w:t>
      </w:r>
      <w:r w:rsidR="00B665FC">
        <w:rPr>
          <w:sz w:val="28"/>
          <w:szCs w:val="28"/>
        </w:rPr>
        <w:t>1</w:t>
      </w:r>
      <w:r w:rsidR="00B665FC" w:rsidRPr="00B665FC">
        <w:rPr>
          <w:sz w:val="28"/>
          <w:szCs w:val="28"/>
          <w:vertAlign w:val="superscript"/>
        </w:rPr>
        <w:t>st</w:t>
      </w:r>
      <w:r w:rsidR="00B665FC">
        <w:rPr>
          <w:sz w:val="28"/>
          <w:szCs w:val="28"/>
        </w:rPr>
        <w:t xml:space="preserve"> </w:t>
      </w:r>
      <w:r w:rsidRPr="00561E06">
        <w:rPr>
          <w:sz w:val="28"/>
          <w:szCs w:val="28"/>
        </w:rPr>
        <w:t xml:space="preserve">day of </w:t>
      </w:r>
      <w:proofErr w:type="gramStart"/>
      <w:r w:rsidR="00B665FC">
        <w:rPr>
          <w:sz w:val="28"/>
          <w:szCs w:val="28"/>
        </w:rPr>
        <w:t>May,</w:t>
      </w:r>
      <w:proofErr w:type="gramEnd"/>
      <w:r w:rsidRPr="00561E06">
        <w:rPr>
          <w:sz w:val="28"/>
          <w:szCs w:val="28"/>
        </w:rPr>
        <w:t xml:space="preserve"> 2020.</w:t>
      </w:r>
    </w:p>
    <w:p w14:paraId="2192F630" w14:textId="77777777" w:rsidR="005A5794" w:rsidRPr="00561E06" w:rsidRDefault="005A5794" w:rsidP="005A5794">
      <w:pPr>
        <w:spacing w:line="240" w:lineRule="auto"/>
        <w:ind w:right="4572"/>
        <w:rPr>
          <w:sz w:val="28"/>
          <w:szCs w:val="28"/>
        </w:rPr>
      </w:pPr>
    </w:p>
    <w:p w14:paraId="4B2AD40A" w14:textId="3398790F" w:rsidR="0083410B" w:rsidRPr="00561E06" w:rsidRDefault="005A5794" w:rsidP="003715A9">
      <w:pPr>
        <w:spacing w:line="240" w:lineRule="auto"/>
        <w:ind w:right="4572"/>
        <w:rPr>
          <w:sz w:val="28"/>
          <w:szCs w:val="28"/>
        </w:rPr>
      </w:pPr>
      <w:proofErr w:type="gramStart"/>
      <w:r w:rsidRPr="00561E06">
        <w:rPr>
          <w:sz w:val="28"/>
          <w:szCs w:val="28"/>
        </w:rPr>
        <w:t>by:</w:t>
      </w:r>
      <w:proofErr w:type="gramEnd"/>
      <w:r w:rsidRPr="00561E06">
        <w:rPr>
          <w:sz w:val="28"/>
          <w:szCs w:val="28"/>
        </w:rPr>
        <w:t xml:space="preserve"> </w:t>
      </w:r>
      <w:r w:rsidR="00B665FC" w:rsidRPr="00B665FC">
        <w:rPr>
          <w:sz w:val="28"/>
          <w:szCs w:val="28"/>
          <w:u w:val="single"/>
        </w:rPr>
        <w:t>Patricia Seguin</w:t>
      </w:r>
      <w:r w:rsidRPr="00B665FC">
        <w:rPr>
          <w:sz w:val="28"/>
          <w:szCs w:val="28"/>
          <w:u w:val="single"/>
        </w:rPr>
        <w:t xml:space="preserve"> </w:t>
      </w:r>
    </w:p>
    <w:sectPr w:rsidR="0083410B" w:rsidRPr="00561E06" w:rsidSect="0029724F">
      <w:headerReference w:type="default" r:id="rId11"/>
      <w:footerReference w:type="even" r:id="rId12"/>
      <w:footerReference w:type="default" r:id="rId13"/>
      <w:pgSz w:w="12240" w:h="15840" w:code="1"/>
      <w:pgMar w:top="0" w:right="1440" w:bottom="153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2445C" w14:textId="77777777" w:rsidR="007D4FAE" w:rsidRDefault="007D4FAE">
      <w:pPr>
        <w:spacing w:line="240" w:lineRule="auto"/>
      </w:pPr>
      <w:r>
        <w:separator/>
      </w:r>
    </w:p>
  </w:endnote>
  <w:endnote w:type="continuationSeparator" w:id="0">
    <w:p w14:paraId="1A4F8FE7" w14:textId="77777777" w:rsidR="007D4FAE" w:rsidRDefault="007D4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E3261" w14:textId="77777777" w:rsidR="002E73C5" w:rsidRDefault="002E73C5" w:rsidP="008341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2F90E6" w14:textId="77777777" w:rsidR="002E73C5" w:rsidRDefault="002E73C5" w:rsidP="0083410B">
    <w:pPr>
      <w:pStyle w:val="Footer"/>
      <w:ind w:right="360"/>
    </w:pPr>
  </w:p>
  <w:p w14:paraId="6DD6A357" w14:textId="77777777" w:rsidR="002E73C5" w:rsidRDefault="002E73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1F029756" w14:textId="77777777" w:rsidR="002E73C5" w:rsidRPr="006B4F9A" w:rsidRDefault="002E73C5">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Pr>
            <w:noProof/>
            <w:sz w:val="26"/>
            <w:szCs w:val="26"/>
          </w:rPr>
          <w:t>2</w:t>
        </w:r>
        <w:r w:rsidRPr="006B4F9A">
          <w:rPr>
            <w:noProof/>
            <w:sz w:val="26"/>
            <w:szCs w:val="26"/>
          </w:rPr>
          <w:fldChar w:fldCharType="end"/>
        </w:r>
      </w:p>
    </w:sdtContent>
  </w:sdt>
  <w:p w14:paraId="41746FD8" w14:textId="456295E0" w:rsidR="002E73C5" w:rsidRDefault="002E73C5" w:rsidP="00ED5E8A">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B0C68" w14:textId="77777777" w:rsidR="007D4FAE" w:rsidRDefault="007D4FAE">
      <w:pPr>
        <w:spacing w:line="240" w:lineRule="auto"/>
      </w:pPr>
      <w:r>
        <w:separator/>
      </w:r>
    </w:p>
  </w:footnote>
  <w:footnote w:type="continuationSeparator" w:id="0">
    <w:p w14:paraId="18C4149A" w14:textId="77777777" w:rsidR="007D4FAE" w:rsidRDefault="007D4FAE">
      <w:pPr>
        <w:spacing w:line="240" w:lineRule="auto"/>
      </w:pPr>
      <w:r>
        <w:continuationSeparator/>
      </w:r>
    </w:p>
  </w:footnote>
  <w:footnote w:id="1">
    <w:p w14:paraId="37011110" w14:textId="77777777" w:rsidR="002E73C5" w:rsidRPr="000B4335" w:rsidRDefault="002E73C5" w:rsidP="00C77393">
      <w:pPr>
        <w:pStyle w:val="FootnoteText"/>
        <w:jc w:val="both"/>
        <w:rPr>
          <w:sz w:val="28"/>
          <w:szCs w:val="28"/>
        </w:rPr>
      </w:pPr>
      <w:r w:rsidRPr="000B4335">
        <w:rPr>
          <w:rStyle w:val="FootnoteReference"/>
          <w:sz w:val="28"/>
          <w:szCs w:val="28"/>
        </w:rPr>
        <w:footnoteRef/>
      </w:r>
      <w:r w:rsidRPr="000B4335">
        <w:rPr>
          <w:sz w:val="28"/>
          <w:szCs w:val="28"/>
        </w:rPr>
        <w:t xml:space="preserve"> Minority Position Statement of the Arizona Court Reporters Association made in response to the final report of the Arizona Task Force to Supplement Keeping of the Record by Electronic Means, at p. 4, found at:</w:t>
      </w:r>
    </w:p>
    <w:p w14:paraId="3EF8654F" w14:textId="77777777" w:rsidR="002E73C5" w:rsidRPr="004D7678" w:rsidRDefault="00342CFB" w:rsidP="00C77393">
      <w:pPr>
        <w:pStyle w:val="FootnoteText"/>
        <w:jc w:val="both"/>
        <w:rPr>
          <w:sz w:val="26"/>
          <w:szCs w:val="26"/>
        </w:rPr>
      </w:pPr>
      <w:hyperlink r:id="rId1" w:history="1">
        <w:r w:rsidR="002E73C5" w:rsidRPr="00AB6C53">
          <w:rPr>
            <w:rStyle w:val="Hyperlink"/>
            <w:sz w:val="26"/>
            <w:szCs w:val="26"/>
          </w:rPr>
          <w:t>https://acraonline.org/resources/Documents/ACRA's%20Dissenting%20Opinion%20to%20SKREM%20Final%20Report.pdf</w:t>
        </w:r>
      </w:hyperlink>
      <w:r w:rsidR="002E73C5" w:rsidRPr="004D7678">
        <w:rPr>
          <w:sz w:val="26"/>
          <w:szCs w:val="26"/>
        </w:rPr>
        <w:t xml:space="preserve"> (last </w:t>
      </w:r>
      <w:r w:rsidR="002E73C5">
        <w:rPr>
          <w:sz w:val="26"/>
          <w:szCs w:val="26"/>
        </w:rPr>
        <w:t>visited 3/16/2020).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691CC" w14:textId="77777777" w:rsidR="002E73C5" w:rsidRDefault="002E73C5">
    <w:pPr>
      <w:pStyle w:val="Header"/>
    </w:pPr>
    <w:r>
      <w:rPr>
        <w:noProof/>
      </w:rPr>
      <mc:AlternateContent>
        <mc:Choice Requires="wps">
          <w:drawing>
            <wp:anchor distT="0" distB="0" distL="114300" distR="114300" simplePos="0" relativeHeight="251661312" behindDoc="0" locked="0" layoutInCell="1" allowOverlap="1" wp14:anchorId="1E7F5F21" wp14:editId="177125B2">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AAECF" id="RightBorder"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60288" behindDoc="0" locked="0" layoutInCell="1" allowOverlap="1" wp14:anchorId="6ABFD3AF" wp14:editId="5C28DF5A">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A1485" id="LeftBorder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9264" behindDoc="0" locked="0" layoutInCell="1" allowOverlap="1" wp14:anchorId="270D666D" wp14:editId="481F1832">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6B098"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7634193F" w14:textId="77777777" w:rsidR="002E73C5" w:rsidRDefault="002E73C5">
    <w:r>
      <w:rPr>
        <w:noProof/>
      </w:rPr>
      <mc:AlternateContent>
        <mc:Choice Requires="wps">
          <w:drawing>
            <wp:anchor distT="0" distB="0" distL="114300" distR="114300" simplePos="0" relativeHeight="251662336" behindDoc="0" locked="0" layoutInCell="1" allowOverlap="1" wp14:anchorId="6BF023A2" wp14:editId="7693E62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BD9DB6" w14:textId="77777777" w:rsidR="002E73C5" w:rsidRPr="00000C35" w:rsidRDefault="002E73C5">
                          <w:pPr>
                            <w:jc w:val="right"/>
                            <w:rPr>
                              <w:sz w:val="28"/>
                              <w:szCs w:val="28"/>
                            </w:rPr>
                          </w:pPr>
                          <w:r w:rsidRPr="00000C35">
                            <w:rPr>
                              <w:sz w:val="28"/>
                              <w:szCs w:val="28"/>
                            </w:rPr>
                            <w:t>1</w:t>
                          </w:r>
                        </w:p>
                        <w:p w14:paraId="44581EFE" w14:textId="77777777" w:rsidR="002E73C5" w:rsidRPr="00000C35" w:rsidRDefault="002E73C5">
                          <w:pPr>
                            <w:jc w:val="right"/>
                            <w:rPr>
                              <w:sz w:val="28"/>
                              <w:szCs w:val="28"/>
                            </w:rPr>
                          </w:pPr>
                          <w:r w:rsidRPr="00000C35">
                            <w:rPr>
                              <w:sz w:val="28"/>
                              <w:szCs w:val="28"/>
                            </w:rPr>
                            <w:t>2</w:t>
                          </w:r>
                        </w:p>
                        <w:p w14:paraId="03A9C1E1" w14:textId="77777777" w:rsidR="002E73C5" w:rsidRPr="00000C35" w:rsidRDefault="002E73C5">
                          <w:pPr>
                            <w:jc w:val="right"/>
                            <w:rPr>
                              <w:sz w:val="28"/>
                              <w:szCs w:val="28"/>
                            </w:rPr>
                          </w:pPr>
                          <w:r w:rsidRPr="00000C35">
                            <w:rPr>
                              <w:sz w:val="28"/>
                              <w:szCs w:val="28"/>
                            </w:rPr>
                            <w:t>3</w:t>
                          </w:r>
                        </w:p>
                        <w:p w14:paraId="227F92C8" w14:textId="77777777" w:rsidR="002E73C5" w:rsidRPr="00000C35" w:rsidRDefault="002E73C5">
                          <w:pPr>
                            <w:jc w:val="right"/>
                            <w:rPr>
                              <w:sz w:val="28"/>
                              <w:szCs w:val="28"/>
                            </w:rPr>
                          </w:pPr>
                          <w:r w:rsidRPr="00000C35">
                            <w:rPr>
                              <w:sz w:val="28"/>
                              <w:szCs w:val="28"/>
                            </w:rPr>
                            <w:t>4</w:t>
                          </w:r>
                        </w:p>
                        <w:p w14:paraId="132EC56C" w14:textId="77777777" w:rsidR="002E73C5" w:rsidRPr="00000C35" w:rsidRDefault="002E73C5">
                          <w:pPr>
                            <w:jc w:val="right"/>
                            <w:rPr>
                              <w:sz w:val="28"/>
                              <w:szCs w:val="28"/>
                            </w:rPr>
                          </w:pPr>
                          <w:r w:rsidRPr="00000C35">
                            <w:rPr>
                              <w:sz w:val="28"/>
                              <w:szCs w:val="28"/>
                            </w:rPr>
                            <w:t>5</w:t>
                          </w:r>
                        </w:p>
                        <w:p w14:paraId="04586DA5" w14:textId="77777777" w:rsidR="002E73C5" w:rsidRPr="00000C35" w:rsidRDefault="002E73C5">
                          <w:pPr>
                            <w:jc w:val="right"/>
                            <w:rPr>
                              <w:sz w:val="28"/>
                              <w:szCs w:val="28"/>
                            </w:rPr>
                          </w:pPr>
                          <w:r w:rsidRPr="00000C35">
                            <w:rPr>
                              <w:sz w:val="28"/>
                              <w:szCs w:val="28"/>
                            </w:rPr>
                            <w:t>6</w:t>
                          </w:r>
                        </w:p>
                        <w:p w14:paraId="4F730944" w14:textId="77777777" w:rsidR="002E73C5" w:rsidRPr="00000C35" w:rsidRDefault="002E73C5">
                          <w:pPr>
                            <w:jc w:val="right"/>
                            <w:rPr>
                              <w:sz w:val="28"/>
                              <w:szCs w:val="28"/>
                            </w:rPr>
                          </w:pPr>
                          <w:r w:rsidRPr="00000C35">
                            <w:rPr>
                              <w:sz w:val="28"/>
                              <w:szCs w:val="28"/>
                            </w:rPr>
                            <w:t>7</w:t>
                          </w:r>
                        </w:p>
                        <w:p w14:paraId="0B3743A2" w14:textId="77777777" w:rsidR="002E73C5" w:rsidRPr="00000C35" w:rsidRDefault="002E73C5">
                          <w:pPr>
                            <w:jc w:val="right"/>
                            <w:rPr>
                              <w:sz w:val="28"/>
                              <w:szCs w:val="28"/>
                            </w:rPr>
                          </w:pPr>
                          <w:r w:rsidRPr="00000C35">
                            <w:rPr>
                              <w:sz w:val="28"/>
                              <w:szCs w:val="28"/>
                            </w:rPr>
                            <w:t>8</w:t>
                          </w:r>
                        </w:p>
                        <w:p w14:paraId="622A4DBB" w14:textId="77777777" w:rsidR="002E73C5" w:rsidRPr="00000C35" w:rsidRDefault="002E73C5">
                          <w:pPr>
                            <w:jc w:val="right"/>
                            <w:rPr>
                              <w:sz w:val="28"/>
                              <w:szCs w:val="28"/>
                            </w:rPr>
                          </w:pPr>
                          <w:r w:rsidRPr="00000C35">
                            <w:rPr>
                              <w:sz w:val="28"/>
                              <w:szCs w:val="28"/>
                            </w:rPr>
                            <w:t>9</w:t>
                          </w:r>
                        </w:p>
                        <w:p w14:paraId="0BF4DB66" w14:textId="77777777" w:rsidR="002E73C5" w:rsidRPr="00000C35" w:rsidRDefault="002E73C5">
                          <w:pPr>
                            <w:jc w:val="right"/>
                            <w:rPr>
                              <w:sz w:val="28"/>
                              <w:szCs w:val="28"/>
                            </w:rPr>
                          </w:pPr>
                          <w:r w:rsidRPr="00000C35">
                            <w:rPr>
                              <w:sz w:val="28"/>
                              <w:szCs w:val="28"/>
                            </w:rPr>
                            <w:t>10</w:t>
                          </w:r>
                        </w:p>
                        <w:p w14:paraId="4B919113" w14:textId="77777777" w:rsidR="002E73C5" w:rsidRPr="00000C35" w:rsidRDefault="002E73C5">
                          <w:pPr>
                            <w:jc w:val="right"/>
                            <w:rPr>
                              <w:sz w:val="28"/>
                              <w:szCs w:val="28"/>
                            </w:rPr>
                          </w:pPr>
                          <w:r w:rsidRPr="00000C35">
                            <w:rPr>
                              <w:sz w:val="28"/>
                              <w:szCs w:val="28"/>
                            </w:rPr>
                            <w:t>11</w:t>
                          </w:r>
                        </w:p>
                        <w:p w14:paraId="2A776882" w14:textId="77777777" w:rsidR="002E73C5" w:rsidRPr="00000C35" w:rsidRDefault="002E73C5">
                          <w:pPr>
                            <w:jc w:val="right"/>
                            <w:rPr>
                              <w:sz w:val="28"/>
                              <w:szCs w:val="28"/>
                            </w:rPr>
                          </w:pPr>
                          <w:r w:rsidRPr="00000C35">
                            <w:rPr>
                              <w:sz w:val="28"/>
                              <w:szCs w:val="28"/>
                            </w:rPr>
                            <w:t>12</w:t>
                          </w:r>
                        </w:p>
                        <w:p w14:paraId="41F11E90" w14:textId="77777777" w:rsidR="002E73C5" w:rsidRPr="00000C35" w:rsidRDefault="002E73C5">
                          <w:pPr>
                            <w:jc w:val="right"/>
                            <w:rPr>
                              <w:sz w:val="28"/>
                              <w:szCs w:val="28"/>
                            </w:rPr>
                          </w:pPr>
                          <w:r w:rsidRPr="00000C35">
                            <w:rPr>
                              <w:sz w:val="28"/>
                              <w:szCs w:val="28"/>
                            </w:rPr>
                            <w:t>13</w:t>
                          </w:r>
                        </w:p>
                        <w:p w14:paraId="5A2E6443" w14:textId="77777777" w:rsidR="002E73C5" w:rsidRPr="00000C35" w:rsidRDefault="002E73C5">
                          <w:pPr>
                            <w:jc w:val="right"/>
                            <w:rPr>
                              <w:sz w:val="28"/>
                              <w:szCs w:val="28"/>
                            </w:rPr>
                          </w:pPr>
                          <w:r w:rsidRPr="00000C35">
                            <w:rPr>
                              <w:sz w:val="28"/>
                              <w:szCs w:val="28"/>
                            </w:rPr>
                            <w:t>14</w:t>
                          </w:r>
                        </w:p>
                        <w:p w14:paraId="40C93209" w14:textId="77777777" w:rsidR="002E73C5" w:rsidRPr="00000C35" w:rsidRDefault="002E73C5">
                          <w:pPr>
                            <w:jc w:val="right"/>
                            <w:rPr>
                              <w:sz w:val="28"/>
                              <w:szCs w:val="28"/>
                            </w:rPr>
                          </w:pPr>
                          <w:r w:rsidRPr="00000C35">
                            <w:rPr>
                              <w:sz w:val="28"/>
                              <w:szCs w:val="28"/>
                            </w:rPr>
                            <w:t>15</w:t>
                          </w:r>
                        </w:p>
                        <w:p w14:paraId="019158FE" w14:textId="77777777" w:rsidR="002E73C5" w:rsidRPr="00000C35" w:rsidRDefault="002E73C5">
                          <w:pPr>
                            <w:jc w:val="right"/>
                            <w:rPr>
                              <w:sz w:val="28"/>
                              <w:szCs w:val="28"/>
                            </w:rPr>
                          </w:pPr>
                          <w:r w:rsidRPr="00000C35">
                            <w:rPr>
                              <w:sz w:val="28"/>
                              <w:szCs w:val="28"/>
                            </w:rPr>
                            <w:t>16</w:t>
                          </w:r>
                        </w:p>
                        <w:p w14:paraId="400FB3F5" w14:textId="77777777" w:rsidR="002E73C5" w:rsidRPr="00000C35" w:rsidRDefault="002E73C5">
                          <w:pPr>
                            <w:jc w:val="right"/>
                            <w:rPr>
                              <w:sz w:val="28"/>
                              <w:szCs w:val="28"/>
                            </w:rPr>
                          </w:pPr>
                          <w:r w:rsidRPr="00000C35">
                            <w:rPr>
                              <w:sz w:val="28"/>
                              <w:szCs w:val="28"/>
                            </w:rPr>
                            <w:t>17</w:t>
                          </w:r>
                        </w:p>
                        <w:p w14:paraId="357793E0" w14:textId="77777777" w:rsidR="002E73C5" w:rsidRPr="00000C35" w:rsidRDefault="002E73C5">
                          <w:pPr>
                            <w:jc w:val="right"/>
                            <w:rPr>
                              <w:sz w:val="28"/>
                              <w:szCs w:val="28"/>
                            </w:rPr>
                          </w:pPr>
                          <w:r w:rsidRPr="00000C35">
                            <w:rPr>
                              <w:sz w:val="28"/>
                              <w:szCs w:val="28"/>
                            </w:rPr>
                            <w:t>18</w:t>
                          </w:r>
                        </w:p>
                        <w:p w14:paraId="4770BD75" w14:textId="77777777" w:rsidR="002E73C5" w:rsidRPr="00000C35" w:rsidRDefault="002E73C5">
                          <w:pPr>
                            <w:jc w:val="right"/>
                            <w:rPr>
                              <w:sz w:val="28"/>
                              <w:szCs w:val="28"/>
                            </w:rPr>
                          </w:pPr>
                          <w:r w:rsidRPr="00000C35">
                            <w:rPr>
                              <w:sz w:val="28"/>
                              <w:szCs w:val="28"/>
                            </w:rPr>
                            <w:t>19</w:t>
                          </w:r>
                        </w:p>
                        <w:p w14:paraId="4B211D7A" w14:textId="77777777" w:rsidR="002E73C5" w:rsidRPr="00000C35" w:rsidRDefault="002E73C5">
                          <w:pPr>
                            <w:jc w:val="right"/>
                            <w:rPr>
                              <w:sz w:val="28"/>
                              <w:szCs w:val="28"/>
                            </w:rPr>
                          </w:pPr>
                          <w:r w:rsidRPr="00000C35">
                            <w:rPr>
                              <w:sz w:val="28"/>
                              <w:szCs w:val="28"/>
                            </w:rPr>
                            <w:t>20</w:t>
                          </w:r>
                        </w:p>
                        <w:p w14:paraId="5074A158" w14:textId="77777777" w:rsidR="002E73C5" w:rsidRPr="00000C35" w:rsidRDefault="002E73C5">
                          <w:pPr>
                            <w:jc w:val="right"/>
                            <w:rPr>
                              <w:sz w:val="28"/>
                              <w:szCs w:val="28"/>
                            </w:rPr>
                          </w:pPr>
                          <w:r w:rsidRPr="00000C35">
                            <w:rPr>
                              <w:sz w:val="28"/>
                              <w:szCs w:val="28"/>
                            </w:rPr>
                            <w:t>21</w:t>
                          </w:r>
                        </w:p>
                        <w:p w14:paraId="255E8683" w14:textId="77777777" w:rsidR="002E73C5" w:rsidRPr="00000C35" w:rsidRDefault="002E73C5">
                          <w:pPr>
                            <w:jc w:val="right"/>
                            <w:rPr>
                              <w:sz w:val="28"/>
                              <w:szCs w:val="28"/>
                            </w:rPr>
                          </w:pPr>
                          <w:r w:rsidRPr="00000C35">
                            <w:rPr>
                              <w:sz w:val="28"/>
                              <w:szCs w:val="28"/>
                            </w:rPr>
                            <w:t>22</w:t>
                          </w:r>
                        </w:p>
                        <w:p w14:paraId="365B0564" w14:textId="77777777" w:rsidR="002E73C5" w:rsidRPr="00000C35" w:rsidRDefault="002E73C5">
                          <w:pPr>
                            <w:jc w:val="right"/>
                            <w:rPr>
                              <w:sz w:val="28"/>
                              <w:szCs w:val="28"/>
                            </w:rPr>
                          </w:pPr>
                          <w:r w:rsidRPr="00000C35">
                            <w:rPr>
                              <w:sz w:val="28"/>
                              <w:szCs w:val="28"/>
                            </w:rPr>
                            <w:t>23</w:t>
                          </w:r>
                        </w:p>
                        <w:p w14:paraId="5CEA90D6" w14:textId="77777777" w:rsidR="002E73C5" w:rsidRPr="00000C35" w:rsidRDefault="002E73C5">
                          <w:pPr>
                            <w:jc w:val="right"/>
                            <w:rPr>
                              <w:sz w:val="28"/>
                              <w:szCs w:val="28"/>
                            </w:rPr>
                          </w:pPr>
                          <w:r w:rsidRPr="00000C35">
                            <w:rPr>
                              <w:sz w:val="28"/>
                              <w:szCs w:val="28"/>
                            </w:rPr>
                            <w:t>24</w:t>
                          </w:r>
                        </w:p>
                        <w:p w14:paraId="2DC354D5" w14:textId="77777777" w:rsidR="002E73C5" w:rsidRPr="00000C35" w:rsidRDefault="002E73C5">
                          <w:pPr>
                            <w:jc w:val="right"/>
                            <w:rPr>
                              <w:sz w:val="28"/>
                              <w:szCs w:val="28"/>
                            </w:rPr>
                          </w:pPr>
                          <w:r w:rsidRPr="00000C35">
                            <w:rPr>
                              <w:sz w:val="28"/>
                              <w:szCs w:val="28"/>
                            </w:rPr>
                            <w:t>25</w:t>
                          </w:r>
                        </w:p>
                        <w:p w14:paraId="399A4938" w14:textId="77777777" w:rsidR="002E73C5" w:rsidRPr="00000C35" w:rsidRDefault="002E73C5">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BF023A2" id="_x0000_t202" coordsize="21600,21600" o:spt="202" path="m,l,21600r21600,l21600,xe">
              <v:stroke joinstyle="miter"/>
              <v:path gradientshapeok="t" o:connecttype="rect"/>
            </v:shapetype>
            <v:shape id="LineNumbers" o:spid="_x0000_s1026" type="#_x0000_t202" style="position:absolute;margin-left:-50.4pt;margin-top:-8.25pt;width:36pt;height:64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14:paraId="4BBD9DB6" w14:textId="77777777" w:rsidR="002E73C5" w:rsidRPr="00000C35" w:rsidRDefault="002E73C5">
                    <w:pPr>
                      <w:jc w:val="right"/>
                      <w:rPr>
                        <w:sz w:val="28"/>
                        <w:szCs w:val="28"/>
                      </w:rPr>
                    </w:pPr>
                    <w:r w:rsidRPr="00000C35">
                      <w:rPr>
                        <w:sz w:val="28"/>
                        <w:szCs w:val="28"/>
                      </w:rPr>
                      <w:t>1</w:t>
                    </w:r>
                  </w:p>
                  <w:p w14:paraId="44581EFE" w14:textId="77777777" w:rsidR="002E73C5" w:rsidRPr="00000C35" w:rsidRDefault="002E73C5">
                    <w:pPr>
                      <w:jc w:val="right"/>
                      <w:rPr>
                        <w:sz w:val="28"/>
                        <w:szCs w:val="28"/>
                      </w:rPr>
                    </w:pPr>
                    <w:r w:rsidRPr="00000C35">
                      <w:rPr>
                        <w:sz w:val="28"/>
                        <w:szCs w:val="28"/>
                      </w:rPr>
                      <w:t>2</w:t>
                    </w:r>
                  </w:p>
                  <w:p w14:paraId="03A9C1E1" w14:textId="77777777" w:rsidR="002E73C5" w:rsidRPr="00000C35" w:rsidRDefault="002E73C5">
                    <w:pPr>
                      <w:jc w:val="right"/>
                      <w:rPr>
                        <w:sz w:val="28"/>
                        <w:szCs w:val="28"/>
                      </w:rPr>
                    </w:pPr>
                    <w:r w:rsidRPr="00000C35">
                      <w:rPr>
                        <w:sz w:val="28"/>
                        <w:szCs w:val="28"/>
                      </w:rPr>
                      <w:t>3</w:t>
                    </w:r>
                  </w:p>
                  <w:p w14:paraId="227F92C8" w14:textId="77777777" w:rsidR="002E73C5" w:rsidRPr="00000C35" w:rsidRDefault="002E73C5">
                    <w:pPr>
                      <w:jc w:val="right"/>
                      <w:rPr>
                        <w:sz w:val="28"/>
                        <w:szCs w:val="28"/>
                      </w:rPr>
                    </w:pPr>
                    <w:r w:rsidRPr="00000C35">
                      <w:rPr>
                        <w:sz w:val="28"/>
                        <w:szCs w:val="28"/>
                      </w:rPr>
                      <w:t>4</w:t>
                    </w:r>
                  </w:p>
                  <w:p w14:paraId="132EC56C" w14:textId="77777777" w:rsidR="002E73C5" w:rsidRPr="00000C35" w:rsidRDefault="002E73C5">
                    <w:pPr>
                      <w:jc w:val="right"/>
                      <w:rPr>
                        <w:sz w:val="28"/>
                        <w:szCs w:val="28"/>
                      </w:rPr>
                    </w:pPr>
                    <w:r w:rsidRPr="00000C35">
                      <w:rPr>
                        <w:sz w:val="28"/>
                        <w:szCs w:val="28"/>
                      </w:rPr>
                      <w:t>5</w:t>
                    </w:r>
                  </w:p>
                  <w:p w14:paraId="04586DA5" w14:textId="77777777" w:rsidR="002E73C5" w:rsidRPr="00000C35" w:rsidRDefault="002E73C5">
                    <w:pPr>
                      <w:jc w:val="right"/>
                      <w:rPr>
                        <w:sz w:val="28"/>
                        <w:szCs w:val="28"/>
                      </w:rPr>
                    </w:pPr>
                    <w:r w:rsidRPr="00000C35">
                      <w:rPr>
                        <w:sz w:val="28"/>
                        <w:szCs w:val="28"/>
                      </w:rPr>
                      <w:t>6</w:t>
                    </w:r>
                  </w:p>
                  <w:p w14:paraId="4F730944" w14:textId="77777777" w:rsidR="002E73C5" w:rsidRPr="00000C35" w:rsidRDefault="002E73C5">
                    <w:pPr>
                      <w:jc w:val="right"/>
                      <w:rPr>
                        <w:sz w:val="28"/>
                        <w:szCs w:val="28"/>
                      </w:rPr>
                    </w:pPr>
                    <w:r w:rsidRPr="00000C35">
                      <w:rPr>
                        <w:sz w:val="28"/>
                        <w:szCs w:val="28"/>
                      </w:rPr>
                      <w:t>7</w:t>
                    </w:r>
                  </w:p>
                  <w:p w14:paraId="0B3743A2" w14:textId="77777777" w:rsidR="002E73C5" w:rsidRPr="00000C35" w:rsidRDefault="002E73C5">
                    <w:pPr>
                      <w:jc w:val="right"/>
                      <w:rPr>
                        <w:sz w:val="28"/>
                        <w:szCs w:val="28"/>
                      </w:rPr>
                    </w:pPr>
                    <w:r w:rsidRPr="00000C35">
                      <w:rPr>
                        <w:sz w:val="28"/>
                        <w:szCs w:val="28"/>
                      </w:rPr>
                      <w:t>8</w:t>
                    </w:r>
                  </w:p>
                  <w:p w14:paraId="622A4DBB" w14:textId="77777777" w:rsidR="002E73C5" w:rsidRPr="00000C35" w:rsidRDefault="002E73C5">
                    <w:pPr>
                      <w:jc w:val="right"/>
                      <w:rPr>
                        <w:sz w:val="28"/>
                        <w:szCs w:val="28"/>
                      </w:rPr>
                    </w:pPr>
                    <w:r w:rsidRPr="00000C35">
                      <w:rPr>
                        <w:sz w:val="28"/>
                        <w:szCs w:val="28"/>
                      </w:rPr>
                      <w:t>9</w:t>
                    </w:r>
                  </w:p>
                  <w:p w14:paraId="0BF4DB66" w14:textId="77777777" w:rsidR="002E73C5" w:rsidRPr="00000C35" w:rsidRDefault="002E73C5">
                    <w:pPr>
                      <w:jc w:val="right"/>
                      <w:rPr>
                        <w:sz w:val="28"/>
                        <w:szCs w:val="28"/>
                      </w:rPr>
                    </w:pPr>
                    <w:r w:rsidRPr="00000C35">
                      <w:rPr>
                        <w:sz w:val="28"/>
                        <w:szCs w:val="28"/>
                      </w:rPr>
                      <w:t>10</w:t>
                    </w:r>
                  </w:p>
                  <w:p w14:paraId="4B919113" w14:textId="77777777" w:rsidR="002E73C5" w:rsidRPr="00000C35" w:rsidRDefault="002E73C5">
                    <w:pPr>
                      <w:jc w:val="right"/>
                      <w:rPr>
                        <w:sz w:val="28"/>
                        <w:szCs w:val="28"/>
                      </w:rPr>
                    </w:pPr>
                    <w:r w:rsidRPr="00000C35">
                      <w:rPr>
                        <w:sz w:val="28"/>
                        <w:szCs w:val="28"/>
                      </w:rPr>
                      <w:t>11</w:t>
                    </w:r>
                  </w:p>
                  <w:p w14:paraId="2A776882" w14:textId="77777777" w:rsidR="002E73C5" w:rsidRPr="00000C35" w:rsidRDefault="002E73C5">
                    <w:pPr>
                      <w:jc w:val="right"/>
                      <w:rPr>
                        <w:sz w:val="28"/>
                        <w:szCs w:val="28"/>
                      </w:rPr>
                    </w:pPr>
                    <w:r w:rsidRPr="00000C35">
                      <w:rPr>
                        <w:sz w:val="28"/>
                        <w:szCs w:val="28"/>
                      </w:rPr>
                      <w:t>12</w:t>
                    </w:r>
                  </w:p>
                  <w:p w14:paraId="41F11E90" w14:textId="77777777" w:rsidR="002E73C5" w:rsidRPr="00000C35" w:rsidRDefault="002E73C5">
                    <w:pPr>
                      <w:jc w:val="right"/>
                      <w:rPr>
                        <w:sz w:val="28"/>
                        <w:szCs w:val="28"/>
                      </w:rPr>
                    </w:pPr>
                    <w:r w:rsidRPr="00000C35">
                      <w:rPr>
                        <w:sz w:val="28"/>
                        <w:szCs w:val="28"/>
                      </w:rPr>
                      <w:t>13</w:t>
                    </w:r>
                  </w:p>
                  <w:p w14:paraId="5A2E6443" w14:textId="77777777" w:rsidR="002E73C5" w:rsidRPr="00000C35" w:rsidRDefault="002E73C5">
                    <w:pPr>
                      <w:jc w:val="right"/>
                      <w:rPr>
                        <w:sz w:val="28"/>
                        <w:szCs w:val="28"/>
                      </w:rPr>
                    </w:pPr>
                    <w:r w:rsidRPr="00000C35">
                      <w:rPr>
                        <w:sz w:val="28"/>
                        <w:szCs w:val="28"/>
                      </w:rPr>
                      <w:t>14</w:t>
                    </w:r>
                  </w:p>
                  <w:p w14:paraId="40C93209" w14:textId="77777777" w:rsidR="002E73C5" w:rsidRPr="00000C35" w:rsidRDefault="002E73C5">
                    <w:pPr>
                      <w:jc w:val="right"/>
                      <w:rPr>
                        <w:sz w:val="28"/>
                        <w:szCs w:val="28"/>
                      </w:rPr>
                    </w:pPr>
                    <w:r w:rsidRPr="00000C35">
                      <w:rPr>
                        <w:sz w:val="28"/>
                        <w:szCs w:val="28"/>
                      </w:rPr>
                      <w:t>15</w:t>
                    </w:r>
                  </w:p>
                  <w:p w14:paraId="019158FE" w14:textId="77777777" w:rsidR="002E73C5" w:rsidRPr="00000C35" w:rsidRDefault="002E73C5">
                    <w:pPr>
                      <w:jc w:val="right"/>
                      <w:rPr>
                        <w:sz w:val="28"/>
                        <w:szCs w:val="28"/>
                      </w:rPr>
                    </w:pPr>
                    <w:r w:rsidRPr="00000C35">
                      <w:rPr>
                        <w:sz w:val="28"/>
                        <w:szCs w:val="28"/>
                      </w:rPr>
                      <w:t>16</w:t>
                    </w:r>
                  </w:p>
                  <w:p w14:paraId="400FB3F5" w14:textId="77777777" w:rsidR="002E73C5" w:rsidRPr="00000C35" w:rsidRDefault="002E73C5">
                    <w:pPr>
                      <w:jc w:val="right"/>
                      <w:rPr>
                        <w:sz w:val="28"/>
                        <w:szCs w:val="28"/>
                      </w:rPr>
                    </w:pPr>
                    <w:r w:rsidRPr="00000C35">
                      <w:rPr>
                        <w:sz w:val="28"/>
                        <w:szCs w:val="28"/>
                      </w:rPr>
                      <w:t>17</w:t>
                    </w:r>
                  </w:p>
                  <w:p w14:paraId="357793E0" w14:textId="77777777" w:rsidR="002E73C5" w:rsidRPr="00000C35" w:rsidRDefault="002E73C5">
                    <w:pPr>
                      <w:jc w:val="right"/>
                      <w:rPr>
                        <w:sz w:val="28"/>
                        <w:szCs w:val="28"/>
                      </w:rPr>
                    </w:pPr>
                    <w:r w:rsidRPr="00000C35">
                      <w:rPr>
                        <w:sz w:val="28"/>
                        <w:szCs w:val="28"/>
                      </w:rPr>
                      <w:t>18</w:t>
                    </w:r>
                  </w:p>
                  <w:p w14:paraId="4770BD75" w14:textId="77777777" w:rsidR="002E73C5" w:rsidRPr="00000C35" w:rsidRDefault="002E73C5">
                    <w:pPr>
                      <w:jc w:val="right"/>
                      <w:rPr>
                        <w:sz w:val="28"/>
                        <w:szCs w:val="28"/>
                      </w:rPr>
                    </w:pPr>
                    <w:r w:rsidRPr="00000C35">
                      <w:rPr>
                        <w:sz w:val="28"/>
                        <w:szCs w:val="28"/>
                      </w:rPr>
                      <w:t>19</w:t>
                    </w:r>
                  </w:p>
                  <w:p w14:paraId="4B211D7A" w14:textId="77777777" w:rsidR="002E73C5" w:rsidRPr="00000C35" w:rsidRDefault="002E73C5">
                    <w:pPr>
                      <w:jc w:val="right"/>
                      <w:rPr>
                        <w:sz w:val="28"/>
                        <w:szCs w:val="28"/>
                      </w:rPr>
                    </w:pPr>
                    <w:r w:rsidRPr="00000C35">
                      <w:rPr>
                        <w:sz w:val="28"/>
                        <w:szCs w:val="28"/>
                      </w:rPr>
                      <w:t>20</w:t>
                    </w:r>
                  </w:p>
                  <w:p w14:paraId="5074A158" w14:textId="77777777" w:rsidR="002E73C5" w:rsidRPr="00000C35" w:rsidRDefault="002E73C5">
                    <w:pPr>
                      <w:jc w:val="right"/>
                      <w:rPr>
                        <w:sz w:val="28"/>
                        <w:szCs w:val="28"/>
                      </w:rPr>
                    </w:pPr>
                    <w:r w:rsidRPr="00000C35">
                      <w:rPr>
                        <w:sz w:val="28"/>
                        <w:szCs w:val="28"/>
                      </w:rPr>
                      <w:t>21</w:t>
                    </w:r>
                  </w:p>
                  <w:p w14:paraId="255E8683" w14:textId="77777777" w:rsidR="002E73C5" w:rsidRPr="00000C35" w:rsidRDefault="002E73C5">
                    <w:pPr>
                      <w:jc w:val="right"/>
                      <w:rPr>
                        <w:sz w:val="28"/>
                        <w:szCs w:val="28"/>
                      </w:rPr>
                    </w:pPr>
                    <w:r w:rsidRPr="00000C35">
                      <w:rPr>
                        <w:sz w:val="28"/>
                        <w:szCs w:val="28"/>
                      </w:rPr>
                      <w:t>22</w:t>
                    </w:r>
                  </w:p>
                  <w:p w14:paraId="365B0564" w14:textId="77777777" w:rsidR="002E73C5" w:rsidRPr="00000C35" w:rsidRDefault="002E73C5">
                    <w:pPr>
                      <w:jc w:val="right"/>
                      <w:rPr>
                        <w:sz w:val="28"/>
                        <w:szCs w:val="28"/>
                      </w:rPr>
                    </w:pPr>
                    <w:r w:rsidRPr="00000C35">
                      <w:rPr>
                        <w:sz w:val="28"/>
                        <w:szCs w:val="28"/>
                      </w:rPr>
                      <w:t>23</w:t>
                    </w:r>
                  </w:p>
                  <w:p w14:paraId="5CEA90D6" w14:textId="77777777" w:rsidR="002E73C5" w:rsidRPr="00000C35" w:rsidRDefault="002E73C5">
                    <w:pPr>
                      <w:jc w:val="right"/>
                      <w:rPr>
                        <w:sz w:val="28"/>
                        <w:szCs w:val="28"/>
                      </w:rPr>
                    </w:pPr>
                    <w:r w:rsidRPr="00000C35">
                      <w:rPr>
                        <w:sz w:val="28"/>
                        <w:szCs w:val="28"/>
                      </w:rPr>
                      <w:t>24</w:t>
                    </w:r>
                  </w:p>
                  <w:p w14:paraId="2DC354D5" w14:textId="77777777" w:rsidR="002E73C5" w:rsidRPr="00000C35" w:rsidRDefault="002E73C5">
                    <w:pPr>
                      <w:jc w:val="right"/>
                      <w:rPr>
                        <w:sz w:val="28"/>
                        <w:szCs w:val="28"/>
                      </w:rPr>
                    </w:pPr>
                    <w:r w:rsidRPr="00000C35">
                      <w:rPr>
                        <w:sz w:val="28"/>
                        <w:szCs w:val="28"/>
                      </w:rPr>
                      <w:t>25</w:t>
                    </w:r>
                  </w:p>
                  <w:p w14:paraId="399A4938" w14:textId="77777777" w:rsidR="002E73C5" w:rsidRPr="00000C35" w:rsidRDefault="002E73C5">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76356"/>
    <w:multiLevelType w:val="hybridMultilevel"/>
    <w:tmpl w:val="EBACD5B2"/>
    <w:lvl w:ilvl="0" w:tplc="CADAA9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7C4C42"/>
    <w:multiLevelType w:val="hybridMultilevel"/>
    <w:tmpl w:val="237E1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794"/>
    <w:rsid w:val="000135B1"/>
    <w:rsid w:val="000558E8"/>
    <w:rsid w:val="000B4335"/>
    <w:rsid w:val="000D0EA1"/>
    <w:rsid w:val="000D4400"/>
    <w:rsid w:val="00116CB4"/>
    <w:rsid w:val="00126F3A"/>
    <w:rsid w:val="0015719D"/>
    <w:rsid w:val="00160979"/>
    <w:rsid w:val="00190131"/>
    <w:rsid w:val="001E0282"/>
    <w:rsid w:val="001E0761"/>
    <w:rsid w:val="002114C0"/>
    <w:rsid w:val="0022291A"/>
    <w:rsid w:val="0022794F"/>
    <w:rsid w:val="00234694"/>
    <w:rsid w:val="002506A1"/>
    <w:rsid w:val="00252B49"/>
    <w:rsid w:val="00253F90"/>
    <w:rsid w:val="0028340E"/>
    <w:rsid w:val="0029724F"/>
    <w:rsid w:val="002A09C3"/>
    <w:rsid w:val="002D0654"/>
    <w:rsid w:val="002D096D"/>
    <w:rsid w:val="002E2354"/>
    <w:rsid w:val="002E73C5"/>
    <w:rsid w:val="003054AC"/>
    <w:rsid w:val="00342CFB"/>
    <w:rsid w:val="00354398"/>
    <w:rsid w:val="003715A9"/>
    <w:rsid w:val="00396929"/>
    <w:rsid w:val="003A60DB"/>
    <w:rsid w:val="004165A0"/>
    <w:rsid w:val="00422EB0"/>
    <w:rsid w:val="00454D51"/>
    <w:rsid w:val="00492B1D"/>
    <w:rsid w:val="004C6174"/>
    <w:rsid w:val="004D7678"/>
    <w:rsid w:val="00536AE3"/>
    <w:rsid w:val="005479D4"/>
    <w:rsid w:val="00555F21"/>
    <w:rsid w:val="00561E06"/>
    <w:rsid w:val="005A5794"/>
    <w:rsid w:val="005B03FA"/>
    <w:rsid w:val="00656373"/>
    <w:rsid w:val="00657163"/>
    <w:rsid w:val="0068768A"/>
    <w:rsid w:val="00696E0C"/>
    <w:rsid w:val="0069714B"/>
    <w:rsid w:val="006E7505"/>
    <w:rsid w:val="006F6530"/>
    <w:rsid w:val="00727DC9"/>
    <w:rsid w:val="00754FC4"/>
    <w:rsid w:val="0076095E"/>
    <w:rsid w:val="007757E3"/>
    <w:rsid w:val="007D4FAE"/>
    <w:rsid w:val="00803138"/>
    <w:rsid w:val="0083410B"/>
    <w:rsid w:val="008342BE"/>
    <w:rsid w:val="00860E89"/>
    <w:rsid w:val="0087712A"/>
    <w:rsid w:val="00883929"/>
    <w:rsid w:val="00893CA3"/>
    <w:rsid w:val="008A73B1"/>
    <w:rsid w:val="008E1D4C"/>
    <w:rsid w:val="009011B3"/>
    <w:rsid w:val="009026C8"/>
    <w:rsid w:val="00903287"/>
    <w:rsid w:val="00914C3E"/>
    <w:rsid w:val="0092191E"/>
    <w:rsid w:val="009472D7"/>
    <w:rsid w:val="00951DC6"/>
    <w:rsid w:val="009A693F"/>
    <w:rsid w:val="009E0C8D"/>
    <w:rsid w:val="00A34AFC"/>
    <w:rsid w:val="00A56ED5"/>
    <w:rsid w:val="00A76919"/>
    <w:rsid w:val="00AC3939"/>
    <w:rsid w:val="00AD2450"/>
    <w:rsid w:val="00B002AB"/>
    <w:rsid w:val="00B665FC"/>
    <w:rsid w:val="00BB5E94"/>
    <w:rsid w:val="00BD15F4"/>
    <w:rsid w:val="00BF634E"/>
    <w:rsid w:val="00C012F5"/>
    <w:rsid w:val="00C21D77"/>
    <w:rsid w:val="00C269E2"/>
    <w:rsid w:val="00C5772E"/>
    <w:rsid w:val="00C60C02"/>
    <w:rsid w:val="00C77393"/>
    <w:rsid w:val="00C90D5A"/>
    <w:rsid w:val="00D07BE5"/>
    <w:rsid w:val="00D31822"/>
    <w:rsid w:val="00D5257A"/>
    <w:rsid w:val="00D6447B"/>
    <w:rsid w:val="00D736EC"/>
    <w:rsid w:val="00D8345D"/>
    <w:rsid w:val="00D962FC"/>
    <w:rsid w:val="00DA6E8C"/>
    <w:rsid w:val="00DB7CC2"/>
    <w:rsid w:val="00DC4582"/>
    <w:rsid w:val="00DF5CF4"/>
    <w:rsid w:val="00E0646F"/>
    <w:rsid w:val="00E3084E"/>
    <w:rsid w:val="00E61002"/>
    <w:rsid w:val="00E64329"/>
    <w:rsid w:val="00E9751D"/>
    <w:rsid w:val="00EA6B2F"/>
    <w:rsid w:val="00EB14A0"/>
    <w:rsid w:val="00ED5E8A"/>
    <w:rsid w:val="00EF1FB3"/>
    <w:rsid w:val="00F107D4"/>
    <w:rsid w:val="00F22090"/>
    <w:rsid w:val="00F37673"/>
    <w:rsid w:val="00F45462"/>
    <w:rsid w:val="00F5765D"/>
    <w:rsid w:val="00F637CE"/>
    <w:rsid w:val="00F6791B"/>
    <w:rsid w:val="00F97948"/>
    <w:rsid w:val="00FB3F3E"/>
    <w:rsid w:val="00FC1D1D"/>
    <w:rsid w:val="00FD6E5C"/>
    <w:rsid w:val="00FE7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890DEC"/>
  <w15:chartTrackingRefBased/>
  <w15:docId w15:val="{EADE0591-BCFD-4ED1-BD4D-D4A80483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5794"/>
    <w:pPr>
      <w:spacing w:after="0" w:line="508" w:lineRule="exac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A5794"/>
    <w:pPr>
      <w:tabs>
        <w:tab w:val="center" w:pos="4320"/>
        <w:tab w:val="right" w:pos="8640"/>
      </w:tabs>
    </w:pPr>
  </w:style>
  <w:style w:type="character" w:customStyle="1" w:styleId="HeaderChar">
    <w:name w:val="Header Char"/>
    <w:basedOn w:val="DefaultParagraphFont"/>
    <w:link w:val="Header"/>
    <w:rsid w:val="005A5794"/>
    <w:rPr>
      <w:rFonts w:ascii="Times New Roman" w:eastAsia="Times New Roman" w:hAnsi="Times New Roman" w:cs="Times New Roman"/>
      <w:sz w:val="20"/>
      <w:szCs w:val="20"/>
    </w:rPr>
  </w:style>
  <w:style w:type="paragraph" w:styleId="Footer">
    <w:name w:val="footer"/>
    <w:basedOn w:val="Normal"/>
    <w:link w:val="FooterChar"/>
    <w:uiPriority w:val="99"/>
    <w:rsid w:val="005A5794"/>
    <w:pPr>
      <w:tabs>
        <w:tab w:val="center" w:pos="4320"/>
        <w:tab w:val="right" w:pos="8640"/>
      </w:tabs>
    </w:pPr>
  </w:style>
  <w:style w:type="character" w:customStyle="1" w:styleId="FooterChar">
    <w:name w:val="Footer Char"/>
    <w:basedOn w:val="DefaultParagraphFont"/>
    <w:link w:val="Footer"/>
    <w:uiPriority w:val="99"/>
    <w:rsid w:val="005A5794"/>
    <w:rPr>
      <w:rFonts w:ascii="Times New Roman" w:eastAsia="Times New Roman" w:hAnsi="Times New Roman" w:cs="Times New Roman"/>
      <w:sz w:val="20"/>
      <w:szCs w:val="20"/>
    </w:rPr>
  </w:style>
  <w:style w:type="character" w:styleId="PageNumber">
    <w:name w:val="page number"/>
    <w:basedOn w:val="DefaultParagraphFont"/>
    <w:rsid w:val="005A5794"/>
  </w:style>
  <w:style w:type="paragraph" w:styleId="BodyText">
    <w:name w:val="Body Text"/>
    <w:basedOn w:val="Normal"/>
    <w:link w:val="BodyTextChar"/>
    <w:rsid w:val="005A5794"/>
    <w:pPr>
      <w:spacing w:after="120"/>
    </w:pPr>
  </w:style>
  <w:style w:type="character" w:customStyle="1" w:styleId="BodyTextChar">
    <w:name w:val="Body Text Char"/>
    <w:basedOn w:val="DefaultParagraphFont"/>
    <w:link w:val="BodyText"/>
    <w:rsid w:val="005A5794"/>
    <w:rPr>
      <w:rFonts w:ascii="Times New Roman" w:eastAsia="Times New Roman" w:hAnsi="Times New Roman" w:cs="Times New Roman"/>
      <w:sz w:val="20"/>
      <w:szCs w:val="20"/>
    </w:rPr>
  </w:style>
  <w:style w:type="paragraph" w:styleId="Caption">
    <w:name w:val="caption"/>
    <w:basedOn w:val="Normal"/>
    <w:next w:val="Normal"/>
    <w:qFormat/>
    <w:rsid w:val="005A5794"/>
    <w:pPr>
      <w:widowControl w:val="0"/>
      <w:spacing w:line="240" w:lineRule="exact"/>
    </w:pPr>
    <w:rPr>
      <w:bCs/>
      <w:sz w:val="26"/>
    </w:rPr>
  </w:style>
  <w:style w:type="paragraph" w:customStyle="1" w:styleId="Court">
    <w:name w:val="Court"/>
    <w:basedOn w:val="Normal"/>
    <w:rsid w:val="005A5794"/>
    <w:pPr>
      <w:widowControl w:val="0"/>
      <w:spacing w:after="240" w:line="480" w:lineRule="exact"/>
      <w:jc w:val="center"/>
    </w:pPr>
    <w:rPr>
      <w:caps/>
      <w:sz w:val="26"/>
      <w:szCs w:val="26"/>
    </w:rPr>
  </w:style>
  <w:style w:type="paragraph" w:customStyle="1" w:styleId="DocumentTitle">
    <w:name w:val="Document Title"/>
    <w:basedOn w:val="Normal"/>
    <w:rsid w:val="005A5794"/>
    <w:pPr>
      <w:widowControl w:val="0"/>
      <w:tabs>
        <w:tab w:val="left" w:pos="1238"/>
      </w:tabs>
      <w:spacing w:line="240" w:lineRule="exact"/>
      <w:ind w:left="259"/>
    </w:pPr>
    <w:rPr>
      <w:sz w:val="26"/>
      <w:szCs w:val="24"/>
    </w:rPr>
  </w:style>
  <w:style w:type="paragraph" w:customStyle="1" w:styleId="FirmInformation">
    <w:name w:val="Firm Information"/>
    <w:basedOn w:val="Normal"/>
    <w:rsid w:val="005A5794"/>
    <w:pPr>
      <w:widowControl w:val="0"/>
      <w:spacing w:line="240" w:lineRule="exact"/>
      <w:ind w:right="144"/>
    </w:pPr>
    <w:rPr>
      <w:sz w:val="26"/>
    </w:rPr>
  </w:style>
  <w:style w:type="paragraph" w:customStyle="1" w:styleId="PleadingSignature">
    <w:name w:val="Pleading Signature"/>
    <w:basedOn w:val="Normal"/>
    <w:rsid w:val="005A5794"/>
    <w:pPr>
      <w:keepNext/>
      <w:keepLines/>
      <w:widowControl w:val="0"/>
      <w:spacing w:line="240" w:lineRule="exact"/>
    </w:pPr>
    <w:rPr>
      <w:sz w:val="26"/>
    </w:rPr>
  </w:style>
  <w:style w:type="paragraph" w:customStyle="1" w:styleId="Body">
    <w:name w:val="Body"/>
    <w:basedOn w:val="Normal"/>
    <w:rsid w:val="005A5794"/>
    <w:pPr>
      <w:spacing w:line="480" w:lineRule="exact"/>
      <w:ind w:firstLine="1440"/>
    </w:pPr>
    <w:rPr>
      <w:sz w:val="26"/>
    </w:rPr>
  </w:style>
  <w:style w:type="paragraph" w:styleId="ListParagraph">
    <w:name w:val="List Paragraph"/>
    <w:basedOn w:val="Normal"/>
    <w:uiPriority w:val="34"/>
    <w:qFormat/>
    <w:rsid w:val="00FD6E5C"/>
    <w:pPr>
      <w:ind w:left="720"/>
      <w:contextualSpacing/>
    </w:pPr>
  </w:style>
  <w:style w:type="paragraph" w:styleId="FootnoteText">
    <w:name w:val="footnote text"/>
    <w:basedOn w:val="Normal"/>
    <w:link w:val="FootnoteTextChar"/>
    <w:unhideWhenUsed/>
    <w:rsid w:val="005479D4"/>
    <w:pPr>
      <w:spacing w:line="240" w:lineRule="auto"/>
    </w:pPr>
  </w:style>
  <w:style w:type="character" w:customStyle="1" w:styleId="FootnoteTextChar">
    <w:name w:val="Footnote Text Char"/>
    <w:basedOn w:val="DefaultParagraphFont"/>
    <w:link w:val="FootnoteText"/>
    <w:rsid w:val="005479D4"/>
    <w:rPr>
      <w:rFonts w:ascii="Times New Roman" w:eastAsia="Times New Roman" w:hAnsi="Times New Roman" w:cs="Times New Roman"/>
      <w:sz w:val="20"/>
      <w:szCs w:val="20"/>
    </w:rPr>
  </w:style>
  <w:style w:type="character" w:styleId="FootnoteReference">
    <w:name w:val="footnote reference"/>
    <w:basedOn w:val="DefaultParagraphFont"/>
    <w:unhideWhenUsed/>
    <w:rsid w:val="005479D4"/>
    <w:rPr>
      <w:vertAlign w:val="superscript"/>
    </w:rPr>
  </w:style>
  <w:style w:type="character" w:styleId="Hyperlink">
    <w:name w:val="Hyperlink"/>
    <w:basedOn w:val="DefaultParagraphFont"/>
    <w:uiPriority w:val="99"/>
    <w:unhideWhenUsed/>
    <w:rsid w:val="004D7678"/>
    <w:rPr>
      <w:color w:val="0563C1" w:themeColor="hyperlink"/>
      <w:u w:val="single"/>
    </w:rPr>
  </w:style>
  <w:style w:type="character" w:styleId="UnresolvedMention">
    <w:name w:val="Unresolved Mention"/>
    <w:basedOn w:val="DefaultParagraphFont"/>
    <w:uiPriority w:val="99"/>
    <w:semiHidden/>
    <w:unhideWhenUsed/>
    <w:rsid w:val="004D7678"/>
    <w:rPr>
      <w:color w:val="605E5C"/>
      <w:shd w:val="clear" w:color="auto" w:fill="E1DFDD"/>
    </w:rPr>
  </w:style>
  <w:style w:type="paragraph" w:styleId="BalloonText">
    <w:name w:val="Balloon Text"/>
    <w:basedOn w:val="Normal"/>
    <w:link w:val="BalloonTextChar"/>
    <w:uiPriority w:val="99"/>
    <w:semiHidden/>
    <w:unhideWhenUsed/>
    <w:rsid w:val="009472D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2D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D0EA1"/>
    <w:rPr>
      <w:sz w:val="16"/>
      <w:szCs w:val="16"/>
    </w:rPr>
  </w:style>
  <w:style w:type="paragraph" w:styleId="CommentText">
    <w:name w:val="annotation text"/>
    <w:basedOn w:val="Normal"/>
    <w:link w:val="CommentTextChar"/>
    <w:uiPriority w:val="99"/>
    <w:semiHidden/>
    <w:unhideWhenUsed/>
    <w:rsid w:val="000D0EA1"/>
    <w:pPr>
      <w:spacing w:line="240" w:lineRule="auto"/>
    </w:pPr>
  </w:style>
  <w:style w:type="character" w:customStyle="1" w:styleId="CommentTextChar">
    <w:name w:val="Comment Text Char"/>
    <w:basedOn w:val="DefaultParagraphFont"/>
    <w:link w:val="CommentText"/>
    <w:uiPriority w:val="99"/>
    <w:semiHidden/>
    <w:rsid w:val="000D0E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0EA1"/>
    <w:rPr>
      <w:b/>
      <w:bCs/>
    </w:rPr>
  </w:style>
  <w:style w:type="character" w:customStyle="1" w:styleId="CommentSubjectChar">
    <w:name w:val="Comment Subject Char"/>
    <w:basedOn w:val="CommentTextChar"/>
    <w:link w:val="CommentSubject"/>
    <w:uiPriority w:val="99"/>
    <w:semiHidden/>
    <w:rsid w:val="000D0EA1"/>
    <w:rPr>
      <w:rFonts w:ascii="Times New Roman" w:eastAsia="Times New Roman" w:hAnsi="Times New Roman" w:cs="Times New Roman"/>
      <w:b/>
      <w:bCs/>
      <w:sz w:val="20"/>
      <w:szCs w:val="20"/>
    </w:rPr>
  </w:style>
  <w:style w:type="paragraph" w:styleId="EnvelopeAddress">
    <w:name w:val="envelope address"/>
    <w:basedOn w:val="Normal"/>
    <w:rsid w:val="00561E06"/>
    <w:pPr>
      <w:framePr w:w="5040" w:h="1980" w:hRule="exact" w:hSpace="180" w:wrap="auto" w:vAnchor="page" w:hAnchor="page" w:x="577" w:y="361"/>
      <w:spacing w:line="240" w:lineRule="auto"/>
    </w:pPr>
    <w:rPr>
      <w:rFonts w:ascii="Arial" w:hAnsi="Arial" w:cs="Arial"/>
      <w:sz w:val="24"/>
      <w:szCs w:val="24"/>
    </w:rPr>
  </w:style>
  <w:style w:type="character" w:customStyle="1" w:styleId="zzmpTrailerItem">
    <w:name w:val="zzmpTrailerItem"/>
    <w:rsid w:val="00ED5E8A"/>
    <w:rPr>
      <w:rFonts w:ascii="Times New Roman" w:hAnsi="Times New Roman" w:cs="Times New Roman"/>
      <w:dstrike w:val="0"/>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L&amp;pubNum=1000447&amp;cite=AZCNART2S24&amp;originatingDoc=I3019ba190e7711e9bc5b825c4b9add2e&amp;refType=LQ&amp;originationContext=document&amp;transitionType=DocumentItem&amp;contextData=(sc.RelatedInf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1.next.westlaw.com/Link/Document/FullText?findType=Y&amp;serNum=2039193884&amp;pubNum=0007980&amp;originatingDoc=Ia2c5eef439b811de8d659ad42bba0517&amp;refType=RP&amp;originationContext=document&amp;transitionType=DocumentItem&amp;contextData=(sc.Search)" TargetMode="External"/><Relationship Id="rId4" Type="http://schemas.openxmlformats.org/officeDocument/2006/relationships/settings" Target="settings.xml"/><Relationship Id="rId9" Type="http://schemas.openxmlformats.org/officeDocument/2006/relationships/hyperlink" Target="https://1.next.westlaw.com/Link/Document/FullText?findType=Y&amp;serNum=2024984731&amp;pubNum=0004645&amp;originatingDoc=I6f18f4f036f711ea9076f88ee0fd553a&amp;refType=RP&amp;originationContext=document&amp;transitionType=DocumentItem&amp;contextData=(sc.Search)"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craonline.org/resources/Documents/ACRA's%20Dissenting%20Opinion%20to%20SKREM%20Final%20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009E7-EBE3-4664-A84B-3BD7D90BF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2177</Words>
  <Characters>12409</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Seguin</dc:creator>
  <cp:lastModifiedBy>Patricia Seguin</cp:lastModifiedBy>
  <cp:revision>2</cp:revision>
  <dcterms:created xsi:type="dcterms:W3CDTF">2020-04-30T17:57:00Z</dcterms:created>
  <dcterms:modified xsi:type="dcterms:W3CDTF">2020-04-30T17:57:00Z</dcterms:modified>
</cp:coreProperties>
</file>