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C6980" w14:textId="77777777" w:rsidR="004C0F9E" w:rsidRPr="00753211" w:rsidRDefault="004C0F9E" w:rsidP="004C0F9E">
      <w:pPr>
        <w:pStyle w:val="Noindent"/>
      </w:pPr>
      <w:r w:rsidRPr="00753211">
        <w:t>Kathleen E. Brody, No. 026331</w:t>
      </w:r>
    </w:p>
    <w:p w14:paraId="255824A6" w14:textId="77777777" w:rsidR="004C0F9E" w:rsidRPr="00753211" w:rsidRDefault="002B4389" w:rsidP="004C0F9E">
      <w:pPr>
        <w:pStyle w:val="Noindent"/>
      </w:pPr>
      <w:hyperlink r:id="rId11" w:history="1">
        <w:r w:rsidR="004C0F9E" w:rsidRPr="00753211">
          <w:rPr>
            <w:rStyle w:val="Hyperlink"/>
          </w:rPr>
          <w:t>kathy@mscclaw.com</w:t>
        </w:r>
      </w:hyperlink>
    </w:p>
    <w:p w14:paraId="4182C348" w14:textId="77777777" w:rsidR="004C0F9E" w:rsidRPr="00753211" w:rsidRDefault="004C0F9E" w:rsidP="004C0F9E">
      <w:pPr>
        <w:pStyle w:val="Noindent"/>
      </w:pPr>
      <w:r w:rsidRPr="00753211">
        <w:t>Mitchell | Stein | Carey | Chapman, PC</w:t>
      </w:r>
    </w:p>
    <w:p w14:paraId="508A65DD" w14:textId="77777777" w:rsidR="004C0F9E" w:rsidRPr="00753211" w:rsidRDefault="004C0F9E" w:rsidP="004C0F9E">
      <w:pPr>
        <w:pStyle w:val="Noindent"/>
      </w:pPr>
      <w:r w:rsidRPr="00753211">
        <w:t xml:space="preserve">2 North Central, </w:t>
      </w:r>
      <w:r>
        <w:t xml:space="preserve">Suite </w:t>
      </w:r>
      <w:r w:rsidRPr="00753211">
        <w:t>1450</w:t>
      </w:r>
    </w:p>
    <w:p w14:paraId="6872BEC7" w14:textId="77777777" w:rsidR="004C0F9E" w:rsidRPr="00753211" w:rsidRDefault="004C0F9E" w:rsidP="004C0F9E">
      <w:pPr>
        <w:pStyle w:val="Noindent"/>
      </w:pPr>
      <w:r w:rsidRPr="00753211">
        <w:t>Phoenix, AZ 85004</w:t>
      </w:r>
    </w:p>
    <w:p w14:paraId="150DBCED" w14:textId="77777777" w:rsidR="004C0F9E" w:rsidRPr="00753211" w:rsidRDefault="004C0F9E" w:rsidP="004C0F9E">
      <w:pPr>
        <w:pStyle w:val="Noindent"/>
      </w:pPr>
      <w:r w:rsidRPr="00753211">
        <w:t>(602) 358-0290</w:t>
      </w:r>
    </w:p>
    <w:p w14:paraId="131213D4" w14:textId="77777777" w:rsidR="004C0F9E" w:rsidRDefault="004C0F9E" w:rsidP="00F72E82">
      <w:pPr>
        <w:pStyle w:val="AttorneyName"/>
        <w:spacing w:line="240" w:lineRule="auto"/>
        <w:rPr>
          <w:rFonts w:ascii="Times New Roman" w:hAnsi="Times New Roman"/>
          <w:b/>
          <w:sz w:val="28"/>
          <w:szCs w:val="28"/>
        </w:rPr>
      </w:pPr>
    </w:p>
    <w:p w14:paraId="268AB7E9" w14:textId="6E6D38F5" w:rsidR="00DC38DE" w:rsidRPr="004C0F9E" w:rsidRDefault="004C0F9E" w:rsidP="00F72E82">
      <w:pPr>
        <w:pStyle w:val="AttorneyName"/>
        <w:spacing w:line="240" w:lineRule="auto"/>
        <w:rPr>
          <w:rFonts w:ascii="Times New Roman" w:hAnsi="Times New Roman"/>
          <w:bCs/>
          <w:i/>
          <w:iCs/>
          <w:sz w:val="28"/>
          <w:szCs w:val="28"/>
        </w:rPr>
      </w:pPr>
      <w:r w:rsidRPr="004C0F9E">
        <w:rPr>
          <w:rFonts w:ascii="Times New Roman" w:hAnsi="Times New Roman"/>
          <w:bCs/>
          <w:i/>
          <w:iCs/>
          <w:sz w:val="28"/>
          <w:szCs w:val="28"/>
        </w:rPr>
        <w:t>Attorney</w:t>
      </w:r>
      <w:bookmarkStart w:id="0" w:name="_GoBack"/>
      <w:bookmarkEnd w:id="0"/>
      <w:r w:rsidRPr="004C0F9E">
        <w:rPr>
          <w:rFonts w:ascii="Times New Roman" w:hAnsi="Times New Roman"/>
          <w:bCs/>
          <w:i/>
          <w:iCs/>
          <w:sz w:val="28"/>
          <w:szCs w:val="28"/>
        </w:rPr>
        <w:t xml:space="preserve"> for Arizona Attorneys for Criminal Justice</w:t>
      </w:r>
    </w:p>
    <w:p w14:paraId="3DFAF499" w14:textId="4BB649FB" w:rsidR="00420484" w:rsidRDefault="00420484" w:rsidP="00420484">
      <w:pPr>
        <w:pStyle w:val="AttorneyName"/>
        <w:spacing w:line="240" w:lineRule="auto"/>
        <w:rPr>
          <w:rFonts w:ascii="Times New Roman" w:hAnsi="Times New Roman"/>
          <w:b/>
          <w:sz w:val="28"/>
          <w:szCs w:val="28"/>
        </w:rPr>
      </w:pPr>
    </w:p>
    <w:p w14:paraId="5F8674B6" w14:textId="77777777" w:rsidR="00420484" w:rsidRDefault="00420484" w:rsidP="00420484">
      <w:pPr>
        <w:pStyle w:val="AttorneyName"/>
        <w:spacing w:line="240" w:lineRule="auto"/>
        <w:rPr>
          <w:rFonts w:ascii="Times New Roman" w:hAnsi="Times New Roman"/>
          <w:b/>
          <w:sz w:val="28"/>
          <w:szCs w:val="28"/>
        </w:rPr>
      </w:pP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1" w:name="Parties"/>
            <w:bookmarkEnd w:id="1"/>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688BBF9F" w:rsidR="00DC38DE" w:rsidRPr="0014499B" w:rsidRDefault="008B2311" w:rsidP="008B2311">
            <w:pPr>
              <w:tabs>
                <w:tab w:val="left" w:pos="1500"/>
              </w:tabs>
              <w:spacing w:line="240" w:lineRule="auto"/>
              <w:rPr>
                <w:rFonts w:ascii="Times New Roman" w:hAnsi="Times New Roman"/>
                <w:sz w:val="28"/>
                <w:szCs w:val="28"/>
              </w:rPr>
            </w:pPr>
            <w:r w:rsidRPr="008B2311">
              <w:rPr>
                <w:rFonts w:ascii="Times New Roman" w:hAnsi="Times New Roman"/>
                <w:sz w:val="28"/>
                <w:szCs w:val="28"/>
              </w:rPr>
              <w:t>PETITION TO AMEND RULE 17.1(f)(1)</w:t>
            </w:r>
            <w:r>
              <w:rPr>
                <w:rFonts w:ascii="Times New Roman" w:hAnsi="Times New Roman"/>
                <w:sz w:val="28"/>
                <w:szCs w:val="28"/>
              </w:rPr>
              <w:t xml:space="preserve"> </w:t>
            </w:r>
            <w:r w:rsidRPr="008B2311">
              <w:rPr>
                <w:rFonts w:ascii="Times New Roman" w:hAnsi="Times New Roman"/>
                <w:sz w:val="28"/>
                <w:szCs w:val="28"/>
              </w:rPr>
              <w:t>AND RULE 41, FORM 28, ARIZONA</w:t>
            </w:r>
            <w:r>
              <w:rPr>
                <w:rFonts w:ascii="Times New Roman" w:hAnsi="Times New Roman"/>
                <w:sz w:val="28"/>
                <w:szCs w:val="28"/>
              </w:rPr>
              <w:t xml:space="preserve"> </w:t>
            </w:r>
            <w:r w:rsidRPr="008B2311">
              <w:rPr>
                <w:rFonts w:ascii="Times New Roman" w:hAnsi="Times New Roman"/>
                <w:sz w:val="28"/>
                <w:szCs w:val="28"/>
              </w:rPr>
              <w:t>RULES OF CRIMINAL PROCEDURE</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D"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6713B608"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4C0F9E">
              <w:rPr>
                <w:rFonts w:ascii="Times New Roman" w:hAnsi="Times New Roman"/>
                <w:sz w:val="28"/>
                <w:szCs w:val="28"/>
              </w:rPr>
              <w:t>20-0005</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7CE2B52E" w14:textId="0DCDDB91" w:rsidR="008B2311" w:rsidRPr="008B2311" w:rsidRDefault="00DC38DE" w:rsidP="008B2311">
            <w:pPr>
              <w:pStyle w:val="SingleSpacing"/>
              <w:spacing w:line="240" w:lineRule="auto"/>
              <w:rPr>
                <w:rFonts w:ascii="Times New Roman" w:hAnsi="Times New Roman"/>
                <w:b/>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 REGARDING</w:t>
            </w:r>
            <w:r w:rsidRPr="0014499B">
              <w:rPr>
                <w:rFonts w:ascii="Times New Roman" w:hAnsi="Times New Roman"/>
                <w:b/>
                <w:sz w:val="28"/>
                <w:szCs w:val="28"/>
              </w:rPr>
              <w:t xml:space="preserve"> </w:t>
            </w:r>
            <w:r w:rsidR="008B2311" w:rsidRPr="008B2311">
              <w:rPr>
                <w:rFonts w:ascii="Times New Roman" w:hAnsi="Times New Roman"/>
                <w:b/>
                <w:sz w:val="28"/>
                <w:szCs w:val="28"/>
              </w:rPr>
              <w:t xml:space="preserve">PETITION TO AMEND RULE 17.1(f)(1) </w:t>
            </w:r>
          </w:p>
          <w:p w14:paraId="268AB803" w14:textId="158112FC" w:rsidR="00DC38DE" w:rsidRPr="008B2311" w:rsidRDefault="008B2311" w:rsidP="008B2311">
            <w:pPr>
              <w:pStyle w:val="SingleSpacing"/>
              <w:spacing w:line="240" w:lineRule="auto"/>
              <w:rPr>
                <w:rFonts w:ascii="Times New Roman" w:hAnsi="Times New Roman"/>
                <w:b/>
                <w:sz w:val="28"/>
                <w:szCs w:val="28"/>
              </w:rPr>
            </w:pPr>
            <w:r w:rsidRPr="008B2311">
              <w:rPr>
                <w:rFonts w:ascii="Times New Roman" w:hAnsi="Times New Roman"/>
                <w:b/>
                <w:sz w:val="28"/>
                <w:szCs w:val="28"/>
              </w:rPr>
              <w:t>AND RULE 41, FORM 28,</w:t>
            </w:r>
            <w:r>
              <w:rPr>
                <w:rFonts w:ascii="Times New Roman" w:hAnsi="Times New Roman"/>
                <w:b/>
                <w:sz w:val="28"/>
                <w:szCs w:val="28"/>
              </w:rPr>
              <w:t xml:space="preserve"> </w:t>
            </w:r>
            <w:r w:rsidRPr="008B2311">
              <w:rPr>
                <w:rFonts w:ascii="Times New Roman" w:hAnsi="Times New Roman"/>
                <w:b/>
                <w:sz w:val="28"/>
                <w:szCs w:val="28"/>
              </w:rPr>
              <w:t>ARIZONA RULES OF CRIMINAL PROCEDURE</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503A4B7" w14:textId="0DEA2484" w:rsidR="0003318C" w:rsidRDefault="00DC38DE" w:rsidP="0003318C">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w:t>
      </w:r>
      <w:r w:rsidRPr="0014499B">
        <w:rPr>
          <w:rFonts w:ascii="Times New Roman" w:hAnsi="Times New Roman"/>
          <w:sz w:val="28"/>
          <w:szCs w:val="28"/>
        </w:rPr>
        <w:t>submit</w:t>
      </w:r>
      <w:r w:rsidR="008B2311">
        <w:rPr>
          <w:rFonts w:ascii="Times New Roman" w:hAnsi="Times New Roman"/>
          <w:sz w:val="28"/>
          <w:szCs w:val="28"/>
        </w:rPr>
        <w:t>s</w:t>
      </w:r>
      <w:r w:rsidRPr="0014499B">
        <w:rPr>
          <w:rFonts w:ascii="Times New Roman" w:hAnsi="Times New Roman"/>
          <w:sz w:val="28"/>
          <w:szCs w:val="28"/>
        </w:rPr>
        <w:t xml:space="preserve"> the following comment to </w:t>
      </w:r>
      <w:r w:rsidR="00606A93">
        <w:rPr>
          <w:rFonts w:ascii="Times New Roman" w:hAnsi="Times New Roman"/>
          <w:sz w:val="28"/>
          <w:szCs w:val="28"/>
        </w:rPr>
        <w:t xml:space="preserve">Petition </w:t>
      </w:r>
      <w:r w:rsidR="00606A93" w:rsidRPr="0014499B">
        <w:rPr>
          <w:rFonts w:ascii="Times New Roman" w:hAnsi="Times New Roman"/>
          <w:sz w:val="28"/>
          <w:szCs w:val="28"/>
        </w:rPr>
        <w:t>R-</w:t>
      </w:r>
      <w:r w:rsidR="00606A93">
        <w:rPr>
          <w:rFonts w:ascii="Times New Roman" w:hAnsi="Times New Roman"/>
          <w:sz w:val="28"/>
          <w:szCs w:val="28"/>
        </w:rPr>
        <w:t>20-0005, which addresses telephonic pleas and sentencing in limited</w:t>
      </w:r>
      <w:r w:rsidR="00B36DAF">
        <w:rPr>
          <w:rFonts w:ascii="Times New Roman" w:hAnsi="Times New Roman"/>
          <w:sz w:val="28"/>
          <w:szCs w:val="28"/>
        </w:rPr>
        <w:t>-</w:t>
      </w:r>
      <w:r w:rsidR="00606A93">
        <w:rPr>
          <w:rFonts w:ascii="Times New Roman" w:hAnsi="Times New Roman"/>
          <w:sz w:val="28"/>
          <w:szCs w:val="28"/>
        </w:rPr>
        <w:t>jurisdiction courts</w:t>
      </w:r>
      <w:r w:rsidRPr="0014499B">
        <w:rPr>
          <w:rFonts w:ascii="Times New Roman" w:hAnsi="Times New Roman"/>
          <w:sz w:val="28"/>
          <w:szCs w:val="28"/>
        </w:rPr>
        <w:t xml:space="preserve">. </w:t>
      </w:r>
      <w:r w:rsidR="0003318C" w:rsidRPr="00F72E82">
        <w:rPr>
          <w:rFonts w:ascii="Times New Roman" w:hAnsi="Times New Roman"/>
          <w:sz w:val="28"/>
          <w:szCs w:val="28"/>
        </w:rPr>
        <w:t xml:space="preserve">AACJ </w:t>
      </w:r>
      <w:r w:rsidR="0003318C">
        <w:rPr>
          <w:rFonts w:ascii="Times New Roman" w:hAnsi="Times New Roman"/>
          <w:sz w:val="28"/>
          <w:szCs w:val="28"/>
        </w:rPr>
        <w:t>generally supports expanding the availability of telephonic plea and sentencing hearings in limited</w:t>
      </w:r>
      <w:r w:rsidR="00B36DAF">
        <w:rPr>
          <w:rFonts w:ascii="Times New Roman" w:hAnsi="Times New Roman"/>
          <w:sz w:val="28"/>
          <w:szCs w:val="28"/>
        </w:rPr>
        <w:t>-</w:t>
      </w:r>
      <w:r w:rsidR="0003318C">
        <w:rPr>
          <w:rFonts w:ascii="Times New Roman" w:hAnsi="Times New Roman"/>
          <w:sz w:val="28"/>
          <w:szCs w:val="28"/>
        </w:rPr>
        <w:t>jurisdiction courts</w:t>
      </w:r>
      <w:r w:rsidR="00606A93">
        <w:rPr>
          <w:rFonts w:ascii="Times New Roman" w:hAnsi="Times New Roman"/>
          <w:sz w:val="28"/>
          <w:szCs w:val="28"/>
        </w:rPr>
        <w:t>. T</w:t>
      </w:r>
      <w:r w:rsidR="0003318C">
        <w:rPr>
          <w:rFonts w:ascii="Times New Roman" w:hAnsi="Times New Roman"/>
          <w:sz w:val="28"/>
          <w:szCs w:val="28"/>
        </w:rPr>
        <w:t>he current circumstances</w:t>
      </w:r>
      <w:r w:rsidR="00606A93">
        <w:rPr>
          <w:rFonts w:ascii="Times New Roman" w:hAnsi="Times New Roman"/>
          <w:sz w:val="28"/>
          <w:szCs w:val="28"/>
        </w:rPr>
        <w:t xml:space="preserve"> and future uncertainty</w:t>
      </w:r>
      <w:r w:rsidR="0003318C">
        <w:rPr>
          <w:rFonts w:ascii="Times New Roman" w:hAnsi="Times New Roman"/>
          <w:sz w:val="28"/>
          <w:szCs w:val="28"/>
        </w:rPr>
        <w:t xml:space="preserve"> caused by the COVID-19 pandemic make such expanded availability even more prudent. Thus, in some ways, Petition </w:t>
      </w:r>
      <w:r w:rsidR="0003318C" w:rsidRPr="0014499B">
        <w:rPr>
          <w:rFonts w:ascii="Times New Roman" w:hAnsi="Times New Roman"/>
          <w:sz w:val="28"/>
          <w:szCs w:val="28"/>
        </w:rPr>
        <w:t>R-</w:t>
      </w:r>
      <w:r w:rsidR="0003318C">
        <w:rPr>
          <w:rFonts w:ascii="Times New Roman" w:hAnsi="Times New Roman"/>
          <w:sz w:val="28"/>
          <w:szCs w:val="28"/>
        </w:rPr>
        <w:t xml:space="preserve">20-0005 does not go as far as it should. In addition, AACJ has concerns about some of the proposed </w:t>
      </w:r>
      <w:r w:rsidR="0003318C">
        <w:rPr>
          <w:rFonts w:ascii="Times New Roman" w:hAnsi="Times New Roman"/>
          <w:sz w:val="28"/>
          <w:szCs w:val="28"/>
        </w:rPr>
        <w:lastRenderedPageBreak/>
        <w:t>changes to Arizona Rule of Criminal Procedure 17.1</w:t>
      </w:r>
      <w:r w:rsidR="00BD10C6">
        <w:rPr>
          <w:rFonts w:ascii="Times New Roman" w:hAnsi="Times New Roman"/>
          <w:sz w:val="28"/>
          <w:szCs w:val="28"/>
        </w:rPr>
        <w:t>(f)</w:t>
      </w:r>
      <w:r w:rsidR="0003318C">
        <w:rPr>
          <w:rFonts w:ascii="Times New Roman" w:hAnsi="Times New Roman"/>
          <w:sz w:val="28"/>
          <w:szCs w:val="28"/>
        </w:rPr>
        <w:t xml:space="preserve"> and some of the proposed changes to Form 28, Arizona Rule of Criminal Procedure 4</w:t>
      </w:r>
      <w:r w:rsidR="00D117E6">
        <w:rPr>
          <w:rFonts w:ascii="Times New Roman" w:hAnsi="Times New Roman"/>
          <w:sz w:val="28"/>
          <w:szCs w:val="28"/>
        </w:rPr>
        <w:t>1</w:t>
      </w:r>
      <w:r w:rsidR="0003318C">
        <w:rPr>
          <w:rFonts w:ascii="Times New Roman" w:hAnsi="Times New Roman"/>
          <w:sz w:val="28"/>
          <w:szCs w:val="28"/>
        </w:rPr>
        <w:t>.</w:t>
      </w:r>
    </w:p>
    <w:p w14:paraId="1CC5A357" w14:textId="7CCAFF48" w:rsidR="001D0E6C" w:rsidRPr="00F12E20" w:rsidRDefault="00F12E20" w:rsidP="00F12E20">
      <w:pPr>
        <w:spacing w:line="480" w:lineRule="auto"/>
        <w:jc w:val="center"/>
        <w:rPr>
          <w:rFonts w:ascii="Times New Roman" w:hAnsi="Times New Roman"/>
          <w:b/>
          <w:bCs/>
          <w:sz w:val="28"/>
          <w:szCs w:val="28"/>
          <w:u w:val="single"/>
        </w:rPr>
      </w:pPr>
      <w:r w:rsidRPr="00F12E20">
        <w:rPr>
          <w:rFonts w:ascii="Times New Roman" w:hAnsi="Times New Roman"/>
          <w:b/>
          <w:bCs/>
          <w:sz w:val="28"/>
          <w:szCs w:val="28"/>
          <w:u w:val="single"/>
        </w:rPr>
        <w:t>Interest of Arizona Attorney</w:t>
      </w:r>
      <w:r>
        <w:rPr>
          <w:rFonts w:ascii="Times New Roman" w:hAnsi="Times New Roman"/>
          <w:b/>
          <w:bCs/>
          <w:sz w:val="28"/>
          <w:szCs w:val="28"/>
          <w:u w:val="single"/>
        </w:rPr>
        <w:t>s</w:t>
      </w:r>
      <w:r w:rsidRPr="00F12E20">
        <w:rPr>
          <w:rFonts w:ascii="Times New Roman" w:hAnsi="Times New Roman"/>
          <w:b/>
          <w:bCs/>
          <w:sz w:val="28"/>
          <w:szCs w:val="28"/>
          <w:u w:val="single"/>
        </w:rPr>
        <w:t xml:space="preserve"> for Criminal Justice</w:t>
      </w:r>
    </w:p>
    <w:p w14:paraId="268AB806" w14:textId="6517FA69" w:rsidR="00DC38DE" w:rsidRPr="0014499B"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49F420F2" w14:textId="371F6688" w:rsidR="0003318C" w:rsidRPr="00F12E20" w:rsidRDefault="00F12E20" w:rsidP="00F12E20">
      <w:pPr>
        <w:spacing w:line="480" w:lineRule="auto"/>
        <w:jc w:val="center"/>
        <w:rPr>
          <w:rFonts w:ascii="Times New Roman" w:hAnsi="Times New Roman"/>
          <w:b/>
          <w:bCs/>
          <w:sz w:val="28"/>
          <w:szCs w:val="28"/>
          <w:u w:val="single"/>
        </w:rPr>
      </w:pPr>
      <w:r w:rsidRPr="00F12E20">
        <w:rPr>
          <w:rFonts w:ascii="Times New Roman" w:hAnsi="Times New Roman"/>
          <w:b/>
          <w:bCs/>
          <w:sz w:val="28"/>
          <w:szCs w:val="28"/>
          <w:u w:val="single"/>
        </w:rPr>
        <w:t>Comments to Petition R-20-0005</w:t>
      </w:r>
    </w:p>
    <w:p w14:paraId="7132A0FE" w14:textId="16378F16" w:rsidR="00261973" w:rsidRPr="00261973" w:rsidRDefault="00963E00" w:rsidP="00B36DAF">
      <w:pPr>
        <w:pStyle w:val="ListParagraph"/>
        <w:numPr>
          <w:ilvl w:val="0"/>
          <w:numId w:val="9"/>
        </w:numPr>
        <w:spacing w:after="240" w:line="240" w:lineRule="auto"/>
        <w:ind w:left="446"/>
        <w:contextualSpacing w:val="0"/>
        <w:jc w:val="both"/>
        <w:rPr>
          <w:rFonts w:ascii="Times New Roman" w:hAnsi="Times New Roman"/>
          <w:i/>
          <w:iCs/>
          <w:sz w:val="28"/>
          <w:szCs w:val="28"/>
        </w:rPr>
      </w:pPr>
      <w:r>
        <w:rPr>
          <w:rFonts w:ascii="Times New Roman" w:hAnsi="Times New Roman"/>
          <w:i/>
          <w:iCs/>
          <w:sz w:val="28"/>
          <w:szCs w:val="28"/>
        </w:rPr>
        <w:t>E</w:t>
      </w:r>
      <w:r w:rsidR="00261973" w:rsidRPr="00261973">
        <w:rPr>
          <w:rFonts w:ascii="Times New Roman" w:hAnsi="Times New Roman"/>
          <w:i/>
          <w:iCs/>
          <w:sz w:val="28"/>
          <w:szCs w:val="28"/>
        </w:rPr>
        <w:t>ligibility for telephonic pleas in limited jurisdiction courts.</w:t>
      </w:r>
    </w:p>
    <w:p w14:paraId="3C50869B" w14:textId="2051D46E" w:rsidR="00BD10C6" w:rsidRDefault="00BD10C6" w:rsidP="00BD10C6">
      <w:pPr>
        <w:spacing w:line="480" w:lineRule="auto"/>
        <w:ind w:firstLine="720"/>
        <w:jc w:val="both"/>
        <w:rPr>
          <w:rFonts w:ascii="Times New Roman" w:hAnsi="Times New Roman"/>
          <w:sz w:val="28"/>
          <w:szCs w:val="28"/>
        </w:rPr>
      </w:pPr>
      <w:r>
        <w:rPr>
          <w:rFonts w:ascii="Times New Roman" w:hAnsi="Times New Roman"/>
          <w:sz w:val="28"/>
          <w:szCs w:val="28"/>
        </w:rPr>
        <w:t>Currently, Rule 17.1(f)(1)(A) limits the eligibility for telephonic pleas in limited</w:t>
      </w:r>
      <w:r w:rsidR="00C10223">
        <w:rPr>
          <w:rFonts w:ascii="Times New Roman" w:hAnsi="Times New Roman"/>
          <w:sz w:val="28"/>
          <w:szCs w:val="28"/>
        </w:rPr>
        <w:t>-</w:t>
      </w:r>
      <w:r>
        <w:rPr>
          <w:rFonts w:ascii="Times New Roman" w:hAnsi="Times New Roman"/>
          <w:sz w:val="28"/>
          <w:szCs w:val="28"/>
        </w:rPr>
        <w:t xml:space="preserve">jurisdiction courts to defendants who reside </w:t>
      </w:r>
      <w:r w:rsidRPr="00BD10C6">
        <w:rPr>
          <w:rFonts w:ascii="Times New Roman" w:hAnsi="Times New Roman"/>
          <w:sz w:val="28"/>
          <w:szCs w:val="28"/>
        </w:rPr>
        <w:t xml:space="preserve">out-of-state or more than 100 miles from the court </w:t>
      </w:r>
      <w:r>
        <w:rPr>
          <w:rFonts w:ascii="Times New Roman" w:hAnsi="Times New Roman"/>
          <w:sz w:val="28"/>
          <w:szCs w:val="28"/>
        </w:rPr>
        <w:t xml:space="preserve">or who have a serious medical conduction that makes appearing in court an undue hardship. The Court should take this opportunity to expand the </w:t>
      </w:r>
      <w:r w:rsidR="00C10223">
        <w:rPr>
          <w:rFonts w:ascii="Times New Roman" w:hAnsi="Times New Roman"/>
          <w:sz w:val="28"/>
          <w:szCs w:val="28"/>
        </w:rPr>
        <w:t>eligibility</w:t>
      </w:r>
      <w:r>
        <w:rPr>
          <w:rFonts w:ascii="Times New Roman" w:hAnsi="Times New Roman"/>
          <w:sz w:val="28"/>
          <w:szCs w:val="28"/>
        </w:rPr>
        <w:t xml:space="preserve"> of telephonic pleas in limited</w:t>
      </w:r>
      <w:r w:rsidR="00C10223">
        <w:rPr>
          <w:rFonts w:ascii="Times New Roman" w:hAnsi="Times New Roman"/>
          <w:sz w:val="28"/>
          <w:szCs w:val="28"/>
        </w:rPr>
        <w:t>-</w:t>
      </w:r>
      <w:r>
        <w:rPr>
          <w:rFonts w:ascii="Times New Roman" w:hAnsi="Times New Roman"/>
          <w:sz w:val="28"/>
          <w:szCs w:val="28"/>
        </w:rPr>
        <w:t>jurisdiction court</w:t>
      </w:r>
      <w:r w:rsidR="00C10223">
        <w:rPr>
          <w:rFonts w:ascii="Times New Roman" w:hAnsi="Times New Roman"/>
          <w:sz w:val="28"/>
          <w:szCs w:val="28"/>
        </w:rPr>
        <w:t>s</w:t>
      </w:r>
      <w:r>
        <w:rPr>
          <w:rFonts w:ascii="Times New Roman" w:hAnsi="Times New Roman"/>
          <w:sz w:val="28"/>
          <w:szCs w:val="28"/>
        </w:rPr>
        <w:t xml:space="preserve"> beyond these two categories of defendants.</w:t>
      </w:r>
    </w:p>
    <w:p w14:paraId="33CE8CB8" w14:textId="7C3477F1" w:rsidR="00BD10C6" w:rsidRDefault="00BD10C6" w:rsidP="00BD10C6">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In the experience of AACJ members, most criminal defendants who </w:t>
      </w:r>
      <w:r w:rsidR="00DF2BC9">
        <w:rPr>
          <w:rFonts w:ascii="Times New Roman" w:hAnsi="Times New Roman"/>
          <w:sz w:val="28"/>
          <w:szCs w:val="28"/>
        </w:rPr>
        <w:t>are able to</w:t>
      </w:r>
      <w:r>
        <w:rPr>
          <w:rFonts w:ascii="Times New Roman" w:hAnsi="Times New Roman"/>
          <w:sz w:val="28"/>
          <w:szCs w:val="28"/>
        </w:rPr>
        <w:t xml:space="preserve"> appear in person for their plea and sentencing hearings</w:t>
      </w:r>
      <w:r w:rsidR="00DF2BC9">
        <w:rPr>
          <w:rFonts w:ascii="Times New Roman" w:hAnsi="Times New Roman"/>
          <w:sz w:val="28"/>
          <w:szCs w:val="28"/>
        </w:rPr>
        <w:t xml:space="preserve"> in limited</w:t>
      </w:r>
      <w:r w:rsidR="00B36DAF">
        <w:rPr>
          <w:rFonts w:ascii="Times New Roman" w:hAnsi="Times New Roman"/>
          <w:sz w:val="28"/>
          <w:szCs w:val="28"/>
        </w:rPr>
        <w:t>-</w:t>
      </w:r>
      <w:r w:rsidR="00DF2BC9">
        <w:rPr>
          <w:rFonts w:ascii="Times New Roman" w:hAnsi="Times New Roman"/>
          <w:sz w:val="28"/>
          <w:szCs w:val="28"/>
        </w:rPr>
        <w:t>jurisdiction courts</w:t>
      </w:r>
      <w:r w:rsidR="00461007">
        <w:rPr>
          <w:rFonts w:ascii="Times New Roman" w:hAnsi="Times New Roman"/>
          <w:sz w:val="28"/>
          <w:szCs w:val="28"/>
        </w:rPr>
        <w:t xml:space="preserve"> choose to do so</w:t>
      </w:r>
      <w:r w:rsidR="00DF2BC9">
        <w:rPr>
          <w:rFonts w:ascii="Times New Roman" w:hAnsi="Times New Roman"/>
          <w:sz w:val="28"/>
          <w:szCs w:val="28"/>
        </w:rPr>
        <w:t>. Telephonic change-of-plea hearings are often cumbersome for criminal defendants and for their attorneys. For a criminal defendant, completing the change-of-plea paperwork on one’s own can be challenging, and the great majority of defendants prefer to have an attorney by their side during the process to guide and assist them.</w:t>
      </w:r>
    </w:p>
    <w:p w14:paraId="5BB4E4C9" w14:textId="08DBF605" w:rsidR="00C10223" w:rsidRDefault="00B36DAF" w:rsidP="00BD10C6">
      <w:pPr>
        <w:spacing w:line="480" w:lineRule="auto"/>
        <w:ind w:firstLine="720"/>
        <w:jc w:val="both"/>
        <w:rPr>
          <w:rFonts w:ascii="Times New Roman" w:hAnsi="Times New Roman"/>
          <w:sz w:val="28"/>
          <w:szCs w:val="28"/>
        </w:rPr>
      </w:pPr>
      <w:r>
        <w:rPr>
          <w:rFonts w:ascii="Times New Roman" w:hAnsi="Times New Roman"/>
          <w:sz w:val="28"/>
          <w:szCs w:val="28"/>
        </w:rPr>
        <w:t>There is no reason to limit telephonic plea and sentencing hearings in limited</w:t>
      </w:r>
      <w:r w:rsidR="00C10223">
        <w:rPr>
          <w:rFonts w:ascii="Times New Roman" w:hAnsi="Times New Roman"/>
          <w:sz w:val="28"/>
          <w:szCs w:val="28"/>
        </w:rPr>
        <w:t>-</w:t>
      </w:r>
      <w:r>
        <w:rPr>
          <w:rFonts w:ascii="Times New Roman" w:hAnsi="Times New Roman"/>
          <w:sz w:val="28"/>
          <w:szCs w:val="28"/>
        </w:rPr>
        <w:t xml:space="preserve">jurisdiction courts to the distant and the infirm, particularly if they have proven to be secure and reliable for those populations. </w:t>
      </w:r>
      <w:r w:rsidR="00C10223">
        <w:rPr>
          <w:rFonts w:ascii="Times New Roman" w:hAnsi="Times New Roman"/>
          <w:sz w:val="28"/>
          <w:szCs w:val="28"/>
        </w:rPr>
        <w:t xml:space="preserve">The current </w:t>
      </w:r>
      <w:r w:rsidR="00C10223" w:rsidRPr="00C10223">
        <w:rPr>
          <w:rFonts w:ascii="Times New Roman" w:hAnsi="Times New Roman"/>
          <w:sz w:val="28"/>
          <w:szCs w:val="28"/>
        </w:rPr>
        <w:t xml:space="preserve">COVID-19 and the </w:t>
      </w:r>
      <w:r w:rsidR="00C10223">
        <w:rPr>
          <w:rFonts w:ascii="Times New Roman" w:hAnsi="Times New Roman"/>
          <w:sz w:val="28"/>
          <w:szCs w:val="28"/>
        </w:rPr>
        <w:t xml:space="preserve">corresponding </w:t>
      </w:r>
      <w:r w:rsidR="00C10223" w:rsidRPr="00C10223">
        <w:rPr>
          <w:rFonts w:ascii="Times New Roman" w:hAnsi="Times New Roman"/>
          <w:sz w:val="28"/>
          <w:szCs w:val="28"/>
        </w:rPr>
        <w:t xml:space="preserve">need </w:t>
      </w:r>
      <w:r w:rsidR="00C10223">
        <w:rPr>
          <w:rFonts w:ascii="Times New Roman" w:hAnsi="Times New Roman"/>
          <w:sz w:val="28"/>
          <w:szCs w:val="28"/>
        </w:rPr>
        <w:t>for social distancing illustrate</w:t>
      </w:r>
      <w:r w:rsidR="00C10223" w:rsidRPr="00C10223">
        <w:rPr>
          <w:rFonts w:ascii="Times New Roman" w:hAnsi="Times New Roman"/>
          <w:sz w:val="28"/>
          <w:szCs w:val="28"/>
        </w:rPr>
        <w:t xml:space="preserve"> </w:t>
      </w:r>
      <w:r w:rsidR="00C10223">
        <w:rPr>
          <w:rFonts w:ascii="Times New Roman" w:hAnsi="Times New Roman"/>
          <w:sz w:val="28"/>
          <w:szCs w:val="28"/>
        </w:rPr>
        <w:t xml:space="preserve">one reason that </w:t>
      </w:r>
      <w:r w:rsidR="00C10223" w:rsidRPr="00C10223">
        <w:rPr>
          <w:rFonts w:ascii="Times New Roman" w:hAnsi="Times New Roman"/>
          <w:sz w:val="28"/>
          <w:szCs w:val="28"/>
        </w:rPr>
        <w:t xml:space="preserve">limiting </w:t>
      </w:r>
      <w:r w:rsidR="00C10223">
        <w:rPr>
          <w:rFonts w:ascii="Times New Roman" w:hAnsi="Times New Roman"/>
          <w:sz w:val="28"/>
          <w:szCs w:val="28"/>
        </w:rPr>
        <w:t xml:space="preserve">the circumstances for </w:t>
      </w:r>
      <w:r w:rsidR="00C10223" w:rsidRPr="00C10223">
        <w:rPr>
          <w:rFonts w:ascii="Times New Roman" w:hAnsi="Times New Roman"/>
          <w:sz w:val="28"/>
          <w:szCs w:val="28"/>
        </w:rPr>
        <w:t xml:space="preserve">telephonic pleas does not serve a useful purpose. </w:t>
      </w:r>
      <w:r w:rsidR="000939EB">
        <w:rPr>
          <w:rFonts w:ascii="Times New Roman" w:hAnsi="Times New Roman"/>
          <w:sz w:val="28"/>
          <w:szCs w:val="28"/>
        </w:rPr>
        <w:t xml:space="preserve">Indeed, expanding the eligibility for telephonic hearings might be helpful in conserving court resources, as well as making it less burdensome on defendants. </w:t>
      </w:r>
      <w:r w:rsidR="0039108C">
        <w:rPr>
          <w:rFonts w:ascii="Times New Roman" w:hAnsi="Times New Roman"/>
          <w:sz w:val="28"/>
          <w:szCs w:val="28"/>
        </w:rPr>
        <w:t xml:space="preserve">Other reasons that a defendant might prefer a telephonic plea hearing are easily apparent. For instance, an in-person appearance might require a defendant to take an entire day off of work, while a telephonic appearance might allow a defendant </w:t>
      </w:r>
      <w:r w:rsidR="00815C45">
        <w:rPr>
          <w:rFonts w:ascii="Times New Roman" w:hAnsi="Times New Roman"/>
          <w:sz w:val="28"/>
          <w:szCs w:val="28"/>
        </w:rPr>
        <w:t xml:space="preserve">to </w:t>
      </w:r>
      <w:r w:rsidR="0039108C">
        <w:rPr>
          <w:rFonts w:ascii="Times New Roman" w:hAnsi="Times New Roman"/>
          <w:sz w:val="28"/>
          <w:szCs w:val="28"/>
        </w:rPr>
        <w:t>avoid missing work at all.</w:t>
      </w:r>
      <w:r w:rsidR="00E82684">
        <w:rPr>
          <w:rFonts w:ascii="Times New Roman" w:hAnsi="Times New Roman"/>
          <w:sz w:val="28"/>
          <w:szCs w:val="28"/>
        </w:rPr>
        <w:t xml:space="preserve"> Similarly, an in-person appearance might require a defendant to procure childcare, which also could be avoided in the case of a telephonic hearing.</w:t>
      </w:r>
    </w:p>
    <w:p w14:paraId="2C1661FC" w14:textId="761D6139" w:rsidR="000939EB" w:rsidRDefault="000939EB" w:rsidP="00BD10C6">
      <w:pPr>
        <w:spacing w:line="480" w:lineRule="auto"/>
        <w:ind w:firstLine="720"/>
        <w:jc w:val="both"/>
        <w:rPr>
          <w:rFonts w:ascii="Times New Roman" w:hAnsi="Times New Roman"/>
          <w:sz w:val="28"/>
          <w:szCs w:val="28"/>
        </w:rPr>
      </w:pPr>
      <w:r>
        <w:rPr>
          <w:rFonts w:ascii="Times New Roman" w:hAnsi="Times New Roman"/>
          <w:sz w:val="28"/>
          <w:szCs w:val="28"/>
        </w:rPr>
        <w:lastRenderedPageBreak/>
        <w:t>AACJ suggests that the Court modify the rule to eliminate the eligibility criteria altogether. Alternatively, AACJ suggests that the Court add to the rule language that would allow a limited-jurisdiction court to accept a telephonic plea if the court finds that it serves the interest of justice or that other circumstances exist that warrant the acceptance of a telephonic plea.</w:t>
      </w:r>
    </w:p>
    <w:p w14:paraId="6CEE7846" w14:textId="03C40155" w:rsidR="00963E00" w:rsidRPr="00261973" w:rsidRDefault="00963E00" w:rsidP="00963E00">
      <w:pPr>
        <w:pStyle w:val="ListParagraph"/>
        <w:numPr>
          <w:ilvl w:val="0"/>
          <w:numId w:val="9"/>
        </w:numPr>
        <w:spacing w:after="240" w:line="240" w:lineRule="auto"/>
        <w:ind w:left="446"/>
        <w:contextualSpacing w:val="0"/>
        <w:jc w:val="both"/>
        <w:rPr>
          <w:rFonts w:ascii="Times New Roman" w:hAnsi="Times New Roman"/>
          <w:i/>
          <w:iCs/>
          <w:sz w:val="28"/>
          <w:szCs w:val="28"/>
        </w:rPr>
      </w:pPr>
      <w:r>
        <w:rPr>
          <w:rFonts w:ascii="Times New Roman" w:hAnsi="Times New Roman"/>
          <w:i/>
          <w:iCs/>
          <w:sz w:val="28"/>
          <w:szCs w:val="28"/>
        </w:rPr>
        <w:t>Procedure</w:t>
      </w:r>
      <w:r w:rsidRPr="00261973">
        <w:rPr>
          <w:rFonts w:ascii="Times New Roman" w:hAnsi="Times New Roman"/>
          <w:i/>
          <w:iCs/>
          <w:sz w:val="28"/>
          <w:szCs w:val="28"/>
        </w:rPr>
        <w:t xml:space="preserve"> for telephonic pleas in limited jurisdiction courts.</w:t>
      </w:r>
    </w:p>
    <w:p w14:paraId="6D617F9D" w14:textId="4EC38839" w:rsidR="00963E00" w:rsidRDefault="0084689E" w:rsidP="00420484">
      <w:pPr>
        <w:spacing w:line="480" w:lineRule="auto"/>
        <w:ind w:firstLine="720"/>
        <w:jc w:val="both"/>
        <w:rPr>
          <w:rFonts w:ascii="Times New Roman" w:hAnsi="Times New Roman"/>
          <w:sz w:val="28"/>
          <w:szCs w:val="28"/>
        </w:rPr>
      </w:pPr>
      <w:r>
        <w:rPr>
          <w:rFonts w:ascii="Times New Roman" w:hAnsi="Times New Roman"/>
          <w:sz w:val="28"/>
          <w:szCs w:val="28"/>
        </w:rPr>
        <w:t xml:space="preserve">AACJ has </w:t>
      </w:r>
      <w:r w:rsidR="00963E00">
        <w:rPr>
          <w:rFonts w:ascii="Times New Roman" w:hAnsi="Times New Roman"/>
          <w:sz w:val="28"/>
          <w:szCs w:val="28"/>
        </w:rPr>
        <w:t xml:space="preserve">several </w:t>
      </w:r>
      <w:r>
        <w:rPr>
          <w:rFonts w:ascii="Times New Roman" w:hAnsi="Times New Roman"/>
          <w:sz w:val="28"/>
          <w:szCs w:val="28"/>
        </w:rPr>
        <w:t xml:space="preserve">concerns about </w:t>
      </w:r>
      <w:r w:rsidR="00963E00">
        <w:rPr>
          <w:rFonts w:ascii="Times New Roman" w:hAnsi="Times New Roman"/>
          <w:sz w:val="28"/>
          <w:szCs w:val="28"/>
        </w:rPr>
        <w:t>the proposed changes to Rule 17.1(f)(1)(B) and the corresponding proposed changes to Form 28. First,</w:t>
      </w:r>
      <w:r w:rsidR="003651DF">
        <w:rPr>
          <w:rFonts w:ascii="Times New Roman" w:hAnsi="Times New Roman"/>
          <w:sz w:val="28"/>
          <w:szCs w:val="28"/>
        </w:rPr>
        <w:t xml:space="preserve"> the rule should be clarified to allow a defendant to plead guilty or no contest to some offenses while maintain</w:t>
      </w:r>
      <w:r w:rsidR="00037D12">
        <w:rPr>
          <w:rFonts w:ascii="Times New Roman" w:hAnsi="Times New Roman"/>
          <w:sz w:val="28"/>
          <w:szCs w:val="28"/>
        </w:rPr>
        <w:t>ing</w:t>
      </w:r>
      <w:r w:rsidR="003651DF">
        <w:rPr>
          <w:rFonts w:ascii="Times New Roman" w:hAnsi="Times New Roman"/>
          <w:sz w:val="28"/>
          <w:szCs w:val="28"/>
        </w:rPr>
        <w:t xml:space="preserve"> not-guilty pleas for others. </w:t>
      </w:r>
      <w:r w:rsidR="00FB7216">
        <w:rPr>
          <w:rFonts w:ascii="Times New Roman" w:hAnsi="Times New Roman"/>
          <w:sz w:val="28"/>
          <w:szCs w:val="28"/>
        </w:rPr>
        <w:t xml:space="preserve">Instead of the suggested amendment in the Petition, </w:t>
      </w:r>
      <w:r w:rsidR="003651DF">
        <w:rPr>
          <w:rFonts w:ascii="Times New Roman" w:hAnsi="Times New Roman"/>
          <w:sz w:val="28"/>
          <w:szCs w:val="28"/>
        </w:rPr>
        <w:t xml:space="preserve">AACJ suggests that that </w:t>
      </w:r>
      <w:r w:rsidR="00037D12">
        <w:rPr>
          <w:rFonts w:ascii="Times New Roman" w:hAnsi="Times New Roman"/>
          <w:sz w:val="28"/>
          <w:szCs w:val="28"/>
        </w:rPr>
        <w:t xml:space="preserve">current </w:t>
      </w:r>
      <w:r w:rsidR="003651DF">
        <w:rPr>
          <w:rFonts w:ascii="Times New Roman" w:hAnsi="Times New Roman"/>
          <w:sz w:val="28"/>
          <w:szCs w:val="28"/>
        </w:rPr>
        <w:t>language of Rule 17.1(f)(1)(B)(i) be amended as follows: “</w:t>
      </w:r>
      <w:r w:rsidR="003651DF" w:rsidRPr="003651DF">
        <w:rPr>
          <w:rFonts w:ascii="Times New Roman" w:hAnsi="Times New Roman"/>
          <w:sz w:val="28"/>
          <w:szCs w:val="28"/>
        </w:rPr>
        <w:t xml:space="preserve">a statement by the defendant that the defendant has read and understands the information in the form, waives applicable constitutional rights for a plea, and enters a plea of guilty or no contest to </w:t>
      </w:r>
      <w:r w:rsidR="003651DF" w:rsidRPr="003651DF">
        <w:rPr>
          <w:rFonts w:ascii="Times New Roman" w:hAnsi="Times New Roman"/>
          <w:strike/>
          <w:sz w:val="28"/>
          <w:szCs w:val="28"/>
        </w:rPr>
        <w:t>each of</w:t>
      </w:r>
      <w:r w:rsidR="003651DF" w:rsidRPr="003651DF">
        <w:rPr>
          <w:rFonts w:ascii="Times New Roman" w:hAnsi="Times New Roman"/>
          <w:sz w:val="28"/>
          <w:szCs w:val="28"/>
        </w:rPr>
        <w:t xml:space="preserve"> </w:t>
      </w:r>
      <w:r w:rsidR="003651DF">
        <w:rPr>
          <w:rFonts w:ascii="Times New Roman" w:hAnsi="Times New Roman"/>
          <w:sz w:val="28"/>
          <w:szCs w:val="28"/>
          <w:u w:val="single"/>
        </w:rPr>
        <w:t xml:space="preserve">particular </w:t>
      </w:r>
      <w:r w:rsidR="003651DF" w:rsidRPr="003651DF">
        <w:rPr>
          <w:rFonts w:ascii="Times New Roman" w:hAnsi="Times New Roman"/>
          <w:sz w:val="28"/>
          <w:szCs w:val="28"/>
        </w:rPr>
        <w:t>offenses in the complaint</w:t>
      </w:r>
      <w:r w:rsidR="003651DF">
        <w:rPr>
          <w:rFonts w:ascii="Times New Roman" w:hAnsi="Times New Roman"/>
          <w:sz w:val="28"/>
          <w:szCs w:val="28"/>
        </w:rPr>
        <w:t xml:space="preserve">[.]” Similarly, amended Form 28 should require the counts to which </w:t>
      </w:r>
      <w:r w:rsidR="00037D12">
        <w:rPr>
          <w:rFonts w:ascii="Times New Roman" w:hAnsi="Times New Roman"/>
          <w:sz w:val="28"/>
          <w:szCs w:val="28"/>
        </w:rPr>
        <w:t>a</w:t>
      </w:r>
      <w:r w:rsidR="003651DF">
        <w:rPr>
          <w:rFonts w:ascii="Times New Roman" w:hAnsi="Times New Roman"/>
          <w:sz w:val="28"/>
          <w:szCs w:val="28"/>
        </w:rPr>
        <w:t xml:space="preserve"> defendant is pleading guilty</w:t>
      </w:r>
      <w:r w:rsidR="00037D12">
        <w:rPr>
          <w:rFonts w:ascii="Times New Roman" w:hAnsi="Times New Roman"/>
          <w:sz w:val="28"/>
          <w:szCs w:val="28"/>
        </w:rPr>
        <w:t xml:space="preserve"> or no contest</w:t>
      </w:r>
      <w:r w:rsidR="003651DF">
        <w:rPr>
          <w:rFonts w:ascii="Times New Roman" w:hAnsi="Times New Roman"/>
          <w:sz w:val="28"/>
          <w:szCs w:val="28"/>
        </w:rPr>
        <w:t xml:space="preserve"> to be specified. </w:t>
      </w:r>
      <w:r w:rsidR="00037D12">
        <w:rPr>
          <w:rFonts w:ascii="Times New Roman" w:hAnsi="Times New Roman"/>
          <w:sz w:val="28"/>
          <w:szCs w:val="28"/>
        </w:rPr>
        <w:t>The Petition’s proposed amended Form 28 (at paragraphs 2 and 4 in the form proposed in the Petition) suggests that a defendant must plead guilty or no contest to all of the charges (or none of them).</w:t>
      </w:r>
    </w:p>
    <w:p w14:paraId="40951F61" w14:textId="6E42BAFC" w:rsidR="0084689E" w:rsidRDefault="00037D12" w:rsidP="00FD2C83">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Second, </w:t>
      </w:r>
      <w:r w:rsidR="00FD2C83">
        <w:rPr>
          <w:rFonts w:ascii="Times New Roman" w:hAnsi="Times New Roman"/>
          <w:sz w:val="28"/>
          <w:szCs w:val="28"/>
        </w:rPr>
        <w:t>the language for proposed new Rule 17.1</w:t>
      </w:r>
      <w:r w:rsidR="0084689E" w:rsidRPr="0084689E">
        <w:rPr>
          <w:rFonts w:ascii="Times New Roman" w:hAnsi="Times New Roman"/>
          <w:sz w:val="28"/>
          <w:szCs w:val="28"/>
        </w:rPr>
        <w:t>(f)(1)(B)(iii)</w:t>
      </w:r>
      <w:r w:rsidR="00FD2C83">
        <w:rPr>
          <w:rFonts w:ascii="Times New Roman" w:hAnsi="Times New Roman"/>
          <w:sz w:val="28"/>
          <w:szCs w:val="28"/>
        </w:rPr>
        <w:t xml:space="preserve"> is unclear and appears to give the prosecutor a favored position in plea negotiations. It is not clear whether this proposed language would give the prosecution the authority to prescribe forms for pleading guilty or no contest to the cour</w:t>
      </w:r>
      <w:r w:rsidR="00A64652">
        <w:rPr>
          <w:rFonts w:ascii="Times New Roman" w:hAnsi="Times New Roman"/>
          <w:sz w:val="28"/>
          <w:szCs w:val="28"/>
        </w:rPr>
        <w:t xml:space="preserve">t, and alternatively, if the parties are entering into a plea agreement, the defendant should have the ability to negotiate over the form of the agreement. </w:t>
      </w:r>
      <w:r w:rsidR="00FD2C83">
        <w:rPr>
          <w:rFonts w:ascii="Times New Roman" w:hAnsi="Times New Roman"/>
          <w:sz w:val="28"/>
          <w:szCs w:val="28"/>
        </w:rPr>
        <w:t>AACJ suggests that following new language instead: “</w:t>
      </w:r>
      <w:r w:rsidR="00FD2C83" w:rsidRPr="00FD2C83">
        <w:rPr>
          <w:rFonts w:ascii="Times New Roman" w:hAnsi="Times New Roman"/>
          <w:sz w:val="28"/>
          <w:szCs w:val="28"/>
          <w:u w:val="single"/>
        </w:rPr>
        <w:t xml:space="preserve">any other forms that the </w:t>
      </w:r>
      <w:r w:rsidR="00A64652">
        <w:rPr>
          <w:rFonts w:ascii="Times New Roman" w:hAnsi="Times New Roman"/>
          <w:sz w:val="28"/>
          <w:szCs w:val="28"/>
          <w:u w:val="single"/>
        </w:rPr>
        <w:t xml:space="preserve">court or the </w:t>
      </w:r>
      <w:r w:rsidR="00FD2C83" w:rsidRPr="00FD2C83">
        <w:rPr>
          <w:rFonts w:ascii="Times New Roman" w:hAnsi="Times New Roman"/>
          <w:sz w:val="28"/>
          <w:szCs w:val="28"/>
          <w:u w:val="single"/>
        </w:rPr>
        <w:t>parties deem necessary for completing a plea under the circumstances of the case</w:t>
      </w:r>
      <w:r w:rsidR="0084689E" w:rsidRPr="00FD2C83">
        <w:rPr>
          <w:rFonts w:ascii="Times New Roman" w:hAnsi="Times New Roman"/>
          <w:sz w:val="28"/>
          <w:szCs w:val="28"/>
          <w:u w:val="single"/>
        </w:rPr>
        <w:t>.</w:t>
      </w:r>
      <w:r w:rsidR="00FD2C83">
        <w:rPr>
          <w:rFonts w:ascii="Times New Roman" w:hAnsi="Times New Roman"/>
          <w:sz w:val="28"/>
          <w:szCs w:val="28"/>
        </w:rPr>
        <w:t>”</w:t>
      </w:r>
    </w:p>
    <w:p w14:paraId="110C5959" w14:textId="16A4F707" w:rsidR="00796B0C" w:rsidRDefault="00796B0C" w:rsidP="00FD2C83">
      <w:pPr>
        <w:spacing w:line="480" w:lineRule="auto"/>
        <w:ind w:firstLine="720"/>
        <w:jc w:val="both"/>
        <w:rPr>
          <w:rFonts w:ascii="Times New Roman" w:hAnsi="Times New Roman"/>
          <w:sz w:val="28"/>
          <w:szCs w:val="28"/>
        </w:rPr>
      </w:pPr>
      <w:r>
        <w:rPr>
          <w:rFonts w:ascii="Times New Roman" w:hAnsi="Times New Roman"/>
          <w:sz w:val="28"/>
          <w:szCs w:val="28"/>
        </w:rPr>
        <w:t xml:space="preserve">Third, the language in paragraphs 4 and 5 of proposed amended Form 28 is not clear and confuses situations in which defendants plead to the court and situations in which the parties reach a plea agreement. AACJ suggests the following language instead (combining the language in proposed paragraphs 4 and 5): </w:t>
      </w:r>
    </w:p>
    <w:p w14:paraId="056745C5" w14:textId="6379F4F4" w:rsidR="00796B0C" w:rsidRDefault="00796B0C" w:rsidP="00796B0C">
      <w:pPr>
        <w:spacing w:line="240" w:lineRule="auto"/>
        <w:ind w:left="720"/>
        <w:jc w:val="both"/>
        <w:rPr>
          <w:rFonts w:ascii="Times New Roman" w:hAnsi="Times New Roman"/>
          <w:sz w:val="28"/>
          <w:szCs w:val="28"/>
        </w:rPr>
      </w:pPr>
      <w:r w:rsidRPr="00796B0C">
        <w:rPr>
          <w:rFonts w:ascii="Times New Roman" w:hAnsi="Times New Roman"/>
          <w:sz w:val="28"/>
          <w:szCs w:val="28"/>
        </w:rPr>
        <w:t xml:space="preserve">[  ] I am pleading guilty or no contest to the </w:t>
      </w:r>
      <w:r>
        <w:rPr>
          <w:rFonts w:ascii="Times New Roman" w:hAnsi="Times New Roman"/>
          <w:sz w:val="28"/>
          <w:szCs w:val="28"/>
        </w:rPr>
        <w:t xml:space="preserve">following </w:t>
      </w:r>
      <w:r w:rsidRPr="00796B0C">
        <w:rPr>
          <w:rFonts w:ascii="Times New Roman" w:hAnsi="Times New Roman"/>
          <w:sz w:val="28"/>
          <w:szCs w:val="28"/>
        </w:rPr>
        <w:t>charges in the complaint</w:t>
      </w:r>
      <w:r>
        <w:rPr>
          <w:rFonts w:ascii="Times New Roman" w:hAnsi="Times New Roman"/>
          <w:sz w:val="28"/>
          <w:szCs w:val="28"/>
        </w:rPr>
        <w:t xml:space="preserve"> without a written plea agreement, and </w:t>
      </w:r>
      <w:r w:rsidRPr="00796B0C">
        <w:rPr>
          <w:rFonts w:ascii="Times New Roman" w:hAnsi="Times New Roman"/>
          <w:sz w:val="28"/>
          <w:szCs w:val="28"/>
        </w:rPr>
        <w:t xml:space="preserve">I admit that if my case went to trial, the facts would support </w:t>
      </w:r>
      <w:r>
        <w:rPr>
          <w:rFonts w:ascii="Times New Roman" w:hAnsi="Times New Roman"/>
          <w:sz w:val="28"/>
          <w:szCs w:val="28"/>
        </w:rPr>
        <w:t>the following</w:t>
      </w:r>
      <w:r w:rsidRPr="00796B0C">
        <w:rPr>
          <w:rFonts w:ascii="Times New Roman" w:hAnsi="Times New Roman"/>
          <w:sz w:val="28"/>
          <w:szCs w:val="28"/>
        </w:rPr>
        <w:t xml:space="preserve"> charges against me</w:t>
      </w:r>
      <w:r w:rsidR="00351932">
        <w:rPr>
          <w:rFonts w:ascii="Times New Roman" w:hAnsi="Times New Roman"/>
          <w:sz w:val="28"/>
          <w:szCs w:val="28"/>
        </w:rPr>
        <w:t xml:space="preserve">: </w:t>
      </w:r>
    </w:p>
    <w:p w14:paraId="58B722B6" w14:textId="04BB7371" w:rsidR="00351932" w:rsidRDefault="00351932" w:rsidP="00796B0C">
      <w:pPr>
        <w:spacing w:line="240" w:lineRule="auto"/>
        <w:ind w:left="720"/>
        <w:jc w:val="both"/>
        <w:rPr>
          <w:rFonts w:ascii="Times New Roman" w:hAnsi="Times New Roman"/>
          <w:sz w:val="28"/>
          <w:szCs w:val="28"/>
        </w:rPr>
      </w:pPr>
    </w:p>
    <w:p w14:paraId="264868EE" w14:textId="49509EE5" w:rsidR="00351932" w:rsidRDefault="00351932" w:rsidP="00796B0C">
      <w:pPr>
        <w:spacing w:line="240" w:lineRule="auto"/>
        <w:ind w:left="720"/>
        <w:jc w:val="both"/>
        <w:rPr>
          <w:rFonts w:ascii="Times New Roman" w:hAnsi="Times New Roman"/>
          <w:sz w:val="28"/>
          <w:szCs w:val="28"/>
        </w:rPr>
      </w:pPr>
      <w:r w:rsidRPr="00796B0C">
        <w:rPr>
          <w:rFonts w:ascii="Times New Roman" w:hAnsi="Times New Roman"/>
          <w:sz w:val="28"/>
          <w:szCs w:val="28"/>
        </w:rPr>
        <w:t xml:space="preserve">[  ] I am </w:t>
      </w:r>
      <w:r>
        <w:rPr>
          <w:rFonts w:ascii="Times New Roman" w:hAnsi="Times New Roman"/>
          <w:sz w:val="28"/>
          <w:szCs w:val="28"/>
        </w:rPr>
        <w:t xml:space="preserve">NOT </w:t>
      </w:r>
      <w:r w:rsidRPr="00796B0C">
        <w:rPr>
          <w:rFonts w:ascii="Times New Roman" w:hAnsi="Times New Roman"/>
          <w:sz w:val="28"/>
          <w:szCs w:val="28"/>
        </w:rPr>
        <w:t xml:space="preserve">pleading guilty or no contest to the </w:t>
      </w:r>
      <w:r>
        <w:rPr>
          <w:rFonts w:ascii="Times New Roman" w:hAnsi="Times New Roman"/>
          <w:sz w:val="28"/>
          <w:szCs w:val="28"/>
        </w:rPr>
        <w:t xml:space="preserve">following </w:t>
      </w:r>
      <w:r w:rsidRPr="00796B0C">
        <w:rPr>
          <w:rFonts w:ascii="Times New Roman" w:hAnsi="Times New Roman"/>
          <w:sz w:val="28"/>
          <w:szCs w:val="28"/>
        </w:rPr>
        <w:t>charges in the complaint</w:t>
      </w:r>
      <w:r>
        <w:rPr>
          <w:rFonts w:ascii="Times New Roman" w:hAnsi="Times New Roman"/>
          <w:sz w:val="28"/>
          <w:szCs w:val="28"/>
        </w:rPr>
        <w:t>:</w:t>
      </w:r>
    </w:p>
    <w:p w14:paraId="57D9F90B" w14:textId="77777777" w:rsidR="00796B0C" w:rsidRPr="00796B0C" w:rsidRDefault="00796B0C" w:rsidP="00796B0C">
      <w:pPr>
        <w:spacing w:line="240" w:lineRule="auto"/>
        <w:ind w:left="720"/>
        <w:jc w:val="both"/>
        <w:rPr>
          <w:rFonts w:ascii="Times New Roman" w:hAnsi="Times New Roman"/>
          <w:sz w:val="28"/>
          <w:szCs w:val="28"/>
        </w:rPr>
      </w:pPr>
    </w:p>
    <w:p w14:paraId="37653CB3" w14:textId="05508E5B" w:rsidR="00796B0C" w:rsidRPr="00796B0C" w:rsidRDefault="00796B0C" w:rsidP="00796B0C">
      <w:pPr>
        <w:spacing w:line="240" w:lineRule="auto"/>
        <w:ind w:left="720"/>
        <w:jc w:val="both"/>
        <w:rPr>
          <w:rFonts w:ascii="Times New Roman" w:hAnsi="Times New Roman"/>
          <w:sz w:val="28"/>
          <w:szCs w:val="28"/>
        </w:rPr>
      </w:pPr>
      <w:r w:rsidRPr="00796B0C">
        <w:rPr>
          <w:rFonts w:ascii="Times New Roman" w:hAnsi="Times New Roman"/>
          <w:sz w:val="28"/>
          <w:szCs w:val="28"/>
        </w:rPr>
        <w:t>[  ] I have entered into a written plea agreement and I agree to its terms.</w:t>
      </w:r>
    </w:p>
    <w:p w14:paraId="15074376" w14:textId="44C441E8" w:rsidR="00CA1C5D" w:rsidRDefault="00CA1C5D" w:rsidP="00796B0C">
      <w:pPr>
        <w:spacing w:line="480" w:lineRule="auto"/>
        <w:jc w:val="both"/>
        <w:rPr>
          <w:rFonts w:ascii="Times New Roman" w:hAnsi="Times New Roman"/>
          <w:sz w:val="28"/>
          <w:szCs w:val="28"/>
        </w:rPr>
      </w:pPr>
    </w:p>
    <w:p w14:paraId="3B2FFFC4" w14:textId="554BA243" w:rsidR="00796B0C" w:rsidRDefault="00796B0C" w:rsidP="00420484">
      <w:pPr>
        <w:spacing w:line="480" w:lineRule="auto"/>
        <w:ind w:firstLine="720"/>
        <w:jc w:val="both"/>
        <w:rPr>
          <w:rFonts w:ascii="Times New Roman" w:hAnsi="Times New Roman"/>
          <w:sz w:val="28"/>
          <w:szCs w:val="28"/>
        </w:rPr>
      </w:pPr>
      <w:r>
        <w:rPr>
          <w:rFonts w:ascii="Times New Roman" w:hAnsi="Times New Roman"/>
          <w:sz w:val="28"/>
          <w:szCs w:val="28"/>
        </w:rPr>
        <w:t xml:space="preserve">Fourth, the language in paragraph 6 of proposed amended Form 28 describes the </w:t>
      </w:r>
      <w:r w:rsidRPr="00796B0C">
        <w:rPr>
          <w:rFonts w:ascii="Times New Roman" w:hAnsi="Times New Roman"/>
          <w:b/>
          <w:bCs/>
          <w:sz w:val="28"/>
          <w:szCs w:val="28"/>
        </w:rPr>
        <w:t>maximum</w:t>
      </w:r>
      <w:r>
        <w:rPr>
          <w:rFonts w:ascii="Times New Roman" w:hAnsi="Times New Roman"/>
          <w:sz w:val="28"/>
          <w:szCs w:val="28"/>
        </w:rPr>
        <w:t xml:space="preserve"> penalties allowed, not the “range of penalties,” as stated in the form.</w:t>
      </w:r>
    </w:p>
    <w:p w14:paraId="21951317" w14:textId="039FAF0C" w:rsidR="00F10053" w:rsidRDefault="00796B0C" w:rsidP="00F10053">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Fifth, </w:t>
      </w:r>
      <w:r w:rsidR="00F10053">
        <w:rPr>
          <w:rFonts w:ascii="Times New Roman" w:hAnsi="Times New Roman"/>
          <w:sz w:val="28"/>
          <w:szCs w:val="28"/>
        </w:rPr>
        <w:t>the language in paragraph 10 of proposed amended Form 28 does not accurately describe the consequences to a defendant who pleads guilty or no contest while on probation or parole for another offense. AACJ suggests the following language instead: “</w:t>
      </w:r>
      <w:r w:rsidR="00F10053" w:rsidRPr="00F10053">
        <w:rPr>
          <w:rFonts w:ascii="Times New Roman" w:hAnsi="Times New Roman"/>
          <w:sz w:val="28"/>
          <w:szCs w:val="28"/>
        </w:rPr>
        <w:t xml:space="preserve">If I was on probation or parole for another offense at the time of </w:t>
      </w:r>
      <w:r w:rsidR="00F10053">
        <w:rPr>
          <w:rFonts w:ascii="Times New Roman" w:hAnsi="Times New Roman"/>
          <w:sz w:val="28"/>
          <w:szCs w:val="28"/>
        </w:rPr>
        <w:t xml:space="preserve">the </w:t>
      </w:r>
      <w:r w:rsidR="00F10053" w:rsidRPr="00F10053">
        <w:rPr>
          <w:rFonts w:ascii="Times New Roman" w:hAnsi="Times New Roman"/>
          <w:sz w:val="28"/>
          <w:szCs w:val="28"/>
        </w:rPr>
        <w:t>commission of this offense, I understand that my plea of guilty or no contest in this case</w:t>
      </w:r>
      <w:r w:rsidR="00F10053">
        <w:rPr>
          <w:rFonts w:ascii="Times New Roman" w:hAnsi="Times New Roman"/>
          <w:sz w:val="28"/>
          <w:szCs w:val="28"/>
        </w:rPr>
        <w:t xml:space="preserve"> and the resulting criminal convictions</w:t>
      </w:r>
      <w:r w:rsidR="00F10053" w:rsidRPr="00F10053">
        <w:rPr>
          <w:rFonts w:ascii="Times New Roman" w:hAnsi="Times New Roman"/>
          <w:sz w:val="28"/>
          <w:szCs w:val="28"/>
        </w:rPr>
        <w:t xml:space="preserve"> constitutes an automatic violation of probation or parole in the other case.”</w:t>
      </w:r>
    </w:p>
    <w:p w14:paraId="30AE9CD4" w14:textId="77777777" w:rsidR="00D117E6" w:rsidRDefault="00D117E6" w:rsidP="00D117E6">
      <w:pPr>
        <w:spacing w:line="480" w:lineRule="auto"/>
        <w:ind w:firstLine="720"/>
        <w:jc w:val="both"/>
        <w:rPr>
          <w:rFonts w:ascii="Times New Roman" w:hAnsi="Times New Roman"/>
          <w:sz w:val="28"/>
          <w:szCs w:val="28"/>
        </w:rPr>
      </w:pPr>
      <w:r>
        <w:rPr>
          <w:rFonts w:ascii="Times New Roman" w:hAnsi="Times New Roman"/>
          <w:sz w:val="28"/>
          <w:szCs w:val="28"/>
        </w:rPr>
        <w:t>Finally, current Form 28 does not require a defendant to make any declaration under penalty of perjury regarding eligibility for a telephonic plea or any other subject. This is unnecessary and should not be included in amended Form 28. Likewise, current Form 28 does not require a concurrence from the defendant’s attorney and is also unnecessary.</w:t>
      </w:r>
    </w:p>
    <w:p w14:paraId="71BB6433" w14:textId="7B985186" w:rsidR="00420484" w:rsidRDefault="00420484" w:rsidP="00D117E6">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D117E6">
        <w:rPr>
          <w:rFonts w:ascii="Times New Roman" w:hAnsi="Times New Roman"/>
          <w:sz w:val="28"/>
          <w:szCs w:val="28"/>
        </w:rPr>
        <w:t>requests that the Court consider these points when deciding whether and how to amend Arizona Rule of Criminal Procedure 17.1(f) and Form 28, Arizona Rule of Criminal Procedure 41.</w:t>
      </w:r>
    </w:p>
    <w:p w14:paraId="27ADC0FD" w14:textId="2D5ACA8C" w:rsidR="00A629F8" w:rsidRDefault="00DC38DE" w:rsidP="00CD636B">
      <w:pPr>
        <w:spacing w:line="480" w:lineRule="auto"/>
        <w:ind w:firstLine="720"/>
        <w:jc w:val="both"/>
        <w:rPr>
          <w:rFonts w:ascii="Times New Roman" w:hAnsi="Times New Roman"/>
          <w:sz w:val="28"/>
          <w:szCs w:val="28"/>
        </w:rPr>
      </w:pPr>
      <w:r w:rsidRPr="0014499B">
        <w:rPr>
          <w:rFonts w:ascii="Times New Roman" w:hAnsi="Times New Roman"/>
          <w:sz w:val="28"/>
          <w:szCs w:val="28"/>
        </w:rPr>
        <w:t>DATED:  May</w:t>
      </w:r>
      <w:r w:rsidR="006E5E11">
        <w:rPr>
          <w:rFonts w:ascii="Times New Roman" w:hAnsi="Times New Roman"/>
          <w:sz w:val="28"/>
          <w:szCs w:val="28"/>
        </w:rPr>
        <w:t xml:space="preserve"> 1</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20</w:t>
      </w:r>
      <w:r w:rsidRPr="0014499B">
        <w:rPr>
          <w:rFonts w:ascii="Times New Roman" w:hAnsi="Times New Roman"/>
          <w:sz w:val="28"/>
          <w:szCs w:val="28"/>
        </w:rPr>
        <w:t>.</w:t>
      </w:r>
    </w:p>
    <w:p w14:paraId="268AB80F" w14:textId="77777777" w:rsidR="00DC38DE" w:rsidRDefault="00DC38DE" w:rsidP="005831D9">
      <w:pPr>
        <w:spacing w:line="240" w:lineRule="auto"/>
        <w:ind w:left="2880"/>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9B01F3" w:rsidR="000347CF" w:rsidRDefault="00DC38DE" w:rsidP="005831D9">
      <w:pPr>
        <w:spacing w:line="240" w:lineRule="auto"/>
        <w:ind w:left="2160" w:firstLine="720"/>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5831D9">
        <w:rPr>
          <w:rFonts w:ascii="Times New Roman" w:hAnsi="Times New Roman"/>
          <w:sz w:val="28"/>
          <w:szCs w:val="28"/>
          <w:u w:val="single"/>
        </w:rPr>
        <w:t>Kathleen E. Brody</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707B3E3D" w14:textId="1531580C" w:rsidR="00420484" w:rsidRDefault="005831D9" w:rsidP="00CD636B">
      <w:pPr>
        <w:spacing w:line="240" w:lineRule="auto"/>
        <w:ind w:left="2880" w:firstLine="720"/>
        <w:rPr>
          <w:rFonts w:ascii="Times New Roman" w:hAnsi="Times New Roman"/>
          <w:sz w:val="28"/>
          <w:szCs w:val="28"/>
        </w:rPr>
      </w:pPr>
      <w:r>
        <w:rPr>
          <w:rFonts w:ascii="Times New Roman" w:hAnsi="Times New Roman"/>
          <w:sz w:val="28"/>
          <w:szCs w:val="28"/>
        </w:rPr>
        <w:t>Kathleen E. Brody</w:t>
      </w:r>
    </w:p>
    <w:p w14:paraId="68406CF5" w14:textId="750EE848" w:rsidR="00CD636B" w:rsidRPr="00CD636B" w:rsidRDefault="00CD636B" w:rsidP="00CD636B">
      <w:pPr>
        <w:spacing w:line="240" w:lineRule="auto"/>
        <w:ind w:left="2880" w:firstLine="720"/>
        <w:rPr>
          <w:rFonts w:ascii="Times New Roman" w:hAnsi="Times New Roman"/>
          <w:sz w:val="28"/>
          <w:szCs w:val="28"/>
        </w:rPr>
      </w:pPr>
      <w:r w:rsidRPr="00CD636B">
        <w:rPr>
          <w:rFonts w:ascii="Times New Roman" w:hAnsi="Times New Roman"/>
          <w:sz w:val="28"/>
          <w:szCs w:val="28"/>
        </w:rPr>
        <w:t>Mitchell | Stein | Carey | Chapman, PC</w:t>
      </w:r>
      <w:r w:rsidRPr="00CD636B">
        <w:rPr>
          <w:rFonts w:ascii="Times New Roman" w:hAnsi="Times New Roman"/>
          <w:sz w:val="28"/>
          <w:szCs w:val="28"/>
        </w:rPr>
        <w:tab/>
      </w:r>
      <w:r w:rsidRPr="00CD636B">
        <w:rPr>
          <w:rFonts w:ascii="Times New Roman" w:hAnsi="Times New Roman"/>
          <w:sz w:val="28"/>
          <w:szCs w:val="28"/>
        </w:rPr>
        <w:tab/>
        <w:t>One Renaissance Square</w:t>
      </w:r>
    </w:p>
    <w:p w14:paraId="291F35AC" w14:textId="77777777" w:rsidR="00CD636B" w:rsidRDefault="00CD636B" w:rsidP="00CD636B">
      <w:pPr>
        <w:spacing w:line="240" w:lineRule="auto"/>
        <w:ind w:left="2880" w:firstLine="720"/>
        <w:rPr>
          <w:rFonts w:ascii="Times New Roman" w:hAnsi="Times New Roman"/>
          <w:sz w:val="28"/>
          <w:szCs w:val="28"/>
        </w:rPr>
      </w:pPr>
      <w:r w:rsidRPr="00CD636B">
        <w:rPr>
          <w:rFonts w:ascii="Times New Roman" w:hAnsi="Times New Roman"/>
          <w:sz w:val="28"/>
          <w:szCs w:val="28"/>
        </w:rPr>
        <w:t>2 North Central Avenue, Suite 1450</w:t>
      </w:r>
    </w:p>
    <w:p w14:paraId="500E5C64" w14:textId="4D1B3DD0" w:rsidR="00854B4F" w:rsidRDefault="00CD636B" w:rsidP="00CD636B">
      <w:pPr>
        <w:spacing w:line="240" w:lineRule="auto"/>
        <w:ind w:left="2880" w:firstLine="720"/>
        <w:rPr>
          <w:rFonts w:ascii="Times New Roman" w:hAnsi="Times New Roman"/>
          <w:sz w:val="28"/>
          <w:szCs w:val="28"/>
        </w:rPr>
      </w:pPr>
      <w:r w:rsidRPr="00CD636B">
        <w:rPr>
          <w:rFonts w:ascii="Times New Roman" w:hAnsi="Times New Roman"/>
          <w:sz w:val="28"/>
          <w:szCs w:val="28"/>
        </w:rPr>
        <w:t>Phoenix, AZ 85004</w:t>
      </w: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lastRenderedPageBreak/>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52D8FF48" w14:textId="77777777" w:rsidR="00CD636B" w:rsidRDefault="00CD636B" w:rsidP="00DC38DE">
      <w:pPr>
        <w:spacing w:line="240" w:lineRule="auto"/>
        <w:rPr>
          <w:rFonts w:ascii="Times New Roman" w:hAnsi="Times New Roman"/>
          <w:sz w:val="28"/>
          <w:szCs w:val="28"/>
        </w:rPr>
      </w:pPr>
    </w:p>
    <w:p w14:paraId="268AB819" w14:textId="0F192624"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3E4DDCCE" w:rsidR="00DC38DE" w:rsidRPr="0014499B" w:rsidRDefault="006E5E11" w:rsidP="00DC38DE">
      <w:pPr>
        <w:spacing w:line="240" w:lineRule="auto"/>
        <w:rPr>
          <w:rFonts w:ascii="Times New Roman" w:hAnsi="Times New Roman"/>
          <w:sz w:val="28"/>
          <w:szCs w:val="28"/>
        </w:rPr>
      </w:pPr>
      <w:r>
        <w:rPr>
          <w:rFonts w:ascii="Times New Roman" w:hAnsi="Times New Roman"/>
          <w:sz w:val="28"/>
          <w:szCs w:val="28"/>
        </w:rPr>
        <w:t>m</w:t>
      </w:r>
      <w:r w:rsidR="00DC38DE">
        <w:rPr>
          <w:rFonts w:ascii="Times New Roman" w:hAnsi="Times New Roman"/>
          <w:sz w:val="28"/>
          <w:szCs w:val="28"/>
        </w:rPr>
        <w:t>ailed</w:t>
      </w:r>
      <w:r w:rsidR="00DC38DE" w:rsidRPr="0014499B">
        <w:rPr>
          <w:rFonts w:ascii="Times New Roman" w:hAnsi="Times New Roman"/>
          <w:sz w:val="28"/>
          <w:szCs w:val="28"/>
        </w:rPr>
        <w:t xml:space="preserve"> this </w:t>
      </w:r>
      <w:r w:rsidR="00DC38DE" w:rsidRPr="000A06FE">
        <w:rPr>
          <w:rFonts w:ascii="Times New Roman" w:hAnsi="Times New Roman"/>
          <w:sz w:val="28"/>
          <w:szCs w:val="28"/>
        </w:rPr>
        <w:t>date</w:t>
      </w:r>
      <w:r w:rsidR="00DC38DE" w:rsidRPr="0014499B">
        <w:rPr>
          <w:rFonts w:ascii="Times New Roman" w:hAnsi="Times New Roman"/>
          <w:sz w:val="28"/>
          <w:szCs w:val="28"/>
        </w:rPr>
        <w:t xml:space="preserve"> to:</w:t>
      </w:r>
    </w:p>
    <w:p w14:paraId="268AB81F" w14:textId="77777777" w:rsidR="00DC38DE" w:rsidRPr="0014499B" w:rsidRDefault="00DC38DE" w:rsidP="00DC38DE">
      <w:pPr>
        <w:spacing w:line="240" w:lineRule="auto"/>
        <w:rPr>
          <w:rFonts w:ascii="Times New Roman" w:hAnsi="Times New Roman"/>
          <w:sz w:val="28"/>
          <w:szCs w:val="28"/>
        </w:rPr>
      </w:pPr>
    </w:p>
    <w:p w14:paraId="63F7CDA8" w14:textId="2FF4F9E5" w:rsidR="00FB7216" w:rsidRDefault="00FB7216" w:rsidP="00DC38DE">
      <w:pPr>
        <w:spacing w:line="240" w:lineRule="auto"/>
        <w:rPr>
          <w:rFonts w:ascii="Times New Roman" w:hAnsi="Times New Roman"/>
          <w:sz w:val="28"/>
          <w:szCs w:val="28"/>
        </w:rPr>
      </w:pPr>
      <w:r w:rsidRPr="00FB7216">
        <w:rPr>
          <w:rFonts w:ascii="Times New Roman" w:hAnsi="Times New Roman"/>
          <w:sz w:val="28"/>
          <w:szCs w:val="28"/>
        </w:rPr>
        <w:t xml:space="preserve">David </w:t>
      </w:r>
      <w:r>
        <w:rPr>
          <w:rFonts w:ascii="Times New Roman" w:hAnsi="Times New Roman"/>
          <w:sz w:val="28"/>
          <w:szCs w:val="28"/>
        </w:rPr>
        <w:t xml:space="preserve">K. </w:t>
      </w:r>
      <w:r w:rsidRPr="00FB7216">
        <w:rPr>
          <w:rFonts w:ascii="Times New Roman" w:hAnsi="Times New Roman"/>
          <w:sz w:val="28"/>
          <w:szCs w:val="28"/>
        </w:rPr>
        <w:t>Byers</w:t>
      </w:r>
    </w:p>
    <w:p w14:paraId="6423A007" w14:textId="74A5D5BD" w:rsidR="00FB7216" w:rsidRDefault="00FB7216" w:rsidP="00DC38DE">
      <w:pPr>
        <w:spacing w:line="240" w:lineRule="auto"/>
        <w:rPr>
          <w:rFonts w:ascii="Times New Roman" w:hAnsi="Times New Roman"/>
          <w:sz w:val="28"/>
          <w:szCs w:val="28"/>
        </w:rPr>
      </w:pPr>
      <w:r>
        <w:rPr>
          <w:rFonts w:ascii="Times New Roman" w:hAnsi="Times New Roman"/>
          <w:sz w:val="28"/>
          <w:szCs w:val="28"/>
        </w:rPr>
        <w:t>Administrative Office of the Courts</w:t>
      </w:r>
    </w:p>
    <w:p w14:paraId="1905BC08" w14:textId="2C2FFEF1" w:rsidR="00FB7216" w:rsidRDefault="00FB7216" w:rsidP="00DC38DE">
      <w:pPr>
        <w:spacing w:line="240" w:lineRule="auto"/>
        <w:rPr>
          <w:rFonts w:ascii="Times New Roman" w:hAnsi="Times New Roman"/>
          <w:sz w:val="28"/>
          <w:szCs w:val="28"/>
        </w:rPr>
      </w:pPr>
      <w:r>
        <w:rPr>
          <w:rFonts w:ascii="Times New Roman" w:hAnsi="Times New Roman"/>
          <w:sz w:val="28"/>
          <w:szCs w:val="28"/>
        </w:rPr>
        <w:t>1501 W. Washington St.</w:t>
      </w:r>
    </w:p>
    <w:p w14:paraId="48543D51" w14:textId="54800513" w:rsidR="00FB7216" w:rsidRPr="00FB7216" w:rsidRDefault="00FB7216" w:rsidP="00DC38DE">
      <w:pPr>
        <w:spacing w:line="240" w:lineRule="auto"/>
        <w:rPr>
          <w:rFonts w:ascii="Times New Roman" w:hAnsi="Times New Roman"/>
          <w:sz w:val="28"/>
          <w:szCs w:val="28"/>
        </w:rPr>
      </w:pPr>
      <w:r>
        <w:rPr>
          <w:rFonts w:ascii="Times New Roman" w:hAnsi="Times New Roman"/>
          <w:sz w:val="28"/>
          <w:szCs w:val="28"/>
        </w:rPr>
        <w:t>Phoenix, AZ 85007</w:t>
      </w:r>
    </w:p>
    <w:p w14:paraId="7D412072" w14:textId="48939656" w:rsidR="008B6F6A" w:rsidRDefault="007741E6" w:rsidP="00DC38DE">
      <w:pPr>
        <w:spacing w:line="240" w:lineRule="auto"/>
        <w:rPr>
          <w:rFonts w:ascii="Times New Roman" w:hAnsi="Times New Roman"/>
          <w:sz w:val="28"/>
          <w:szCs w:val="28"/>
        </w:rPr>
      </w:pPr>
      <w:r>
        <w:rPr>
          <w:rFonts w:ascii="Times New Roman" w:hAnsi="Times New Roman"/>
          <w:sz w:val="28"/>
          <w:szCs w:val="28"/>
        </w:rPr>
        <w:t xml:space="preserve"> </w:t>
      </w:r>
    </w:p>
    <w:sectPr w:rsidR="008B6F6A"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84A4" w14:textId="77777777" w:rsidR="002B4389" w:rsidRDefault="002B4389">
      <w:r>
        <w:separator/>
      </w:r>
    </w:p>
  </w:endnote>
  <w:endnote w:type="continuationSeparator" w:id="0">
    <w:p w14:paraId="650AEA05" w14:textId="77777777" w:rsidR="002B4389" w:rsidRDefault="002B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BB652F" w:rsidRDefault="00BB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0C8EB361" w:rsidR="00BB652F" w:rsidRPr="00055557" w:rsidRDefault="00BB652F" w:rsidP="004B3410">
    <w:pPr>
      <w:pStyle w:val="Footer"/>
      <w:framePr w:wrap="around" w:vAnchor="text" w:hAnchor="margin" w:xAlign="center" w:y="1"/>
      <w:rPr>
        <w:rStyle w:val="PageNumber"/>
        <w:rFonts w:ascii="Times New Roman" w:hAnsi="Times New Roman"/>
        <w:sz w:val="28"/>
        <w:szCs w:val="28"/>
      </w:rPr>
    </w:pPr>
    <w:r w:rsidRPr="00055557">
      <w:rPr>
        <w:rStyle w:val="PageNumber"/>
        <w:rFonts w:ascii="Times New Roman" w:hAnsi="Times New Roman"/>
        <w:sz w:val="28"/>
        <w:szCs w:val="28"/>
      </w:rPr>
      <w:fldChar w:fldCharType="begin"/>
    </w:r>
    <w:r w:rsidRPr="00055557">
      <w:rPr>
        <w:rStyle w:val="PageNumber"/>
        <w:rFonts w:ascii="Times New Roman" w:hAnsi="Times New Roman"/>
        <w:sz w:val="28"/>
        <w:szCs w:val="28"/>
      </w:rPr>
      <w:instrText xml:space="preserve">PAGE  </w:instrText>
    </w:r>
    <w:r w:rsidRPr="00055557">
      <w:rPr>
        <w:rStyle w:val="PageNumber"/>
        <w:rFonts w:ascii="Times New Roman" w:hAnsi="Times New Roman"/>
        <w:sz w:val="28"/>
        <w:szCs w:val="28"/>
      </w:rPr>
      <w:fldChar w:fldCharType="separate"/>
    </w:r>
    <w:r w:rsidR="00600C5A">
      <w:rPr>
        <w:rStyle w:val="PageNumber"/>
        <w:rFonts w:ascii="Times New Roman" w:hAnsi="Times New Roman"/>
        <w:noProof/>
        <w:sz w:val="28"/>
        <w:szCs w:val="28"/>
      </w:rPr>
      <w:t>7</w:t>
    </w:r>
    <w:r w:rsidRPr="00055557">
      <w:rPr>
        <w:rStyle w:val="PageNumber"/>
        <w:rFonts w:ascii="Times New Roman" w:hAnsi="Times New Roman"/>
        <w:sz w:val="28"/>
        <w:szCs w:val="28"/>
      </w:rPr>
      <w:fldChar w:fldCharType="end"/>
    </w:r>
  </w:p>
  <w:p w14:paraId="268AB82E" w14:textId="77777777" w:rsidR="00BB652F" w:rsidRDefault="00BB6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28EC9" w14:textId="77777777" w:rsidR="002B4389" w:rsidRDefault="002B4389">
      <w:r>
        <w:separator/>
      </w:r>
    </w:p>
  </w:footnote>
  <w:footnote w:type="continuationSeparator" w:id="0">
    <w:p w14:paraId="2019F4CE" w14:textId="77777777" w:rsidR="002B4389" w:rsidRDefault="002B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F0444"/>
    <w:multiLevelType w:val="hybridMultilevel"/>
    <w:tmpl w:val="B4F0E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7"/>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170EA"/>
    <w:rsid w:val="00030DFC"/>
    <w:rsid w:val="0003318C"/>
    <w:rsid w:val="000347CF"/>
    <w:rsid w:val="00036CF2"/>
    <w:rsid w:val="00037D12"/>
    <w:rsid w:val="000506CE"/>
    <w:rsid w:val="000539C9"/>
    <w:rsid w:val="00055557"/>
    <w:rsid w:val="00057960"/>
    <w:rsid w:val="00061BE6"/>
    <w:rsid w:val="000759BB"/>
    <w:rsid w:val="000763D7"/>
    <w:rsid w:val="00076CBE"/>
    <w:rsid w:val="00092D1D"/>
    <w:rsid w:val="000939EB"/>
    <w:rsid w:val="00095786"/>
    <w:rsid w:val="000B1D0D"/>
    <w:rsid w:val="000B3D5C"/>
    <w:rsid w:val="000D50E0"/>
    <w:rsid w:val="000E2821"/>
    <w:rsid w:val="000E4E45"/>
    <w:rsid w:val="000E6C47"/>
    <w:rsid w:val="000E7FAC"/>
    <w:rsid w:val="000F6602"/>
    <w:rsid w:val="00117CB3"/>
    <w:rsid w:val="00125A1E"/>
    <w:rsid w:val="001269D9"/>
    <w:rsid w:val="00141C61"/>
    <w:rsid w:val="001516C5"/>
    <w:rsid w:val="0016125C"/>
    <w:rsid w:val="00175B0A"/>
    <w:rsid w:val="00186903"/>
    <w:rsid w:val="001C02C6"/>
    <w:rsid w:val="001C30CE"/>
    <w:rsid w:val="001C60A4"/>
    <w:rsid w:val="001D0E6C"/>
    <w:rsid w:val="00205E43"/>
    <w:rsid w:val="00221A90"/>
    <w:rsid w:val="00230545"/>
    <w:rsid w:val="00234AB7"/>
    <w:rsid w:val="00235C89"/>
    <w:rsid w:val="00261973"/>
    <w:rsid w:val="00284E5B"/>
    <w:rsid w:val="00285283"/>
    <w:rsid w:val="002A3420"/>
    <w:rsid w:val="002B4389"/>
    <w:rsid w:val="002B5B1B"/>
    <w:rsid w:val="002C0EDD"/>
    <w:rsid w:val="002E545E"/>
    <w:rsid w:val="002F0B9F"/>
    <w:rsid w:val="002F1FBD"/>
    <w:rsid w:val="002F6A8F"/>
    <w:rsid w:val="003055A7"/>
    <w:rsid w:val="00305CB1"/>
    <w:rsid w:val="00311552"/>
    <w:rsid w:val="00351932"/>
    <w:rsid w:val="00357C78"/>
    <w:rsid w:val="003651DF"/>
    <w:rsid w:val="00370284"/>
    <w:rsid w:val="003732CB"/>
    <w:rsid w:val="00380B0B"/>
    <w:rsid w:val="0039108C"/>
    <w:rsid w:val="003A2343"/>
    <w:rsid w:val="003A63AE"/>
    <w:rsid w:val="003C15EA"/>
    <w:rsid w:val="003C393F"/>
    <w:rsid w:val="003C6246"/>
    <w:rsid w:val="003E5927"/>
    <w:rsid w:val="0041282A"/>
    <w:rsid w:val="00420484"/>
    <w:rsid w:val="00421446"/>
    <w:rsid w:val="00421E9E"/>
    <w:rsid w:val="00432E86"/>
    <w:rsid w:val="004434F1"/>
    <w:rsid w:val="00444BE7"/>
    <w:rsid w:val="00451F00"/>
    <w:rsid w:val="00454AE0"/>
    <w:rsid w:val="00461007"/>
    <w:rsid w:val="0047497F"/>
    <w:rsid w:val="00485FAA"/>
    <w:rsid w:val="00493A61"/>
    <w:rsid w:val="004963BA"/>
    <w:rsid w:val="004A2829"/>
    <w:rsid w:val="004B3410"/>
    <w:rsid w:val="004C0F9E"/>
    <w:rsid w:val="004C7133"/>
    <w:rsid w:val="004D0144"/>
    <w:rsid w:val="004D72A3"/>
    <w:rsid w:val="004E66AE"/>
    <w:rsid w:val="004E6839"/>
    <w:rsid w:val="004F3B51"/>
    <w:rsid w:val="00502211"/>
    <w:rsid w:val="00512EB9"/>
    <w:rsid w:val="005252FB"/>
    <w:rsid w:val="0054468B"/>
    <w:rsid w:val="005453BE"/>
    <w:rsid w:val="00553515"/>
    <w:rsid w:val="00556A2D"/>
    <w:rsid w:val="005831D9"/>
    <w:rsid w:val="005924A7"/>
    <w:rsid w:val="005B0C4F"/>
    <w:rsid w:val="005B53BE"/>
    <w:rsid w:val="005B7899"/>
    <w:rsid w:val="005C109B"/>
    <w:rsid w:val="005C6E61"/>
    <w:rsid w:val="005D06D5"/>
    <w:rsid w:val="005D7DCC"/>
    <w:rsid w:val="005F0195"/>
    <w:rsid w:val="005F4669"/>
    <w:rsid w:val="00600C5A"/>
    <w:rsid w:val="0060208D"/>
    <w:rsid w:val="00606A93"/>
    <w:rsid w:val="006114B6"/>
    <w:rsid w:val="006235B5"/>
    <w:rsid w:val="0062703F"/>
    <w:rsid w:val="00627DBE"/>
    <w:rsid w:val="00635786"/>
    <w:rsid w:val="006378F2"/>
    <w:rsid w:val="006463AE"/>
    <w:rsid w:val="00646589"/>
    <w:rsid w:val="0064750C"/>
    <w:rsid w:val="00656061"/>
    <w:rsid w:val="00671A36"/>
    <w:rsid w:val="00674178"/>
    <w:rsid w:val="00692962"/>
    <w:rsid w:val="006C0F08"/>
    <w:rsid w:val="006C2808"/>
    <w:rsid w:val="006C3DAE"/>
    <w:rsid w:val="006C5B68"/>
    <w:rsid w:val="006C648E"/>
    <w:rsid w:val="006D4397"/>
    <w:rsid w:val="006E34AB"/>
    <w:rsid w:val="006E5E11"/>
    <w:rsid w:val="006F5562"/>
    <w:rsid w:val="006F594D"/>
    <w:rsid w:val="00701CE7"/>
    <w:rsid w:val="0070604A"/>
    <w:rsid w:val="007109BB"/>
    <w:rsid w:val="00720596"/>
    <w:rsid w:val="00734F6C"/>
    <w:rsid w:val="00744748"/>
    <w:rsid w:val="00760549"/>
    <w:rsid w:val="007626EF"/>
    <w:rsid w:val="00764591"/>
    <w:rsid w:val="007669E7"/>
    <w:rsid w:val="007741E6"/>
    <w:rsid w:val="00781317"/>
    <w:rsid w:val="00787905"/>
    <w:rsid w:val="00794743"/>
    <w:rsid w:val="00796B0C"/>
    <w:rsid w:val="007973A8"/>
    <w:rsid w:val="007A3B11"/>
    <w:rsid w:val="007A5AD8"/>
    <w:rsid w:val="007B4B94"/>
    <w:rsid w:val="007C02C4"/>
    <w:rsid w:val="007C17AC"/>
    <w:rsid w:val="007D2D04"/>
    <w:rsid w:val="007D6E71"/>
    <w:rsid w:val="007E229C"/>
    <w:rsid w:val="007F091F"/>
    <w:rsid w:val="007F35A8"/>
    <w:rsid w:val="0081534B"/>
    <w:rsid w:val="00815C45"/>
    <w:rsid w:val="008272AA"/>
    <w:rsid w:val="00831FE6"/>
    <w:rsid w:val="0083406F"/>
    <w:rsid w:val="008409ED"/>
    <w:rsid w:val="00841AB1"/>
    <w:rsid w:val="008425DB"/>
    <w:rsid w:val="0084689E"/>
    <w:rsid w:val="0085222A"/>
    <w:rsid w:val="0085452D"/>
    <w:rsid w:val="00854B4F"/>
    <w:rsid w:val="008579E3"/>
    <w:rsid w:val="0086599B"/>
    <w:rsid w:val="00876503"/>
    <w:rsid w:val="008940B3"/>
    <w:rsid w:val="008B2311"/>
    <w:rsid w:val="008B54C8"/>
    <w:rsid w:val="008B6F6A"/>
    <w:rsid w:val="008B7D55"/>
    <w:rsid w:val="008C682F"/>
    <w:rsid w:val="008D1F4D"/>
    <w:rsid w:val="008D575C"/>
    <w:rsid w:val="008E04BA"/>
    <w:rsid w:val="008E1DD6"/>
    <w:rsid w:val="009049C6"/>
    <w:rsid w:val="00923420"/>
    <w:rsid w:val="00936450"/>
    <w:rsid w:val="00956F98"/>
    <w:rsid w:val="00963E00"/>
    <w:rsid w:val="009815B4"/>
    <w:rsid w:val="009823DE"/>
    <w:rsid w:val="009923CC"/>
    <w:rsid w:val="009C525E"/>
    <w:rsid w:val="009F0CE6"/>
    <w:rsid w:val="00A00B20"/>
    <w:rsid w:val="00A0443C"/>
    <w:rsid w:val="00A42EAA"/>
    <w:rsid w:val="00A629F8"/>
    <w:rsid w:val="00A64652"/>
    <w:rsid w:val="00A86C90"/>
    <w:rsid w:val="00AB2212"/>
    <w:rsid w:val="00AB5BD4"/>
    <w:rsid w:val="00B16F3E"/>
    <w:rsid w:val="00B335EA"/>
    <w:rsid w:val="00B36DAF"/>
    <w:rsid w:val="00B40EF1"/>
    <w:rsid w:val="00B43E0F"/>
    <w:rsid w:val="00B73ACD"/>
    <w:rsid w:val="00B90C53"/>
    <w:rsid w:val="00BA7D16"/>
    <w:rsid w:val="00BB1D01"/>
    <w:rsid w:val="00BB2A3A"/>
    <w:rsid w:val="00BB652F"/>
    <w:rsid w:val="00BD10C6"/>
    <w:rsid w:val="00BF346E"/>
    <w:rsid w:val="00BF6973"/>
    <w:rsid w:val="00BF7F2D"/>
    <w:rsid w:val="00C10223"/>
    <w:rsid w:val="00C10845"/>
    <w:rsid w:val="00C30A6D"/>
    <w:rsid w:val="00C3108B"/>
    <w:rsid w:val="00C347AE"/>
    <w:rsid w:val="00C3520D"/>
    <w:rsid w:val="00C37271"/>
    <w:rsid w:val="00C40941"/>
    <w:rsid w:val="00C44CA0"/>
    <w:rsid w:val="00C516BC"/>
    <w:rsid w:val="00C71726"/>
    <w:rsid w:val="00C838EB"/>
    <w:rsid w:val="00C8556E"/>
    <w:rsid w:val="00C97315"/>
    <w:rsid w:val="00C9771B"/>
    <w:rsid w:val="00CA18B8"/>
    <w:rsid w:val="00CA1C5D"/>
    <w:rsid w:val="00CA5449"/>
    <w:rsid w:val="00CA5689"/>
    <w:rsid w:val="00CC3610"/>
    <w:rsid w:val="00CD45E7"/>
    <w:rsid w:val="00CD636B"/>
    <w:rsid w:val="00CD6A76"/>
    <w:rsid w:val="00CE08E0"/>
    <w:rsid w:val="00D0294B"/>
    <w:rsid w:val="00D117E6"/>
    <w:rsid w:val="00D145C4"/>
    <w:rsid w:val="00D26ED2"/>
    <w:rsid w:val="00D37836"/>
    <w:rsid w:val="00D407F7"/>
    <w:rsid w:val="00D43EF2"/>
    <w:rsid w:val="00D77E36"/>
    <w:rsid w:val="00D94D24"/>
    <w:rsid w:val="00DA2BE7"/>
    <w:rsid w:val="00DB048B"/>
    <w:rsid w:val="00DB2614"/>
    <w:rsid w:val="00DB3C6C"/>
    <w:rsid w:val="00DC38DE"/>
    <w:rsid w:val="00DC6C0A"/>
    <w:rsid w:val="00DD121E"/>
    <w:rsid w:val="00DE0135"/>
    <w:rsid w:val="00DF2BC9"/>
    <w:rsid w:val="00E16B5B"/>
    <w:rsid w:val="00E2055B"/>
    <w:rsid w:val="00E23568"/>
    <w:rsid w:val="00E33388"/>
    <w:rsid w:val="00E34337"/>
    <w:rsid w:val="00E379BB"/>
    <w:rsid w:val="00E45F50"/>
    <w:rsid w:val="00E72B8D"/>
    <w:rsid w:val="00E82684"/>
    <w:rsid w:val="00E82BBA"/>
    <w:rsid w:val="00E833FA"/>
    <w:rsid w:val="00E84532"/>
    <w:rsid w:val="00E92880"/>
    <w:rsid w:val="00EE2ABA"/>
    <w:rsid w:val="00EF5061"/>
    <w:rsid w:val="00F01BD2"/>
    <w:rsid w:val="00F03F5F"/>
    <w:rsid w:val="00F05072"/>
    <w:rsid w:val="00F10053"/>
    <w:rsid w:val="00F12E20"/>
    <w:rsid w:val="00F16ADA"/>
    <w:rsid w:val="00F306C9"/>
    <w:rsid w:val="00F33A8F"/>
    <w:rsid w:val="00F4743E"/>
    <w:rsid w:val="00F54AAE"/>
    <w:rsid w:val="00F72E82"/>
    <w:rsid w:val="00F81718"/>
    <w:rsid w:val="00F82A1D"/>
    <w:rsid w:val="00F83BF1"/>
    <w:rsid w:val="00F83D96"/>
    <w:rsid w:val="00FA3DAA"/>
    <w:rsid w:val="00FB7216"/>
    <w:rsid w:val="00FB756E"/>
    <w:rsid w:val="00FD2C83"/>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customStyle="1" w:styleId="Noindent">
    <w:name w:val="No indent"/>
    <w:basedOn w:val="Normal"/>
    <w:rsid w:val="004C0F9E"/>
    <w:pPr>
      <w:spacing w:line="240" w:lineRule="auto"/>
    </w:pPr>
    <w:rPr>
      <w:rFonts w:ascii="Times New Roman" w:hAnsi="Times New Roman"/>
      <w:sz w:val="28"/>
      <w:szCs w:val="28"/>
    </w:rPr>
  </w:style>
  <w:style w:type="paragraph" w:styleId="Header">
    <w:name w:val="header"/>
    <w:basedOn w:val="Normal"/>
    <w:link w:val="HeaderChar"/>
    <w:unhideWhenUsed/>
    <w:rsid w:val="00055557"/>
    <w:pPr>
      <w:tabs>
        <w:tab w:val="center" w:pos="4680"/>
        <w:tab w:val="right" w:pos="9360"/>
      </w:tabs>
      <w:spacing w:line="240" w:lineRule="auto"/>
    </w:pPr>
  </w:style>
  <w:style w:type="character" w:customStyle="1" w:styleId="HeaderChar">
    <w:name w:val="Header Char"/>
    <w:basedOn w:val="DefaultParagraphFont"/>
    <w:link w:val="Header"/>
    <w:rsid w:val="00055557"/>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y@mscclaw.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F9FDAB-8216-4A09-B16B-5F01B4D8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8469</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3</cp:revision>
  <cp:lastPrinted>2020-05-01T17:53:00Z</cp:lastPrinted>
  <dcterms:created xsi:type="dcterms:W3CDTF">2020-05-01T17:53:00Z</dcterms:created>
  <dcterms:modified xsi:type="dcterms:W3CDTF">2020-05-01T17:53:00Z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