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5C7C0F" w14:textId="77777777" w:rsidR="005F0AE0" w:rsidRPr="005F0AE0" w:rsidRDefault="005F0AE0" w:rsidP="005F0AE0">
      <w:pPr>
        <w:widowControl w:val="0"/>
        <w:tabs>
          <w:tab w:val="center" w:pos="4680"/>
        </w:tabs>
        <w:autoSpaceDE w:val="0"/>
        <w:autoSpaceDN w:val="0"/>
        <w:adjustRightInd w:val="0"/>
        <w:spacing w:line="240" w:lineRule="auto"/>
        <w:jc w:val="both"/>
        <w:rPr>
          <w:sz w:val="28"/>
          <w:szCs w:val="28"/>
        </w:rPr>
      </w:pPr>
      <w:bookmarkStart w:id="0" w:name="_Hlk6217947"/>
      <w:bookmarkStart w:id="1" w:name="_Hlk6217890"/>
      <w:r w:rsidRPr="005F0AE0">
        <w:rPr>
          <w:sz w:val="28"/>
          <w:szCs w:val="28"/>
        </w:rPr>
        <w:t>Hon. Ann A. Scott Timmer, Chair</w:t>
      </w:r>
    </w:p>
    <w:p w14:paraId="2A101BC6" w14:textId="77777777" w:rsidR="005F0AE0" w:rsidRPr="005F0AE0" w:rsidRDefault="005F0AE0" w:rsidP="005F0AE0">
      <w:pPr>
        <w:widowControl w:val="0"/>
        <w:tabs>
          <w:tab w:val="center" w:pos="4680"/>
        </w:tabs>
        <w:autoSpaceDE w:val="0"/>
        <w:autoSpaceDN w:val="0"/>
        <w:adjustRightInd w:val="0"/>
        <w:spacing w:line="240" w:lineRule="auto"/>
        <w:jc w:val="both"/>
        <w:rPr>
          <w:sz w:val="28"/>
          <w:szCs w:val="28"/>
        </w:rPr>
      </w:pPr>
      <w:r w:rsidRPr="005F0AE0">
        <w:rPr>
          <w:sz w:val="28"/>
          <w:szCs w:val="28"/>
        </w:rPr>
        <w:t>Attorney Regulation Advisory Committee</w:t>
      </w:r>
    </w:p>
    <w:p w14:paraId="470649FB" w14:textId="77777777" w:rsidR="005F0AE0" w:rsidRPr="005F0AE0" w:rsidRDefault="005F0AE0" w:rsidP="005F0AE0">
      <w:pPr>
        <w:widowControl w:val="0"/>
        <w:tabs>
          <w:tab w:val="center" w:pos="4680"/>
        </w:tabs>
        <w:autoSpaceDE w:val="0"/>
        <w:autoSpaceDN w:val="0"/>
        <w:adjustRightInd w:val="0"/>
        <w:spacing w:line="240" w:lineRule="auto"/>
        <w:jc w:val="both"/>
        <w:rPr>
          <w:sz w:val="28"/>
          <w:szCs w:val="28"/>
        </w:rPr>
      </w:pPr>
      <w:r w:rsidRPr="005F0AE0">
        <w:rPr>
          <w:sz w:val="28"/>
          <w:szCs w:val="28"/>
        </w:rPr>
        <w:t>Arizona Supreme Court</w:t>
      </w:r>
    </w:p>
    <w:p w14:paraId="5750EDDC" w14:textId="77777777" w:rsidR="005F0AE0" w:rsidRPr="005F0AE0" w:rsidRDefault="005F0AE0" w:rsidP="005F0AE0">
      <w:pPr>
        <w:widowControl w:val="0"/>
        <w:tabs>
          <w:tab w:val="center" w:pos="4680"/>
        </w:tabs>
        <w:autoSpaceDE w:val="0"/>
        <w:autoSpaceDN w:val="0"/>
        <w:adjustRightInd w:val="0"/>
        <w:spacing w:line="240" w:lineRule="auto"/>
        <w:jc w:val="both"/>
        <w:rPr>
          <w:sz w:val="28"/>
          <w:szCs w:val="28"/>
        </w:rPr>
      </w:pPr>
      <w:r w:rsidRPr="005F0AE0">
        <w:rPr>
          <w:sz w:val="28"/>
          <w:szCs w:val="28"/>
        </w:rPr>
        <w:t xml:space="preserve">1501 W. Washington St. </w:t>
      </w:r>
    </w:p>
    <w:p w14:paraId="56C1FC4B" w14:textId="77777777" w:rsidR="005F0AE0" w:rsidRPr="005F0AE0" w:rsidRDefault="005F0AE0" w:rsidP="005F0AE0">
      <w:pPr>
        <w:widowControl w:val="0"/>
        <w:tabs>
          <w:tab w:val="center" w:pos="4680"/>
        </w:tabs>
        <w:autoSpaceDE w:val="0"/>
        <w:autoSpaceDN w:val="0"/>
        <w:adjustRightInd w:val="0"/>
        <w:spacing w:line="240" w:lineRule="auto"/>
        <w:jc w:val="both"/>
        <w:rPr>
          <w:sz w:val="28"/>
          <w:szCs w:val="28"/>
        </w:rPr>
      </w:pPr>
      <w:r w:rsidRPr="005F0AE0">
        <w:rPr>
          <w:sz w:val="28"/>
          <w:szCs w:val="28"/>
        </w:rPr>
        <w:t>Phoenix, AZ 85007</w:t>
      </w:r>
    </w:p>
    <w:p w14:paraId="6AF8AE3F" w14:textId="77777777" w:rsidR="005F0AE0" w:rsidRPr="005F0AE0" w:rsidRDefault="005F0AE0" w:rsidP="005F0AE0">
      <w:pPr>
        <w:widowControl w:val="0"/>
        <w:tabs>
          <w:tab w:val="center" w:pos="4680"/>
        </w:tabs>
        <w:autoSpaceDE w:val="0"/>
        <w:autoSpaceDN w:val="0"/>
        <w:adjustRightInd w:val="0"/>
        <w:spacing w:line="240" w:lineRule="auto"/>
        <w:rPr>
          <w:sz w:val="28"/>
          <w:szCs w:val="28"/>
        </w:rPr>
      </w:pPr>
    </w:p>
    <w:p w14:paraId="6141A165" w14:textId="77777777" w:rsidR="005F0AE0" w:rsidRPr="005F0AE0" w:rsidRDefault="005F0AE0" w:rsidP="005F0AE0">
      <w:pPr>
        <w:widowControl w:val="0"/>
        <w:tabs>
          <w:tab w:val="center" w:pos="4680"/>
        </w:tabs>
        <w:autoSpaceDE w:val="0"/>
        <w:autoSpaceDN w:val="0"/>
        <w:adjustRightInd w:val="0"/>
        <w:spacing w:line="240" w:lineRule="auto"/>
        <w:rPr>
          <w:b/>
          <w:sz w:val="28"/>
          <w:szCs w:val="28"/>
        </w:rPr>
      </w:pPr>
      <w:r w:rsidRPr="005F0AE0">
        <w:rPr>
          <w:sz w:val="24"/>
          <w:szCs w:val="24"/>
        </w:rPr>
        <w:tab/>
      </w:r>
      <w:r w:rsidRPr="005F0AE0">
        <w:rPr>
          <w:b/>
          <w:sz w:val="28"/>
          <w:szCs w:val="28"/>
        </w:rPr>
        <w:t>IN THE SUPREME COURT</w:t>
      </w:r>
    </w:p>
    <w:p w14:paraId="2DD978EF" w14:textId="77777777" w:rsidR="005F0AE0" w:rsidRPr="005F0AE0" w:rsidRDefault="005F0AE0" w:rsidP="005F0AE0">
      <w:pPr>
        <w:widowControl w:val="0"/>
        <w:tabs>
          <w:tab w:val="center" w:pos="4680"/>
        </w:tabs>
        <w:autoSpaceDE w:val="0"/>
        <w:autoSpaceDN w:val="0"/>
        <w:adjustRightInd w:val="0"/>
        <w:spacing w:line="240" w:lineRule="auto"/>
        <w:jc w:val="center"/>
        <w:rPr>
          <w:b/>
          <w:sz w:val="28"/>
          <w:szCs w:val="28"/>
        </w:rPr>
      </w:pPr>
      <w:r w:rsidRPr="005F0AE0">
        <w:rPr>
          <w:b/>
          <w:sz w:val="28"/>
          <w:szCs w:val="28"/>
        </w:rPr>
        <w:t>STATE OF ARIZONA</w:t>
      </w:r>
    </w:p>
    <w:p w14:paraId="0B01291E" w14:textId="77777777" w:rsidR="005F0AE0" w:rsidRPr="005F0AE0" w:rsidRDefault="005F0AE0" w:rsidP="005F0AE0">
      <w:pPr>
        <w:widowControl w:val="0"/>
        <w:autoSpaceDE w:val="0"/>
        <w:autoSpaceDN w:val="0"/>
        <w:adjustRightInd w:val="0"/>
        <w:spacing w:line="240" w:lineRule="auto"/>
        <w:rPr>
          <w:sz w:val="24"/>
          <w:szCs w:val="24"/>
        </w:rPr>
      </w:pPr>
    </w:p>
    <w:tbl>
      <w:tblPr>
        <w:tblW w:w="9270" w:type="dxa"/>
        <w:tblBorders>
          <w:insideH w:val="single" w:sz="4" w:space="0" w:color="auto"/>
        </w:tblBorders>
        <w:tblLayout w:type="fixed"/>
        <w:tblLook w:val="0000" w:firstRow="0" w:lastRow="0" w:firstColumn="0" w:lastColumn="0" w:noHBand="0" w:noVBand="0"/>
      </w:tblPr>
      <w:tblGrid>
        <w:gridCol w:w="4590"/>
        <w:gridCol w:w="270"/>
        <w:gridCol w:w="4410"/>
      </w:tblGrid>
      <w:tr w:rsidR="0023274A" w:rsidRPr="0023274A" w14:paraId="5BFBF2C7" w14:textId="77777777" w:rsidTr="009E12B5">
        <w:trPr>
          <w:trHeight w:val="2421"/>
        </w:trPr>
        <w:tc>
          <w:tcPr>
            <w:tcW w:w="4590" w:type="dxa"/>
            <w:tcBorders>
              <w:top w:val="nil"/>
              <w:bottom w:val="single" w:sz="4" w:space="0" w:color="auto"/>
              <w:right w:val="nil"/>
            </w:tcBorders>
            <w:shd w:val="clear" w:color="auto" w:fill="auto"/>
          </w:tcPr>
          <w:p w14:paraId="46931188" w14:textId="77777777" w:rsidR="0023274A" w:rsidRPr="0023274A" w:rsidRDefault="0023274A" w:rsidP="002B1E73">
            <w:pPr>
              <w:widowControl w:val="0"/>
              <w:spacing w:line="240" w:lineRule="auto"/>
              <w:rPr>
                <w:bCs/>
                <w:sz w:val="28"/>
                <w:szCs w:val="28"/>
              </w:rPr>
            </w:pPr>
            <w:bookmarkStart w:id="2" w:name="_zzmpFIXED_CaptionTable"/>
            <w:bookmarkEnd w:id="0"/>
          </w:p>
          <w:p w14:paraId="131459A3" w14:textId="77777777" w:rsidR="0023274A" w:rsidRPr="0023274A" w:rsidRDefault="0023274A" w:rsidP="002B1E73">
            <w:pPr>
              <w:widowControl w:val="0"/>
              <w:spacing w:line="240" w:lineRule="auto"/>
              <w:rPr>
                <w:bCs/>
                <w:sz w:val="28"/>
                <w:szCs w:val="28"/>
              </w:rPr>
            </w:pPr>
            <w:r w:rsidRPr="0023274A">
              <w:rPr>
                <w:bCs/>
                <w:sz w:val="28"/>
                <w:szCs w:val="28"/>
              </w:rPr>
              <w:t>In the Matter of:</w:t>
            </w:r>
          </w:p>
          <w:p w14:paraId="0EBF83C8" w14:textId="77777777" w:rsidR="0023274A" w:rsidRPr="0023274A" w:rsidRDefault="0023274A" w:rsidP="002B1E73">
            <w:pPr>
              <w:widowControl w:val="0"/>
              <w:spacing w:line="240" w:lineRule="auto"/>
              <w:rPr>
                <w:bCs/>
                <w:sz w:val="28"/>
                <w:szCs w:val="28"/>
              </w:rPr>
            </w:pPr>
          </w:p>
          <w:p w14:paraId="642F40A8" w14:textId="77777777" w:rsidR="0023274A" w:rsidRDefault="0023274A" w:rsidP="002B1E73">
            <w:pPr>
              <w:widowControl w:val="0"/>
              <w:spacing w:line="240" w:lineRule="auto"/>
              <w:rPr>
                <w:bCs/>
                <w:sz w:val="28"/>
                <w:szCs w:val="28"/>
              </w:rPr>
            </w:pPr>
            <w:r w:rsidRPr="0023274A">
              <w:rPr>
                <w:bCs/>
                <w:sz w:val="28"/>
                <w:szCs w:val="28"/>
              </w:rPr>
              <w:t xml:space="preserve">PETITION </w:t>
            </w:r>
            <w:r w:rsidR="006856F9">
              <w:rPr>
                <w:bCs/>
                <w:sz w:val="28"/>
                <w:szCs w:val="28"/>
              </w:rPr>
              <w:t>to Amend SC Rule 32 – The People Exercising Final Authority Over Attorney Licensing and Discipline After the State Bar Has Made Their Decision – Attorneys Have Rights Also</w:t>
            </w:r>
          </w:p>
          <w:p w14:paraId="03D0654C" w14:textId="77777777" w:rsidR="006856F9" w:rsidRPr="0023274A" w:rsidRDefault="006856F9" w:rsidP="002B1E73">
            <w:pPr>
              <w:widowControl w:val="0"/>
              <w:spacing w:line="240" w:lineRule="auto"/>
              <w:rPr>
                <w:bCs/>
                <w:sz w:val="26"/>
              </w:rPr>
            </w:pPr>
          </w:p>
        </w:tc>
        <w:tc>
          <w:tcPr>
            <w:tcW w:w="270" w:type="dxa"/>
            <w:tcBorders>
              <w:top w:val="nil"/>
              <w:left w:val="nil"/>
              <w:bottom w:val="nil"/>
              <w:right w:val="nil"/>
            </w:tcBorders>
          </w:tcPr>
          <w:p w14:paraId="6CCAB62D" w14:textId="77777777" w:rsidR="0023274A" w:rsidRPr="0023274A" w:rsidRDefault="0023274A" w:rsidP="0023274A">
            <w:pPr>
              <w:widowControl w:val="0"/>
              <w:spacing w:line="240" w:lineRule="auto"/>
              <w:ind w:left="-105" w:right="335"/>
              <w:rPr>
                <w:bCs/>
                <w:sz w:val="28"/>
                <w:szCs w:val="28"/>
              </w:rPr>
            </w:pPr>
            <w:r w:rsidRPr="0023274A">
              <w:rPr>
                <w:bCs/>
                <w:sz w:val="28"/>
                <w:szCs w:val="28"/>
              </w:rPr>
              <w:t>)</w:t>
            </w:r>
          </w:p>
          <w:p w14:paraId="37BBC493" w14:textId="77777777" w:rsidR="0023274A" w:rsidRPr="0023274A" w:rsidRDefault="0023274A" w:rsidP="0023274A">
            <w:pPr>
              <w:widowControl w:val="0"/>
              <w:autoSpaceDE w:val="0"/>
              <w:autoSpaceDN w:val="0"/>
              <w:adjustRightInd w:val="0"/>
              <w:spacing w:line="240" w:lineRule="auto"/>
              <w:ind w:left="-105"/>
              <w:rPr>
                <w:sz w:val="28"/>
                <w:szCs w:val="28"/>
              </w:rPr>
            </w:pPr>
            <w:r w:rsidRPr="0023274A">
              <w:rPr>
                <w:sz w:val="28"/>
                <w:szCs w:val="28"/>
              </w:rPr>
              <w:t>)</w:t>
            </w:r>
          </w:p>
          <w:p w14:paraId="3971085B" w14:textId="77777777" w:rsidR="0023274A" w:rsidRPr="0023274A" w:rsidRDefault="0023274A" w:rsidP="0023274A">
            <w:pPr>
              <w:widowControl w:val="0"/>
              <w:autoSpaceDE w:val="0"/>
              <w:autoSpaceDN w:val="0"/>
              <w:adjustRightInd w:val="0"/>
              <w:spacing w:line="240" w:lineRule="auto"/>
              <w:ind w:left="-105"/>
              <w:rPr>
                <w:sz w:val="28"/>
                <w:szCs w:val="28"/>
              </w:rPr>
            </w:pPr>
            <w:r w:rsidRPr="0023274A">
              <w:rPr>
                <w:sz w:val="28"/>
                <w:szCs w:val="28"/>
              </w:rPr>
              <w:t>)</w:t>
            </w:r>
          </w:p>
          <w:p w14:paraId="405A5371" w14:textId="77777777" w:rsidR="0023274A" w:rsidRPr="0023274A" w:rsidRDefault="0023274A" w:rsidP="0023274A">
            <w:pPr>
              <w:widowControl w:val="0"/>
              <w:autoSpaceDE w:val="0"/>
              <w:autoSpaceDN w:val="0"/>
              <w:adjustRightInd w:val="0"/>
              <w:spacing w:line="240" w:lineRule="auto"/>
              <w:ind w:left="-105"/>
              <w:rPr>
                <w:sz w:val="28"/>
                <w:szCs w:val="28"/>
              </w:rPr>
            </w:pPr>
            <w:r w:rsidRPr="0023274A">
              <w:rPr>
                <w:sz w:val="28"/>
                <w:szCs w:val="28"/>
              </w:rPr>
              <w:t>)</w:t>
            </w:r>
          </w:p>
          <w:p w14:paraId="643FDB5C" w14:textId="77777777" w:rsidR="0023274A" w:rsidRPr="0023274A" w:rsidRDefault="0023274A" w:rsidP="0023274A">
            <w:pPr>
              <w:widowControl w:val="0"/>
              <w:autoSpaceDE w:val="0"/>
              <w:autoSpaceDN w:val="0"/>
              <w:adjustRightInd w:val="0"/>
              <w:spacing w:line="240" w:lineRule="auto"/>
              <w:ind w:left="-105"/>
              <w:rPr>
                <w:sz w:val="28"/>
                <w:szCs w:val="28"/>
              </w:rPr>
            </w:pPr>
            <w:r w:rsidRPr="0023274A">
              <w:rPr>
                <w:sz w:val="28"/>
                <w:szCs w:val="28"/>
              </w:rPr>
              <w:t>)</w:t>
            </w:r>
          </w:p>
          <w:p w14:paraId="00CF32F0" w14:textId="77777777" w:rsidR="0023274A" w:rsidRPr="0023274A" w:rsidRDefault="0023274A" w:rsidP="0023274A">
            <w:pPr>
              <w:widowControl w:val="0"/>
              <w:autoSpaceDE w:val="0"/>
              <w:autoSpaceDN w:val="0"/>
              <w:adjustRightInd w:val="0"/>
              <w:spacing w:line="240" w:lineRule="auto"/>
              <w:ind w:left="-105"/>
              <w:rPr>
                <w:sz w:val="28"/>
                <w:szCs w:val="28"/>
              </w:rPr>
            </w:pPr>
            <w:r w:rsidRPr="0023274A">
              <w:rPr>
                <w:sz w:val="28"/>
                <w:szCs w:val="28"/>
              </w:rPr>
              <w:t>)</w:t>
            </w:r>
          </w:p>
          <w:p w14:paraId="27E1E4D9" w14:textId="77777777" w:rsidR="0023274A" w:rsidRPr="0023274A" w:rsidRDefault="0023274A" w:rsidP="0023274A">
            <w:pPr>
              <w:widowControl w:val="0"/>
              <w:autoSpaceDE w:val="0"/>
              <w:autoSpaceDN w:val="0"/>
              <w:adjustRightInd w:val="0"/>
              <w:spacing w:line="240" w:lineRule="auto"/>
              <w:ind w:left="-105"/>
              <w:rPr>
                <w:sz w:val="28"/>
                <w:szCs w:val="28"/>
              </w:rPr>
            </w:pPr>
            <w:r w:rsidRPr="0023274A">
              <w:rPr>
                <w:sz w:val="28"/>
                <w:szCs w:val="28"/>
              </w:rPr>
              <w:t>)</w:t>
            </w:r>
          </w:p>
          <w:p w14:paraId="20153380" w14:textId="77777777" w:rsidR="0023274A" w:rsidRDefault="0023274A" w:rsidP="0023274A">
            <w:pPr>
              <w:widowControl w:val="0"/>
              <w:autoSpaceDE w:val="0"/>
              <w:autoSpaceDN w:val="0"/>
              <w:adjustRightInd w:val="0"/>
              <w:spacing w:line="240" w:lineRule="auto"/>
              <w:ind w:left="-105"/>
              <w:rPr>
                <w:sz w:val="28"/>
                <w:szCs w:val="28"/>
              </w:rPr>
            </w:pPr>
            <w:r w:rsidRPr="0023274A">
              <w:rPr>
                <w:sz w:val="28"/>
                <w:szCs w:val="28"/>
              </w:rPr>
              <w:t>)</w:t>
            </w:r>
          </w:p>
          <w:p w14:paraId="68656C3C" w14:textId="77777777" w:rsidR="002B1E73" w:rsidRPr="0023274A" w:rsidRDefault="002B1E73" w:rsidP="0023274A">
            <w:pPr>
              <w:widowControl w:val="0"/>
              <w:autoSpaceDE w:val="0"/>
              <w:autoSpaceDN w:val="0"/>
              <w:adjustRightInd w:val="0"/>
              <w:spacing w:line="240" w:lineRule="auto"/>
              <w:ind w:left="-105"/>
              <w:rPr>
                <w:sz w:val="28"/>
                <w:szCs w:val="28"/>
              </w:rPr>
            </w:pPr>
            <w:r>
              <w:rPr>
                <w:sz w:val="28"/>
                <w:szCs w:val="28"/>
              </w:rPr>
              <w:t>)</w:t>
            </w:r>
            <w:r w:rsidR="006856F9">
              <w:rPr>
                <w:sz w:val="28"/>
                <w:szCs w:val="28"/>
              </w:rPr>
              <w:t>)</w:t>
            </w:r>
          </w:p>
        </w:tc>
        <w:tc>
          <w:tcPr>
            <w:tcW w:w="4410" w:type="dxa"/>
            <w:tcBorders>
              <w:top w:val="nil"/>
              <w:left w:val="nil"/>
            </w:tcBorders>
            <w:shd w:val="clear" w:color="auto" w:fill="auto"/>
          </w:tcPr>
          <w:p w14:paraId="15F61ADF" w14:textId="77777777" w:rsidR="0023274A" w:rsidRPr="0023274A" w:rsidRDefault="0023274A" w:rsidP="0023274A">
            <w:pPr>
              <w:widowControl w:val="0"/>
              <w:autoSpaceDE w:val="0"/>
              <w:autoSpaceDN w:val="0"/>
              <w:adjustRightInd w:val="0"/>
              <w:spacing w:line="240" w:lineRule="auto"/>
              <w:rPr>
                <w:sz w:val="28"/>
                <w:szCs w:val="24"/>
              </w:rPr>
            </w:pPr>
          </w:p>
          <w:p w14:paraId="1D71895F" w14:textId="77777777" w:rsidR="0023274A" w:rsidRPr="0023274A" w:rsidRDefault="0023274A" w:rsidP="0023274A">
            <w:pPr>
              <w:widowControl w:val="0"/>
              <w:autoSpaceDE w:val="0"/>
              <w:autoSpaceDN w:val="0"/>
              <w:adjustRightInd w:val="0"/>
              <w:spacing w:line="240" w:lineRule="auto"/>
              <w:rPr>
                <w:sz w:val="28"/>
                <w:szCs w:val="24"/>
              </w:rPr>
            </w:pPr>
            <w:r w:rsidRPr="0023274A">
              <w:rPr>
                <w:sz w:val="28"/>
                <w:szCs w:val="24"/>
              </w:rPr>
              <w:t>Supreme Court No. R-</w:t>
            </w:r>
            <w:r w:rsidR="006856F9">
              <w:rPr>
                <w:sz w:val="28"/>
                <w:szCs w:val="24"/>
              </w:rPr>
              <w:t>20</w:t>
            </w:r>
            <w:r w:rsidRPr="0023274A">
              <w:rPr>
                <w:sz w:val="28"/>
                <w:szCs w:val="24"/>
              </w:rPr>
              <w:t>-00</w:t>
            </w:r>
            <w:r w:rsidR="006856F9">
              <w:rPr>
                <w:sz w:val="28"/>
                <w:szCs w:val="24"/>
              </w:rPr>
              <w:t>26</w:t>
            </w:r>
          </w:p>
          <w:p w14:paraId="27AFC95F" w14:textId="77777777" w:rsidR="0023274A" w:rsidRPr="0023274A" w:rsidRDefault="0023274A" w:rsidP="0023274A">
            <w:pPr>
              <w:widowControl w:val="0"/>
              <w:autoSpaceDE w:val="0"/>
              <w:autoSpaceDN w:val="0"/>
              <w:adjustRightInd w:val="0"/>
              <w:spacing w:line="240" w:lineRule="auto"/>
              <w:rPr>
                <w:sz w:val="28"/>
                <w:szCs w:val="24"/>
              </w:rPr>
            </w:pPr>
          </w:p>
          <w:p w14:paraId="1DCCFC68" w14:textId="77777777" w:rsidR="0023274A" w:rsidRPr="0023274A" w:rsidRDefault="0023274A" w:rsidP="006856F9">
            <w:pPr>
              <w:widowControl w:val="0"/>
              <w:autoSpaceDE w:val="0"/>
              <w:autoSpaceDN w:val="0"/>
              <w:adjustRightInd w:val="0"/>
              <w:spacing w:line="240" w:lineRule="auto"/>
              <w:rPr>
                <w:bCs/>
                <w:sz w:val="28"/>
                <w:szCs w:val="28"/>
              </w:rPr>
            </w:pPr>
            <w:r w:rsidRPr="0023274A">
              <w:rPr>
                <w:sz w:val="28"/>
                <w:szCs w:val="24"/>
              </w:rPr>
              <w:t xml:space="preserve">Comment </w:t>
            </w:r>
            <w:r w:rsidR="009E12B5">
              <w:rPr>
                <w:sz w:val="28"/>
                <w:szCs w:val="24"/>
              </w:rPr>
              <w:t xml:space="preserve">of </w:t>
            </w:r>
            <w:r w:rsidRPr="0023274A">
              <w:rPr>
                <w:sz w:val="28"/>
                <w:szCs w:val="24"/>
              </w:rPr>
              <w:t xml:space="preserve">the Attorney Regulation Advisory Committee </w:t>
            </w:r>
          </w:p>
        </w:tc>
      </w:tr>
      <w:bookmarkEnd w:id="2"/>
    </w:tbl>
    <w:p w14:paraId="6B9DA3B1" w14:textId="77777777" w:rsidR="005F0AE0" w:rsidRPr="005F0AE0" w:rsidRDefault="005F0AE0" w:rsidP="005F0AE0">
      <w:pPr>
        <w:widowControl w:val="0"/>
        <w:autoSpaceDE w:val="0"/>
        <w:autoSpaceDN w:val="0"/>
        <w:adjustRightInd w:val="0"/>
        <w:spacing w:line="240" w:lineRule="auto"/>
        <w:rPr>
          <w:sz w:val="24"/>
          <w:szCs w:val="24"/>
        </w:rPr>
      </w:pPr>
    </w:p>
    <w:p w14:paraId="199DB09E" w14:textId="77777777" w:rsidR="006856F9" w:rsidRDefault="006856F9" w:rsidP="006856F9">
      <w:pPr>
        <w:spacing w:line="480" w:lineRule="auto"/>
        <w:ind w:firstLine="720"/>
        <w:jc w:val="both"/>
        <w:rPr>
          <w:sz w:val="28"/>
        </w:rPr>
      </w:pPr>
      <w:r w:rsidRPr="006856F9">
        <w:rPr>
          <w:sz w:val="28"/>
        </w:rPr>
        <w:t>The Attorney Regulation Advisory Committee (“ARC”) respectfully recommends that the Arizona Supreme Court deny Petition R-20-0026 (“Due Process for Attorneys”)</w:t>
      </w:r>
      <w:r>
        <w:rPr>
          <w:sz w:val="28"/>
        </w:rPr>
        <w:t xml:space="preserve"> </w:t>
      </w:r>
      <w:r w:rsidRPr="006856F9">
        <w:rPr>
          <w:sz w:val="28"/>
        </w:rPr>
        <w:t xml:space="preserve">(the “Petition”).  ARC’s recommendation is based on two considerations.  </w:t>
      </w:r>
    </w:p>
    <w:p w14:paraId="518D65DA" w14:textId="77777777" w:rsidR="006856F9" w:rsidRPr="006856F9" w:rsidRDefault="006856F9" w:rsidP="006856F9">
      <w:pPr>
        <w:spacing w:line="480" w:lineRule="auto"/>
        <w:ind w:firstLine="720"/>
        <w:jc w:val="both"/>
        <w:rPr>
          <w:sz w:val="28"/>
        </w:rPr>
      </w:pPr>
      <w:r w:rsidRPr="006856F9">
        <w:rPr>
          <w:sz w:val="28"/>
        </w:rPr>
        <w:t xml:space="preserve">First, ARC disagrees with the Petition’s premise that Arizona attorneys lack due process under the current rules governing lawyer discipline proceedings.  Under the current system, the State Bar must prove by clear and convincing evidence that a lawyer has committed a violation of one or more rules governing lawyer conduct.  The lawyer receives notice of the charges, an opportunity to be represented by counsel, to cross-examine witnesses, and to present evidence and argument in the </w:t>
      </w:r>
      <w:r w:rsidRPr="006856F9">
        <w:rPr>
          <w:sz w:val="28"/>
        </w:rPr>
        <w:lastRenderedPageBreak/>
        <w:t>lawyer’s defense.  Lawyer discipline cases are heard by a panel consisting of the Presiding Disciplinary Judge (who also makes all legal and evidentiary rulings), a member of the State Bar of Arizona, and a member of the public.  Following a decision on the merits by the hearing panel, either the respondent lawyer or the State Bar can appeal the decision directly to the Arizona Supreme Court.  ARC believes this system provides adequate protection and opportunity for a fair hearing, and there is no public policy need or justification for the Petition’s suggestion that lawyers should also have an option to demand a trial by jury in Superior Court.</w:t>
      </w:r>
    </w:p>
    <w:p w14:paraId="38894ED6" w14:textId="77777777" w:rsidR="006856F9" w:rsidRPr="006856F9" w:rsidRDefault="006856F9" w:rsidP="006856F9">
      <w:pPr>
        <w:spacing w:line="480" w:lineRule="auto"/>
        <w:ind w:firstLine="720"/>
        <w:jc w:val="both"/>
        <w:rPr>
          <w:sz w:val="28"/>
        </w:rPr>
      </w:pPr>
      <w:r w:rsidRPr="006856F9">
        <w:rPr>
          <w:sz w:val="28"/>
        </w:rPr>
        <w:t>Second, ARC believes the Petition is deficient because it lacks specificity and fails to present specific language for a rule change.  That being said, even if the Petition had contained specific language for a rule change consistent with the stated purpose of the Petition, ARC would nevertheless recommend denying the Petition because of the public policy considerations stated above.</w:t>
      </w:r>
    </w:p>
    <w:p w14:paraId="06A23E23" w14:textId="77777777" w:rsidR="005F0AE0" w:rsidRPr="005F0AE0" w:rsidRDefault="005F0AE0" w:rsidP="005F0AE0">
      <w:pPr>
        <w:widowControl w:val="0"/>
        <w:tabs>
          <w:tab w:val="center" w:pos="4680"/>
        </w:tabs>
        <w:autoSpaceDE w:val="0"/>
        <w:autoSpaceDN w:val="0"/>
        <w:adjustRightInd w:val="0"/>
        <w:spacing w:line="480" w:lineRule="auto"/>
        <w:ind w:firstLine="720"/>
        <w:jc w:val="both"/>
        <w:rPr>
          <w:sz w:val="28"/>
          <w:szCs w:val="28"/>
        </w:rPr>
      </w:pPr>
      <w:r w:rsidRPr="005F0AE0">
        <w:rPr>
          <w:sz w:val="28"/>
          <w:szCs w:val="28"/>
        </w:rPr>
        <w:t>Based on the for</w:t>
      </w:r>
      <w:r w:rsidR="006856F9">
        <w:rPr>
          <w:sz w:val="28"/>
          <w:szCs w:val="28"/>
        </w:rPr>
        <w:t>e</w:t>
      </w:r>
      <w:r w:rsidRPr="005F0AE0">
        <w:rPr>
          <w:sz w:val="28"/>
          <w:szCs w:val="28"/>
        </w:rPr>
        <w:t xml:space="preserve">going, </w:t>
      </w:r>
      <w:r w:rsidR="006856F9">
        <w:rPr>
          <w:sz w:val="28"/>
          <w:szCs w:val="28"/>
        </w:rPr>
        <w:t>ARC</w:t>
      </w:r>
      <w:r w:rsidRPr="005F0AE0">
        <w:rPr>
          <w:sz w:val="28"/>
          <w:szCs w:val="28"/>
        </w:rPr>
        <w:t xml:space="preserve"> respectfully urges the Arizona Supreme Court </w:t>
      </w:r>
      <w:r w:rsidR="006856F9">
        <w:rPr>
          <w:sz w:val="28"/>
          <w:szCs w:val="28"/>
        </w:rPr>
        <w:t>deny</w:t>
      </w:r>
      <w:r w:rsidRPr="005F0AE0">
        <w:rPr>
          <w:sz w:val="28"/>
          <w:szCs w:val="28"/>
        </w:rPr>
        <w:t xml:space="preserve"> th</w:t>
      </w:r>
      <w:r w:rsidR="006856F9">
        <w:rPr>
          <w:sz w:val="28"/>
          <w:szCs w:val="28"/>
        </w:rPr>
        <w:t>is</w:t>
      </w:r>
      <w:r w:rsidRPr="005F0AE0">
        <w:rPr>
          <w:sz w:val="28"/>
          <w:szCs w:val="28"/>
        </w:rPr>
        <w:t xml:space="preserve"> </w:t>
      </w:r>
      <w:r w:rsidR="006856F9">
        <w:rPr>
          <w:sz w:val="28"/>
          <w:szCs w:val="28"/>
        </w:rPr>
        <w:t>P</w:t>
      </w:r>
      <w:r w:rsidRPr="005F0AE0">
        <w:rPr>
          <w:sz w:val="28"/>
          <w:szCs w:val="28"/>
        </w:rPr>
        <w:t>etition</w:t>
      </w:r>
      <w:r w:rsidR="006856F9">
        <w:rPr>
          <w:sz w:val="28"/>
          <w:szCs w:val="28"/>
        </w:rPr>
        <w:t>.</w:t>
      </w:r>
      <w:r w:rsidRPr="005F0AE0">
        <w:rPr>
          <w:sz w:val="28"/>
          <w:szCs w:val="28"/>
        </w:rPr>
        <w:t xml:space="preserve"> </w:t>
      </w:r>
    </w:p>
    <w:p w14:paraId="193688C1" w14:textId="69741896" w:rsidR="005F0AE0" w:rsidRPr="005F0AE0" w:rsidRDefault="005F0AE0" w:rsidP="005F0AE0">
      <w:pPr>
        <w:widowControl w:val="0"/>
        <w:tabs>
          <w:tab w:val="left" w:pos="720"/>
        </w:tabs>
        <w:spacing w:line="480" w:lineRule="exact"/>
        <w:rPr>
          <w:sz w:val="28"/>
          <w:szCs w:val="28"/>
        </w:rPr>
      </w:pPr>
      <w:r w:rsidRPr="005F0AE0">
        <w:rPr>
          <w:sz w:val="28"/>
          <w:szCs w:val="28"/>
        </w:rPr>
        <w:tab/>
        <w:t xml:space="preserve">RESPECTFULLY SUBMITTED this </w:t>
      </w:r>
      <w:r w:rsidR="001C23A2">
        <w:rPr>
          <w:b/>
          <w:sz w:val="28"/>
          <w:szCs w:val="28"/>
        </w:rPr>
        <w:t>21st</w:t>
      </w:r>
      <w:bookmarkStart w:id="3" w:name="_GoBack"/>
      <w:bookmarkEnd w:id="3"/>
      <w:r w:rsidRPr="005F0AE0">
        <w:rPr>
          <w:b/>
          <w:sz w:val="28"/>
          <w:szCs w:val="28"/>
        </w:rPr>
        <w:t xml:space="preserve"> </w:t>
      </w:r>
      <w:r w:rsidRPr="005F0AE0">
        <w:rPr>
          <w:sz w:val="28"/>
          <w:szCs w:val="28"/>
        </w:rPr>
        <w:t xml:space="preserve">day of </w:t>
      </w:r>
      <w:r w:rsidR="009C0B67">
        <w:rPr>
          <w:sz w:val="28"/>
          <w:szCs w:val="28"/>
        </w:rPr>
        <w:t>April</w:t>
      </w:r>
      <w:r w:rsidRPr="005F0AE0">
        <w:rPr>
          <w:sz w:val="28"/>
          <w:szCs w:val="28"/>
        </w:rPr>
        <w:t>, 20</w:t>
      </w:r>
      <w:r w:rsidR="006856F9">
        <w:rPr>
          <w:sz w:val="28"/>
          <w:szCs w:val="28"/>
        </w:rPr>
        <w:t>20</w:t>
      </w:r>
      <w:r w:rsidRPr="005F0AE0">
        <w:rPr>
          <w:sz w:val="28"/>
          <w:szCs w:val="28"/>
        </w:rPr>
        <w:t>.</w:t>
      </w:r>
    </w:p>
    <w:p w14:paraId="5C2904E4" w14:textId="77777777" w:rsidR="005F0AE0" w:rsidRPr="005F0AE0" w:rsidRDefault="00BB3774" w:rsidP="005F0AE0">
      <w:pPr>
        <w:widowControl w:val="0"/>
        <w:tabs>
          <w:tab w:val="left" w:pos="720"/>
        </w:tabs>
        <w:spacing w:line="480" w:lineRule="exact"/>
        <w:rPr>
          <w:sz w:val="28"/>
          <w:szCs w:val="28"/>
        </w:rPr>
      </w:pPr>
      <w:r>
        <w:rPr>
          <w:noProof/>
        </w:rPr>
        <w:drawing>
          <wp:anchor distT="0" distB="0" distL="114300" distR="114300" simplePos="0" relativeHeight="251658240" behindDoc="0" locked="0" layoutInCell="1" allowOverlap="1" wp14:anchorId="7887706E" wp14:editId="7EF1148F">
            <wp:simplePos x="0" y="0"/>
            <wp:positionH relativeFrom="column">
              <wp:posOffset>2757830</wp:posOffset>
            </wp:positionH>
            <wp:positionV relativeFrom="paragraph">
              <wp:posOffset>277647</wp:posOffset>
            </wp:positionV>
            <wp:extent cx="2295525" cy="723900"/>
            <wp:effectExtent l="0" t="0" r="9525" b="0"/>
            <wp:wrapNone/>
            <wp:docPr id="1" name="Picture 1" descr="JusticeTimmer2andHalfInSig"/>
            <wp:cNvGraphicFramePr/>
            <a:graphic xmlns:a="http://schemas.openxmlformats.org/drawingml/2006/main">
              <a:graphicData uri="http://schemas.openxmlformats.org/drawingml/2006/picture">
                <pic:pic xmlns:pic="http://schemas.openxmlformats.org/drawingml/2006/picture">
                  <pic:nvPicPr>
                    <pic:cNvPr id="1" name="Picture 1" descr="JusticeTimmer2andHalfInSig"/>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95525" cy="723900"/>
                    </a:xfrm>
                    <a:prstGeom prst="rect">
                      <a:avLst/>
                    </a:prstGeom>
                    <a:noFill/>
                  </pic:spPr>
                </pic:pic>
              </a:graphicData>
            </a:graphic>
            <wp14:sizeRelH relativeFrom="page">
              <wp14:pctWidth>0</wp14:pctWidth>
            </wp14:sizeRelH>
            <wp14:sizeRelV relativeFrom="page">
              <wp14:pctHeight>0</wp14:pctHeight>
            </wp14:sizeRelV>
          </wp:anchor>
        </w:drawing>
      </w:r>
    </w:p>
    <w:p w14:paraId="2CAD822F" w14:textId="77777777" w:rsidR="005F0AE0" w:rsidRPr="005F0AE0" w:rsidRDefault="005F0AE0" w:rsidP="005F0AE0">
      <w:pPr>
        <w:widowControl w:val="0"/>
        <w:tabs>
          <w:tab w:val="left" w:pos="720"/>
        </w:tabs>
        <w:spacing w:line="480" w:lineRule="exact"/>
        <w:rPr>
          <w:sz w:val="28"/>
          <w:szCs w:val="28"/>
        </w:rPr>
      </w:pPr>
    </w:p>
    <w:p w14:paraId="1768195F" w14:textId="77777777" w:rsidR="005F0AE0" w:rsidRPr="005F0AE0" w:rsidRDefault="005F0AE0" w:rsidP="005F0AE0">
      <w:pPr>
        <w:widowControl w:val="0"/>
        <w:spacing w:line="240" w:lineRule="auto"/>
        <w:ind w:left="4320" w:right="-227"/>
        <w:rPr>
          <w:sz w:val="28"/>
          <w:szCs w:val="28"/>
        </w:rPr>
      </w:pPr>
      <w:r w:rsidRPr="005F0AE0">
        <w:rPr>
          <w:sz w:val="28"/>
          <w:szCs w:val="28"/>
        </w:rPr>
        <w:t>_________________________________</w:t>
      </w:r>
    </w:p>
    <w:p w14:paraId="0FA21241" w14:textId="77777777" w:rsidR="005F0AE0" w:rsidRPr="005F0AE0" w:rsidRDefault="005F0AE0" w:rsidP="005F0AE0">
      <w:pPr>
        <w:widowControl w:val="0"/>
        <w:spacing w:line="240" w:lineRule="auto"/>
        <w:ind w:left="4320" w:right="-227"/>
        <w:rPr>
          <w:sz w:val="28"/>
          <w:szCs w:val="28"/>
        </w:rPr>
      </w:pPr>
      <w:r w:rsidRPr="005F0AE0">
        <w:rPr>
          <w:sz w:val="28"/>
          <w:szCs w:val="28"/>
        </w:rPr>
        <w:t>Hon. Ann A. Scott Timmer, Chair</w:t>
      </w:r>
    </w:p>
    <w:p w14:paraId="57A2F8B1" w14:textId="77777777" w:rsidR="005F0AE0" w:rsidRPr="005F0AE0" w:rsidRDefault="005F0AE0" w:rsidP="005F0AE0">
      <w:pPr>
        <w:widowControl w:val="0"/>
        <w:spacing w:line="240" w:lineRule="auto"/>
        <w:ind w:left="4320" w:right="144"/>
        <w:rPr>
          <w:sz w:val="28"/>
          <w:szCs w:val="28"/>
        </w:rPr>
      </w:pPr>
      <w:r w:rsidRPr="005F0AE0">
        <w:rPr>
          <w:sz w:val="28"/>
          <w:szCs w:val="28"/>
        </w:rPr>
        <w:t>Attorney Regulation Advisory Committee</w:t>
      </w:r>
    </w:p>
    <w:bookmarkEnd w:id="1"/>
    <w:p w14:paraId="222B772B" w14:textId="77777777" w:rsidR="00A24BE8" w:rsidRPr="005F0AE0" w:rsidRDefault="00A24BE8" w:rsidP="005F0AE0"/>
    <w:sectPr w:rsidR="00A24BE8" w:rsidRPr="005F0AE0" w:rsidSect="006F238B">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8724DC" w14:textId="77777777" w:rsidR="00AB1AC4" w:rsidRDefault="00AB1AC4">
      <w:r>
        <w:separator/>
      </w:r>
    </w:p>
  </w:endnote>
  <w:endnote w:type="continuationSeparator" w:id="0">
    <w:p w14:paraId="5FFA6D3A" w14:textId="77777777" w:rsidR="00AB1AC4" w:rsidRDefault="00AB1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E7A8F0" w14:textId="77777777" w:rsidR="007870CB" w:rsidRDefault="007870CB" w:rsidP="008615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048DF65" w14:textId="77777777" w:rsidR="007870CB" w:rsidRDefault="007870CB" w:rsidP="00861563">
    <w:pPr>
      <w:pStyle w:val="Footer"/>
      <w:ind w:right="360"/>
    </w:pPr>
  </w:p>
  <w:p w14:paraId="66AF0838" w14:textId="77777777" w:rsidR="007D5C49" w:rsidRDefault="007D5C4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4242502"/>
      <w:docPartObj>
        <w:docPartGallery w:val="Page Numbers (Bottom of Page)"/>
        <w:docPartUnique/>
      </w:docPartObj>
    </w:sdtPr>
    <w:sdtEndPr>
      <w:rPr>
        <w:noProof/>
        <w:sz w:val="26"/>
        <w:szCs w:val="26"/>
      </w:rPr>
    </w:sdtEndPr>
    <w:sdtContent>
      <w:p w14:paraId="6E4291F8" w14:textId="77777777" w:rsidR="00933EA1" w:rsidRPr="006B4F9A" w:rsidRDefault="00933EA1">
        <w:pPr>
          <w:pStyle w:val="Footer"/>
          <w:jc w:val="center"/>
          <w:rPr>
            <w:sz w:val="26"/>
            <w:szCs w:val="26"/>
          </w:rPr>
        </w:pPr>
        <w:r w:rsidRPr="006B4F9A">
          <w:rPr>
            <w:sz w:val="26"/>
            <w:szCs w:val="26"/>
          </w:rPr>
          <w:fldChar w:fldCharType="begin"/>
        </w:r>
        <w:r w:rsidRPr="006B4F9A">
          <w:rPr>
            <w:sz w:val="26"/>
            <w:szCs w:val="26"/>
          </w:rPr>
          <w:instrText xml:space="preserve"> PAGE   \* MERGEFORMAT </w:instrText>
        </w:r>
        <w:r w:rsidRPr="006B4F9A">
          <w:rPr>
            <w:sz w:val="26"/>
            <w:szCs w:val="26"/>
          </w:rPr>
          <w:fldChar w:fldCharType="separate"/>
        </w:r>
        <w:r w:rsidR="0074294A">
          <w:rPr>
            <w:noProof/>
            <w:sz w:val="26"/>
            <w:szCs w:val="26"/>
          </w:rPr>
          <w:t>5</w:t>
        </w:r>
        <w:r w:rsidRPr="006B4F9A">
          <w:rPr>
            <w:noProof/>
            <w:sz w:val="26"/>
            <w:szCs w:val="26"/>
          </w:rPr>
          <w:fldChar w:fldCharType="end"/>
        </w:r>
      </w:p>
    </w:sdtContent>
  </w:sdt>
  <w:p w14:paraId="0AE6D0C8" w14:textId="77777777" w:rsidR="007D5C49" w:rsidRDefault="007D5C4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4076B7" w14:textId="77777777" w:rsidR="006856F9" w:rsidRDefault="006856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AEA1AC" w14:textId="77777777" w:rsidR="00AB1AC4" w:rsidRDefault="00AB1AC4">
      <w:r>
        <w:separator/>
      </w:r>
    </w:p>
  </w:footnote>
  <w:footnote w:type="continuationSeparator" w:id="0">
    <w:p w14:paraId="0B1E186D" w14:textId="77777777" w:rsidR="00AB1AC4" w:rsidRDefault="00AB1A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A524A1" w14:textId="77777777" w:rsidR="006856F9" w:rsidRDefault="006856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15105B" w14:textId="77777777" w:rsidR="006856F9" w:rsidRDefault="006856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CCB70E" w14:textId="77777777" w:rsidR="006856F9" w:rsidRDefault="006856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E97908"/>
    <w:multiLevelType w:val="hybridMultilevel"/>
    <w:tmpl w:val="80AE18CA"/>
    <w:lvl w:ilvl="0" w:tplc="E5268FA0">
      <w:start w:val="1"/>
      <w:numFmt w:val="decimal"/>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63C3159"/>
    <w:multiLevelType w:val="hybridMultilevel"/>
    <w:tmpl w:val="92648A1C"/>
    <w:lvl w:ilvl="0" w:tplc="8F98581C">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18925D4B"/>
    <w:multiLevelType w:val="hybridMultilevel"/>
    <w:tmpl w:val="E81AB5EA"/>
    <w:lvl w:ilvl="0" w:tplc="7FB01948">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426E3B"/>
    <w:multiLevelType w:val="hybridMultilevel"/>
    <w:tmpl w:val="017C6F22"/>
    <w:lvl w:ilvl="0" w:tplc="31C24A0C">
      <w:start w:val="1"/>
      <w:numFmt w:val="upperLetter"/>
      <w:lvlText w:val="(%1)"/>
      <w:lvlJc w:val="left"/>
      <w:pPr>
        <w:ind w:left="2010" w:hanging="57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87C4B42"/>
    <w:multiLevelType w:val="hybridMultilevel"/>
    <w:tmpl w:val="7B92220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9B73DC"/>
    <w:multiLevelType w:val="hybridMultilevel"/>
    <w:tmpl w:val="2B9C88DC"/>
    <w:lvl w:ilvl="0" w:tplc="04090001">
      <w:start w:val="1"/>
      <w:numFmt w:val="bullet"/>
      <w:lvlText w:val=""/>
      <w:lvlJc w:val="left"/>
      <w:pPr>
        <w:ind w:left="2080" w:hanging="360"/>
      </w:pPr>
      <w:rPr>
        <w:rFonts w:ascii="Symbol" w:hAnsi="Symbol" w:hint="default"/>
      </w:rPr>
    </w:lvl>
    <w:lvl w:ilvl="1" w:tplc="04090003" w:tentative="1">
      <w:start w:val="1"/>
      <w:numFmt w:val="bullet"/>
      <w:lvlText w:val="o"/>
      <w:lvlJc w:val="left"/>
      <w:pPr>
        <w:ind w:left="2800" w:hanging="360"/>
      </w:pPr>
      <w:rPr>
        <w:rFonts w:ascii="Courier New" w:hAnsi="Courier New" w:cs="Courier New" w:hint="default"/>
      </w:rPr>
    </w:lvl>
    <w:lvl w:ilvl="2" w:tplc="04090005" w:tentative="1">
      <w:start w:val="1"/>
      <w:numFmt w:val="bullet"/>
      <w:lvlText w:val=""/>
      <w:lvlJc w:val="left"/>
      <w:pPr>
        <w:ind w:left="3520" w:hanging="360"/>
      </w:pPr>
      <w:rPr>
        <w:rFonts w:ascii="Wingdings" w:hAnsi="Wingdings" w:hint="default"/>
      </w:rPr>
    </w:lvl>
    <w:lvl w:ilvl="3" w:tplc="04090001" w:tentative="1">
      <w:start w:val="1"/>
      <w:numFmt w:val="bullet"/>
      <w:lvlText w:val=""/>
      <w:lvlJc w:val="left"/>
      <w:pPr>
        <w:ind w:left="4240" w:hanging="360"/>
      </w:pPr>
      <w:rPr>
        <w:rFonts w:ascii="Symbol" w:hAnsi="Symbol" w:hint="default"/>
      </w:rPr>
    </w:lvl>
    <w:lvl w:ilvl="4" w:tplc="04090003" w:tentative="1">
      <w:start w:val="1"/>
      <w:numFmt w:val="bullet"/>
      <w:lvlText w:val="o"/>
      <w:lvlJc w:val="left"/>
      <w:pPr>
        <w:ind w:left="4960" w:hanging="360"/>
      </w:pPr>
      <w:rPr>
        <w:rFonts w:ascii="Courier New" w:hAnsi="Courier New" w:cs="Courier New" w:hint="default"/>
      </w:rPr>
    </w:lvl>
    <w:lvl w:ilvl="5" w:tplc="04090005" w:tentative="1">
      <w:start w:val="1"/>
      <w:numFmt w:val="bullet"/>
      <w:lvlText w:val=""/>
      <w:lvlJc w:val="left"/>
      <w:pPr>
        <w:ind w:left="5680" w:hanging="360"/>
      </w:pPr>
      <w:rPr>
        <w:rFonts w:ascii="Wingdings" w:hAnsi="Wingdings" w:hint="default"/>
      </w:rPr>
    </w:lvl>
    <w:lvl w:ilvl="6" w:tplc="04090001" w:tentative="1">
      <w:start w:val="1"/>
      <w:numFmt w:val="bullet"/>
      <w:lvlText w:val=""/>
      <w:lvlJc w:val="left"/>
      <w:pPr>
        <w:ind w:left="6400" w:hanging="360"/>
      </w:pPr>
      <w:rPr>
        <w:rFonts w:ascii="Symbol" w:hAnsi="Symbol" w:hint="default"/>
      </w:rPr>
    </w:lvl>
    <w:lvl w:ilvl="7" w:tplc="04090003" w:tentative="1">
      <w:start w:val="1"/>
      <w:numFmt w:val="bullet"/>
      <w:lvlText w:val="o"/>
      <w:lvlJc w:val="left"/>
      <w:pPr>
        <w:ind w:left="7120" w:hanging="360"/>
      </w:pPr>
      <w:rPr>
        <w:rFonts w:ascii="Courier New" w:hAnsi="Courier New" w:cs="Courier New" w:hint="default"/>
      </w:rPr>
    </w:lvl>
    <w:lvl w:ilvl="8" w:tplc="04090005" w:tentative="1">
      <w:start w:val="1"/>
      <w:numFmt w:val="bullet"/>
      <w:lvlText w:val=""/>
      <w:lvlJc w:val="left"/>
      <w:pPr>
        <w:ind w:left="7840" w:hanging="360"/>
      </w:pPr>
      <w:rPr>
        <w:rFonts w:ascii="Wingdings" w:hAnsi="Wingdings" w:hint="default"/>
      </w:rPr>
    </w:lvl>
  </w:abstractNum>
  <w:abstractNum w:abstractNumId="6" w15:restartNumberingAfterBreak="0">
    <w:nsid w:val="35CB6197"/>
    <w:multiLevelType w:val="hybridMultilevel"/>
    <w:tmpl w:val="63042972"/>
    <w:lvl w:ilvl="0" w:tplc="04090019">
      <w:start w:val="20"/>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B83C6B"/>
    <w:multiLevelType w:val="hybridMultilevel"/>
    <w:tmpl w:val="DFDA7040"/>
    <w:lvl w:ilvl="0" w:tplc="6A1404D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DC7929"/>
    <w:multiLevelType w:val="hybridMultilevel"/>
    <w:tmpl w:val="4C48FB16"/>
    <w:lvl w:ilvl="0" w:tplc="105E3FCE">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F02661D"/>
    <w:multiLevelType w:val="hybridMultilevel"/>
    <w:tmpl w:val="EFB6DE94"/>
    <w:lvl w:ilvl="0" w:tplc="04090019">
      <w:start w:val="2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D76E3E"/>
    <w:multiLevelType w:val="hybridMultilevel"/>
    <w:tmpl w:val="71F061B4"/>
    <w:lvl w:ilvl="0" w:tplc="04090001">
      <w:start w:val="1"/>
      <w:numFmt w:val="bullet"/>
      <w:lvlText w:val=""/>
      <w:lvlJc w:val="left"/>
      <w:pPr>
        <w:ind w:left="2080" w:hanging="360"/>
      </w:pPr>
      <w:rPr>
        <w:rFonts w:ascii="Symbol" w:hAnsi="Symbol" w:hint="default"/>
      </w:rPr>
    </w:lvl>
    <w:lvl w:ilvl="1" w:tplc="04090003">
      <w:start w:val="1"/>
      <w:numFmt w:val="bullet"/>
      <w:lvlText w:val="o"/>
      <w:lvlJc w:val="left"/>
      <w:pPr>
        <w:ind w:left="2800" w:hanging="360"/>
      </w:pPr>
      <w:rPr>
        <w:rFonts w:ascii="Courier New" w:hAnsi="Courier New" w:cs="Courier New" w:hint="default"/>
      </w:rPr>
    </w:lvl>
    <w:lvl w:ilvl="2" w:tplc="04090005" w:tentative="1">
      <w:start w:val="1"/>
      <w:numFmt w:val="bullet"/>
      <w:lvlText w:val=""/>
      <w:lvlJc w:val="left"/>
      <w:pPr>
        <w:ind w:left="3520" w:hanging="360"/>
      </w:pPr>
      <w:rPr>
        <w:rFonts w:ascii="Wingdings" w:hAnsi="Wingdings" w:hint="default"/>
      </w:rPr>
    </w:lvl>
    <w:lvl w:ilvl="3" w:tplc="04090001" w:tentative="1">
      <w:start w:val="1"/>
      <w:numFmt w:val="bullet"/>
      <w:lvlText w:val=""/>
      <w:lvlJc w:val="left"/>
      <w:pPr>
        <w:ind w:left="4240" w:hanging="360"/>
      </w:pPr>
      <w:rPr>
        <w:rFonts w:ascii="Symbol" w:hAnsi="Symbol" w:hint="default"/>
      </w:rPr>
    </w:lvl>
    <w:lvl w:ilvl="4" w:tplc="04090003" w:tentative="1">
      <w:start w:val="1"/>
      <w:numFmt w:val="bullet"/>
      <w:lvlText w:val="o"/>
      <w:lvlJc w:val="left"/>
      <w:pPr>
        <w:ind w:left="4960" w:hanging="360"/>
      </w:pPr>
      <w:rPr>
        <w:rFonts w:ascii="Courier New" w:hAnsi="Courier New" w:cs="Courier New" w:hint="default"/>
      </w:rPr>
    </w:lvl>
    <w:lvl w:ilvl="5" w:tplc="04090005" w:tentative="1">
      <w:start w:val="1"/>
      <w:numFmt w:val="bullet"/>
      <w:lvlText w:val=""/>
      <w:lvlJc w:val="left"/>
      <w:pPr>
        <w:ind w:left="5680" w:hanging="360"/>
      </w:pPr>
      <w:rPr>
        <w:rFonts w:ascii="Wingdings" w:hAnsi="Wingdings" w:hint="default"/>
      </w:rPr>
    </w:lvl>
    <w:lvl w:ilvl="6" w:tplc="04090001" w:tentative="1">
      <w:start w:val="1"/>
      <w:numFmt w:val="bullet"/>
      <w:lvlText w:val=""/>
      <w:lvlJc w:val="left"/>
      <w:pPr>
        <w:ind w:left="6400" w:hanging="360"/>
      </w:pPr>
      <w:rPr>
        <w:rFonts w:ascii="Symbol" w:hAnsi="Symbol" w:hint="default"/>
      </w:rPr>
    </w:lvl>
    <w:lvl w:ilvl="7" w:tplc="04090003" w:tentative="1">
      <w:start w:val="1"/>
      <w:numFmt w:val="bullet"/>
      <w:lvlText w:val="o"/>
      <w:lvlJc w:val="left"/>
      <w:pPr>
        <w:ind w:left="7120" w:hanging="360"/>
      </w:pPr>
      <w:rPr>
        <w:rFonts w:ascii="Courier New" w:hAnsi="Courier New" w:cs="Courier New" w:hint="default"/>
      </w:rPr>
    </w:lvl>
    <w:lvl w:ilvl="8" w:tplc="04090005" w:tentative="1">
      <w:start w:val="1"/>
      <w:numFmt w:val="bullet"/>
      <w:lvlText w:val=""/>
      <w:lvlJc w:val="left"/>
      <w:pPr>
        <w:ind w:left="7840" w:hanging="360"/>
      </w:pPr>
      <w:rPr>
        <w:rFonts w:ascii="Wingdings" w:hAnsi="Wingdings" w:hint="default"/>
      </w:rPr>
    </w:lvl>
  </w:abstractNum>
  <w:abstractNum w:abstractNumId="11" w15:restartNumberingAfterBreak="0">
    <w:nsid w:val="4C034C64"/>
    <w:multiLevelType w:val="hybridMultilevel"/>
    <w:tmpl w:val="96E6801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F26F1B"/>
    <w:multiLevelType w:val="hybridMultilevel"/>
    <w:tmpl w:val="6AEA0110"/>
    <w:lvl w:ilvl="0" w:tplc="3E582D16">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B83EF3"/>
    <w:multiLevelType w:val="hybridMultilevel"/>
    <w:tmpl w:val="88547BA0"/>
    <w:lvl w:ilvl="0" w:tplc="3BEC5F5E">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F9657E"/>
    <w:multiLevelType w:val="hybridMultilevel"/>
    <w:tmpl w:val="C95A2610"/>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E0563A"/>
    <w:multiLevelType w:val="hybridMultilevel"/>
    <w:tmpl w:val="84567C4A"/>
    <w:lvl w:ilvl="0" w:tplc="790EA2E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9B476E7"/>
    <w:multiLevelType w:val="hybridMultilevel"/>
    <w:tmpl w:val="DDFA8124"/>
    <w:lvl w:ilvl="0" w:tplc="D95636B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6ABF5F10"/>
    <w:multiLevelType w:val="hybridMultilevel"/>
    <w:tmpl w:val="71703306"/>
    <w:lvl w:ilvl="0" w:tplc="7804C392">
      <w:start w:val="1"/>
      <w:numFmt w:val="decimal"/>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7FEA7FF9"/>
    <w:multiLevelType w:val="multilevel"/>
    <w:tmpl w:val="6AEA0110"/>
    <w:lvl w:ilvl="0">
      <w:start w:val="1"/>
      <w:numFmt w:val="lowerLetter"/>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6"/>
  </w:num>
  <w:num w:numId="2">
    <w:abstractNumId w:val="17"/>
  </w:num>
  <w:num w:numId="3">
    <w:abstractNumId w:val="1"/>
  </w:num>
  <w:num w:numId="4">
    <w:abstractNumId w:val="8"/>
  </w:num>
  <w:num w:numId="5">
    <w:abstractNumId w:val="11"/>
  </w:num>
  <w:num w:numId="6">
    <w:abstractNumId w:val="12"/>
  </w:num>
  <w:num w:numId="7">
    <w:abstractNumId w:val="2"/>
  </w:num>
  <w:num w:numId="8">
    <w:abstractNumId w:val="18"/>
  </w:num>
  <w:num w:numId="9">
    <w:abstractNumId w:val="13"/>
  </w:num>
  <w:num w:numId="10">
    <w:abstractNumId w:val="15"/>
  </w:num>
  <w:num w:numId="11">
    <w:abstractNumId w:val="14"/>
  </w:num>
  <w:num w:numId="12">
    <w:abstractNumId w:val="9"/>
  </w:num>
  <w:num w:numId="13">
    <w:abstractNumId w:val="4"/>
  </w:num>
  <w:num w:numId="14">
    <w:abstractNumId w:val="6"/>
  </w:num>
  <w:num w:numId="15">
    <w:abstractNumId w:val="10"/>
  </w:num>
  <w:num w:numId="16">
    <w:abstractNumId w:val="5"/>
  </w:num>
  <w:num w:numId="17">
    <w:abstractNumId w:val="0"/>
  </w:num>
  <w:num w:numId="18">
    <w:abstractNumId w:val="3"/>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2"/>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E11"/>
    <w:rsid w:val="00000C35"/>
    <w:rsid w:val="000410B3"/>
    <w:rsid w:val="00043D4D"/>
    <w:rsid w:val="00052372"/>
    <w:rsid w:val="000666D1"/>
    <w:rsid w:val="000917C0"/>
    <w:rsid w:val="00094582"/>
    <w:rsid w:val="000A0155"/>
    <w:rsid w:val="000A1D6B"/>
    <w:rsid w:val="000A75C6"/>
    <w:rsid w:val="000C48A9"/>
    <w:rsid w:val="000D44CD"/>
    <w:rsid w:val="000F7A7F"/>
    <w:rsid w:val="000F7C13"/>
    <w:rsid w:val="0010288B"/>
    <w:rsid w:val="001033D4"/>
    <w:rsid w:val="00135326"/>
    <w:rsid w:val="00173F7D"/>
    <w:rsid w:val="00190F92"/>
    <w:rsid w:val="001A2520"/>
    <w:rsid w:val="001A5854"/>
    <w:rsid w:val="001C23A2"/>
    <w:rsid w:val="001F591C"/>
    <w:rsid w:val="00216A99"/>
    <w:rsid w:val="0023274A"/>
    <w:rsid w:val="00232DFD"/>
    <w:rsid w:val="002545FB"/>
    <w:rsid w:val="002550E3"/>
    <w:rsid w:val="00274D6A"/>
    <w:rsid w:val="002B0CE6"/>
    <w:rsid w:val="002B1E48"/>
    <w:rsid w:val="002B1E73"/>
    <w:rsid w:val="002B3940"/>
    <w:rsid w:val="00321387"/>
    <w:rsid w:val="00343FB8"/>
    <w:rsid w:val="00352347"/>
    <w:rsid w:val="003566D6"/>
    <w:rsid w:val="00357F4D"/>
    <w:rsid w:val="003617D1"/>
    <w:rsid w:val="00377199"/>
    <w:rsid w:val="00380C44"/>
    <w:rsid w:val="003A28AC"/>
    <w:rsid w:val="003A4DA0"/>
    <w:rsid w:val="003B1CD4"/>
    <w:rsid w:val="003B35C2"/>
    <w:rsid w:val="0040497A"/>
    <w:rsid w:val="00407E2D"/>
    <w:rsid w:val="00426AD0"/>
    <w:rsid w:val="004331B2"/>
    <w:rsid w:val="00440489"/>
    <w:rsid w:val="00440E4C"/>
    <w:rsid w:val="00463734"/>
    <w:rsid w:val="00472095"/>
    <w:rsid w:val="00487632"/>
    <w:rsid w:val="00494BDF"/>
    <w:rsid w:val="004C3AE3"/>
    <w:rsid w:val="00504E1E"/>
    <w:rsid w:val="0050563A"/>
    <w:rsid w:val="00506859"/>
    <w:rsid w:val="00520F93"/>
    <w:rsid w:val="005316C2"/>
    <w:rsid w:val="00566856"/>
    <w:rsid w:val="005A21B0"/>
    <w:rsid w:val="005B1FED"/>
    <w:rsid w:val="005B3EC7"/>
    <w:rsid w:val="005B5161"/>
    <w:rsid w:val="005D6AD4"/>
    <w:rsid w:val="005F0AE0"/>
    <w:rsid w:val="005F1E49"/>
    <w:rsid w:val="00605876"/>
    <w:rsid w:val="00606BCE"/>
    <w:rsid w:val="00610B49"/>
    <w:rsid w:val="006338C1"/>
    <w:rsid w:val="00636F5E"/>
    <w:rsid w:val="0066306D"/>
    <w:rsid w:val="00665CCF"/>
    <w:rsid w:val="006666D1"/>
    <w:rsid w:val="00670EAC"/>
    <w:rsid w:val="006721EC"/>
    <w:rsid w:val="006766BF"/>
    <w:rsid w:val="006820CB"/>
    <w:rsid w:val="006856F9"/>
    <w:rsid w:val="006932BA"/>
    <w:rsid w:val="006A6147"/>
    <w:rsid w:val="006B4F9A"/>
    <w:rsid w:val="006D3B64"/>
    <w:rsid w:val="006F238B"/>
    <w:rsid w:val="006F63FD"/>
    <w:rsid w:val="00710B2E"/>
    <w:rsid w:val="0071520A"/>
    <w:rsid w:val="00716F54"/>
    <w:rsid w:val="00732169"/>
    <w:rsid w:val="007329E2"/>
    <w:rsid w:val="00735659"/>
    <w:rsid w:val="007427C6"/>
    <w:rsid w:val="0074294A"/>
    <w:rsid w:val="00755277"/>
    <w:rsid w:val="00755D0C"/>
    <w:rsid w:val="007609A3"/>
    <w:rsid w:val="0077110E"/>
    <w:rsid w:val="00785481"/>
    <w:rsid w:val="007870CB"/>
    <w:rsid w:val="007A3F0F"/>
    <w:rsid w:val="007D5C49"/>
    <w:rsid w:val="007D73FF"/>
    <w:rsid w:val="007F76A7"/>
    <w:rsid w:val="008006ED"/>
    <w:rsid w:val="00822598"/>
    <w:rsid w:val="008360A1"/>
    <w:rsid w:val="00861563"/>
    <w:rsid w:val="00871AAA"/>
    <w:rsid w:val="0087621F"/>
    <w:rsid w:val="00876F57"/>
    <w:rsid w:val="00891AAA"/>
    <w:rsid w:val="008A6251"/>
    <w:rsid w:val="008C167C"/>
    <w:rsid w:val="008C6C60"/>
    <w:rsid w:val="008E220D"/>
    <w:rsid w:val="00915625"/>
    <w:rsid w:val="0092401D"/>
    <w:rsid w:val="00933EA1"/>
    <w:rsid w:val="00940960"/>
    <w:rsid w:val="00951416"/>
    <w:rsid w:val="00960D21"/>
    <w:rsid w:val="00977277"/>
    <w:rsid w:val="00981D29"/>
    <w:rsid w:val="00981E11"/>
    <w:rsid w:val="009C0B67"/>
    <w:rsid w:val="009C6843"/>
    <w:rsid w:val="009E12B5"/>
    <w:rsid w:val="00A1564B"/>
    <w:rsid w:val="00A24BE8"/>
    <w:rsid w:val="00A5194F"/>
    <w:rsid w:val="00A56E1E"/>
    <w:rsid w:val="00A8678A"/>
    <w:rsid w:val="00A871D6"/>
    <w:rsid w:val="00A915B8"/>
    <w:rsid w:val="00A93A7C"/>
    <w:rsid w:val="00AB1AC4"/>
    <w:rsid w:val="00AF282C"/>
    <w:rsid w:val="00AF3FF7"/>
    <w:rsid w:val="00B01CF2"/>
    <w:rsid w:val="00B03FCC"/>
    <w:rsid w:val="00B05183"/>
    <w:rsid w:val="00B1491D"/>
    <w:rsid w:val="00B30CE0"/>
    <w:rsid w:val="00B44D38"/>
    <w:rsid w:val="00B47B7D"/>
    <w:rsid w:val="00B7182E"/>
    <w:rsid w:val="00BB3774"/>
    <w:rsid w:val="00BC62CF"/>
    <w:rsid w:val="00BD5908"/>
    <w:rsid w:val="00C03E0F"/>
    <w:rsid w:val="00C3523D"/>
    <w:rsid w:val="00C36A1B"/>
    <w:rsid w:val="00C52E56"/>
    <w:rsid w:val="00C5407A"/>
    <w:rsid w:val="00C662B0"/>
    <w:rsid w:val="00C74669"/>
    <w:rsid w:val="00C84FD4"/>
    <w:rsid w:val="00C958EE"/>
    <w:rsid w:val="00CD21FB"/>
    <w:rsid w:val="00CD402A"/>
    <w:rsid w:val="00CE39A2"/>
    <w:rsid w:val="00D14CF1"/>
    <w:rsid w:val="00D423FE"/>
    <w:rsid w:val="00D43496"/>
    <w:rsid w:val="00D442E4"/>
    <w:rsid w:val="00D51893"/>
    <w:rsid w:val="00D80EDC"/>
    <w:rsid w:val="00DA3704"/>
    <w:rsid w:val="00DE0448"/>
    <w:rsid w:val="00DE4CB8"/>
    <w:rsid w:val="00DF4F15"/>
    <w:rsid w:val="00E047D3"/>
    <w:rsid w:val="00E266B7"/>
    <w:rsid w:val="00E321C5"/>
    <w:rsid w:val="00E5772B"/>
    <w:rsid w:val="00E67511"/>
    <w:rsid w:val="00E82D0F"/>
    <w:rsid w:val="00E939A8"/>
    <w:rsid w:val="00E950B5"/>
    <w:rsid w:val="00ED0E96"/>
    <w:rsid w:val="00F05879"/>
    <w:rsid w:val="00F06F5B"/>
    <w:rsid w:val="00F241DA"/>
    <w:rsid w:val="00F2485D"/>
    <w:rsid w:val="00F33926"/>
    <w:rsid w:val="00F511F8"/>
    <w:rsid w:val="00F5639D"/>
    <w:rsid w:val="00F60C61"/>
    <w:rsid w:val="00F64B52"/>
    <w:rsid w:val="00F850BE"/>
    <w:rsid w:val="00FB5291"/>
    <w:rsid w:val="00FB5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B5B212E"/>
  <w15:docId w15:val="{5143A2F9-F9E4-DC49-8255-6DA74B4AB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line="508" w:lineRule="exact"/>
    </w:p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link w:val="Heading2Char"/>
    <w:semiHidden/>
    <w:unhideWhenUsed/>
    <w:qFormat/>
    <w:rsid w:val="00343FB8"/>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Strong">
    <w:name w:val="Strong"/>
    <w:qFormat/>
    <w:rPr>
      <w:b/>
      <w:bCs/>
    </w:rPr>
  </w:style>
  <w:style w:type="paragraph" w:styleId="BodyTextIndent">
    <w:name w:val="Body Text Indent"/>
    <w:basedOn w:val="Normal"/>
    <w:pPr>
      <w:ind w:firstLine="720"/>
    </w:pPr>
    <w:rPr>
      <w:color w:val="000000"/>
      <w:sz w:val="24"/>
    </w:rPr>
  </w:style>
  <w:style w:type="paragraph" w:styleId="EnvelopeAddress">
    <w:name w:val="envelope address"/>
    <w:basedOn w:val="Normal"/>
    <w:rsid w:val="00981E11"/>
    <w:pPr>
      <w:framePr w:w="5040" w:h="1980" w:hRule="exact" w:hSpace="180" w:wrap="auto" w:vAnchor="page" w:hAnchor="page" w:x="577" w:y="361"/>
      <w:spacing w:line="240" w:lineRule="auto"/>
    </w:pPr>
    <w:rPr>
      <w:rFonts w:ascii="Arial" w:hAnsi="Arial" w:cs="Arial"/>
      <w:sz w:val="24"/>
      <w:szCs w:val="24"/>
    </w:rPr>
  </w:style>
  <w:style w:type="character" w:styleId="PageNumber">
    <w:name w:val="page number"/>
    <w:basedOn w:val="DefaultParagraphFont"/>
    <w:rsid w:val="00861563"/>
  </w:style>
  <w:style w:type="paragraph" w:styleId="BodyText">
    <w:name w:val="Body Text"/>
    <w:basedOn w:val="Normal"/>
    <w:link w:val="BodyTextChar"/>
    <w:rsid w:val="00FB5291"/>
    <w:pPr>
      <w:spacing w:after="120"/>
    </w:pPr>
  </w:style>
  <w:style w:type="paragraph" w:customStyle="1" w:styleId="InsideAddress">
    <w:name w:val="InsideAddress"/>
    <w:basedOn w:val="Normal"/>
    <w:rsid w:val="00FB5291"/>
    <w:pPr>
      <w:overflowPunct w:val="0"/>
      <w:autoSpaceDE w:val="0"/>
      <w:autoSpaceDN w:val="0"/>
      <w:adjustRightInd w:val="0"/>
      <w:spacing w:line="240" w:lineRule="auto"/>
      <w:textAlignment w:val="baseline"/>
    </w:pPr>
  </w:style>
  <w:style w:type="paragraph" w:styleId="Title">
    <w:name w:val="Title"/>
    <w:basedOn w:val="Normal"/>
    <w:link w:val="TitleChar"/>
    <w:qFormat/>
    <w:rsid w:val="00E82D0F"/>
    <w:pPr>
      <w:spacing w:line="240" w:lineRule="auto"/>
      <w:jc w:val="center"/>
    </w:pPr>
    <w:rPr>
      <w:b/>
      <w:bCs/>
      <w:sz w:val="24"/>
      <w:szCs w:val="24"/>
    </w:rPr>
  </w:style>
  <w:style w:type="character" w:customStyle="1" w:styleId="TitleChar">
    <w:name w:val="Title Char"/>
    <w:link w:val="Title"/>
    <w:rsid w:val="00E82D0F"/>
    <w:rPr>
      <w:b/>
      <w:bCs/>
      <w:sz w:val="24"/>
      <w:szCs w:val="24"/>
    </w:rPr>
  </w:style>
  <w:style w:type="paragraph" w:styleId="Caption">
    <w:name w:val="caption"/>
    <w:basedOn w:val="Normal"/>
    <w:next w:val="Normal"/>
    <w:qFormat/>
    <w:rsid w:val="00357F4D"/>
    <w:pPr>
      <w:widowControl w:val="0"/>
      <w:spacing w:line="240" w:lineRule="exact"/>
    </w:pPr>
    <w:rPr>
      <w:bCs/>
      <w:sz w:val="26"/>
    </w:rPr>
  </w:style>
  <w:style w:type="paragraph" w:customStyle="1" w:styleId="Court">
    <w:name w:val="Court"/>
    <w:basedOn w:val="Normal"/>
    <w:rsid w:val="00357F4D"/>
    <w:pPr>
      <w:widowControl w:val="0"/>
      <w:spacing w:after="240" w:line="480" w:lineRule="exact"/>
      <w:jc w:val="center"/>
    </w:pPr>
    <w:rPr>
      <w:caps/>
      <w:sz w:val="26"/>
      <w:szCs w:val="26"/>
    </w:rPr>
  </w:style>
  <w:style w:type="paragraph" w:customStyle="1" w:styleId="DocumentTitle">
    <w:name w:val="Document Title"/>
    <w:basedOn w:val="Normal"/>
    <w:rsid w:val="00357F4D"/>
    <w:pPr>
      <w:widowControl w:val="0"/>
      <w:tabs>
        <w:tab w:val="left" w:pos="1238"/>
      </w:tabs>
      <w:spacing w:line="240" w:lineRule="exact"/>
      <w:ind w:left="259"/>
    </w:pPr>
    <w:rPr>
      <w:sz w:val="26"/>
      <w:szCs w:val="24"/>
    </w:rPr>
  </w:style>
  <w:style w:type="paragraph" w:customStyle="1" w:styleId="FirmInformation">
    <w:name w:val="Firm Information"/>
    <w:basedOn w:val="Normal"/>
    <w:rsid w:val="00357F4D"/>
    <w:pPr>
      <w:widowControl w:val="0"/>
      <w:spacing w:line="240" w:lineRule="exact"/>
      <w:ind w:right="144"/>
    </w:pPr>
    <w:rPr>
      <w:sz w:val="26"/>
    </w:rPr>
  </w:style>
  <w:style w:type="paragraph" w:customStyle="1" w:styleId="PleadingSignature">
    <w:name w:val="Pleading Signature"/>
    <w:basedOn w:val="Normal"/>
    <w:rsid w:val="00357F4D"/>
    <w:pPr>
      <w:keepNext/>
      <w:keepLines/>
      <w:widowControl w:val="0"/>
      <w:spacing w:line="240" w:lineRule="exact"/>
    </w:pPr>
    <w:rPr>
      <w:sz w:val="26"/>
    </w:rPr>
  </w:style>
  <w:style w:type="paragraph" w:customStyle="1" w:styleId="Body">
    <w:name w:val="Body"/>
    <w:basedOn w:val="Normal"/>
    <w:rsid w:val="00357F4D"/>
    <w:pPr>
      <w:spacing w:line="480" w:lineRule="exact"/>
      <w:ind w:firstLine="1440"/>
    </w:pPr>
    <w:rPr>
      <w:sz w:val="26"/>
    </w:rPr>
  </w:style>
  <w:style w:type="character" w:customStyle="1" w:styleId="BodyTextChar">
    <w:name w:val="Body Text Char"/>
    <w:link w:val="BodyText"/>
    <w:rsid w:val="00357F4D"/>
  </w:style>
  <w:style w:type="paragraph" w:styleId="FootnoteText">
    <w:name w:val="footnote text"/>
    <w:basedOn w:val="Normal"/>
    <w:link w:val="FootnoteTextChar"/>
    <w:uiPriority w:val="99"/>
    <w:rsid w:val="005A21B0"/>
    <w:pPr>
      <w:spacing w:line="240" w:lineRule="auto"/>
    </w:pPr>
  </w:style>
  <w:style w:type="character" w:customStyle="1" w:styleId="FootnoteTextChar">
    <w:name w:val="Footnote Text Char"/>
    <w:basedOn w:val="DefaultParagraphFont"/>
    <w:link w:val="FootnoteText"/>
    <w:uiPriority w:val="99"/>
    <w:rsid w:val="005A21B0"/>
  </w:style>
  <w:style w:type="character" w:styleId="FootnoteReference">
    <w:name w:val="footnote reference"/>
    <w:basedOn w:val="DefaultParagraphFont"/>
    <w:uiPriority w:val="99"/>
    <w:rsid w:val="005A21B0"/>
    <w:rPr>
      <w:vertAlign w:val="superscript"/>
    </w:rPr>
  </w:style>
  <w:style w:type="character" w:customStyle="1" w:styleId="FooterChar">
    <w:name w:val="Footer Char"/>
    <w:basedOn w:val="DefaultParagraphFont"/>
    <w:link w:val="Footer"/>
    <w:uiPriority w:val="99"/>
    <w:rsid w:val="00933EA1"/>
  </w:style>
  <w:style w:type="character" w:styleId="Hyperlink">
    <w:name w:val="Hyperlink"/>
    <w:basedOn w:val="DefaultParagraphFont"/>
    <w:rsid w:val="006F63FD"/>
    <w:rPr>
      <w:color w:val="0563C1" w:themeColor="hyperlink"/>
      <w:u w:val="single"/>
    </w:rPr>
  </w:style>
  <w:style w:type="paragraph" w:styleId="BalloonText">
    <w:name w:val="Balloon Text"/>
    <w:basedOn w:val="Normal"/>
    <w:link w:val="BalloonTextChar"/>
    <w:rsid w:val="006B4F9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6B4F9A"/>
    <w:rPr>
      <w:rFonts w:ascii="Segoe UI" w:hAnsi="Segoe UI" w:cs="Segoe UI"/>
      <w:sz w:val="18"/>
      <w:szCs w:val="18"/>
    </w:rPr>
  </w:style>
  <w:style w:type="paragraph" w:styleId="ListParagraph">
    <w:name w:val="List Paragraph"/>
    <w:basedOn w:val="Normal"/>
    <w:uiPriority w:val="34"/>
    <w:unhideWhenUsed/>
    <w:qFormat/>
    <w:rsid w:val="00472095"/>
    <w:pPr>
      <w:spacing w:before="240" w:line="240" w:lineRule="auto"/>
      <w:ind w:left="720"/>
      <w:contextualSpacing/>
    </w:pPr>
    <w:rPr>
      <w:rFonts w:asciiTheme="minorHAnsi" w:hAnsiTheme="minorHAnsi"/>
      <w:sz w:val="22"/>
      <w:szCs w:val="22"/>
    </w:rPr>
  </w:style>
  <w:style w:type="paragraph" w:styleId="NormalWeb">
    <w:name w:val="Normal (Web)"/>
    <w:basedOn w:val="Normal"/>
    <w:uiPriority w:val="99"/>
    <w:unhideWhenUsed/>
    <w:rsid w:val="000A0155"/>
    <w:pPr>
      <w:spacing w:before="100" w:beforeAutospacing="1" w:after="100" w:afterAutospacing="1" w:line="240" w:lineRule="auto"/>
    </w:pPr>
    <w:rPr>
      <w:rFonts w:eastAsiaTheme="minorEastAsia"/>
      <w:sz w:val="24"/>
      <w:szCs w:val="24"/>
    </w:rPr>
  </w:style>
  <w:style w:type="character" w:customStyle="1" w:styleId="apple-converted-space">
    <w:name w:val="apple-converted-space"/>
    <w:basedOn w:val="DefaultParagraphFont"/>
    <w:rsid w:val="007F76A7"/>
  </w:style>
  <w:style w:type="character" w:customStyle="1" w:styleId="Heading2Char">
    <w:name w:val="Heading 2 Char"/>
    <w:basedOn w:val="DefaultParagraphFont"/>
    <w:link w:val="Heading2"/>
    <w:semiHidden/>
    <w:rsid w:val="00343FB8"/>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847284">
      <w:bodyDiv w:val="1"/>
      <w:marLeft w:val="0"/>
      <w:marRight w:val="0"/>
      <w:marTop w:val="0"/>
      <w:marBottom w:val="0"/>
      <w:divBdr>
        <w:top w:val="none" w:sz="0" w:space="0" w:color="auto"/>
        <w:left w:val="none" w:sz="0" w:space="0" w:color="auto"/>
        <w:bottom w:val="none" w:sz="0" w:space="0" w:color="auto"/>
        <w:right w:val="none" w:sz="0" w:space="0" w:color="auto"/>
      </w:divBdr>
    </w:div>
    <w:div w:id="259262968">
      <w:bodyDiv w:val="1"/>
      <w:marLeft w:val="0"/>
      <w:marRight w:val="0"/>
      <w:marTop w:val="0"/>
      <w:marBottom w:val="0"/>
      <w:divBdr>
        <w:top w:val="none" w:sz="0" w:space="0" w:color="auto"/>
        <w:left w:val="none" w:sz="0" w:space="0" w:color="auto"/>
        <w:bottom w:val="none" w:sz="0" w:space="0" w:color="auto"/>
        <w:right w:val="none" w:sz="0" w:space="0" w:color="auto"/>
      </w:divBdr>
    </w:div>
    <w:div w:id="472912834">
      <w:bodyDiv w:val="1"/>
      <w:marLeft w:val="0"/>
      <w:marRight w:val="0"/>
      <w:marTop w:val="0"/>
      <w:marBottom w:val="0"/>
      <w:divBdr>
        <w:top w:val="none" w:sz="0" w:space="0" w:color="auto"/>
        <w:left w:val="none" w:sz="0" w:space="0" w:color="auto"/>
        <w:bottom w:val="none" w:sz="0" w:space="0" w:color="auto"/>
        <w:right w:val="none" w:sz="0" w:space="0" w:color="auto"/>
      </w:divBdr>
    </w:div>
    <w:div w:id="1053237602">
      <w:bodyDiv w:val="1"/>
      <w:marLeft w:val="0"/>
      <w:marRight w:val="0"/>
      <w:marTop w:val="0"/>
      <w:marBottom w:val="0"/>
      <w:divBdr>
        <w:top w:val="none" w:sz="0" w:space="0" w:color="auto"/>
        <w:left w:val="none" w:sz="0" w:space="0" w:color="auto"/>
        <w:bottom w:val="none" w:sz="0" w:space="0" w:color="auto"/>
        <w:right w:val="none" w:sz="0" w:space="0" w:color="auto"/>
      </w:divBdr>
      <w:divsChild>
        <w:div w:id="18108527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7322386">
              <w:marLeft w:val="0"/>
              <w:marRight w:val="0"/>
              <w:marTop w:val="0"/>
              <w:marBottom w:val="0"/>
              <w:divBdr>
                <w:top w:val="none" w:sz="0" w:space="0" w:color="auto"/>
                <w:left w:val="none" w:sz="0" w:space="0" w:color="auto"/>
                <w:bottom w:val="none" w:sz="0" w:space="0" w:color="auto"/>
                <w:right w:val="none" w:sz="0" w:space="0" w:color="auto"/>
              </w:divBdr>
              <w:divsChild>
                <w:div w:id="1916938730">
                  <w:marLeft w:val="0"/>
                  <w:marRight w:val="0"/>
                  <w:marTop w:val="0"/>
                  <w:marBottom w:val="0"/>
                  <w:divBdr>
                    <w:top w:val="none" w:sz="0" w:space="0" w:color="auto"/>
                    <w:left w:val="none" w:sz="0" w:space="0" w:color="auto"/>
                    <w:bottom w:val="none" w:sz="0" w:space="0" w:color="auto"/>
                    <w:right w:val="none" w:sz="0" w:space="0" w:color="auto"/>
                  </w:divBdr>
                </w:div>
                <w:div w:id="266431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DC7A613781BA4428F58F76FF8E18B20" ma:contentTypeVersion="7" ma:contentTypeDescription="Create a new document." ma:contentTypeScope="" ma:versionID="41fd109b35dc6eba167d2ed26dd3ca62">
  <xsd:schema xmlns:xsd="http://www.w3.org/2001/XMLSchema" xmlns:xs="http://www.w3.org/2001/XMLSchema" xmlns:p="http://schemas.microsoft.com/office/2006/metadata/properties" xmlns:ns3="d5709c43-bb0d-4e7a-b0e4-ebfa3329c054" xmlns:ns4="0ffb37f9-1bcf-4e3e-b04f-292b64b553dd" targetNamespace="http://schemas.microsoft.com/office/2006/metadata/properties" ma:root="true" ma:fieldsID="6c595982f49eed04cadd07228d007be0" ns3:_="" ns4:_="">
    <xsd:import namespace="d5709c43-bb0d-4e7a-b0e4-ebfa3329c054"/>
    <xsd:import namespace="0ffb37f9-1bcf-4e3e-b04f-292b64b553d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709c43-bb0d-4e7a-b0e4-ebfa3329c0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fb37f9-1bcf-4e3e-b04f-292b64b553d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C9A1B-07FC-424D-B1C6-12EB8097DED7}">
  <ds:schemaRefs>
    <ds:schemaRef ds:uri="http://schemas.microsoft.com/sharepoint/v3/contenttype/forms"/>
  </ds:schemaRefs>
</ds:datastoreItem>
</file>

<file path=customXml/itemProps2.xml><?xml version="1.0" encoding="utf-8"?>
<ds:datastoreItem xmlns:ds="http://schemas.openxmlformats.org/officeDocument/2006/customXml" ds:itemID="{C3FE0702-A667-4315-8C6E-35D8EAB7D97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D0B2872-32F5-4582-8A81-CEE9F96336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709c43-bb0d-4e7a-b0e4-ebfa3329c054"/>
    <ds:schemaRef ds:uri="0ffb37f9-1bcf-4e3e-b04f-292b64b553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F8F968-3C5C-49AE-A7A6-4CFDD49FE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383</Words>
  <Characters>2120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Novak, Katherine</dc:creator>
  <cp:lastModifiedBy>Martinez, Michelle R</cp:lastModifiedBy>
  <cp:revision>5</cp:revision>
  <cp:lastPrinted>2019-04-30T16:42:00Z</cp:lastPrinted>
  <dcterms:created xsi:type="dcterms:W3CDTF">2020-04-17T19:53:00Z</dcterms:created>
  <dcterms:modified xsi:type="dcterms:W3CDTF">2020-04-21T18:09:00Z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9cc2b283-f0e4-4ac1-9f2d-3079a0f28293</vt:lpwstr>
  </property>
  <property fmtid="{D5CDD505-2E9C-101B-9397-08002B2CF9AE}" pid="3" name="ContentTypeId">
    <vt:lpwstr>0x010100FDC7A613781BA4428F58F76FF8E18B20</vt:lpwstr>
  </property>
</Properties>
</file>