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5220"/>
        <w:gridCol w:w="3816"/>
      </w:tblGrid>
      <w:tr w:rsidR="00357F4D" w:rsidRPr="007F76A7" w14:paraId="4711E7D1" w14:textId="77777777" w:rsidTr="0071152D">
        <w:trPr>
          <w:cantSplit/>
          <w:trHeight w:val="1987"/>
        </w:trPr>
        <w:tc>
          <w:tcPr>
            <w:tcW w:w="5220" w:type="dxa"/>
          </w:tcPr>
          <w:p w14:paraId="08902150" w14:textId="77777777" w:rsidR="006F63FD" w:rsidRPr="007F76A7" w:rsidRDefault="00321387" w:rsidP="00A24BE8">
            <w:pPr>
              <w:pStyle w:val="FirmInformation"/>
              <w:spacing w:line="240" w:lineRule="auto"/>
              <w:ind w:right="-227"/>
              <w:rPr>
                <w:sz w:val="28"/>
                <w:szCs w:val="28"/>
              </w:rPr>
            </w:pPr>
            <w:bookmarkStart w:id="0" w:name="_zzmpFIXED_CounselTable"/>
            <w:r w:rsidRPr="007F76A7">
              <w:rPr>
                <w:sz w:val="28"/>
                <w:szCs w:val="28"/>
              </w:rPr>
              <w:t xml:space="preserve">Hon. </w:t>
            </w:r>
            <w:r w:rsidR="00A24BE8" w:rsidRPr="007F76A7">
              <w:rPr>
                <w:sz w:val="28"/>
                <w:szCs w:val="28"/>
              </w:rPr>
              <w:t xml:space="preserve">Ann </w:t>
            </w:r>
            <w:r w:rsidR="00C74669">
              <w:rPr>
                <w:sz w:val="28"/>
                <w:szCs w:val="28"/>
              </w:rPr>
              <w:t xml:space="preserve">A. </w:t>
            </w:r>
            <w:r w:rsidR="00A24BE8" w:rsidRPr="007F76A7">
              <w:rPr>
                <w:sz w:val="28"/>
                <w:szCs w:val="28"/>
              </w:rPr>
              <w:t xml:space="preserve">Scott Timmer, </w:t>
            </w:r>
            <w:r w:rsidR="00C74669">
              <w:rPr>
                <w:sz w:val="28"/>
                <w:szCs w:val="28"/>
              </w:rPr>
              <w:t>C</w:t>
            </w:r>
            <w:r w:rsidR="00A24BE8" w:rsidRPr="007F76A7">
              <w:rPr>
                <w:sz w:val="28"/>
                <w:szCs w:val="28"/>
              </w:rPr>
              <w:t>hair</w:t>
            </w:r>
          </w:p>
          <w:p w14:paraId="1C5AAAFE" w14:textId="77777777" w:rsidR="00A24BE8" w:rsidRPr="007F76A7" w:rsidRDefault="00A24BE8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7F76A7">
              <w:rPr>
                <w:sz w:val="28"/>
                <w:szCs w:val="28"/>
              </w:rPr>
              <w:t>Attorney Regulation Advisory Committee</w:t>
            </w:r>
          </w:p>
          <w:p w14:paraId="5D5E9D33" w14:textId="77777777" w:rsidR="00321387" w:rsidRPr="007F76A7" w:rsidRDefault="0032138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7F76A7">
              <w:rPr>
                <w:sz w:val="28"/>
                <w:szCs w:val="28"/>
              </w:rPr>
              <w:t>1501 W. Washington St</w:t>
            </w:r>
            <w:r w:rsidR="00A24BE8" w:rsidRPr="007F76A7">
              <w:rPr>
                <w:sz w:val="28"/>
                <w:szCs w:val="28"/>
              </w:rPr>
              <w:t>.</w:t>
            </w:r>
          </w:p>
          <w:p w14:paraId="11C19FF2" w14:textId="77777777" w:rsidR="00F511F8" w:rsidRPr="007F76A7" w:rsidRDefault="0032138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7F76A7">
              <w:rPr>
                <w:sz w:val="28"/>
                <w:szCs w:val="28"/>
              </w:rPr>
              <w:t xml:space="preserve">Phoenix, AZ </w:t>
            </w:r>
            <w:r w:rsidR="001033D4" w:rsidRPr="007F76A7">
              <w:rPr>
                <w:sz w:val="28"/>
                <w:szCs w:val="28"/>
              </w:rPr>
              <w:t xml:space="preserve"> </w:t>
            </w:r>
            <w:r w:rsidRPr="007F76A7">
              <w:rPr>
                <w:sz w:val="28"/>
                <w:szCs w:val="28"/>
              </w:rPr>
              <w:t>85007</w:t>
            </w:r>
          </w:p>
        </w:tc>
        <w:tc>
          <w:tcPr>
            <w:tcW w:w="3816" w:type="dxa"/>
          </w:tcPr>
          <w:p w14:paraId="4C21C867" w14:textId="77777777" w:rsidR="00357F4D" w:rsidRPr="007F76A7" w:rsidRDefault="00357F4D" w:rsidP="00000C35">
            <w:pPr>
              <w:ind w:left="113" w:right="113"/>
              <w:rPr>
                <w:sz w:val="28"/>
                <w:szCs w:val="28"/>
              </w:rPr>
            </w:pPr>
          </w:p>
        </w:tc>
      </w:tr>
    </w:tbl>
    <w:bookmarkEnd w:id="0"/>
    <w:p w14:paraId="14F712F2" w14:textId="77777777" w:rsidR="000C48A9" w:rsidRPr="007F76A7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7F76A7">
        <w:rPr>
          <w:b/>
          <w:sz w:val="28"/>
          <w:szCs w:val="28"/>
        </w:rPr>
        <w:t>IN THE SUPREME COURT</w:t>
      </w:r>
      <w:r w:rsidRPr="007F76A7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614"/>
      </w:tblGrid>
      <w:tr w:rsidR="00357F4D" w:rsidRPr="007F76A7" w14:paraId="3DD1DD4C" w14:textId="77777777" w:rsidTr="002B0CE6">
        <w:trPr>
          <w:trHeight w:val="2421"/>
        </w:trPr>
        <w:tc>
          <w:tcPr>
            <w:tcW w:w="45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9578" w14:textId="77777777" w:rsidR="0071152D" w:rsidRDefault="0071152D" w:rsidP="0071152D">
            <w:pPr>
              <w:pStyle w:val="Caption"/>
              <w:spacing w:line="260" w:lineRule="exact"/>
              <w:rPr>
                <w:sz w:val="28"/>
                <w:szCs w:val="28"/>
              </w:rPr>
            </w:pPr>
            <w:bookmarkStart w:id="1" w:name="_zzmpFIXED_CaptionTable"/>
          </w:p>
          <w:p w14:paraId="0FD90858" w14:textId="77777777" w:rsidR="00357F4D" w:rsidRDefault="00357F4D" w:rsidP="0071152D">
            <w:pPr>
              <w:pStyle w:val="Caption"/>
              <w:spacing w:line="260" w:lineRule="exact"/>
              <w:rPr>
                <w:sz w:val="28"/>
                <w:szCs w:val="28"/>
              </w:rPr>
            </w:pPr>
            <w:r w:rsidRPr="00B03FCC">
              <w:rPr>
                <w:sz w:val="28"/>
                <w:szCs w:val="28"/>
              </w:rPr>
              <w:t>In the Matter of:</w:t>
            </w:r>
          </w:p>
          <w:p w14:paraId="1421D317" w14:textId="77777777" w:rsidR="0071152D" w:rsidRPr="0071152D" w:rsidRDefault="0071152D" w:rsidP="0071152D"/>
          <w:p w14:paraId="70ABD8E4" w14:textId="77777777" w:rsidR="0047635F" w:rsidRDefault="006A6147" w:rsidP="0071152D">
            <w:pPr>
              <w:pStyle w:val="Caption"/>
              <w:spacing w:line="260" w:lineRule="exact"/>
              <w:rPr>
                <w:sz w:val="28"/>
                <w:szCs w:val="28"/>
              </w:rPr>
            </w:pPr>
            <w:r w:rsidRPr="00B03FCC">
              <w:rPr>
                <w:sz w:val="28"/>
                <w:szCs w:val="28"/>
              </w:rPr>
              <w:t xml:space="preserve">PETITION </w:t>
            </w:r>
            <w:r w:rsidR="0047635F">
              <w:rPr>
                <w:sz w:val="28"/>
                <w:szCs w:val="28"/>
              </w:rPr>
              <w:t>R</w:t>
            </w:r>
            <w:r w:rsidR="00880282">
              <w:rPr>
                <w:sz w:val="28"/>
                <w:szCs w:val="28"/>
              </w:rPr>
              <w:t>-</w:t>
            </w:r>
            <w:r w:rsidR="0047635F">
              <w:rPr>
                <w:sz w:val="28"/>
                <w:szCs w:val="28"/>
              </w:rPr>
              <w:t>20-0020 TO AMEND</w:t>
            </w:r>
          </w:p>
          <w:p w14:paraId="0BACA43C" w14:textId="77777777" w:rsidR="0047635F" w:rsidRDefault="0047635F" w:rsidP="0071152D">
            <w:pPr>
              <w:pStyle w:val="Caption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RULES 34 THROUGH 37, RULES</w:t>
            </w:r>
          </w:p>
          <w:p w14:paraId="79253995" w14:textId="77777777" w:rsidR="0047635F" w:rsidRDefault="0047635F" w:rsidP="0071152D">
            <w:pPr>
              <w:pStyle w:val="Caption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 THE SUPREME COURT OF</w:t>
            </w:r>
          </w:p>
          <w:p w14:paraId="241EF447" w14:textId="77777777" w:rsidR="00357F4D" w:rsidRDefault="0047635F" w:rsidP="0071152D">
            <w:pPr>
              <w:pStyle w:val="Caption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ARIZONA</w:t>
            </w:r>
            <w:r w:rsidR="006A6147" w:rsidRPr="00B03FCC">
              <w:rPr>
                <w:sz w:val="28"/>
                <w:szCs w:val="28"/>
              </w:rPr>
              <w:t xml:space="preserve"> </w:t>
            </w:r>
          </w:p>
          <w:p w14:paraId="528E180A" w14:textId="77777777" w:rsidR="002B0CE6" w:rsidRPr="002B0CE6" w:rsidRDefault="002B0CE6" w:rsidP="002B0CE6"/>
        </w:tc>
        <w:tc>
          <w:tcPr>
            <w:tcW w:w="461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03D2614" w14:textId="77777777" w:rsidR="00357F4D" w:rsidRPr="00B03FCC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B03FCC">
              <w:rPr>
                <w:sz w:val="28"/>
                <w:szCs w:val="28"/>
              </w:rPr>
              <w:t>Supreme Court No. R-</w:t>
            </w:r>
            <w:r w:rsidR="0098581A">
              <w:rPr>
                <w:sz w:val="28"/>
                <w:szCs w:val="28"/>
              </w:rPr>
              <w:t>20</w:t>
            </w:r>
            <w:r w:rsidR="00F850BE" w:rsidRPr="00B03FCC">
              <w:rPr>
                <w:sz w:val="28"/>
                <w:szCs w:val="28"/>
              </w:rPr>
              <w:t>-</w:t>
            </w:r>
            <w:r w:rsidR="0098581A">
              <w:rPr>
                <w:sz w:val="28"/>
                <w:szCs w:val="28"/>
              </w:rPr>
              <w:t>0020</w:t>
            </w:r>
          </w:p>
          <w:p w14:paraId="34EA9D11" w14:textId="77777777" w:rsidR="0071152D" w:rsidRDefault="0071152D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sz w:val="28"/>
                <w:szCs w:val="28"/>
              </w:rPr>
            </w:pPr>
          </w:p>
          <w:p w14:paraId="279859D0" w14:textId="77777777" w:rsidR="00357F4D" w:rsidRPr="00B03FCC" w:rsidRDefault="00A24BE8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sz w:val="28"/>
                <w:szCs w:val="28"/>
              </w:rPr>
            </w:pPr>
            <w:r w:rsidRPr="00B03FCC">
              <w:rPr>
                <w:sz w:val="28"/>
                <w:szCs w:val="28"/>
              </w:rPr>
              <w:t>Comment of Attorney Regulation Advisory Committee</w:t>
            </w:r>
          </w:p>
          <w:p w14:paraId="1ABA42BA" w14:textId="77777777" w:rsidR="00357F4D" w:rsidRPr="00B03FCC" w:rsidRDefault="00357F4D" w:rsidP="00E321C5">
            <w:pPr>
              <w:pStyle w:val="DocumentTitle"/>
              <w:rPr>
                <w:sz w:val="28"/>
                <w:szCs w:val="28"/>
              </w:rPr>
            </w:pPr>
          </w:p>
          <w:p w14:paraId="769E9BF4" w14:textId="77777777" w:rsidR="00357F4D" w:rsidRPr="00B03FCC" w:rsidRDefault="00357F4D" w:rsidP="00E321C5">
            <w:pPr>
              <w:pStyle w:val="Caption"/>
              <w:ind w:left="1512" w:right="115" w:hanging="1253"/>
              <w:rPr>
                <w:sz w:val="28"/>
                <w:szCs w:val="28"/>
              </w:rPr>
            </w:pPr>
          </w:p>
        </w:tc>
      </w:tr>
    </w:tbl>
    <w:bookmarkEnd w:id="1"/>
    <w:p w14:paraId="3723779D" w14:textId="77777777" w:rsidR="00DA3704" w:rsidRPr="00D51893" w:rsidRDefault="00DA3704" w:rsidP="002B0CE6">
      <w:pPr>
        <w:spacing w:before="240" w:line="480" w:lineRule="auto"/>
        <w:ind w:firstLine="720"/>
        <w:jc w:val="both"/>
        <w:rPr>
          <w:color w:val="000000" w:themeColor="text1"/>
          <w:sz w:val="28"/>
          <w:szCs w:val="28"/>
        </w:rPr>
      </w:pPr>
      <w:r w:rsidRPr="00D51893">
        <w:rPr>
          <w:color w:val="000000" w:themeColor="text1"/>
          <w:sz w:val="28"/>
          <w:szCs w:val="28"/>
        </w:rPr>
        <w:t>The</w:t>
      </w:r>
      <w:r w:rsidR="00472095" w:rsidRPr="00D51893">
        <w:rPr>
          <w:color w:val="000000" w:themeColor="text1"/>
          <w:sz w:val="28"/>
          <w:szCs w:val="28"/>
        </w:rPr>
        <w:t xml:space="preserve"> Arizona Supreme Court’s Attorney Regulation Advisory Committee (“ARC”) supports</w:t>
      </w:r>
      <w:r w:rsidRPr="00D51893">
        <w:rPr>
          <w:color w:val="000000" w:themeColor="text1"/>
          <w:sz w:val="28"/>
          <w:szCs w:val="28"/>
        </w:rPr>
        <w:t xml:space="preserve"> the petition to amend </w:t>
      </w:r>
      <w:r w:rsidR="0047635F">
        <w:rPr>
          <w:color w:val="000000" w:themeColor="text1"/>
          <w:sz w:val="28"/>
          <w:szCs w:val="28"/>
        </w:rPr>
        <w:t xml:space="preserve">Rules 34 through 37 of the Rules of the Supreme Court of Arizona, with two members </w:t>
      </w:r>
      <w:r w:rsidR="00FF7D27">
        <w:rPr>
          <w:color w:val="000000" w:themeColor="text1"/>
          <w:sz w:val="28"/>
          <w:szCs w:val="28"/>
        </w:rPr>
        <w:t xml:space="preserve">(Judge Lawrence Winthrop and Attorney Member Scott Rhodes) </w:t>
      </w:r>
      <w:r w:rsidR="0047635F">
        <w:rPr>
          <w:color w:val="000000" w:themeColor="text1"/>
          <w:sz w:val="28"/>
          <w:szCs w:val="28"/>
        </w:rPr>
        <w:t>opposing proposed Rule 34(m)</w:t>
      </w:r>
      <w:r w:rsidRPr="00D51893">
        <w:rPr>
          <w:color w:val="000000" w:themeColor="text1"/>
          <w:sz w:val="28"/>
          <w:szCs w:val="28"/>
        </w:rPr>
        <w:t>.</w:t>
      </w:r>
    </w:p>
    <w:p w14:paraId="66B0950E" w14:textId="77777777" w:rsidR="00343FB8" w:rsidRPr="00D51893" w:rsidRDefault="0047635F" w:rsidP="002B0CE6">
      <w:pPr>
        <w:spacing w:line="48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 all but one instance, ARC unanimously supports the proposed changes to Rules 34 through 37. The</w:t>
      </w:r>
      <w:r w:rsidR="004A012A">
        <w:rPr>
          <w:color w:val="000000" w:themeColor="text1"/>
          <w:sz w:val="28"/>
          <w:szCs w:val="28"/>
        </w:rPr>
        <w:t xml:space="preserve"> proposed amendments are appropriate refinements of the rules governing admission to the practice of law in Arizona and ARC recommends the Supreme Court approve them. As to proposed Rule 34(m), a majority of ARC supports the proposed amendment to allow the Committee on Character and Fitness to decline to allow the withdrawal or deferral of an application for admission</w:t>
      </w:r>
      <w:r w:rsidR="00CD402A" w:rsidRPr="00D51893">
        <w:rPr>
          <w:color w:val="000000" w:themeColor="text1"/>
          <w:sz w:val="28"/>
          <w:szCs w:val="28"/>
        </w:rPr>
        <w:t xml:space="preserve"> </w:t>
      </w:r>
      <w:r w:rsidR="004A012A">
        <w:rPr>
          <w:color w:val="000000" w:themeColor="text1"/>
          <w:sz w:val="28"/>
          <w:szCs w:val="28"/>
        </w:rPr>
        <w:t xml:space="preserve">once an applicant has submitted an associated Character and Fitness Application. </w:t>
      </w:r>
      <w:r w:rsidR="0098581A">
        <w:rPr>
          <w:color w:val="000000" w:themeColor="text1"/>
          <w:sz w:val="28"/>
          <w:szCs w:val="28"/>
        </w:rPr>
        <w:t xml:space="preserve">In the </w:t>
      </w:r>
      <w:r w:rsidR="0098581A">
        <w:rPr>
          <w:color w:val="000000" w:themeColor="text1"/>
          <w:sz w:val="28"/>
          <w:szCs w:val="28"/>
        </w:rPr>
        <w:lastRenderedPageBreak/>
        <w:t xml:space="preserve">rare instance where an applicant has been deceitful in his or her application, the Committee should have the authority to </w:t>
      </w:r>
      <w:r w:rsidR="00FF7D27">
        <w:rPr>
          <w:color w:val="000000" w:themeColor="text1"/>
          <w:sz w:val="28"/>
          <w:szCs w:val="28"/>
        </w:rPr>
        <w:t>make a decision on the application based on the submitted information rather than allowing the applicant to unilaterally withdraw his or her application and reapply with a new application at a later date.</w:t>
      </w:r>
      <w:r w:rsidR="000F48A3">
        <w:rPr>
          <w:color w:val="000000" w:themeColor="text1"/>
          <w:sz w:val="28"/>
          <w:szCs w:val="28"/>
        </w:rPr>
        <w:t xml:space="preserve"> Rule 34(l) allows an applicant to abandon an application before it is considered complete by the Committee.</w:t>
      </w:r>
    </w:p>
    <w:p w14:paraId="1F531DD1" w14:textId="7A98165B" w:rsidR="000C48A9" w:rsidRPr="007F76A7" w:rsidRDefault="002B0CE6" w:rsidP="00FF7D27">
      <w:pPr>
        <w:pStyle w:val="Body"/>
        <w:widowControl w:val="0"/>
        <w:tabs>
          <w:tab w:val="left" w:pos="720"/>
        </w:tabs>
        <w:spacing w:line="480" w:lineRule="auto"/>
        <w:ind w:firstLine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74669">
        <w:rPr>
          <w:color w:val="000000" w:themeColor="text1"/>
          <w:sz w:val="28"/>
          <w:szCs w:val="28"/>
        </w:rPr>
        <w:t xml:space="preserve"> </w:t>
      </w:r>
      <w:bookmarkStart w:id="2" w:name="co_anchor_I1AAB19861CD411E0B377B79E69EBD"/>
      <w:bookmarkEnd w:id="2"/>
      <w:r w:rsidR="00440489" w:rsidRPr="007F76A7">
        <w:rPr>
          <w:sz w:val="28"/>
          <w:szCs w:val="28"/>
        </w:rPr>
        <w:tab/>
      </w:r>
      <w:r w:rsidR="000C48A9" w:rsidRPr="007F76A7">
        <w:rPr>
          <w:sz w:val="28"/>
          <w:szCs w:val="28"/>
        </w:rPr>
        <w:t xml:space="preserve">RESPECTFULLY SUBMITTED this </w:t>
      </w:r>
      <w:r w:rsidR="00D63A9B">
        <w:rPr>
          <w:b/>
          <w:sz w:val="28"/>
          <w:szCs w:val="28"/>
        </w:rPr>
        <w:t>21st</w:t>
      </w:r>
      <w:bookmarkStart w:id="3" w:name="_GoBack"/>
      <w:bookmarkEnd w:id="3"/>
      <w:r w:rsidR="006820CB" w:rsidRPr="007F76A7">
        <w:rPr>
          <w:b/>
          <w:sz w:val="28"/>
          <w:szCs w:val="28"/>
        </w:rPr>
        <w:t xml:space="preserve"> </w:t>
      </w:r>
      <w:r w:rsidR="000C48A9" w:rsidRPr="007F76A7">
        <w:rPr>
          <w:sz w:val="28"/>
          <w:szCs w:val="28"/>
        </w:rPr>
        <w:t>day of</w:t>
      </w:r>
      <w:r w:rsidR="00B7182E" w:rsidRPr="007F76A7">
        <w:rPr>
          <w:sz w:val="28"/>
          <w:szCs w:val="28"/>
        </w:rPr>
        <w:t xml:space="preserve"> </w:t>
      </w:r>
      <w:r w:rsidR="006E1A14">
        <w:rPr>
          <w:sz w:val="28"/>
          <w:szCs w:val="28"/>
        </w:rPr>
        <w:t>April</w:t>
      </w:r>
      <w:r w:rsidR="00F511F8">
        <w:rPr>
          <w:sz w:val="28"/>
          <w:szCs w:val="28"/>
        </w:rPr>
        <w:t>,</w:t>
      </w:r>
      <w:r w:rsidR="007329E2" w:rsidRPr="007F76A7">
        <w:rPr>
          <w:sz w:val="28"/>
          <w:szCs w:val="28"/>
        </w:rPr>
        <w:t xml:space="preserve"> 20</w:t>
      </w:r>
      <w:r w:rsidR="00FF7D27">
        <w:rPr>
          <w:sz w:val="28"/>
          <w:szCs w:val="28"/>
        </w:rPr>
        <w:t>20</w:t>
      </w:r>
      <w:r w:rsidR="000C48A9" w:rsidRPr="007F76A7">
        <w:rPr>
          <w:sz w:val="28"/>
          <w:szCs w:val="28"/>
        </w:rPr>
        <w:t>.</w:t>
      </w:r>
    </w:p>
    <w:p w14:paraId="52ABABB3" w14:textId="77777777" w:rsidR="000C48A9" w:rsidRPr="007F76A7" w:rsidRDefault="00FB047E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6240DB" wp14:editId="215ED333">
            <wp:simplePos x="0" y="0"/>
            <wp:positionH relativeFrom="column">
              <wp:posOffset>2735504</wp:posOffset>
            </wp:positionH>
            <wp:positionV relativeFrom="paragraph">
              <wp:posOffset>277901</wp:posOffset>
            </wp:positionV>
            <wp:extent cx="2295525" cy="723900"/>
            <wp:effectExtent l="0" t="0" r="9525" b="0"/>
            <wp:wrapNone/>
            <wp:docPr id="6" name="Picture 6" descr="JusticeTimmer2andHalfInS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JusticeTimmer2andHalfInSi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E6C487" w14:textId="77777777" w:rsidR="00A24BE8" w:rsidRPr="007F76A7" w:rsidRDefault="00A24BE8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160E21FF" w14:textId="77777777" w:rsidR="00A24BE8" w:rsidRPr="007F76A7" w:rsidRDefault="00A24BE8" w:rsidP="00A24BE8">
      <w:pPr>
        <w:pStyle w:val="FirmInformation"/>
        <w:spacing w:line="240" w:lineRule="auto"/>
        <w:ind w:left="4320" w:right="-227"/>
        <w:rPr>
          <w:sz w:val="28"/>
          <w:szCs w:val="28"/>
        </w:rPr>
      </w:pPr>
      <w:r w:rsidRPr="007F76A7">
        <w:rPr>
          <w:sz w:val="28"/>
          <w:szCs w:val="28"/>
        </w:rPr>
        <w:t>_________________________________</w:t>
      </w:r>
    </w:p>
    <w:p w14:paraId="373AFAE5" w14:textId="77777777" w:rsidR="00A24BE8" w:rsidRPr="007F76A7" w:rsidRDefault="00A24BE8" w:rsidP="00A24BE8">
      <w:pPr>
        <w:pStyle w:val="FirmInformation"/>
        <w:spacing w:line="240" w:lineRule="auto"/>
        <w:ind w:left="4320" w:right="-227"/>
        <w:rPr>
          <w:sz w:val="28"/>
          <w:szCs w:val="28"/>
        </w:rPr>
      </w:pPr>
      <w:r w:rsidRPr="007F76A7">
        <w:rPr>
          <w:sz w:val="28"/>
          <w:szCs w:val="28"/>
        </w:rPr>
        <w:t xml:space="preserve">Hon. Ann </w:t>
      </w:r>
      <w:r w:rsidR="00C74669">
        <w:rPr>
          <w:sz w:val="28"/>
          <w:szCs w:val="28"/>
        </w:rPr>
        <w:t xml:space="preserve">A. </w:t>
      </w:r>
      <w:r w:rsidRPr="007F76A7">
        <w:rPr>
          <w:sz w:val="28"/>
          <w:szCs w:val="28"/>
        </w:rPr>
        <w:t xml:space="preserve">Scott Timmer, </w:t>
      </w:r>
      <w:r w:rsidR="00C74669">
        <w:rPr>
          <w:sz w:val="28"/>
          <w:szCs w:val="28"/>
        </w:rPr>
        <w:t>C</w:t>
      </w:r>
      <w:r w:rsidRPr="007F76A7">
        <w:rPr>
          <w:sz w:val="28"/>
          <w:szCs w:val="28"/>
        </w:rPr>
        <w:t>hair</w:t>
      </w:r>
    </w:p>
    <w:p w14:paraId="6CB7F310" w14:textId="77777777" w:rsidR="00A24BE8" w:rsidRPr="007F76A7" w:rsidRDefault="00A24BE8" w:rsidP="00A24BE8">
      <w:pPr>
        <w:pStyle w:val="FirmInformation"/>
        <w:spacing w:line="240" w:lineRule="auto"/>
        <w:ind w:left="4320"/>
        <w:rPr>
          <w:sz w:val="28"/>
          <w:szCs w:val="28"/>
        </w:rPr>
      </w:pPr>
      <w:r w:rsidRPr="007F76A7">
        <w:rPr>
          <w:sz w:val="28"/>
          <w:szCs w:val="28"/>
        </w:rPr>
        <w:t>Attorney Regulation Advisory Committee</w:t>
      </w:r>
    </w:p>
    <w:p w14:paraId="67F49EC7" w14:textId="77777777" w:rsidR="000C48A9" w:rsidRPr="007F76A7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2E7C1CC6" w14:textId="77777777" w:rsidR="00C52E56" w:rsidRPr="007F76A7" w:rsidRDefault="00C52E56" w:rsidP="004331B2">
      <w:pPr>
        <w:widowControl w:val="0"/>
        <w:spacing w:line="240" w:lineRule="auto"/>
        <w:ind w:right="4140"/>
        <w:rPr>
          <w:sz w:val="28"/>
          <w:szCs w:val="28"/>
        </w:rPr>
      </w:pPr>
    </w:p>
    <w:p w14:paraId="6A68A1A8" w14:textId="77777777" w:rsidR="00C52E56" w:rsidRPr="007F76A7" w:rsidRDefault="00C52E56" w:rsidP="004331B2">
      <w:pPr>
        <w:widowControl w:val="0"/>
        <w:spacing w:line="240" w:lineRule="auto"/>
        <w:ind w:right="4140"/>
        <w:rPr>
          <w:sz w:val="28"/>
          <w:szCs w:val="28"/>
        </w:rPr>
      </w:pPr>
    </w:p>
    <w:p w14:paraId="4B0EA00B" w14:textId="77777777" w:rsidR="00A24BE8" w:rsidRPr="000F7A7F" w:rsidRDefault="00A24BE8" w:rsidP="00933EA1">
      <w:pPr>
        <w:rPr>
          <w:sz w:val="26"/>
          <w:szCs w:val="26"/>
        </w:rPr>
      </w:pPr>
    </w:p>
    <w:p w14:paraId="0B1EA310" w14:textId="77777777"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12"/>
      <w:footerReference w:type="even" r:id="rId13"/>
      <w:footerReference w:type="default" r:id="rId14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85FA8" w14:textId="77777777" w:rsidR="009B1DBB" w:rsidRDefault="009B1DBB">
      <w:r>
        <w:separator/>
      </w:r>
    </w:p>
  </w:endnote>
  <w:endnote w:type="continuationSeparator" w:id="0">
    <w:p w14:paraId="3596C89D" w14:textId="77777777" w:rsidR="009B1DBB" w:rsidRDefault="009B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E0A4B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9DB5F0" w14:textId="77777777" w:rsidR="007870CB" w:rsidRDefault="007870CB" w:rsidP="00861563">
    <w:pPr>
      <w:pStyle w:val="Footer"/>
      <w:ind w:right="360"/>
    </w:pPr>
  </w:p>
  <w:p w14:paraId="57599818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0677E084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74294A">
          <w:rPr>
            <w:noProof/>
            <w:sz w:val="26"/>
            <w:szCs w:val="26"/>
          </w:rPr>
          <w:t>5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3FECEE29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90380" w14:textId="77777777" w:rsidR="009B1DBB" w:rsidRDefault="009B1DBB">
      <w:r>
        <w:separator/>
      </w:r>
    </w:p>
  </w:footnote>
  <w:footnote w:type="continuationSeparator" w:id="0">
    <w:p w14:paraId="48B85319" w14:textId="77777777" w:rsidR="009B1DBB" w:rsidRDefault="009B1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AD7EB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6BC783" wp14:editId="0AD1E7B3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2FC52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B28237" wp14:editId="283A36B2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4F8F0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5125C7" wp14:editId="30231856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411B68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5ECA5CC3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97B4D" wp14:editId="62AC0D91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1504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AC1EDD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0CCE2B8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5C69568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502A3E0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7F99A3F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4433773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0571866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6F3CBAF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07DE328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7245754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6DB117E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3DEE12F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7159794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08F38F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61894C5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6B42CC6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CA8254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59AA952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029690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4FAE827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74D0CC8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09442EF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17CA896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50052B4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715AF36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47AAA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7908"/>
    <w:multiLevelType w:val="hybridMultilevel"/>
    <w:tmpl w:val="80AE18CA"/>
    <w:lvl w:ilvl="0" w:tplc="E5268FA0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26E3B"/>
    <w:multiLevelType w:val="hybridMultilevel"/>
    <w:tmpl w:val="017C6F22"/>
    <w:lvl w:ilvl="0" w:tplc="31C24A0C">
      <w:start w:val="1"/>
      <w:numFmt w:val="upperLetter"/>
      <w:lvlText w:val="(%1)"/>
      <w:lvlJc w:val="left"/>
      <w:pPr>
        <w:ind w:left="201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B73DC"/>
    <w:multiLevelType w:val="hybridMultilevel"/>
    <w:tmpl w:val="2B9C88DC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6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6E3E"/>
    <w:multiLevelType w:val="hybridMultilevel"/>
    <w:tmpl w:val="71F061B4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0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17"/>
  </w:num>
  <w:num w:numId="9">
    <w:abstractNumId w:val="12"/>
  </w:num>
  <w:num w:numId="10">
    <w:abstractNumId w:val="14"/>
  </w:num>
  <w:num w:numId="11">
    <w:abstractNumId w:val="13"/>
  </w:num>
  <w:num w:numId="12">
    <w:abstractNumId w:val="8"/>
  </w:num>
  <w:num w:numId="13">
    <w:abstractNumId w:val="4"/>
  </w:num>
  <w:num w:numId="14">
    <w:abstractNumId w:val="6"/>
  </w:num>
  <w:num w:numId="15">
    <w:abstractNumId w:val="9"/>
  </w:num>
  <w:num w:numId="16">
    <w:abstractNumId w:val="5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11"/>
    <w:rsid w:val="00000C35"/>
    <w:rsid w:val="000410B3"/>
    <w:rsid w:val="00043D4D"/>
    <w:rsid w:val="00052372"/>
    <w:rsid w:val="000560BD"/>
    <w:rsid w:val="000666D1"/>
    <w:rsid w:val="00086EF5"/>
    <w:rsid w:val="000917C0"/>
    <w:rsid w:val="00094582"/>
    <w:rsid w:val="000A0155"/>
    <w:rsid w:val="000A1D6B"/>
    <w:rsid w:val="000A75C6"/>
    <w:rsid w:val="000C48A9"/>
    <w:rsid w:val="000F48A3"/>
    <w:rsid w:val="000F7A7F"/>
    <w:rsid w:val="000F7C13"/>
    <w:rsid w:val="0010288B"/>
    <w:rsid w:val="001033D4"/>
    <w:rsid w:val="00135326"/>
    <w:rsid w:val="00173F7D"/>
    <w:rsid w:val="001A2520"/>
    <w:rsid w:val="001A5854"/>
    <w:rsid w:val="001F591C"/>
    <w:rsid w:val="00216A99"/>
    <w:rsid w:val="00232DFD"/>
    <w:rsid w:val="002545FB"/>
    <w:rsid w:val="002550E3"/>
    <w:rsid w:val="00274D6A"/>
    <w:rsid w:val="002B0CE6"/>
    <w:rsid w:val="002B3940"/>
    <w:rsid w:val="00321387"/>
    <w:rsid w:val="00343FB8"/>
    <w:rsid w:val="00352347"/>
    <w:rsid w:val="003566D6"/>
    <w:rsid w:val="00357F4D"/>
    <w:rsid w:val="003617D1"/>
    <w:rsid w:val="00377199"/>
    <w:rsid w:val="00380C44"/>
    <w:rsid w:val="003A28AC"/>
    <w:rsid w:val="003A4DA0"/>
    <w:rsid w:val="003B35C2"/>
    <w:rsid w:val="003F1F8A"/>
    <w:rsid w:val="0040497A"/>
    <w:rsid w:val="00407E2D"/>
    <w:rsid w:val="004331B2"/>
    <w:rsid w:val="00440489"/>
    <w:rsid w:val="00440E4C"/>
    <w:rsid w:val="0044361A"/>
    <w:rsid w:val="00463734"/>
    <w:rsid w:val="00472095"/>
    <w:rsid w:val="0047635F"/>
    <w:rsid w:val="00487632"/>
    <w:rsid w:val="00494BDF"/>
    <w:rsid w:val="004A012A"/>
    <w:rsid w:val="004C3AE3"/>
    <w:rsid w:val="00504E1E"/>
    <w:rsid w:val="0050563A"/>
    <w:rsid w:val="00506859"/>
    <w:rsid w:val="00520F93"/>
    <w:rsid w:val="00535420"/>
    <w:rsid w:val="00566856"/>
    <w:rsid w:val="005A21B0"/>
    <w:rsid w:val="005B1FED"/>
    <w:rsid w:val="005B3EC7"/>
    <w:rsid w:val="005B5161"/>
    <w:rsid w:val="005D6AD4"/>
    <w:rsid w:val="005F1E49"/>
    <w:rsid w:val="00605876"/>
    <w:rsid w:val="00606BCE"/>
    <w:rsid w:val="00610B49"/>
    <w:rsid w:val="006338C1"/>
    <w:rsid w:val="00636F5E"/>
    <w:rsid w:val="0066306D"/>
    <w:rsid w:val="00665CCF"/>
    <w:rsid w:val="006666D1"/>
    <w:rsid w:val="006721EC"/>
    <w:rsid w:val="006766BF"/>
    <w:rsid w:val="006820CB"/>
    <w:rsid w:val="006932BA"/>
    <w:rsid w:val="006A6147"/>
    <w:rsid w:val="006B4F9A"/>
    <w:rsid w:val="006E1A14"/>
    <w:rsid w:val="006F63FD"/>
    <w:rsid w:val="0071152D"/>
    <w:rsid w:val="0071520A"/>
    <w:rsid w:val="00716F54"/>
    <w:rsid w:val="00732169"/>
    <w:rsid w:val="007329E2"/>
    <w:rsid w:val="00735659"/>
    <w:rsid w:val="007427C6"/>
    <w:rsid w:val="0074294A"/>
    <w:rsid w:val="00755277"/>
    <w:rsid w:val="007609A3"/>
    <w:rsid w:val="0077110E"/>
    <w:rsid w:val="007725A5"/>
    <w:rsid w:val="007870CB"/>
    <w:rsid w:val="0079000A"/>
    <w:rsid w:val="007A3F0F"/>
    <w:rsid w:val="007D5C49"/>
    <w:rsid w:val="007D73FF"/>
    <w:rsid w:val="007F76A7"/>
    <w:rsid w:val="008006ED"/>
    <w:rsid w:val="00822598"/>
    <w:rsid w:val="008360A1"/>
    <w:rsid w:val="00861563"/>
    <w:rsid w:val="00871AAA"/>
    <w:rsid w:val="00876F57"/>
    <w:rsid w:val="00880282"/>
    <w:rsid w:val="00891AAA"/>
    <w:rsid w:val="008C167C"/>
    <w:rsid w:val="00915625"/>
    <w:rsid w:val="0092401D"/>
    <w:rsid w:val="00933EA1"/>
    <w:rsid w:val="00940960"/>
    <w:rsid w:val="00951416"/>
    <w:rsid w:val="00960D21"/>
    <w:rsid w:val="00977277"/>
    <w:rsid w:val="00981D29"/>
    <w:rsid w:val="00981E11"/>
    <w:rsid w:val="0098581A"/>
    <w:rsid w:val="009B1DBB"/>
    <w:rsid w:val="009C6843"/>
    <w:rsid w:val="00A1564B"/>
    <w:rsid w:val="00A24BE8"/>
    <w:rsid w:val="00A5194F"/>
    <w:rsid w:val="00A56E1E"/>
    <w:rsid w:val="00A8678A"/>
    <w:rsid w:val="00A871D6"/>
    <w:rsid w:val="00A915B8"/>
    <w:rsid w:val="00A93A7C"/>
    <w:rsid w:val="00AB381D"/>
    <w:rsid w:val="00AF282C"/>
    <w:rsid w:val="00AF3FF7"/>
    <w:rsid w:val="00B03FCC"/>
    <w:rsid w:val="00B05183"/>
    <w:rsid w:val="00B1491D"/>
    <w:rsid w:val="00B30CE0"/>
    <w:rsid w:val="00B44D38"/>
    <w:rsid w:val="00B47B7D"/>
    <w:rsid w:val="00B7182E"/>
    <w:rsid w:val="00BC62CF"/>
    <w:rsid w:val="00BD5908"/>
    <w:rsid w:val="00C03E0F"/>
    <w:rsid w:val="00C3523D"/>
    <w:rsid w:val="00C52E56"/>
    <w:rsid w:val="00C5407A"/>
    <w:rsid w:val="00C662B0"/>
    <w:rsid w:val="00C74669"/>
    <w:rsid w:val="00C84FD4"/>
    <w:rsid w:val="00C958EE"/>
    <w:rsid w:val="00C96C5C"/>
    <w:rsid w:val="00CD21FB"/>
    <w:rsid w:val="00CD402A"/>
    <w:rsid w:val="00CE39A2"/>
    <w:rsid w:val="00D14CF1"/>
    <w:rsid w:val="00D26E41"/>
    <w:rsid w:val="00D423FE"/>
    <w:rsid w:val="00D43496"/>
    <w:rsid w:val="00D442E4"/>
    <w:rsid w:val="00D51893"/>
    <w:rsid w:val="00D63A9B"/>
    <w:rsid w:val="00D80EDC"/>
    <w:rsid w:val="00DA3704"/>
    <w:rsid w:val="00DE0448"/>
    <w:rsid w:val="00DE4CB8"/>
    <w:rsid w:val="00DF4F15"/>
    <w:rsid w:val="00E047D3"/>
    <w:rsid w:val="00E0567E"/>
    <w:rsid w:val="00E266B7"/>
    <w:rsid w:val="00E321C5"/>
    <w:rsid w:val="00E5772B"/>
    <w:rsid w:val="00E67511"/>
    <w:rsid w:val="00E82D0F"/>
    <w:rsid w:val="00E939A8"/>
    <w:rsid w:val="00E950B5"/>
    <w:rsid w:val="00ED0E96"/>
    <w:rsid w:val="00F05879"/>
    <w:rsid w:val="00F06F5B"/>
    <w:rsid w:val="00F241DA"/>
    <w:rsid w:val="00F2485D"/>
    <w:rsid w:val="00F33926"/>
    <w:rsid w:val="00F511F8"/>
    <w:rsid w:val="00F60C61"/>
    <w:rsid w:val="00F64B52"/>
    <w:rsid w:val="00F850BE"/>
    <w:rsid w:val="00FB047E"/>
    <w:rsid w:val="00FB5291"/>
    <w:rsid w:val="00FB5E84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655FCA6"/>
  <w15:docId w15:val="{3B531CC4-B728-4B98-A405-E7A773E8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3F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72095"/>
    <w:pPr>
      <w:spacing w:before="240" w:line="240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A0155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DefaultParagraphFont"/>
    <w:rsid w:val="007F76A7"/>
  </w:style>
  <w:style w:type="character" w:customStyle="1" w:styleId="Heading2Char">
    <w:name w:val="Heading 2 Char"/>
    <w:basedOn w:val="DefaultParagraphFont"/>
    <w:link w:val="Heading2"/>
    <w:semiHidden/>
    <w:rsid w:val="00343F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7A613781BA4428F58F76FF8E18B20" ma:contentTypeVersion="7" ma:contentTypeDescription="Create a new document." ma:contentTypeScope="" ma:versionID="41fd109b35dc6eba167d2ed26dd3ca62">
  <xsd:schema xmlns:xsd="http://www.w3.org/2001/XMLSchema" xmlns:xs="http://www.w3.org/2001/XMLSchema" xmlns:p="http://schemas.microsoft.com/office/2006/metadata/properties" xmlns:ns3="d5709c43-bb0d-4e7a-b0e4-ebfa3329c054" xmlns:ns4="0ffb37f9-1bcf-4e3e-b04f-292b64b553dd" targetNamespace="http://schemas.microsoft.com/office/2006/metadata/properties" ma:root="true" ma:fieldsID="6c595982f49eed04cadd07228d007be0" ns3:_="" ns4:_="">
    <xsd:import namespace="d5709c43-bb0d-4e7a-b0e4-ebfa3329c054"/>
    <xsd:import namespace="0ffb37f9-1bcf-4e3e-b04f-292b64b553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09c43-bb0d-4e7a-b0e4-ebfa332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b37f9-1bcf-4e3e-b04f-292b64b55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B1CF1-9421-44AE-A336-EDA8D2B59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1FD2B-3A7B-483F-9EA2-6497EB6F6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09c43-bb0d-4e7a-b0e4-ebfa3329c054"/>
    <ds:schemaRef ds:uri="0ffb37f9-1bcf-4e3e-b04f-292b64b55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FB5F5-90A8-4832-9D4D-0DE3234F7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F13CE3-4579-40A7-AB1E-B117B19E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Carol</dc:creator>
  <cp:keywords/>
  <dc:description/>
  <cp:lastModifiedBy>Martinez, Michelle R</cp:lastModifiedBy>
  <cp:revision>6</cp:revision>
  <cp:lastPrinted>2018-05-16T00:44:00Z</cp:lastPrinted>
  <dcterms:created xsi:type="dcterms:W3CDTF">2020-04-17T19:55:00Z</dcterms:created>
  <dcterms:modified xsi:type="dcterms:W3CDTF">2020-04-21T18:01:00Z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9cc2b283-f0e4-4ac1-9f2d-3079a0f28293</vt:lpwstr>
  </property>
  <property fmtid="{D5CDD505-2E9C-101B-9397-08002B2CF9AE}" pid="3" name="ContentTypeId">
    <vt:lpwstr>0x010100FDC7A613781BA4428F58F76FF8E18B20</vt:lpwstr>
  </property>
</Properties>
</file>