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6" w:type="dxa"/>
        <w:tblLayout w:type="fixed"/>
        <w:tblLook w:val="0000" w:firstRow="0" w:lastRow="0" w:firstColumn="0" w:lastColumn="0" w:noHBand="0" w:noVBand="0"/>
      </w:tblPr>
      <w:tblGrid>
        <w:gridCol w:w="5040"/>
        <w:gridCol w:w="3996"/>
      </w:tblGrid>
      <w:tr w:rsidR="00357F4D" w:rsidRPr="000F7A7F" w14:paraId="1F26B169" w14:textId="77777777" w:rsidTr="00926591">
        <w:trPr>
          <w:cantSplit/>
          <w:trHeight w:val="1987"/>
        </w:trPr>
        <w:tc>
          <w:tcPr>
            <w:tcW w:w="5040" w:type="dxa"/>
          </w:tcPr>
          <w:p w14:paraId="0A07C287" w14:textId="77777777" w:rsidR="00926591" w:rsidRDefault="00926591" w:rsidP="00926591">
            <w:pPr>
              <w:pStyle w:val="FirmInformation"/>
              <w:spacing w:line="240" w:lineRule="auto"/>
              <w:rPr>
                <w:sz w:val="28"/>
                <w:szCs w:val="28"/>
              </w:rPr>
            </w:pPr>
            <w:bookmarkStart w:id="0" w:name="_zzmpFIXED_CounselTable"/>
            <w:r>
              <w:rPr>
                <w:sz w:val="28"/>
                <w:szCs w:val="28"/>
              </w:rPr>
              <w:t>Elizabeth Burton Ortiz, Bar No. 012838</w:t>
            </w:r>
          </w:p>
          <w:p w14:paraId="66BE71A8" w14:textId="77777777" w:rsidR="00926591" w:rsidRDefault="00926591" w:rsidP="00926591">
            <w:pPr>
              <w:pStyle w:val="FirmInformation"/>
              <w:spacing w:line="240" w:lineRule="auto"/>
              <w:rPr>
                <w:sz w:val="28"/>
                <w:szCs w:val="28"/>
              </w:rPr>
            </w:pPr>
            <w:r>
              <w:rPr>
                <w:sz w:val="28"/>
                <w:szCs w:val="28"/>
              </w:rPr>
              <w:t>Executive Director</w:t>
            </w:r>
          </w:p>
          <w:p w14:paraId="331B3836" w14:textId="77777777" w:rsidR="00926591" w:rsidRPr="006F63FD" w:rsidRDefault="00926591" w:rsidP="00926591">
            <w:pPr>
              <w:pStyle w:val="FirmInformation"/>
              <w:spacing w:line="240" w:lineRule="auto"/>
              <w:rPr>
                <w:sz w:val="28"/>
                <w:szCs w:val="28"/>
              </w:rPr>
            </w:pPr>
            <w:r>
              <w:rPr>
                <w:sz w:val="28"/>
                <w:szCs w:val="28"/>
              </w:rPr>
              <w:t>Arizona Prosecuting Attorneys’ Advisory Council</w:t>
            </w:r>
          </w:p>
          <w:p w14:paraId="364844F6" w14:textId="77777777" w:rsidR="00926591" w:rsidRPr="006F63FD" w:rsidRDefault="00926591" w:rsidP="00926591">
            <w:pPr>
              <w:pStyle w:val="FirmInformation"/>
              <w:spacing w:line="240" w:lineRule="auto"/>
              <w:rPr>
                <w:sz w:val="28"/>
                <w:szCs w:val="28"/>
              </w:rPr>
            </w:pPr>
            <w:r>
              <w:rPr>
                <w:sz w:val="28"/>
                <w:szCs w:val="28"/>
              </w:rPr>
              <w:t>3838 N. Central Avenue, Suite</w:t>
            </w:r>
            <w:r w:rsidRPr="006F63FD">
              <w:rPr>
                <w:sz w:val="28"/>
                <w:szCs w:val="28"/>
              </w:rPr>
              <w:t xml:space="preserve"> </w:t>
            </w:r>
            <w:r>
              <w:rPr>
                <w:sz w:val="28"/>
                <w:szCs w:val="28"/>
              </w:rPr>
              <w:t>850</w:t>
            </w:r>
          </w:p>
          <w:p w14:paraId="0D8A66F0" w14:textId="77777777" w:rsidR="00926591" w:rsidRPr="006F63FD" w:rsidRDefault="00926591" w:rsidP="00926591">
            <w:pPr>
              <w:pStyle w:val="FirmInformation"/>
              <w:spacing w:line="240" w:lineRule="auto"/>
              <w:rPr>
                <w:sz w:val="28"/>
                <w:szCs w:val="28"/>
              </w:rPr>
            </w:pPr>
            <w:r w:rsidRPr="006F63FD">
              <w:rPr>
                <w:sz w:val="28"/>
                <w:szCs w:val="28"/>
              </w:rPr>
              <w:t>Phoenix, AZ  8501</w:t>
            </w:r>
            <w:r>
              <w:rPr>
                <w:sz w:val="28"/>
                <w:szCs w:val="28"/>
              </w:rPr>
              <w:t>2</w:t>
            </w:r>
          </w:p>
          <w:p w14:paraId="1186B546" w14:textId="5EC833EF" w:rsidR="00357F4D" w:rsidRPr="006F63FD" w:rsidRDefault="00352347" w:rsidP="00926591">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57FD8CB2" w14:textId="2968ED51" w:rsidR="00783208" w:rsidRDefault="00783208" w:rsidP="00783208">
            <w:pPr>
              <w:pStyle w:val="FirmInformation"/>
              <w:spacing w:line="240" w:lineRule="auto"/>
              <w:rPr>
                <w:sz w:val="28"/>
                <w:szCs w:val="28"/>
              </w:rPr>
            </w:pPr>
            <w:hyperlink r:id="rId11" w:history="1">
              <w:r w:rsidRPr="003126EB">
                <w:rPr>
                  <w:rStyle w:val="Hyperlink"/>
                  <w:sz w:val="28"/>
                  <w:szCs w:val="28"/>
                </w:rPr>
                <w:t>Elizabeth.Ortiz@apaacaz.com</w:t>
              </w:r>
            </w:hyperlink>
            <w:r>
              <w:rPr>
                <w:sz w:val="28"/>
                <w:szCs w:val="28"/>
              </w:rPr>
              <w:t xml:space="preserve"> </w:t>
            </w:r>
          </w:p>
          <w:p w14:paraId="2796A6A2" w14:textId="77777777" w:rsidR="00B02AF3" w:rsidRPr="00735659" w:rsidRDefault="00B02AF3" w:rsidP="00735659">
            <w:pPr>
              <w:pStyle w:val="FirmInformation"/>
              <w:spacing w:line="240" w:lineRule="auto"/>
              <w:rPr>
                <w:sz w:val="28"/>
                <w:szCs w:val="28"/>
              </w:rPr>
            </w:pPr>
          </w:p>
        </w:tc>
        <w:tc>
          <w:tcPr>
            <w:tcW w:w="3996"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712DCE80" w14:textId="271EB806" w:rsidR="00357F4D" w:rsidRPr="000F7A7F" w:rsidRDefault="002E48C9" w:rsidP="002E48C9">
            <w:pPr>
              <w:pStyle w:val="Caption"/>
              <w:spacing w:before="240" w:line="260" w:lineRule="exact"/>
              <w:rPr>
                <w:szCs w:val="26"/>
              </w:rPr>
            </w:pPr>
            <w:r>
              <w:rPr>
                <w:b/>
                <w:sz w:val="28"/>
                <w:szCs w:val="28"/>
              </w:rPr>
              <w:t>AMENDMENT OF RULE 404 OF THE ARIZONA RULES OF EVIDENCE</w:t>
            </w:r>
          </w:p>
        </w:tc>
        <w:tc>
          <w:tcPr>
            <w:tcW w:w="4524" w:type="dxa"/>
            <w:tcBorders>
              <w:top w:val="nil"/>
              <w:left w:val="single" w:sz="4" w:space="0" w:color="auto"/>
            </w:tcBorders>
            <w:shd w:val="clear" w:color="auto" w:fill="auto"/>
          </w:tcPr>
          <w:p w14:paraId="0557FD37" w14:textId="42179E36"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2E48C9">
              <w:rPr>
                <w:sz w:val="28"/>
                <w:szCs w:val="28"/>
              </w:rPr>
              <w:t>20</w:t>
            </w:r>
            <w:r w:rsidR="003A1639">
              <w:rPr>
                <w:sz w:val="28"/>
                <w:szCs w:val="28"/>
              </w:rPr>
              <w:t>-00</w:t>
            </w:r>
            <w:r w:rsidR="004912E8">
              <w:rPr>
                <w:sz w:val="28"/>
                <w:szCs w:val="28"/>
              </w:rPr>
              <w:t>23</w:t>
            </w:r>
          </w:p>
          <w:p w14:paraId="1B99CC13" w14:textId="380DECF4"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4DDDA038" w14:textId="77777777" w:rsidR="00526087" w:rsidRDefault="00526087" w:rsidP="00DE52B9">
      <w:pPr>
        <w:pStyle w:val="Body"/>
        <w:widowControl w:val="0"/>
        <w:spacing w:line="240" w:lineRule="auto"/>
        <w:ind w:firstLine="0"/>
        <w:rPr>
          <w:b/>
          <w:sz w:val="28"/>
          <w:szCs w:val="28"/>
        </w:rPr>
      </w:pPr>
      <w:r w:rsidRPr="00B87B69">
        <w:rPr>
          <w:b/>
          <w:sz w:val="28"/>
          <w:szCs w:val="28"/>
        </w:rPr>
        <w:t>I.</w:t>
      </w:r>
      <w:r w:rsidRPr="00B87B69">
        <w:rPr>
          <w:b/>
          <w:sz w:val="28"/>
          <w:szCs w:val="28"/>
        </w:rPr>
        <w:tab/>
        <w:t>BACKGROU</w:t>
      </w:r>
      <w:r>
        <w:rPr>
          <w:b/>
          <w:sz w:val="28"/>
          <w:szCs w:val="28"/>
        </w:rPr>
        <w:t>ND OF PETITION</w:t>
      </w:r>
    </w:p>
    <w:p w14:paraId="4A585A23" w14:textId="77777777" w:rsidR="00526087" w:rsidRDefault="00526087" w:rsidP="00526087">
      <w:pPr>
        <w:pStyle w:val="Body"/>
        <w:widowControl w:val="0"/>
        <w:spacing w:line="240" w:lineRule="auto"/>
        <w:ind w:firstLine="720"/>
        <w:rPr>
          <w:b/>
          <w:sz w:val="28"/>
          <w:szCs w:val="28"/>
        </w:rPr>
      </w:pPr>
    </w:p>
    <w:p w14:paraId="3A86C9BB" w14:textId="0A41693D" w:rsidR="00A0595A" w:rsidRDefault="00D00CAE" w:rsidP="00E00AF4">
      <w:pPr>
        <w:pStyle w:val="Body"/>
        <w:widowControl w:val="0"/>
        <w:spacing w:line="480" w:lineRule="auto"/>
        <w:ind w:firstLine="720"/>
        <w:jc w:val="both"/>
        <w:rPr>
          <w:sz w:val="28"/>
          <w:szCs w:val="28"/>
        </w:rPr>
      </w:pPr>
      <w:r>
        <w:rPr>
          <w:sz w:val="28"/>
          <w:szCs w:val="28"/>
        </w:rPr>
        <w:t xml:space="preserve">The Pima County Attorney’s Office has </w:t>
      </w:r>
      <w:r w:rsidR="00E23F71">
        <w:rPr>
          <w:sz w:val="28"/>
          <w:szCs w:val="28"/>
        </w:rPr>
        <w:t>filed a petition to</w:t>
      </w:r>
      <w:r w:rsidR="00552442">
        <w:rPr>
          <w:sz w:val="28"/>
          <w:szCs w:val="28"/>
        </w:rPr>
        <w:t xml:space="preserve"> add a new rule </w:t>
      </w:r>
      <w:r w:rsidR="005C787B">
        <w:rPr>
          <w:sz w:val="28"/>
          <w:szCs w:val="28"/>
        </w:rPr>
        <w:t xml:space="preserve">404(d) </w:t>
      </w:r>
      <w:r w:rsidR="00552442">
        <w:rPr>
          <w:sz w:val="28"/>
          <w:szCs w:val="28"/>
        </w:rPr>
        <w:t>to the Arizona Rules of Evidence</w:t>
      </w:r>
      <w:r w:rsidR="006A27A1">
        <w:rPr>
          <w:sz w:val="28"/>
          <w:szCs w:val="28"/>
        </w:rPr>
        <w:t xml:space="preserve"> allowing</w:t>
      </w:r>
      <w:r w:rsidR="007979CF">
        <w:rPr>
          <w:sz w:val="28"/>
          <w:szCs w:val="28"/>
        </w:rPr>
        <w:t xml:space="preserve"> </w:t>
      </w:r>
      <w:r w:rsidR="004D3D75">
        <w:rPr>
          <w:sz w:val="28"/>
          <w:szCs w:val="28"/>
        </w:rPr>
        <w:t>propensity evidence</w:t>
      </w:r>
      <w:r w:rsidR="00173EE1">
        <w:rPr>
          <w:sz w:val="28"/>
          <w:szCs w:val="28"/>
        </w:rPr>
        <w:t xml:space="preserve"> in domestic violence cases.</w:t>
      </w:r>
      <w:r w:rsidR="005C787B">
        <w:rPr>
          <w:sz w:val="28"/>
          <w:szCs w:val="28"/>
        </w:rPr>
        <w:t xml:space="preserve">  The proposed rule</w:t>
      </w:r>
      <w:r w:rsidR="0048091B">
        <w:rPr>
          <w:sz w:val="28"/>
          <w:szCs w:val="28"/>
        </w:rPr>
        <w:t xml:space="preserve"> would </w:t>
      </w:r>
      <w:r w:rsidR="00B951A9">
        <w:rPr>
          <w:sz w:val="28"/>
          <w:szCs w:val="28"/>
        </w:rPr>
        <w:t>permit</w:t>
      </w:r>
      <w:r w:rsidR="0048091B">
        <w:rPr>
          <w:sz w:val="28"/>
          <w:szCs w:val="28"/>
        </w:rPr>
        <w:t xml:space="preserve"> </w:t>
      </w:r>
      <w:r w:rsidR="00846A72">
        <w:rPr>
          <w:sz w:val="28"/>
          <w:szCs w:val="28"/>
        </w:rPr>
        <w:t xml:space="preserve">the </w:t>
      </w:r>
      <w:r w:rsidR="0048091B">
        <w:rPr>
          <w:sz w:val="28"/>
          <w:szCs w:val="28"/>
        </w:rPr>
        <w:t>admission of evidence of other prior crimes involving domestic violence</w:t>
      </w:r>
      <w:r w:rsidR="002B5E4D">
        <w:rPr>
          <w:sz w:val="28"/>
          <w:szCs w:val="28"/>
        </w:rPr>
        <w:t xml:space="preserve"> by a defendant against the same or a different victim.</w:t>
      </w:r>
      <w:r w:rsidR="005A3847">
        <w:rPr>
          <w:sz w:val="28"/>
          <w:szCs w:val="28"/>
        </w:rPr>
        <w:t xml:space="preserve">  The proposal follows sim</w:t>
      </w:r>
      <w:r w:rsidR="00337248">
        <w:rPr>
          <w:sz w:val="28"/>
          <w:szCs w:val="28"/>
        </w:rPr>
        <w:t xml:space="preserve">ilar laws adopted in at least four other states:  Alaska, California, Illinois and </w:t>
      </w:r>
      <w:r w:rsidR="00FA7087">
        <w:rPr>
          <w:sz w:val="28"/>
          <w:szCs w:val="28"/>
        </w:rPr>
        <w:t>Michigan.</w:t>
      </w:r>
      <w:r w:rsidR="0035602C">
        <w:rPr>
          <w:sz w:val="28"/>
          <w:szCs w:val="28"/>
        </w:rPr>
        <w:t xml:space="preserve">  For the same reasons that</w:t>
      </w:r>
      <w:r w:rsidR="0055470D">
        <w:rPr>
          <w:sz w:val="28"/>
          <w:szCs w:val="28"/>
        </w:rPr>
        <w:t xml:space="preserve"> </w:t>
      </w:r>
      <w:r w:rsidR="00FD641B">
        <w:rPr>
          <w:sz w:val="28"/>
          <w:szCs w:val="28"/>
        </w:rPr>
        <w:t xml:space="preserve">courts in these states, and others, have found this propensity evidence </w:t>
      </w:r>
      <w:r w:rsidR="00113452">
        <w:rPr>
          <w:sz w:val="28"/>
          <w:szCs w:val="28"/>
        </w:rPr>
        <w:t>necessary and</w:t>
      </w:r>
      <w:r w:rsidR="00FD641B">
        <w:rPr>
          <w:sz w:val="28"/>
          <w:szCs w:val="28"/>
        </w:rPr>
        <w:t xml:space="preserve"> admissible in </w:t>
      </w:r>
      <w:r w:rsidR="005212DE">
        <w:rPr>
          <w:sz w:val="28"/>
          <w:szCs w:val="28"/>
        </w:rPr>
        <w:t xml:space="preserve">criminal </w:t>
      </w:r>
      <w:r w:rsidR="00CC7B54">
        <w:rPr>
          <w:sz w:val="28"/>
          <w:szCs w:val="28"/>
        </w:rPr>
        <w:t>trials</w:t>
      </w:r>
      <w:r w:rsidR="00FD641B">
        <w:rPr>
          <w:sz w:val="28"/>
          <w:szCs w:val="28"/>
        </w:rPr>
        <w:t xml:space="preserve"> involving domestic violence, the</w:t>
      </w:r>
      <w:r w:rsidR="00E00AF4" w:rsidRPr="0023316F">
        <w:rPr>
          <w:sz w:val="28"/>
          <w:szCs w:val="28"/>
        </w:rPr>
        <w:t xml:space="preserve"> </w:t>
      </w:r>
      <w:r w:rsidR="00E00AF4">
        <w:rPr>
          <w:sz w:val="28"/>
          <w:szCs w:val="28"/>
        </w:rPr>
        <w:t xml:space="preserve">Arizona </w:t>
      </w:r>
      <w:r w:rsidR="00FD0C85">
        <w:rPr>
          <w:sz w:val="28"/>
          <w:szCs w:val="28"/>
        </w:rPr>
        <w:t>Prosecuting Attorneys’ Advisory Council (“APAAC”)</w:t>
      </w:r>
      <w:r w:rsidR="00E00AF4" w:rsidRPr="0023316F">
        <w:rPr>
          <w:sz w:val="28"/>
          <w:szCs w:val="28"/>
        </w:rPr>
        <w:t xml:space="preserve"> </w:t>
      </w:r>
      <w:r w:rsidR="00CC7B54">
        <w:rPr>
          <w:sz w:val="28"/>
          <w:szCs w:val="28"/>
        </w:rPr>
        <w:t xml:space="preserve">supports this proposal.  However, </w:t>
      </w:r>
      <w:r w:rsidR="00CC7B54">
        <w:rPr>
          <w:sz w:val="28"/>
          <w:szCs w:val="28"/>
        </w:rPr>
        <w:lastRenderedPageBreak/>
        <w:t xml:space="preserve">APAAC </w:t>
      </w:r>
      <w:r w:rsidR="00A34147">
        <w:rPr>
          <w:sz w:val="28"/>
          <w:szCs w:val="28"/>
        </w:rPr>
        <w:t>recommends</w:t>
      </w:r>
      <w:r w:rsidR="00903555">
        <w:rPr>
          <w:sz w:val="28"/>
          <w:szCs w:val="28"/>
        </w:rPr>
        <w:t xml:space="preserve"> that the petitioner amend its proposal to</w:t>
      </w:r>
      <w:r w:rsidR="004A2847">
        <w:rPr>
          <w:sz w:val="28"/>
          <w:szCs w:val="28"/>
        </w:rPr>
        <w:t xml:space="preserve"> </w:t>
      </w:r>
      <w:r w:rsidR="00EC236C">
        <w:rPr>
          <w:sz w:val="28"/>
          <w:szCs w:val="28"/>
        </w:rPr>
        <w:t>expressly</w:t>
      </w:r>
      <w:r w:rsidR="004A2847">
        <w:rPr>
          <w:sz w:val="28"/>
          <w:szCs w:val="28"/>
        </w:rPr>
        <w:t xml:space="preserve"> </w:t>
      </w:r>
      <w:r w:rsidR="00E347B5">
        <w:rPr>
          <w:sz w:val="28"/>
          <w:szCs w:val="28"/>
        </w:rPr>
        <w:t>add</w:t>
      </w:r>
      <w:r w:rsidR="007C76B2">
        <w:rPr>
          <w:sz w:val="28"/>
          <w:szCs w:val="28"/>
        </w:rPr>
        <w:t xml:space="preserve"> du</w:t>
      </w:r>
      <w:r w:rsidR="003E5A53">
        <w:rPr>
          <w:sz w:val="28"/>
          <w:szCs w:val="28"/>
        </w:rPr>
        <w:t>e process considerations</w:t>
      </w:r>
      <w:r w:rsidR="007972EB">
        <w:rPr>
          <w:sz w:val="28"/>
          <w:szCs w:val="28"/>
        </w:rPr>
        <w:t xml:space="preserve"> before</w:t>
      </w:r>
      <w:r w:rsidR="00D96B31">
        <w:rPr>
          <w:sz w:val="28"/>
          <w:szCs w:val="28"/>
        </w:rPr>
        <w:t xml:space="preserve"> evidence of pri</w:t>
      </w:r>
      <w:r w:rsidR="003041C8">
        <w:rPr>
          <w:sz w:val="28"/>
          <w:szCs w:val="28"/>
        </w:rPr>
        <w:t>or crimes of domestic violence is ad</w:t>
      </w:r>
      <w:r w:rsidR="000260BF">
        <w:rPr>
          <w:sz w:val="28"/>
          <w:szCs w:val="28"/>
        </w:rPr>
        <w:t>mitted.</w:t>
      </w:r>
      <w:r w:rsidR="00BD4FE5">
        <w:rPr>
          <w:sz w:val="28"/>
          <w:szCs w:val="28"/>
        </w:rPr>
        <w:t xml:space="preserve">  APAAC’s suggestion is set forth in this comment.</w:t>
      </w:r>
    </w:p>
    <w:p w14:paraId="5FF5DCAE" w14:textId="558569C0" w:rsidR="00AB1635" w:rsidRDefault="00AB1635" w:rsidP="00AB1635">
      <w:pPr>
        <w:pStyle w:val="Body"/>
        <w:widowControl w:val="0"/>
        <w:spacing w:line="480" w:lineRule="auto"/>
        <w:ind w:firstLine="0"/>
        <w:rPr>
          <w:b/>
          <w:sz w:val="28"/>
          <w:szCs w:val="28"/>
        </w:rPr>
      </w:pPr>
      <w:r w:rsidRPr="009D7A5B">
        <w:rPr>
          <w:b/>
          <w:sz w:val="28"/>
          <w:szCs w:val="28"/>
        </w:rPr>
        <w:t>II.</w:t>
      </w:r>
      <w:r>
        <w:rPr>
          <w:b/>
          <w:sz w:val="28"/>
          <w:szCs w:val="28"/>
        </w:rPr>
        <w:tab/>
      </w:r>
      <w:r w:rsidRPr="009D7A5B">
        <w:rPr>
          <w:b/>
          <w:sz w:val="28"/>
          <w:szCs w:val="28"/>
        </w:rPr>
        <w:t>DISCUSSION/ANALYSIS</w:t>
      </w:r>
    </w:p>
    <w:p w14:paraId="68D7ECC8" w14:textId="1ED3B3BD" w:rsidR="003B0D3B" w:rsidRDefault="00485F73" w:rsidP="00343380">
      <w:pPr>
        <w:pStyle w:val="Body"/>
        <w:widowControl w:val="0"/>
        <w:spacing w:line="480" w:lineRule="auto"/>
        <w:ind w:firstLine="0"/>
        <w:jc w:val="both"/>
        <w:rPr>
          <w:bCs/>
          <w:sz w:val="28"/>
          <w:szCs w:val="28"/>
        </w:rPr>
      </w:pPr>
      <w:r>
        <w:rPr>
          <w:b/>
          <w:sz w:val="28"/>
          <w:szCs w:val="28"/>
        </w:rPr>
        <w:tab/>
      </w:r>
      <w:r w:rsidR="00AA6B4E">
        <w:rPr>
          <w:bCs/>
          <w:sz w:val="28"/>
          <w:szCs w:val="28"/>
        </w:rPr>
        <w:t xml:space="preserve">It </w:t>
      </w:r>
      <w:r w:rsidR="00343380">
        <w:rPr>
          <w:bCs/>
          <w:sz w:val="28"/>
          <w:szCs w:val="28"/>
        </w:rPr>
        <w:t xml:space="preserve">cannot be </w:t>
      </w:r>
      <w:r w:rsidR="0095479C">
        <w:rPr>
          <w:bCs/>
          <w:sz w:val="28"/>
          <w:szCs w:val="28"/>
        </w:rPr>
        <w:t>disputed that</w:t>
      </w:r>
      <w:r w:rsidR="00540865">
        <w:rPr>
          <w:bCs/>
          <w:sz w:val="28"/>
          <w:szCs w:val="28"/>
        </w:rPr>
        <w:t xml:space="preserve"> </w:t>
      </w:r>
      <w:r w:rsidR="005176BD">
        <w:rPr>
          <w:bCs/>
          <w:sz w:val="28"/>
          <w:szCs w:val="28"/>
        </w:rPr>
        <w:t>domestic violence</w:t>
      </w:r>
      <w:r w:rsidR="006F0329">
        <w:rPr>
          <w:bCs/>
          <w:sz w:val="28"/>
          <w:szCs w:val="28"/>
        </w:rPr>
        <w:t xml:space="preserve"> </w:t>
      </w:r>
      <w:r w:rsidR="000A0F1D">
        <w:rPr>
          <w:bCs/>
          <w:sz w:val="28"/>
          <w:szCs w:val="28"/>
        </w:rPr>
        <w:t>invokes a unique</w:t>
      </w:r>
      <w:r w:rsidR="00B823E6">
        <w:rPr>
          <w:bCs/>
          <w:sz w:val="28"/>
          <w:szCs w:val="28"/>
        </w:rPr>
        <w:t xml:space="preserve"> </w:t>
      </w:r>
      <w:r w:rsidR="00FD143B">
        <w:rPr>
          <w:bCs/>
          <w:sz w:val="28"/>
          <w:szCs w:val="28"/>
        </w:rPr>
        <w:t>consequence</w:t>
      </w:r>
      <w:r w:rsidR="00B823E6">
        <w:rPr>
          <w:bCs/>
          <w:sz w:val="28"/>
          <w:szCs w:val="28"/>
        </w:rPr>
        <w:t xml:space="preserve"> in </w:t>
      </w:r>
      <w:r w:rsidR="000C514D">
        <w:rPr>
          <w:bCs/>
          <w:sz w:val="28"/>
          <w:szCs w:val="28"/>
        </w:rPr>
        <w:t>Arizona</w:t>
      </w:r>
      <w:r w:rsidR="00430DFA">
        <w:rPr>
          <w:bCs/>
          <w:sz w:val="28"/>
          <w:szCs w:val="28"/>
        </w:rPr>
        <w:t xml:space="preserve">.  </w:t>
      </w:r>
      <w:r w:rsidR="00F036BB">
        <w:rPr>
          <w:bCs/>
          <w:sz w:val="28"/>
          <w:szCs w:val="28"/>
        </w:rPr>
        <w:t xml:space="preserve">It </w:t>
      </w:r>
      <w:r w:rsidR="009B0A4C">
        <w:rPr>
          <w:bCs/>
          <w:sz w:val="28"/>
          <w:szCs w:val="28"/>
        </w:rPr>
        <w:t>plays a role</w:t>
      </w:r>
      <w:r w:rsidR="00A873AB">
        <w:rPr>
          <w:bCs/>
          <w:sz w:val="28"/>
          <w:szCs w:val="28"/>
        </w:rPr>
        <w:t xml:space="preserve"> in the award</w:t>
      </w:r>
      <w:r w:rsidR="00C50044">
        <w:rPr>
          <w:bCs/>
          <w:sz w:val="28"/>
          <w:szCs w:val="28"/>
        </w:rPr>
        <w:t xml:space="preserve"> of joint decision-making </w:t>
      </w:r>
      <w:r w:rsidR="00533951">
        <w:rPr>
          <w:bCs/>
          <w:sz w:val="28"/>
          <w:szCs w:val="28"/>
        </w:rPr>
        <w:t>and parenting time</w:t>
      </w:r>
      <w:r w:rsidR="00AB60DF">
        <w:rPr>
          <w:bCs/>
          <w:sz w:val="28"/>
          <w:szCs w:val="28"/>
        </w:rPr>
        <w:t xml:space="preserve"> in </w:t>
      </w:r>
      <w:r w:rsidR="00A3198A">
        <w:rPr>
          <w:bCs/>
          <w:sz w:val="28"/>
          <w:szCs w:val="28"/>
        </w:rPr>
        <w:t>d</w:t>
      </w:r>
      <w:r w:rsidR="00C6324A">
        <w:rPr>
          <w:bCs/>
          <w:sz w:val="28"/>
          <w:szCs w:val="28"/>
        </w:rPr>
        <w:t>omestic relations cases</w:t>
      </w:r>
      <w:r w:rsidR="00AB60DF">
        <w:rPr>
          <w:bCs/>
          <w:sz w:val="28"/>
          <w:szCs w:val="28"/>
        </w:rPr>
        <w:t xml:space="preserve">.  </w:t>
      </w:r>
      <w:r w:rsidR="00327793" w:rsidRPr="00327793">
        <w:rPr>
          <w:bCs/>
          <w:i/>
          <w:iCs/>
          <w:sz w:val="28"/>
          <w:szCs w:val="28"/>
        </w:rPr>
        <w:t>See</w:t>
      </w:r>
      <w:r w:rsidR="00327793">
        <w:rPr>
          <w:bCs/>
          <w:sz w:val="28"/>
          <w:szCs w:val="28"/>
        </w:rPr>
        <w:t xml:space="preserve"> </w:t>
      </w:r>
      <w:r w:rsidR="00AB60DF">
        <w:rPr>
          <w:bCs/>
          <w:sz w:val="28"/>
          <w:szCs w:val="28"/>
        </w:rPr>
        <w:t>A.R.S. §</w:t>
      </w:r>
      <w:r w:rsidR="000961D6">
        <w:rPr>
          <w:bCs/>
          <w:sz w:val="28"/>
          <w:szCs w:val="28"/>
        </w:rPr>
        <w:t>§</w:t>
      </w:r>
      <w:r w:rsidR="00AB60DF">
        <w:rPr>
          <w:bCs/>
          <w:sz w:val="28"/>
          <w:szCs w:val="28"/>
        </w:rPr>
        <w:t xml:space="preserve"> 25-403</w:t>
      </w:r>
      <w:r w:rsidR="00BE5D26">
        <w:rPr>
          <w:bCs/>
          <w:sz w:val="28"/>
          <w:szCs w:val="28"/>
        </w:rPr>
        <w:t>(A)(8)</w:t>
      </w:r>
      <w:r w:rsidR="00702B75">
        <w:rPr>
          <w:bCs/>
          <w:sz w:val="28"/>
          <w:szCs w:val="28"/>
        </w:rPr>
        <w:t>,</w:t>
      </w:r>
      <w:r w:rsidR="000961D6">
        <w:rPr>
          <w:bCs/>
          <w:sz w:val="28"/>
          <w:szCs w:val="28"/>
        </w:rPr>
        <w:t>-</w:t>
      </w:r>
      <w:r w:rsidR="00702B75">
        <w:rPr>
          <w:bCs/>
          <w:sz w:val="28"/>
          <w:szCs w:val="28"/>
        </w:rPr>
        <w:t>403</w:t>
      </w:r>
      <w:r w:rsidR="00AB60DF">
        <w:rPr>
          <w:bCs/>
          <w:sz w:val="28"/>
          <w:szCs w:val="28"/>
        </w:rPr>
        <w:t>.03</w:t>
      </w:r>
      <w:r w:rsidR="00F96227">
        <w:rPr>
          <w:bCs/>
          <w:sz w:val="28"/>
          <w:szCs w:val="28"/>
        </w:rPr>
        <w:t xml:space="preserve"> (directing courts to consider</w:t>
      </w:r>
      <w:r w:rsidR="008130F9">
        <w:rPr>
          <w:bCs/>
          <w:sz w:val="28"/>
          <w:szCs w:val="28"/>
        </w:rPr>
        <w:t xml:space="preserve"> evidence of domestic violence</w:t>
      </w:r>
      <w:r w:rsidR="0092687D">
        <w:rPr>
          <w:bCs/>
          <w:sz w:val="28"/>
          <w:szCs w:val="28"/>
        </w:rPr>
        <w:t xml:space="preserve"> in determining legal decision-making and parenting time</w:t>
      </w:r>
      <w:r w:rsidR="008130F9">
        <w:rPr>
          <w:bCs/>
          <w:sz w:val="28"/>
          <w:szCs w:val="28"/>
        </w:rPr>
        <w:t>)</w:t>
      </w:r>
      <w:r w:rsidR="00B823E6">
        <w:rPr>
          <w:bCs/>
          <w:sz w:val="28"/>
          <w:szCs w:val="28"/>
        </w:rPr>
        <w:t>.</w:t>
      </w:r>
      <w:r w:rsidR="007C778A">
        <w:rPr>
          <w:bCs/>
          <w:sz w:val="28"/>
          <w:szCs w:val="28"/>
        </w:rPr>
        <w:t xml:space="preserve">  It </w:t>
      </w:r>
      <w:r w:rsidR="00C624A6">
        <w:rPr>
          <w:bCs/>
          <w:sz w:val="28"/>
          <w:szCs w:val="28"/>
        </w:rPr>
        <w:t>can form the basis of</w:t>
      </w:r>
      <w:r w:rsidR="00966E1F">
        <w:rPr>
          <w:bCs/>
          <w:sz w:val="28"/>
          <w:szCs w:val="28"/>
        </w:rPr>
        <w:t xml:space="preserve"> a self-defense claim</w:t>
      </w:r>
      <w:r w:rsidR="00633E24">
        <w:rPr>
          <w:bCs/>
          <w:sz w:val="28"/>
          <w:szCs w:val="28"/>
        </w:rPr>
        <w:t xml:space="preserve"> in criminal cases.  </w:t>
      </w:r>
      <w:r w:rsidR="007C12AD" w:rsidRPr="00327793">
        <w:rPr>
          <w:bCs/>
          <w:i/>
          <w:iCs/>
          <w:sz w:val="28"/>
          <w:szCs w:val="28"/>
        </w:rPr>
        <w:t>See</w:t>
      </w:r>
      <w:r w:rsidR="007C12AD">
        <w:rPr>
          <w:bCs/>
          <w:sz w:val="28"/>
          <w:szCs w:val="28"/>
        </w:rPr>
        <w:t xml:space="preserve"> A.R.S. §</w:t>
      </w:r>
      <w:r w:rsidR="00DB6DF0">
        <w:rPr>
          <w:bCs/>
          <w:sz w:val="28"/>
          <w:szCs w:val="28"/>
        </w:rPr>
        <w:t xml:space="preserve"> 13-415</w:t>
      </w:r>
      <w:r w:rsidR="00930386">
        <w:rPr>
          <w:bCs/>
          <w:sz w:val="28"/>
          <w:szCs w:val="28"/>
        </w:rPr>
        <w:t xml:space="preserve"> (allowing justification</w:t>
      </w:r>
      <w:r w:rsidR="00F8288B">
        <w:rPr>
          <w:bCs/>
          <w:sz w:val="28"/>
          <w:szCs w:val="28"/>
        </w:rPr>
        <w:t xml:space="preserve"> defense</w:t>
      </w:r>
      <w:r w:rsidR="00980ACB">
        <w:rPr>
          <w:bCs/>
          <w:sz w:val="28"/>
          <w:szCs w:val="28"/>
        </w:rPr>
        <w:t xml:space="preserve"> for victims of past acts of domestic violence)</w:t>
      </w:r>
      <w:r w:rsidR="001A7D31">
        <w:rPr>
          <w:bCs/>
          <w:sz w:val="28"/>
          <w:szCs w:val="28"/>
        </w:rPr>
        <w:t>.</w:t>
      </w:r>
      <w:r w:rsidR="00A223A3">
        <w:rPr>
          <w:bCs/>
          <w:sz w:val="28"/>
          <w:szCs w:val="28"/>
        </w:rPr>
        <w:t xml:space="preserve">  It is the foundation for</w:t>
      </w:r>
      <w:r w:rsidR="004067B4">
        <w:rPr>
          <w:bCs/>
          <w:sz w:val="28"/>
          <w:szCs w:val="28"/>
        </w:rPr>
        <w:t xml:space="preserve"> funding shelters and other services for victims</w:t>
      </w:r>
      <w:r w:rsidR="0059705F">
        <w:rPr>
          <w:bCs/>
          <w:sz w:val="28"/>
          <w:szCs w:val="28"/>
        </w:rPr>
        <w:t xml:space="preserve"> of domestic violence.  </w:t>
      </w:r>
      <w:r w:rsidR="0059705F" w:rsidRPr="00327793">
        <w:rPr>
          <w:bCs/>
          <w:i/>
          <w:iCs/>
          <w:sz w:val="28"/>
          <w:szCs w:val="28"/>
        </w:rPr>
        <w:t>See</w:t>
      </w:r>
      <w:r w:rsidR="0059705F">
        <w:rPr>
          <w:bCs/>
          <w:sz w:val="28"/>
          <w:szCs w:val="28"/>
        </w:rPr>
        <w:t xml:space="preserve"> A.R.S. §§</w:t>
      </w:r>
      <w:r w:rsidR="004C3E06">
        <w:rPr>
          <w:bCs/>
          <w:sz w:val="28"/>
          <w:szCs w:val="28"/>
        </w:rPr>
        <w:t xml:space="preserve"> 36-3002</w:t>
      </w:r>
      <w:r w:rsidR="00FB5789">
        <w:rPr>
          <w:bCs/>
          <w:sz w:val="28"/>
          <w:szCs w:val="28"/>
        </w:rPr>
        <w:t xml:space="preserve">, </w:t>
      </w:r>
      <w:r w:rsidR="00D55B6C">
        <w:rPr>
          <w:bCs/>
          <w:sz w:val="28"/>
          <w:szCs w:val="28"/>
        </w:rPr>
        <w:t>12-116.06</w:t>
      </w:r>
      <w:r w:rsidR="00DC7A88">
        <w:rPr>
          <w:bCs/>
          <w:sz w:val="28"/>
          <w:szCs w:val="28"/>
        </w:rPr>
        <w:t xml:space="preserve"> (establishing</w:t>
      </w:r>
      <w:r w:rsidR="005C7AEB">
        <w:rPr>
          <w:bCs/>
          <w:sz w:val="28"/>
          <w:szCs w:val="28"/>
        </w:rPr>
        <w:t xml:space="preserve"> </w:t>
      </w:r>
      <w:r w:rsidR="000A0F1D">
        <w:rPr>
          <w:bCs/>
          <w:sz w:val="28"/>
          <w:szCs w:val="28"/>
        </w:rPr>
        <w:t xml:space="preserve">a </w:t>
      </w:r>
      <w:r w:rsidR="005C7AEB">
        <w:rPr>
          <w:bCs/>
          <w:sz w:val="28"/>
          <w:szCs w:val="28"/>
        </w:rPr>
        <w:t>domestic violence service fund)</w:t>
      </w:r>
      <w:r w:rsidR="00D55B6C">
        <w:rPr>
          <w:bCs/>
          <w:sz w:val="28"/>
          <w:szCs w:val="28"/>
        </w:rPr>
        <w:t>.</w:t>
      </w:r>
    </w:p>
    <w:p w14:paraId="2AD0FA20" w14:textId="37263266" w:rsidR="00046C23" w:rsidRDefault="003B0D3B" w:rsidP="00343380">
      <w:pPr>
        <w:pStyle w:val="Body"/>
        <w:widowControl w:val="0"/>
        <w:spacing w:line="480" w:lineRule="auto"/>
        <w:ind w:firstLine="0"/>
        <w:jc w:val="both"/>
        <w:rPr>
          <w:bCs/>
          <w:sz w:val="28"/>
          <w:szCs w:val="28"/>
        </w:rPr>
      </w:pPr>
      <w:r>
        <w:rPr>
          <w:bCs/>
          <w:sz w:val="28"/>
          <w:szCs w:val="28"/>
        </w:rPr>
        <w:tab/>
        <w:t xml:space="preserve">Moreover, </w:t>
      </w:r>
      <w:r w:rsidR="00540865">
        <w:rPr>
          <w:bCs/>
          <w:sz w:val="28"/>
          <w:szCs w:val="28"/>
        </w:rPr>
        <w:t>the nature of domestic violence</w:t>
      </w:r>
      <w:r w:rsidR="00343380">
        <w:rPr>
          <w:bCs/>
          <w:sz w:val="28"/>
          <w:szCs w:val="28"/>
        </w:rPr>
        <w:t xml:space="preserve"> crime </w:t>
      </w:r>
      <w:r w:rsidR="000A0F1D">
        <w:rPr>
          <w:bCs/>
          <w:sz w:val="28"/>
          <w:szCs w:val="28"/>
        </w:rPr>
        <w:t>with</w:t>
      </w:r>
      <w:r w:rsidR="00343380">
        <w:rPr>
          <w:bCs/>
          <w:sz w:val="28"/>
          <w:szCs w:val="28"/>
        </w:rPr>
        <w:t xml:space="preserve"> its underlying proof problems</w:t>
      </w:r>
      <w:r w:rsidR="00632FF3">
        <w:rPr>
          <w:bCs/>
          <w:sz w:val="28"/>
          <w:szCs w:val="28"/>
        </w:rPr>
        <w:t xml:space="preserve"> </w:t>
      </w:r>
      <w:r w:rsidR="007C777C">
        <w:rPr>
          <w:bCs/>
          <w:sz w:val="28"/>
          <w:szCs w:val="28"/>
        </w:rPr>
        <w:t>create</w:t>
      </w:r>
      <w:r w:rsidR="00955D4B">
        <w:rPr>
          <w:bCs/>
          <w:sz w:val="28"/>
          <w:szCs w:val="28"/>
        </w:rPr>
        <w:t>s</w:t>
      </w:r>
      <w:r w:rsidR="007C777C">
        <w:rPr>
          <w:bCs/>
          <w:sz w:val="28"/>
          <w:szCs w:val="28"/>
        </w:rPr>
        <w:t xml:space="preserve"> difficulties in</w:t>
      </w:r>
      <w:r w:rsidR="00EC02C2">
        <w:rPr>
          <w:bCs/>
          <w:sz w:val="28"/>
          <w:szCs w:val="28"/>
        </w:rPr>
        <w:t xml:space="preserve"> </w:t>
      </w:r>
      <w:r w:rsidR="00657D90">
        <w:rPr>
          <w:bCs/>
          <w:sz w:val="28"/>
          <w:szCs w:val="28"/>
        </w:rPr>
        <w:t xml:space="preserve">the </w:t>
      </w:r>
      <w:r w:rsidR="00EC02C2">
        <w:rPr>
          <w:bCs/>
          <w:sz w:val="28"/>
          <w:szCs w:val="28"/>
        </w:rPr>
        <w:t xml:space="preserve">criminal prosecution of such crimes.  </w:t>
      </w:r>
      <w:r w:rsidR="00E84264" w:rsidRPr="005C7AEB">
        <w:rPr>
          <w:bCs/>
          <w:i/>
          <w:iCs/>
          <w:sz w:val="28"/>
          <w:szCs w:val="28"/>
        </w:rPr>
        <w:t>See e.g. Smith v. State</w:t>
      </w:r>
      <w:r w:rsidR="00E84264">
        <w:rPr>
          <w:bCs/>
          <w:sz w:val="28"/>
          <w:szCs w:val="28"/>
        </w:rPr>
        <w:t>, 501 S.E.</w:t>
      </w:r>
      <w:r w:rsidR="00D23061">
        <w:rPr>
          <w:bCs/>
          <w:sz w:val="28"/>
          <w:szCs w:val="28"/>
        </w:rPr>
        <w:t>2d 523</w:t>
      </w:r>
      <w:r w:rsidR="00FE51C7">
        <w:rPr>
          <w:bCs/>
          <w:sz w:val="28"/>
          <w:szCs w:val="28"/>
        </w:rPr>
        <w:t xml:space="preserve">, 528 (Georgia App. </w:t>
      </w:r>
      <w:r w:rsidR="00FA4679">
        <w:rPr>
          <w:bCs/>
          <w:sz w:val="28"/>
          <w:szCs w:val="28"/>
        </w:rPr>
        <w:t>1998) (</w:t>
      </w:r>
      <w:r w:rsidR="008946FD">
        <w:rPr>
          <w:bCs/>
          <w:sz w:val="28"/>
          <w:szCs w:val="28"/>
        </w:rPr>
        <w:t>“</w:t>
      </w:r>
      <w:r w:rsidR="007E1F4C">
        <w:rPr>
          <w:bCs/>
          <w:sz w:val="28"/>
          <w:szCs w:val="28"/>
        </w:rPr>
        <w:t>[d]</w:t>
      </w:r>
      <w:proofErr w:type="spellStart"/>
      <w:r w:rsidR="008946FD">
        <w:rPr>
          <w:bCs/>
          <w:sz w:val="28"/>
          <w:szCs w:val="28"/>
        </w:rPr>
        <w:t>omestic</w:t>
      </w:r>
      <w:proofErr w:type="spellEnd"/>
      <w:r w:rsidR="00FB3029">
        <w:rPr>
          <w:bCs/>
          <w:sz w:val="28"/>
          <w:szCs w:val="28"/>
        </w:rPr>
        <w:t xml:space="preserve"> violence usually occurs in the privacy of the home and because of loyalties and lack of witnesses is often difficult to prove.”)</w:t>
      </w:r>
      <w:r w:rsidR="00834B57">
        <w:rPr>
          <w:bCs/>
          <w:sz w:val="28"/>
          <w:szCs w:val="28"/>
        </w:rPr>
        <w:t xml:space="preserve">; </w:t>
      </w:r>
      <w:r w:rsidR="00FF118E" w:rsidRPr="008D1465">
        <w:rPr>
          <w:bCs/>
          <w:i/>
          <w:iCs/>
          <w:sz w:val="28"/>
          <w:szCs w:val="28"/>
        </w:rPr>
        <w:t>Crespo v. Crespo</w:t>
      </w:r>
      <w:r w:rsidR="00F76EB0">
        <w:rPr>
          <w:bCs/>
          <w:sz w:val="28"/>
          <w:szCs w:val="28"/>
        </w:rPr>
        <w:t>, 972 A.2d 1169</w:t>
      </w:r>
      <w:r w:rsidR="006D057E">
        <w:rPr>
          <w:bCs/>
          <w:sz w:val="28"/>
          <w:szCs w:val="28"/>
        </w:rPr>
        <w:t xml:space="preserve">, </w:t>
      </w:r>
      <w:r w:rsidR="0091250C">
        <w:rPr>
          <w:bCs/>
          <w:sz w:val="28"/>
          <w:szCs w:val="28"/>
        </w:rPr>
        <w:t>1176 (</w:t>
      </w:r>
      <w:r w:rsidR="006E4504">
        <w:rPr>
          <w:bCs/>
          <w:sz w:val="28"/>
          <w:szCs w:val="28"/>
        </w:rPr>
        <w:t>New Jersey App. 2009) (</w:t>
      </w:r>
      <w:r w:rsidR="00D40673">
        <w:rPr>
          <w:bCs/>
          <w:sz w:val="28"/>
          <w:szCs w:val="28"/>
        </w:rPr>
        <w:t xml:space="preserve">in most </w:t>
      </w:r>
      <w:r w:rsidR="008C59DE">
        <w:rPr>
          <w:bCs/>
          <w:sz w:val="28"/>
          <w:szCs w:val="28"/>
        </w:rPr>
        <w:t xml:space="preserve">domestic violence cases </w:t>
      </w:r>
      <w:r w:rsidR="000F12D6">
        <w:rPr>
          <w:bCs/>
          <w:sz w:val="28"/>
          <w:szCs w:val="28"/>
        </w:rPr>
        <w:t>the trial judge</w:t>
      </w:r>
      <w:r w:rsidR="00D40673">
        <w:rPr>
          <w:bCs/>
          <w:sz w:val="28"/>
          <w:szCs w:val="28"/>
        </w:rPr>
        <w:t xml:space="preserve"> has to </w:t>
      </w:r>
      <w:r w:rsidR="003029D8">
        <w:rPr>
          <w:bCs/>
          <w:sz w:val="28"/>
          <w:szCs w:val="28"/>
        </w:rPr>
        <w:t xml:space="preserve">assess the credibility of only </w:t>
      </w:r>
      <w:r w:rsidR="008C59DE">
        <w:rPr>
          <w:bCs/>
          <w:sz w:val="28"/>
          <w:szCs w:val="28"/>
        </w:rPr>
        <w:t xml:space="preserve">two </w:t>
      </w:r>
      <w:r w:rsidR="003029D8">
        <w:rPr>
          <w:bCs/>
          <w:sz w:val="28"/>
          <w:szCs w:val="28"/>
        </w:rPr>
        <w:t>witnesses</w:t>
      </w:r>
      <w:r w:rsidR="00542B18">
        <w:rPr>
          <w:bCs/>
          <w:sz w:val="28"/>
          <w:szCs w:val="28"/>
        </w:rPr>
        <w:t xml:space="preserve"> – the victim and the defendant</w:t>
      </w:r>
      <w:r w:rsidR="003029D8">
        <w:rPr>
          <w:bCs/>
          <w:sz w:val="28"/>
          <w:szCs w:val="28"/>
        </w:rPr>
        <w:t>)</w:t>
      </w:r>
      <w:r w:rsidR="006E4504">
        <w:rPr>
          <w:bCs/>
          <w:sz w:val="28"/>
          <w:szCs w:val="28"/>
        </w:rPr>
        <w:t xml:space="preserve">; </w:t>
      </w:r>
      <w:r w:rsidR="00033D5C" w:rsidRPr="006C5238">
        <w:rPr>
          <w:bCs/>
          <w:i/>
          <w:iCs/>
          <w:sz w:val="28"/>
          <w:szCs w:val="28"/>
        </w:rPr>
        <w:t>State v. Hendricks</w:t>
      </w:r>
      <w:r w:rsidR="00033D5C">
        <w:rPr>
          <w:bCs/>
          <w:sz w:val="28"/>
          <w:szCs w:val="28"/>
        </w:rPr>
        <w:t xml:space="preserve">, </w:t>
      </w:r>
      <w:r w:rsidR="00033D5C">
        <w:rPr>
          <w:bCs/>
          <w:sz w:val="28"/>
          <w:szCs w:val="28"/>
        </w:rPr>
        <w:lastRenderedPageBreak/>
        <w:t>787 A.2d 1270, 1282 (Vermont App. 2001) (</w:t>
      </w:r>
      <w:r w:rsidR="00033D5C" w:rsidRPr="00834E71">
        <w:rPr>
          <w:bCs/>
          <w:sz w:val="28"/>
          <w:szCs w:val="28"/>
        </w:rPr>
        <w:t>Skoglund, J., concurring</w:t>
      </w:r>
      <w:r w:rsidR="00033D5C">
        <w:rPr>
          <w:bCs/>
          <w:sz w:val="28"/>
          <w:szCs w:val="28"/>
        </w:rPr>
        <w:t>) (“there is a trend across the country toward leniency in admitting prior assaults against victims of domestic violence because of the nature of the crime and the difficult proof problems posed by conflicting accounts of domestic violence.”)</w:t>
      </w:r>
      <w:r w:rsidR="006533AD">
        <w:rPr>
          <w:bCs/>
          <w:sz w:val="28"/>
          <w:szCs w:val="28"/>
        </w:rPr>
        <w:t xml:space="preserve">.  </w:t>
      </w:r>
      <w:r w:rsidR="006533AD" w:rsidRPr="006533AD">
        <w:rPr>
          <w:bCs/>
          <w:i/>
          <w:iCs/>
          <w:sz w:val="28"/>
          <w:szCs w:val="28"/>
        </w:rPr>
        <w:t>See also</w:t>
      </w:r>
      <w:r w:rsidR="00823B49">
        <w:rPr>
          <w:bCs/>
          <w:sz w:val="28"/>
          <w:szCs w:val="28"/>
        </w:rPr>
        <w:t xml:space="preserve"> </w:t>
      </w:r>
      <w:r w:rsidR="0016100C">
        <w:rPr>
          <w:bCs/>
          <w:sz w:val="28"/>
          <w:szCs w:val="28"/>
        </w:rPr>
        <w:t>Car</w:t>
      </w:r>
      <w:r w:rsidR="002474F1">
        <w:rPr>
          <w:bCs/>
          <w:sz w:val="28"/>
          <w:szCs w:val="28"/>
        </w:rPr>
        <w:t xml:space="preserve">ol Jordan, </w:t>
      </w:r>
      <w:r w:rsidR="002474F1" w:rsidRPr="00405ADE">
        <w:rPr>
          <w:bCs/>
          <w:i/>
          <w:iCs/>
          <w:sz w:val="28"/>
          <w:szCs w:val="28"/>
        </w:rPr>
        <w:t>Intimate Partner Violence and the Justice System: An Examination of the Interface</w:t>
      </w:r>
      <w:r w:rsidR="00922F52">
        <w:rPr>
          <w:bCs/>
          <w:sz w:val="28"/>
          <w:szCs w:val="28"/>
        </w:rPr>
        <w:t xml:space="preserve">, </w:t>
      </w:r>
      <w:r w:rsidR="00491706">
        <w:rPr>
          <w:bCs/>
          <w:sz w:val="28"/>
          <w:szCs w:val="28"/>
        </w:rPr>
        <w:t>Journal</w:t>
      </w:r>
      <w:r w:rsidR="00C15F89">
        <w:rPr>
          <w:bCs/>
          <w:sz w:val="28"/>
          <w:szCs w:val="28"/>
        </w:rPr>
        <w:t xml:space="preserve"> of Interpersonal Violence, 19, 1412-</w:t>
      </w:r>
      <w:r w:rsidR="00405ADE">
        <w:rPr>
          <w:bCs/>
          <w:sz w:val="28"/>
          <w:szCs w:val="28"/>
        </w:rPr>
        <w:t>1434  (2004)</w:t>
      </w:r>
      <w:r w:rsidR="00046C23">
        <w:rPr>
          <w:bCs/>
          <w:sz w:val="28"/>
          <w:szCs w:val="28"/>
        </w:rPr>
        <w:t>.</w:t>
      </w:r>
    </w:p>
    <w:p w14:paraId="7A36C543" w14:textId="3DAD6C73" w:rsidR="00485F73" w:rsidRDefault="00BD26EE" w:rsidP="00343380">
      <w:pPr>
        <w:pStyle w:val="Body"/>
        <w:widowControl w:val="0"/>
        <w:spacing w:line="480" w:lineRule="auto"/>
        <w:ind w:firstLine="0"/>
        <w:jc w:val="both"/>
        <w:rPr>
          <w:bCs/>
          <w:sz w:val="28"/>
          <w:szCs w:val="28"/>
        </w:rPr>
      </w:pPr>
      <w:r>
        <w:rPr>
          <w:bCs/>
          <w:sz w:val="28"/>
          <w:szCs w:val="28"/>
        </w:rPr>
        <w:tab/>
        <w:t xml:space="preserve">Because of its </w:t>
      </w:r>
      <w:r w:rsidR="00562E8A">
        <w:rPr>
          <w:bCs/>
          <w:sz w:val="28"/>
          <w:szCs w:val="28"/>
        </w:rPr>
        <w:t>igno</w:t>
      </w:r>
      <w:r w:rsidR="00885B0C">
        <w:rPr>
          <w:bCs/>
          <w:sz w:val="28"/>
          <w:szCs w:val="28"/>
        </w:rPr>
        <w:t>minious</w:t>
      </w:r>
      <w:r w:rsidR="008E470B">
        <w:rPr>
          <w:bCs/>
          <w:sz w:val="28"/>
          <w:szCs w:val="28"/>
        </w:rPr>
        <w:t xml:space="preserve"> position in our society</w:t>
      </w:r>
      <w:r w:rsidR="004165FE">
        <w:rPr>
          <w:bCs/>
          <w:sz w:val="28"/>
          <w:szCs w:val="28"/>
        </w:rPr>
        <w:t xml:space="preserve">, </w:t>
      </w:r>
      <w:r w:rsidR="00E577ED">
        <w:rPr>
          <w:bCs/>
          <w:sz w:val="28"/>
          <w:szCs w:val="28"/>
        </w:rPr>
        <w:t>domestic violence</w:t>
      </w:r>
      <w:r w:rsidR="004165FE">
        <w:rPr>
          <w:bCs/>
          <w:sz w:val="28"/>
          <w:szCs w:val="28"/>
        </w:rPr>
        <w:t xml:space="preserve"> has attained a special</w:t>
      </w:r>
      <w:r w:rsidR="0049022E">
        <w:rPr>
          <w:bCs/>
          <w:sz w:val="28"/>
          <w:szCs w:val="28"/>
        </w:rPr>
        <w:t xml:space="preserve"> evidentiary significance</w:t>
      </w:r>
      <w:r w:rsidR="00910E2F">
        <w:rPr>
          <w:bCs/>
          <w:sz w:val="28"/>
          <w:szCs w:val="28"/>
        </w:rPr>
        <w:t xml:space="preserve"> in the prosecution of </w:t>
      </w:r>
      <w:r w:rsidR="00B967EB">
        <w:rPr>
          <w:bCs/>
          <w:sz w:val="28"/>
          <w:szCs w:val="28"/>
        </w:rPr>
        <w:t xml:space="preserve">its </w:t>
      </w:r>
      <w:r w:rsidR="00910E2F">
        <w:rPr>
          <w:bCs/>
          <w:sz w:val="28"/>
          <w:szCs w:val="28"/>
        </w:rPr>
        <w:t>crimes.</w:t>
      </w:r>
      <w:r w:rsidR="009169D2">
        <w:rPr>
          <w:bCs/>
          <w:sz w:val="28"/>
          <w:szCs w:val="28"/>
        </w:rPr>
        <w:t xml:space="preserve">  </w:t>
      </w:r>
      <w:r w:rsidR="00F0112C">
        <w:rPr>
          <w:bCs/>
          <w:sz w:val="28"/>
          <w:szCs w:val="28"/>
        </w:rPr>
        <w:t>In order to more effectively analyze the</w:t>
      </w:r>
      <w:r w:rsidR="00106BBD">
        <w:rPr>
          <w:bCs/>
          <w:sz w:val="28"/>
          <w:szCs w:val="28"/>
        </w:rPr>
        <w:t xml:space="preserve"> proposed new rule </w:t>
      </w:r>
      <w:r w:rsidR="00734886">
        <w:rPr>
          <w:bCs/>
          <w:sz w:val="28"/>
          <w:szCs w:val="28"/>
        </w:rPr>
        <w:t xml:space="preserve">404(d) </w:t>
      </w:r>
      <w:r w:rsidR="00106BBD">
        <w:rPr>
          <w:bCs/>
          <w:sz w:val="28"/>
          <w:szCs w:val="28"/>
        </w:rPr>
        <w:t>in this petition, a</w:t>
      </w:r>
      <w:r w:rsidR="00A45C99">
        <w:rPr>
          <w:bCs/>
          <w:sz w:val="28"/>
          <w:szCs w:val="28"/>
        </w:rPr>
        <w:t xml:space="preserve"> history of </w:t>
      </w:r>
      <w:r w:rsidR="00702499">
        <w:rPr>
          <w:bCs/>
          <w:sz w:val="28"/>
          <w:szCs w:val="28"/>
        </w:rPr>
        <w:t>similar</w:t>
      </w:r>
      <w:r w:rsidR="002418AA">
        <w:rPr>
          <w:bCs/>
          <w:sz w:val="28"/>
          <w:szCs w:val="28"/>
        </w:rPr>
        <w:t>ly enacted</w:t>
      </w:r>
      <w:r w:rsidR="00702499">
        <w:rPr>
          <w:bCs/>
          <w:sz w:val="28"/>
          <w:szCs w:val="28"/>
        </w:rPr>
        <w:t xml:space="preserve"> laws in </w:t>
      </w:r>
      <w:r w:rsidR="00A45C99">
        <w:rPr>
          <w:bCs/>
          <w:sz w:val="28"/>
          <w:szCs w:val="28"/>
        </w:rPr>
        <w:t xml:space="preserve">other states </w:t>
      </w:r>
      <w:r w:rsidR="00D455E2">
        <w:rPr>
          <w:bCs/>
          <w:sz w:val="28"/>
          <w:szCs w:val="28"/>
        </w:rPr>
        <w:t>is</w:t>
      </w:r>
      <w:r w:rsidR="00A45C99">
        <w:rPr>
          <w:bCs/>
          <w:sz w:val="28"/>
          <w:szCs w:val="28"/>
        </w:rPr>
        <w:t xml:space="preserve"> instructive.</w:t>
      </w:r>
    </w:p>
    <w:p w14:paraId="266EA6F7" w14:textId="1FC8C533" w:rsidR="008A1C08" w:rsidRPr="00335BC3" w:rsidRDefault="008A1C08" w:rsidP="00343380">
      <w:pPr>
        <w:pStyle w:val="Body"/>
        <w:widowControl w:val="0"/>
        <w:spacing w:line="480" w:lineRule="auto"/>
        <w:ind w:firstLine="0"/>
        <w:jc w:val="both"/>
        <w:rPr>
          <w:b/>
          <w:sz w:val="28"/>
          <w:szCs w:val="28"/>
        </w:rPr>
      </w:pPr>
      <w:r>
        <w:rPr>
          <w:bCs/>
          <w:sz w:val="28"/>
          <w:szCs w:val="28"/>
        </w:rPr>
        <w:tab/>
      </w:r>
      <w:r w:rsidRPr="00335BC3">
        <w:rPr>
          <w:b/>
          <w:sz w:val="28"/>
          <w:szCs w:val="28"/>
        </w:rPr>
        <w:t>A.</w:t>
      </w:r>
      <w:r w:rsidRPr="00335BC3">
        <w:rPr>
          <w:b/>
          <w:sz w:val="28"/>
          <w:szCs w:val="28"/>
        </w:rPr>
        <w:tab/>
        <w:t>Alaska</w:t>
      </w:r>
    </w:p>
    <w:p w14:paraId="7441ED7F" w14:textId="13505FE5" w:rsidR="008A1C08" w:rsidRDefault="008A1C08" w:rsidP="00343380">
      <w:pPr>
        <w:pStyle w:val="Body"/>
        <w:widowControl w:val="0"/>
        <w:spacing w:line="480" w:lineRule="auto"/>
        <w:ind w:firstLine="0"/>
        <w:jc w:val="both"/>
        <w:rPr>
          <w:bCs/>
          <w:sz w:val="28"/>
          <w:szCs w:val="28"/>
        </w:rPr>
      </w:pPr>
      <w:r>
        <w:rPr>
          <w:bCs/>
          <w:sz w:val="28"/>
          <w:szCs w:val="28"/>
        </w:rPr>
        <w:tab/>
        <w:t>The</w:t>
      </w:r>
      <w:r w:rsidR="00AE7D5E">
        <w:rPr>
          <w:bCs/>
          <w:sz w:val="28"/>
          <w:szCs w:val="28"/>
        </w:rPr>
        <w:t xml:space="preserve"> language of </w:t>
      </w:r>
      <w:r w:rsidR="00734886">
        <w:rPr>
          <w:bCs/>
          <w:sz w:val="28"/>
          <w:szCs w:val="28"/>
        </w:rPr>
        <w:t xml:space="preserve">proposed rule </w:t>
      </w:r>
      <w:r w:rsidR="00AE7D5E">
        <w:rPr>
          <w:bCs/>
          <w:sz w:val="28"/>
          <w:szCs w:val="28"/>
        </w:rPr>
        <w:t>404(d) is identical</w:t>
      </w:r>
      <w:r w:rsidR="00A315CB">
        <w:rPr>
          <w:bCs/>
          <w:sz w:val="28"/>
          <w:szCs w:val="28"/>
        </w:rPr>
        <w:t xml:space="preserve"> </w:t>
      </w:r>
      <w:r w:rsidR="00F502CD">
        <w:rPr>
          <w:bCs/>
          <w:sz w:val="28"/>
          <w:szCs w:val="28"/>
        </w:rPr>
        <w:t xml:space="preserve">to </w:t>
      </w:r>
      <w:r w:rsidR="002C31A4">
        <w:rPr>
          <w:bCs/>
          <w:sz w:val="28"/>
          <w:szCs w:val="28"/>
        </w:rPr>
        <w:t xml:space="preserve">the </w:t>
      </w:r>
      <w:r w:rsidR="0057103D">
        <w:rPr>
          <w:bCs/>
          <w:sz w:val="28"/>
          <w:szCs w:val="28"/>
        </w:rPr>
        <w:t xml:space="preserve">rule </w:t>
      </w:r>
      <w:r w:rsidR="00BC1964">
        <w:rPr>
          <w:bCs/>
          <w:sz w:val="28"/>
          <w:szCs w:val="28"/>
        </w:rPr>
        <w:t>enacted in 19</w:t>
      </w:r>
      <w:r w:rsidR="00D56227">
        <w:rPr>
          <w:bCs/>
          <w:sz w:val="28"/>
          <w:szCs w:val="28"/>
        </w:rPr>
        <w:t>97</w:t>
      </w:r>
      <w:r w:rsidR="0057103D">
        <w:rPr>
          <w:bCs/>
          <w:sz w:val="28"/>
          <w:szCs w:val="28"/>
        </w:rPr>
        <w:t xml:space="preserve"> in </w:t>
      </w:r>
      <w:r w:rsidR="00F02FDC">
        <w:rPr>
          <w:bCs/>
          <w:sz w:val="28"/>
          <w:szCs w:val="28"/>
        </w:rPr>
        <w:t xml:space="preserve">the state of </w:t>
      </w:r>
      <w:r w:rsidR="0057103D">
        <w:rPr>
          <w:bCs/>
          <w:sz w:val="28"/>
          <w:szCs w:val="28"/>
        </w:rPr>
        <w:t>Alaska.  Alaska R</w:t>
      </w:r>
      <w:r w:rsidR="00B55A2D">
        <w:rPr>
          <w:bCs/>
          <w:sz w:val="28"/>
          <w:szCs w:val="28"/>
        </w:rPr>
        <w:t>ule</w:t>
      </w:r>
      <w:r w:rsidR="0057103D">
        <w:rPr>
          <w:bCs/>
          <w:sz w:val="28"/>
          <w:szCs w:val="28"/>
        </w:rPr>
        <w:t xml:space="preserve"> of Evidence 404(b)(4).</w:t>
      </w:r>
      <w:r w:rsidR="00E4651B">
        <w:rPr>
          <w:bCs/>
          <w:sz w:val="28"/>
          <w:szCs w:val="28"/>
        </w:rPr>
        <w:t xml:space="preserve">  That rule </w:t>
      </w:r>
      <w:r w:rsidR="0018444D">
        <w:rPr>
          <w:bCs/>
          <w:sz w:val="28"/>
          <w:szCs w:val="28"/>
        </w:rPr>
        <w:t>was</w:t>
      </w:r>
      <w:r w:rsidR="00BD2245">
        <w:rPr>
          <w:bCs/>
          <w:sz w:val="28"/>
          <w:szCs w:val="28"/>
        </w:rPr>
        <w:t xml:space="preserve"> upheld </w:t>
      </w:r>
      <w:r w:rsidR="003D0D9F">
        <w:rPr>
          <w:bCs/>
          <w:sz w:val="28"/>
          <w:szCs w:val="28"/>
        </w:rPr>
        <w:t>on</w:t>
      </w:r>
      <w:r w:rsidR="00D946BB">
        <w:rPr>
          <w:bCs/>
          <w:sz w:val="28"/>
          <w:szCs w:val="28"/>
        </w:rPr>
        <w:t xml:space="preserve"> </w:t>
      </w:r>
      <w:r w:rsidR="00BE07B4">
        <w:rPr>
          <w:bCs/>
          <w:sz w:val="28"/>
          <w:szCs w:val="28"/>
        </w:rPr>
        <w:t xml:space="preserve">due process </w:t>
      </w:r>
      <w:r w:rsidR="003D0D9F">
        <w:rPr>
          <w:bCs/>
          <w:sz w:val="28"/>
          <w:szCs w:val="28"/>
        </w:rPr>
        <w:t>and</w:t>
      </w:r>
      <w:r w:rsidR="00BE07B4">
        <w:rPr>
          <w:bCs/>
          <w:sz w:val="28"/>
          <w:szCs w:val="28"/>
        </w:rPr>
        <w:t xml:space="preserve"> </w:t>
      </w:r>
      <w:r w:rsidR="00284EF6">
        <w:rPr>
          <w:bCs/>
          <w:sz w:val="28"/>
          <w:szCs w:val="28"/>
        </w:rPr>
        <w:t>equal protection</w:t>
      </w:r>
      <w:r w:rsidR="00AF3A70">
        <w:rPr>
          <w:bCs/>
          <w:sz w:val="28"/>
          <w:szCs w:val="28"/>
        </w:rPr>
        <w:t xml:space="preserve"> </w:t>
      </w:r>
      <w:r w:rsidR="00085472">
        <w:rPr>
          <w:bCs/>
          <w:sz w:val="28"/>
          <w:szCs w:val="28"/>
        </w:rPr>
        <w:t xml:space="preserve">grounds </w:t>
      </w:r>
      <w:r w:rsidR="00AF3A70">
        <w:rPr>
          <w:bCs/>
          <w:sz w:val="28"/>
          <w:szCs w:val="28"/>
        </w:rPr>
        <w:t>in</w:t>
      </w:r>
      <w:r w:rsidR="00284EF6">
        <w:rPr>
          <w:bCs/>
          <w:sz w:val="28"/>
          <w:szCs w:val="28"/>
        </w:rPr>
        <w:t xml:space="preserve"> </w:t>
      </w:r>
      <w:proofErr w:type="spellStart"/>
      <w:r w:rsidR="00284EF6" w:rsidRPr="00AF3A70">
        <w:rPr>
          <w:bCs/>
          <w:i/>
          <w:iCs/>
          <w:sz w:val="28"/>
          <w:szCs w:val="28"/>
        </w:rPr>
        <w:t>Fuzzard</w:t>
      </w:r>
      <w:proofErr w:type="spellEnd"/>
      <w:r w:rsidR="00284EF6" w:rsidRPr="00AF3A70">
        <w:rPr>
          <w:bCs/>
          <w:i/>
          <w:iCs/>
          <w:sz w:val="28"/>
          <w:szCs w:val="28"/>
        </w:rPr>
        <w:t xml:space="preserve"> v. State</w:t>
      </w:r>
      <w:r w:rsidR="00284EF6">
        <w:rPr>
          <w:bCs/>
          <w:sz w:val="28"/>
          <w:szCs w:val="28"/>
        </w:rPr>
        <w:t xml:space="preserve">, </w:t>
      </w:r>
      <w:r w:rsidR="00111B13">
        <w:rPr>
          <w:bCs/>
          <w:sz w:val="28"/>
          <w:szCs w:val="28"/>
        </w:rPr>
        <w:t>13 P.3d 1163</w:t>
      </w:r>
      <w:r w:rsidR="00B40106">
        <w:rPr>
          <w:bCs/>
          <w:sz w:val="28"/>
          <w:szCs w:val="28"/>
        </w:rPr>
        <w:t xml:space="preserve"> (</w:t>
      </w:r>
      <w:r w:rsidR="00BD08F0">
        <w:rPr>
          <w:bCs/>
          <w:sz w:val="28"/>
          <w:szCs w:val="28"/>
        </w:rPr>
        <w:t xml:space="preserve">Alaska </w:t>
      </w:r>
      <w:proofErr w:type="spellStart"/>
      <w:r w:rsidR="00B30150">
        <w:rPr>
          <w:bCs/>
          <w:sz w:val="28"/>
          <w:szCs w:val="28"/>
        </w:rPr>
        <w:t>Ct.</w:t>
      </w:r>
      <w:r w:rsidR="00B40106">
        <w:rPr>
          <w:bCs/>
          <w:sz w:val="28"/>
          <w:szCs w:val="28"/>
        </w:rPr>
        <w:t>App</w:t>
      </w:r>
      <w:proofErr w:type="spellEnd"/>
      <w:r w:rsidR="00B40106">
        <w:rPr>
          <w:bCs/>
          <w:sz w:val="28"/>
          <w:szCs w:val="28"/>
        </w:rPr>
        <w:t>. 2000).</w:t>
      </w:r>
      <w:r w:rsidR="007F1395">
        <w:rPr>
          <w:bCs/>
          <w:sz w:val="28"/>
          <w:szCs w:val="28"/>
        </w:rPr>
        <w:t xml:space="preserve">  </w:t>
      </w:r>
      <w:r w:rsidR="00434D80">
        <w:rPr>
          <w:bCs/>
          <w:sz w:val="28"/>
          <w:szCs w:val="28"/>
        </w:rPr>
        <w:t>T</w:t>
      </w:r>
      <w:r w:rsidR="00086449">
        <w:rPr>
          <w:bCs/>
          <w:sz w:val="28"/>
          <w:szCs w:val="28"/>
        </w:rPr>
        <w:t>he court reasoned that t</w:t>
      </w:r>
      <w:r w:rsidR="007F1395">
        <w:rPr>
          <w:bCs/>
          <w:sz w:val="28"/>
          <w:szCs w:val="28"/>
        </w:rPr>
        <w:t>rial jud</w:t>
      </w:r>
      <w:r w:rsidR="00786F4A">
        <w:rPr>
          <w:bCs/>
          <w:sz w:val="28"/>
          <w:szCs w:val="28"/>
        </w:rPr>
        <w:t>ges can exclude the evidence</w:t>
      </w:r>
      <w:r w:rsidR="00515E4E">
        <w:rPr>
          <w:bCs/>
          <w:sz w:val="28"/>
          <w:szCs w:val="28"/>
        </w:rPr>
        <w:t xml:space="preserve"> under Evidence Rule 403</w:t>
      </w:r>
      <w:r w:rsidR="00F27026">
        <w:rPr>
          <w:bCs/>
          <w:sz w:val="28"/>
          <w:szCs w:val="28"/>
        </w:rPr>
        <w:t xml:space="preserve"> if its probative value</w:t>
      </w:r>
      <w:r w:rsidR="00AE3C6B">
        <w:rPr>
          <w:bCs/>
          <w:sz w:val="28"/>
          <w:szCs w:val="28"/>
        </w:rPr>
        <w:t xml:space="preserve"> is outweighed by its potential for unfair pr</w:t>
      </w:r>
      <w:r w:rsidR="00CE0805">
        <w:rPr>
          <w:bCs/>
          <w:sz w:val="28"/>
          <w:szCs w:val="28"/>
        </w:rPr>
        <w:t xml:space="preserve">ejudice.  </w:t>
      </w:r>
      <w:r w:rsidR="00CE0805" w:rsidRPr="006C2F4B">
        <w:rPr>
          <w:bCs/>
          <w:i/>
          <w:iCs/>
          <w:sz w:val="28"/>
          <w:szCs w:val="28"/>
        </w:rPr>
        <w:t>Id.</w:t>
      </w:r>
      <w:r w:rsidR="00CE0805">
        <w:rPr>
          <w:bCs/>
          <w:sz w:val="28"/>
          <w:szCs w:val="28"/>
        </w:rPr>
        <w:t xml:space="preserve"> at 1167.  Moreover, </w:t>
      </w:r>
      <w:r w:rsidR="001778F8">
        <w:rPr>
          <w:bCs/>
          <w:sz w:val="28"/>
          <w:szCs w:val="28"/>
        </w:rPr>
        <w:t>the state has a strong interest</w:t>
      </w:r>
      <w:r w:rsidR="00F96543">
        <w:rPr>
          <w:bCs/>
          <w:sz w:val="28"/>
          <w:szCs w:val="28"/>
        </w:rPr>
        <w:t xml:space="preserve"> in addressing proof problems posed by domestic violence</w:t>
      </w:r>
      <w:r w:rsidR="00BB7196">
        <w:rPr>
          <w:bCs/>
          <w:sz w:val="28"/>
          <w:szCs w:val="28"/>
        </w:rPr>
        <w:t>,</w:t>
      </w:r>
      <w:r w:rsidR="00F96543">
        <w:rPr>
          <w:bCs/>
          <w:sz w:val="28"/>
          <w:szCs w:val="28"/>
        </w:rPr>
        <w:t xml:space="preserve"> and</w:t>
      </w:r>
      <w:r w:rsidR="00806377">
        <w:rPr>
          <w:bCs/>
          <w:sz w:val="28"/>
          <w:szCs w:val="28"/>
        </w:rPr>
        <w:t xml:space="preserve"> there is a “substantial relationship”</w:t>
      </w:r>
      <w:r w:rsidR="00FF46F2">
        <w:rPr>
          <w:bCs/>
          <w:sz w:val="28"/>
          <w:szCs w:val="28"/>
        </w:rPr>
        <w:t xml:space="preserve"> between</w:t>
      </w:r>
      <w:r w:rsidR="007A2802">
        <w:rPr>
          <w:bCs/>
          <w:sz w:val="28"/>
          <w:szCs w:val="28"/>
        </w:rPr>
        <w:t xml:space="preserve"> </w:t>
      </w:r>
      <w:r w:rsidR="0009582A">
        <w:rPr>
          <w:bCs/>
          <w:sz w:val="28"/>
          <w:szCs w:val="28"/>
        </w:rPr>
        <w:t xml:space="preserve">the </w:t>
      </w:r>
      <w:r w:rsidR="007A2802">
        <w:rPr>
          <w:bCs/>
          <w:sz w:val="28"/>
          <w:szCs w:val="28"/>
        </w:rPr>
        <w:t>purposes of the law and the ends sought to be achieved</w:t>
      </w:r>
      <w:r w:rsidR="00AC2D00">
        <w:rPr>
          <w:bCs/>
          <w:sz w:val="28"/>
          <w:szCs w:val="28"/>
        </w:rPr>
        <w:t xml:space="preserve"> by it</w:t>
      </w:r>
      <w:r w:rsidR="007A2802">
        <w:rPr>
          <w:bCs/>
          <w:sz w:val="28"/>
          <w:szCs w:val="28"/>
        </w:rPr>
        <w:t>.</w:t>
      </w:r>
      <w:r w:rsidR="006C2F4B">
        <w:rPr>
          <w:bCs/>
          <w:sz w:val="28"/>
          <w:szCs w:val="28"/>
        </w:rPr>
        <w:t xml:space="preserve">  </w:t>
      </w:r>
      <w:r w:rsidR="006C2F4B" w:rsidRPr="006C2F4B">
        <w:rPr>
          <w:bCs/>
          <w:i/>
          <w:iCs/>
          <w:sz w:val="28"/>
          <w:szCs w:val="28"/>
        </w:rPr>
        <w:t>Id.</w:t>
      </w:r>
      <w:r w:rsidR="006C2F4B">
        <w:rPr>
          <w:bCs/>
          <w:sz w:val="28"/>
          <w:szCs w:val="28"/>
        </w:rPr>
        <w:t xml:space="preserve"> at 1168.</w:t>
      </w:r>
    </w:p>
    <w:p w14:paraId="68F00673" w14:textId="7E0C7804" w:rsidR="00C501B6" w:rsidRDefault="00C501B6" w:rsidP="00343380">
      <w:pPr>
        <w:pStyle w:val="Body"/>
        <w:widowControl w:val="0"/>
        <w:spacing w:line="480" w:lineRule="auto"/>
        <w:ind w:firstLine="0"/>
        <w:jc w:val="both"/>
        <w:rPr>
          <w:bCs/>
          <w:sz w:val="28"/>
          <w:szCs w:val="28"/>
        </w:rPr>
      </w:pPr>
      <w:r>
        <w:rPr>
          <w:bCs/>
          <w:sz w:val="28"/>
          <w:szCs w:val="28"/>
        </w:rPr>
        <w:lastRenderedPageBreak/>
        <w:tab/>
      </w:r>
      <w:r w:rsidR="00AC2D00">
        <w:rPr>
          <w:bCs/>
          <w:sz w:val="28"/>
          <w:szCs w:val="28"/>
        </w:rPr>
        <w:t>Alaska</w:t>
      </w:r>
      <w:r>
        <w:rPr>
          <w:bCs/>
          <w:sz w:val="28"/>
          <w:szCs w:val="28"/>
        </w:rPr>
        <w:t xml:space="preserve"> </w:t>
      </w:r>
      <w:r w:rsidR="005D360C">
        <w:rPr>
          <w:bCs/>
          <w:sz w:val="28"/>
          <w:szCs w:val="28"/>
        </w:rPr>
        <w:t>R</w:t>
      </w:r>
      <w:r>
        <w:rPr>
          <w:bCs/>
          <w:sz w:val="28"/>
          <w:szCs w:val="28"/>
        </w:rPr>
        <w:t xml:space="preserve">ule </w:t>
      </w:r>
      <w:r w:rsidR="005D360C">
        <w:rPr>
          <w:bCs/>
          <w:sz w:val="28"/>
          <w:szCs w:val="28"/>
        </w:rPr>
        <w:t>404(b)</w:t>
      </w:r>
      <w:r w:rsidR="00E63FDF">
        <w:rPr>
          <w:bCs/>
          <w:sz w:val="28"/>
          <w:szCs w:val="28"/>
        </w:rPr>
        <w:t xml:space="preserve">(4) </w:t>
      </w:r>
      <w:r>
        <w:rPr>
          <w:bCs/>
          <w:sz w:val="28"/>
          <w:szCs w:val="28"/>
        </w:rPr>
        <w:t xml:space="preserve">was </w:t>
      </w:r>
      <w:r w:rsidR="00B54098">
        <w:rPr>
          <w:bCs/>
          <w:sz w:val="28"/>
          <w:szCs w:val="28"/>
        </w:rPr>
        <w:t xml:space="preserve">critically </w:t>
      </w:r>
      <w:r>
        <w:rPr>
          <w:bCs/>
          <w:sz w:val="28"/>
          <w:szCs w:val="28"/>
        </w:rPr>
        <w:t xml:space="preserve">analyzed </w:t>
      </w:r>
      <w:r w:rsidR="006A2DD6">
        <w:rPr>
          <w:bCs/>
          <w:sz w:val="28"/>
          <w:szCs w:val="28"/>
        </w:rPr>
        <w:t xml:space="preserve">further </w:t>
      </w:r>
      <w:r>
        <w:rPr>
          <w:bCs/>
          <w:sz w:val="28"/>
          <w:szCs w:val="28"/>
        </w:rPr>
        <w:t xml:space="preserve">in </w:t>
      </w:r>
      <w:r w:rsidR="00363BBF" w:rsidRPr="00363BBF">
        <w:rPr>
          <w:bCs/>
          <w:i/>
          <w:iCs/>
          <w:sz w:val="28"/>
          <w:szCs w:val="28"/>
        </w:rPr>
        <w:t>Bingaman v. State</w:t>
      </w:r>
      <w:r w:rsidR="00363BBF">
        <w:rPr>
          <w:bCs/>
          <w:sz w:val="28"/>
          <w:szCs w:val="28"/>
        </w:rPr>
        <w:t>, 76 P.3d 398 (</w:t>
      </w:r>
      <w:r w:rsidR="005A1C1E">
        <w:rPr>
          <w:bCs/>
          <w:sz w:val="28"/>
          <w:szCs w:val="28"/>
        </w:rPr>
        <w:t xml:space="preserve">Alaska </w:t>
      </w:r>
      <w:proofErr w:type="spellStart"/>
      <w:r w:rsidR="00F53936">
        <w:rPr>
          <w:bCs/>
          <w:sz w:val="28"/>
          <w:szCs w:val="28"/>
        </w:rPr>
        <w:t>Ct.</w:t>
      </w:r>
      <w:r w:rsidR="00363BBF">
        <w:rPr>
          <w:bCs/>
          <w:sz w:val="28"/>
          <w:szCs w:val="28"/>
        </w:rPr>
        <w:t>App</w:t>
      </w:r>
      <w:proofErr w:type="spellEnd"/>
      <w:r w:rsidR="00363BBF">
        <w:rPr>
          <w:bCs/>
          <w:sz w:val="28"/>
          <w:szCs w:val="28"/>
        </w:rPr>
        <w:t xml:space="preserve">. 2003).  </w:t>
      </w:r>
      <w:r w:rsidR="00D26BED">
        <w:rPr>
          <w:bCs/>
          <w:sz w:val="28"/>
          <w:szCs w:val="28"/>
        </w:rPr>
        <w:t>In that case t</w:t>
      </w:r>
      <w:r w:rsidR="00D56227">
        <w:rPr>
          <w:bCs/>
          <w:sz w:val="28"/>
          <w:szCs w:val="28"/>
        </w:rPr>
        <w:t xml:space="preserve">he </w:t>
      </w:r>
      <w:r w:rsidR="00363BBF">
        <w:rPr>
          <w:bCs/>
          <w:sz w:val="28"/>
          <w:szCs w:val="28"/>
        </w:rPr>
        <w:t xml:space="preserve">court </w:t>
      </w:r>
      <w:r w:rsidR="002D3969">
        <w:rPr>
          <w:bCs/>
          <w:sz w:val="28"/>
          <w:szCs w:val="28"/>
        </w:rPr>
        <w:t>reversed the admission of</w:t>
      </w:r>
      <w:r w:rsidR="00E83856">
        <w:rPr>
          <w:bCs/>
          <w:sz w:val="28"/>
          <w:szCs w:val="28"/>
        </w:rPr>
        <w:t xml:space="preserve"> </w:t>
      </w:r>
      <w:r w:rsidR="00E4637B">
        <w:rPr>
          <w:bCs/>
          <w:sz w:val="28"/>
          <w:szCs w:val="28"/>
        </w:rPr>
        <w:t xml:space="preserve">evidence of </w:t>
      </w:r>
      <w:r w:rsidR="00E83856">
        <w:rPr>
          <w:bCs/>
          <w:sz w:val="28"/>
          <w:szCs w:val="28"/>
        </w:rPr>
        <w:t>the defendant’s other acts</w:t>
      </w:r>
      <w:r w:rsidR="00D036C4">
        <w:rPr>
          <w:bCs/>
          <w:sz w:val="28"/>
          <w:szCs w:val="28"/>
        </w:rPr>
        <w:t xml:space="preserve"> of domestic violence </w:t>
      </w:r>
      <w:r w:rsidR="00BD0A2E">
        <w:rPr>
          <w:bCs/>
          <w:sz w:val="28"/>
          <w:szCs w:val="28"/>
        </w:rPr>
        <w:t>on</w:t>
      </w:r>
      <w:r w:rsidR="008A0CD0">
        <w:rPr>
          <w:bCs/>
          <w:sz w:val="28"/>
          <w:szCs w:val="28"/>
        </w:rPr>
        <w:t xml:space="preserve"> Rule 403 grounds but</w:t>
      </w:r>
      <w:r w:rsidR="007C0ACF">
        <w:rPr>
          <w:bCs/>
          <w:sz w:val="28"/>
          <w:szCs w:val="28"/>
        </w:rPr>
        <w:t xml:space="preserve"> held</w:t>
      </w:r>
      <w:r w:rsidR="004A71FC">
        <w:rPr>
          <w:bCs/>
          <w:sz w:val="28"/>
          <w:szCs w:val="28"/>
        </w:rPr>
        <w:t xml:space="preserve"> that </w:t>
      </w:r>
      <w:r w:rsidR="00D115E5">
        <w:rPr>
          <w:bCs/>
          <w:sz w:val="28"/>
          <w:szCs w:val="28"/>
        </w:rPr>
        <w:t>“</w:t>
      </w:r>
      <w:r w:rsidR="004A71FC">
        <w:rPr>
          <w:bCs/>
          <w:sz w:val="28"/>
          <w:szCs w:val="28"/>
        </w:rPr>
        <w:t>if Evidence Rules 402 and 403 are applied correctly, the evidence admitted under Rule 404(b)(4)</w:t>
      </w:r>
      <w:r w:rsidR="00E72A98">
        <w:rPr>
          <w:bCs/>
          <w:sz w:val="28"/>
          <w:szCs w:val="28"/>
        </w:rPr>
        <w:t xml:space="preserve"> will not deprive a defendant of the due process of law guaranteed by the constitution.”  </w:t>
      </w:r>
      <w:r w:rsidR="000D3492" w:rsidRPr="00F74A2F">
        <w:rPr>
          <w:bCs/>
          <w:i/>
          <w:iCs/>
          <w:sz w:val="28"/>
          <w:szCs w:val="28"/>
        </w:rPr>
        <w:t>Id.</w:t>
      </w:r>
      <w:r w:rsidR="000D3492">
        <w:rPr>
          <w:bCs/>
          <w:sz w:val="28"/>
          <w:szCs w:val="28"/>
        </w:rPr>
        <w:t xml:space="preserve"> at 416.</w:t>
      </w:r>
      <w:r w:rsidR="00F74A2F">
        <w:rPr>
          <w:bCs/>
          <w:sz w:val="28"/>
          <w:szCs w:val="28"/>
        </w:rPr>
        <w:t xml:space="preserve">  The court</w:t>
      </w:r>
      <w:r w:rsidR="00284AF0">
        <w:rPr>
          <w:bCs/>
          <w:sz w:val="28"/>
          <w:szCs w:val="28"/>
        </w:rPr>
        <w:t xml:space="preserve"> warned</w:t>
      </w:r>
      <w:r w:rsidR="00BD7EB8">
        <w:rPr>
          <w:bCs/>
          <w:sz w:val="28"/>
          <w:szCs w:val="28"/>
        </w:rPr>
        <w:t>, however,</w:t>
      </w:r>
      <w:r w:rsidR="00284AF0">
        <w:rPr>
          <w:bCs/>
          <w:sz w:val="28"/>
          <w:szCs w:val="28"/>
        </w:rPr>
        <w:t xml:space="preserve"> that a trial court</w:t>
      </w:r>
      <w:r w:rsidR="00D55E2F">
        <w:rPr>
          <w:bCs/>
          <w:sz w:val="28"/>
          <w:szCs w:val="28"/>
        </w:rPr>
        <w:t xml:space="preserve"> must conduct a balancing test under Rule 403, </w:t>
      </w:r>
      <w:r w:rsidR="007E5074">
        <w:rPr>
          <w:bCs/>
          <w:sz w:val="28"/>
          <w:szCs w:val="28"/>
        </w:rPr>
        <w:t>explain its decision on the record, and instruct</w:t>
      </w:r>
      <w:r w:rsidR="0075407E">
        <w:rPr>
          <w:bCs/>
          <w:sz w:val="28"/>
          <w:szCs w:val="28"/>
        </w:rPr>
        <w:t xml:space="preserve"> the jury that such evidence</w:t>
      </w:r>
      <w:r w:rsidR="000862A2">
        <w:rPr>
          <w:bCs/>
          <w:sz w:val="28"/>
          <w:szCs w:val="28"/>
        </w:rPr>
        <w:t xml:space="preserve">, standing alone, is insufficient to convict a defendant.  </w:t>
      </w:r>
      <w:r w:rsidR="000862A2" w:rsidRPr="00BB74C8">
        <w:rPr>
          <w:bCs/>
          <w:i/>
          <w:iCs/>
          <w:sz w:val="28"/>
          <w:szCs w:val="28"/>
        </w:rPr>
        <w:t>Id.</w:t>
      </w:r>
      <w:r w:rsidR="000862A2">
        <w:rPr>
          <w:bCs/>
          <w:sz w:val="28"/>
          <w:szCs w:val="28"/>
        </w:rPr>
        <w:t xml:space="preserve"> at </w:t>
      </w:r>
      <w:r w:rsidR="00BB74C8">
        <w:rPr>
          <w:bCs/>
          <w:sz w:val="28"/>
          <w:szCs w:val="28"/>
        </w:rPr>
        <w:t>416-17.</w:t>
      </w:r>
    </w:p>
    <w:p w14:paraId="5F444FB8" w14:textId="744ADEDA" w:rsidR="00E0006F" w:rsidRPr="00E62C88" w:rsidRDefault="00E0006F" w:rsidP="00343380">
      <w:pPr>
        <w:pStyle w:val="Body"/>
        <w:widowControl w:val="0"/>
        <w:spacing w:line="480" w:lineRule="auto"/>
        <w:ind w:firstLine="0"/>
        <w:jc w:val="both"/>
        <w:rPr>
          <w:b/>
          <w:sz w:val="28"/>
          <w:szCs w:val="28"/>
        </w:rPr>
      </w:pPr>
      <w:r>
        <w:rPr>
          <w:bCs/>
          <w:sz w:val="28"/>
          <w:szCs w:val="28"/>
        </w:rPr>
        <w:tab/>
      </w:r>
      <w:r w:rsidRPr="00E62C88">
        <w:rPr>
          <w:b/>
          <w:sz w:val="28"/>
          <w:szCs w:val="28"/>
        </w:rPr>
        <w:t>B.</w:t>
      </w:r>
      <w:r w:rsidRPr="00E62C88">
        <w:rPr>
          <w:b/>
          <w:sz w:val="28"/>
          <w:szCs w:val="28"/>
        </w:rPr>
        <w:tab/>
      </w:r>
      <w:r w:rsidR="000A1937" w:rsidRPr="00E62C88">
        <w:rPr>
          <w:b/>
          <w:sz w:val="28"/>
          <w:szCs w:val="28"/>
        </w:rPr>
        <w:t>California</w:t>
      </w:r>
    </w:p>
    <w:p w14:paraId="67B4C465" w14:textId="4BE7F08D" w:rsidR="00E0006F" w:rsidRDefault="00E0006F" w:rsidP="00343380">
      <w:pPr>
        <w:pStyle w:val="Body"/>
        <w:widowControl w:val="0"/>
        <w:spacing w:line="480" w:lineRule="auto"/>
        <w:ind w:firstLine="0"/>
        <w:jc w:val="both"/>
        <w:rPr>
          <w:bCs/>
          <w:sz w:val="28"/>
          <w:szCs w:val="28"/>
        </w:rPr>
      </w:pPr>
      <w:r>
        <w:rPr>
          <w:bCs/>
          <w:sz w:val="28"/>
          <w:szCs w:val="28"/>
        </w:rPr>
        <w:tab/>
      </w:r>
      <w:r w:rsidR="00653659">
        <w:rPr>
          <w:bCs/>
          <w:sz w:val="28"/>
          <w:szCs w:val="28"/>
        </w:rPr>
        <w:t xml:space="preserve">The state of </w:t>
      </w:r>
      <w:r w:rsidR="000A1937">
        <w:rPr>
          <w:bCs/>
          <w:sz w:val="28"/>
          <w:szCs w:val="28"/>
        </w:rPr>
        <w:t>California</w:t>
      </w:r>
      <w:r w:rsidR="00653659">
        <w:rPr>
          <w:bCs/>
          <w:sz w:val="28"/>
          <w:szCs w:val="28"/>
        </w:rPr>
        <w:t xml:space="preserve"> enacted</w:t>
      </w:r>
      <w:r w:rsidR="0004664B">
        <w:rPr>
          <w:bCs/>
          <w:sz w:val="28"/>
          <w:szCs w:val="28"/>
        </w:rPr>
        <w:t xml:space="preserve"> legislation</w:t>
      </w:r>
      <w:r w:rsidR="00653659">
        <w:rPr>
          <w:bCs/>
          <w:sz w:val="28"/>
          <w:szCs w:val="28"/>
        </w:rPr>
        <w:t xml:space="preserve"> </w:t>
      </w:r>
      <w:proofErr w:type="gramStart"/>
      <w:r w:rsidR="00D12615">
        <w:rPr>
          <w:bCs/>
          <w:sz w:val="28"/>
          <w:szCs w:val="28"/>
        </w:rPr>
        <w:t>similar</w:t>
      </w:r>
      <w:r w:rsidR="0004664B">
        <w:rPr>
          <w:bCs/>
          <w:sz w:val="28"/>
          <w:szCs w:val="28"/>
        </w:rPr>
        <w:t xml:space="preserve"> to</w:t>
      </w:r>
      <w:proofErr w:type="gramEnd"/>
      <w:r w:rsidR="0004664B">
        <w:rPr>
          <w:bCs/>
          <w:sz w:val="28"/>
          <w:szCs w:val="28"/>
        </w:rPr>
        <w:t xml:space="preserve"> the Alaska rule</w:t>
      </w:r>
      <w:r w:rsidR="004B67F5">
        <w:rPr>
          <w:bCs/>
          <w:sz w:val="28"/>
          <w:szCs w:val="28"/>
        </w:rPr>
        <w:t xml:space="preserve"> in its </w:t>
      </w:r>
      <w:r w:rsidR="000724C8">
        <w:rPr>
          <w:bCs/>
          <w:sz w:val="28"/>
          <w:szCs w:val="28"/>
        </w:rPr>
        <w:t>Evidence Code</w:t>
      </w:r>
      <w:r w:rsidR="00B5770B">
        <w:rPr>
          <w:bCs/>
          <w:sz w:val="28"/>
          <w:szCs w:val="28"/>
        </w:rPr>
        <w:t>.</w:t>
      </w:r>
      <w:r w:rsidR="00A84951">
        <w:rPr>
          <w:bCs/>
          <w:sz w:val="28"/>
          <w:szCs w:val="28"/>
        </w:rPr>
        <w:t xml:space="preserve"> </w:t>
      </w:r>
      <w:r w:rsidR="000724C8">
        <w:rPr>
          <w:bCs/>
          <w:sz w:val="28"/>
          <w:szCs w:val="28"/>
        </w:rPr>
        <w:t xml:space="preserve"> </w:t>
      </w:r>
      <w:proofErr w:type="spellStart"/>
      <w:r w:rsidR="00FC41C7">
        <w:rPr>
          <w:bCs/>
          <w:sz w:val="28"/>
          <w:szCs w:val="28"/>
        </w:rPr>
        <w:t>Cal.Evid.Code</w:t>
      </w:r>
      <w:proofErr w:type="spellEnd"/>
      <w:r w:rsidR="00FC41C7">
        <w:rPr>
          <w:bCs/>
          <w:sz w:val="28"/>
          <w:szCs w:val="28"/>
        </w:rPr>
        <w:t xml:space="preserve"> §</w:t>
      </w:r>
      <w:r w:rsidR="00FE57A1">
        <w:rPr>
          <w:bCs/>
          <w:sz w:val="28"/>
          <w:szCs w:val="28"/>
        </w:rPr>
        <w:t xml:space="preserve"> 1109 (</w:t>
      </w:r>
      <w:r w:rsidR="000724C8">
        <w:rPr>
          <w:bCs/>
          <w:sz w:val="28"/>
          <w:szCs w:val="28"/>
        </w:rPr>
        <w:t xml:space="preserve">West </w:t>
      </w:r>
      <w:r w:rsidR="00FE57A1">
        <w:rPr>
          <w:bCs/>
          <w:sz w:val="28"/>
          <w:szCs w:val="28"/>
        </w:rPr>
        <w:t>2006).</w:t>
      </w:r>
      <w:r w:rsidR="000724C8">
        <w:rPr>
          <w:bCs/>
          <w:sz w:val="28"/>
          <w:szCs w:val="28"/>
        </w:rPr>
        <w:t xml:space="preserve">  Under the </w:t>
      </w:r>
      <w:r w:rsidR="000A1937">
        <w:rPr>
          <w:bCs/>
          <w:sz w:val="28"/>
          <w:szCs w:val="28"/>
        </w:rPr>
        <w:t>California</w:t>
      </w:r>
      <w:r w:rsidR="000724C8">
        <w:rPr>
          <w:bCs/>
          <w:sz w:val="28"/>
          <w:szCs w:val="28"/>
        </w:rPr>
        <w:t xml:space="preserve"> law,</w:t>
      </w:r>
      <w:r w:rsidR="006669F3">
        <w:rPr>
          <w:bCs/>
          <w:sz w:val="28"/>
          <w:szCs w:val="28"/>
        </w:rPr>
        <w:t xml:space="preserve"> </w:t>
      </w:r>
      <w:r w:rsidR="00956A68">
        <w:rPr>
          <w:bCs/>
          <w:sz w:val="28"/>
          <w:szCs w:val="28"/>
        </w:rPr>
        <w:t>“evidence of the defendant’s commission of other domestic violence</w:t>
      </w:r>
      <w:r w:rsidR="00EF6925">
        <w:rPr>
          <w:bCs/>
          <w:sz w:val="28"/>
          <w:szCs w:val="28"/>
        </w:rPr>
        <w:t>” is not made inadmissible</w:t>
      </w:r>
      <w:r w:rsidR="0030793C">
        <w:rPr>
          <w:bCs/>
          <w:sz w:val="28"/>
          <w:szCs w:val="28"/>
        </w:rPr>
        <w:t xml:space="preserve"> under § 1101 (character evidence</w:t>
      </w:r>
      <w:r w:rsidR="00573739">
        <w:rPr>
          <w:bCs/>
          <w:sz w:val="28"/>
          <w:szCs w:val="28"/>
        </w:rPr>
        <w:t xml:space="preserve"> </w:t>
      </w:r>
      <w:r w:rsidR="00F52528">
        <w:rPr>
          <w:bCs/>
          <w:sz w:val="28"/>
          <w:szCs w:val="28"/>
        </w:rPr>
        <w:t xml:space="preserve">generally inadmissible) </w:t>
      </w:r>
      <w:r w:rsidR="006C51EC">
        <w:rPr>
          <w:bCs/>
          <w:sz w:val="28"/>
          <w:szCs w:val="28"/>
        </w:rPr>
        <w:t>“if the evidence</w:t>
      </w:r>
      <w:r w:rsidR="00B95747">
        <w:rPr>
          <w:bCs/>
          <w:sz w:val="28"/>
          <w:szCs w:val="28"/>
        </w:rPr>
        <w:t xml:space="preserve"> is not inadmissible pursuant to Section 352.”  </w:t>
      </w:r>
      <w:r w:rsidR="00917298">
        <w:rPr>
          <w:bCs/>
          <w:sz w:val="28"/>
          <w:szCs w:val="28"/>
        </w:rPr>
        <w:t xml:space="preserve">Evidence Code </w:t>
      </w:r>
      <w:r w:rsidR="002F4F43">
        <w:rPr>
          <w:bCs/>
          <w:sz w:val="28"/>
          <w:szCs w:val="28"/>
        </w:rPr>
        <w:t>§ 1109(a)(1).</w:t>
      </w:r>
      <w:r w:rsidR="00904FC7">
        <w:rPr>
          <w:bCs/>
          <w:sz w:val="28"/>
          <w:szCs w:val="28"/>
        </w:rPr>
        <w:t xml:space="preserve">  Section 352</w:t>
      </w:r>
      <w:r w:rsidR="00A757BE">
        <w:rPr>
          <w:bCs/>
          <w:sz w:val="28"/>
          <w:szCs w:val="28"/>
        </w:rPr>
        <w:t xml:space="preserve"> is the equivalent to Rule 403</w:t>
      </w:r>
      <w:r w:rsidR="00DE571F">
        <w:rPr>
          <w:bCs/>
          <w:sz w:val="28"/>
          <w:szCs w:val="28"/>
        </w:rPr>
        <w:t>,</w:t>
      </w:r>
      <w:r w:rsidR="009B7C2D">
        <w:rPr>
          <w:bCs/>
          <w:sz w:val="28"/>
          <w:szCs w:val="28"/>
        </w:rPr>
        <w:t xml:space="preserve"> in which evidence may be excluded</w:t>
      </w:r>
      <w:r w:rsidR="00095B04">
        <w:rPr>
          <w:bCs/>
          <w:sz w:val="28"/>
          <w:szCs w:val="28"/>
        </w:rPr>
        <w:t xml:space="preserve"> “if its probative value is substantially outweighed by the probability that its admission will </w:t>
      </w:r>
      <w:r w:rsidR="00D32DBB">
        <w:rPr>
          <w:bCs/>
          <w:sz w:val="28"/>
          <w:szCs w:val="28"/>
        </w:rPr>
        <w:t>(a) necessitate undue consumption of time or (b) create substantial danger of undue prejudice, of confusing the issues, or of misleading the jury.”</w:t>
      </w:r>
      <w:r w:rsidR="00D32DBB" w:rsidRPr="00D32DBB">
        <w:rPr>
          <w:bCs/>
          <w:sz w:val="28"/>
          <w:szCs w:val="28"/>
        </w:rPr>
        <w:t xml:space="preserve"> </w:t>
      </w:r>
      <w:r w:rsidR="00C942D6">
        <w:rPr>
          <w:bCs/>
          <w:sz w:val="28"/>
          <w:szCs w:val="28"/>
        </w:rPr>
        <w:t xml:space="preserve"> </w:t>
      </w:r>
      <w:r w:rsidR="00D32DBB">
        <w:rPr>
          <w:bCs/>
          <w:sz w:val="28"/>
          <w:szCs w:val="28"/>
        </w:rPr>
        <w:t>Evidence Code § 352.</w:t>
      </w:r>
      <w:r w:rsidR="0093342F">
        <w:rPr>
          <w:bCs/>
          <w:sz w:val="28"/>
          <w:szCs w:val="28"/>
        </w:rPr>
        <w:t xml:space="preserve">  Unlike the Alaska rule</w:t>
      </w:r>
      <w:r w:rsidR="00031F0B">
        <w:rPr>
          <w:bCs/>
          <w:sz w:val="28"/>
          <w:szCs w:val="28"/>
        </w:rPr>
        <w:t xml:space="preserve">, California </w:t>
      </w:r>
      <w:r w:rsidR="006D4429">
        <w:rPr>
          <w:bCs/>
          <w:sz w:val="28"/>
          <w:szCs w:val="28"/>
        </w:rPr>
        <w:t>law</w:t>
      </w:r>
      <w:r w:rsidR="000B547A">
        <w:rPr>
          <w:bCs/>
          <w:sz w:val="28"/>
          <w:szCs w:val="28"/>
        </w:rPr>
        <w:t xml:space="preserve"> </w:t>
      </w:r>
      <w:r w:rsidR="00FA7D25">
        <w:rPr>
          <w:bCs/>
          <w:sz w:val="28"/>
          <w:szCs w:val="28"/>
        </w:rPr>
        <w:t xml:space="preserve">expressly </w:t>
      </w:r>
      <w:r w:rsidR="000B547A">
        <w:rPr>
          <w:bCs/>
          <w:sz w:val="28"/>
          <w:szCs w:val="28"/>
        </w:rPr>
        <w:t>specifies that</w:t>
      </w:r>
      <w:r w:rsidR="00FA7D25">
        <w:rPr>
          <w:bCs/>
          <w:sz w:val="28"/>
          <w:szCs w:val="28"/>
        </w:rPr>
        <w:t xml:space="preserve"> the evidence is subject </w:t>
      </w:r>
      <w:r w:rsidR="00FA7D25">
        <w:rPr>
          <w:bCs/>
          <w:sz w:val="28"/>
          <w:szCs w:val="28"/>
        </w:rPr>
        <w:lastRenderedPageBreak/>
        <w:t xml:space="preserve">to </w:t>
      </w:r>
      <w:r w:rsidR="00A4436D">
        <w:rPr>
          <w:bCs/>
          <w:sz w:val="28"/>
          <w:szCs w:val="28"/>
        </w:rPr>
        <w:t>a hearing conducted pursuant to Section 352</w:t>
      </w:r>
      <w:r w:rsidR="000369AA">
        <w:rPr>
          <w:bCs/>
          <w:sz w:val="28"/>
          <w:szCs w:val="28"/>
        </w:rPr>
        <w:t xml:space="preserve"> which should include</w:t>
      </w:r>
      <w:r w:rsidR="00F72E29">
        <w:rPr>
          <w:bCs/>
          <w:sz w:val="28"/>
          <w:szCs w:val="28"/>
        </w:rPr>
        <w:t xml:space="preserve"> “consideration of any corroboration and remoteness in time.”  Evidence Code § 1109(</w:t>
      </w:r>
      <w:r w:rsidR="00B97572">
        <w:rPr>
          <w:bCs/>
          <w:sz w:val="28"/>
          <w:szCs w:val="28"/>
        </w:rPr>
        <w:t>d</w:t>
      </w:r>
      <w:r w:rsidR="00F72E29">
        <w:rPr>
          <w:bCs/>
          <w:sz w:val="28"/>
          <w:szCs w:val="28"/>
        </w:rPr>
        <w:t>)(</w:t>
      </w:r>
      <w:r w:rsidR="00B97572">
        <w:rPr>
          <w:bCs/>
          <w:sz w:val="28"/>
          <w:szCs w:val="28"/>
        </w:rPr>
        <w:t>3</w:t>
      </w:r>
      <w:r w:rsidR="00F72E29">
        <w:rPr>
          <w:bCs/>
          <w:sz w:val="28"/>
          <w:szCs w:val="28"/>
        </w:rPr>
        <w:t>).</w:t>
      </w:r>
      <w:r w:rsidR="006E17A2">
        <w:rPr>
          <w:bCs/>
          <w:sz w:val="28"/>
          <w:szCs w:val="28"/>
        </w:rPr>
        <w:t xml:space="preserve">  Evidence of acts occurring more than 10 years before are inadmissible unless</w:t>
      </w:r>
      <w:r w:rsidR="005C0514">
        <w:rPr>
          <w:bCs/>
          <w:sz w:val="28"/>
          <w:szCs w:val="28"/>
        </w:rPr>
        <w:t xml:space="preserve"> the interest of justice permits otherwise.  Evidence Code § 1109(</w:t>
      </w:r>
      <w:r w:rsidR="00F84704">
        <w:rPr>
          <w:bCs/>
          <w:sz w:val="28"/>
          <w:szCs w:val="28"/>
        </w:rPr>
        <w:t>e</w:t>
      </w:r>
      <w:r w:rsidR="005C0514">
        <w:rPr>
          <w:bCs/>
          <w:sz w:val="28"/>
          <w:szCs w:val="28"/>
        </w:rPr>
        <w:t>).</w:t>
      </w:r>
    </w:p>
    <w:p w14:paraId="3AD137E3" w14:textId="63FE4C23" w:rsidR="005263C3" w:rsidRDefault="005263C3" w:rsidP="00343380">
      <w:pPr>
        <w:pStyle w:val="Body"/>
        <w:widowControl w:val="0"/>
        <w:spacing w:line="480" w:lineRule="auto"/>
        <w:ind w:firstLine="0"/>
        <w:jc w:val="both"/>
        <w:rPr>
          <w:bCs/>
          <w:sz w:val="28"/>
          <w:szCs w:val="28"/>
        </w:rPr>
      </w:pPr>
      <w:r>
        <w:rPr>
          <w:bCs/>
          <w:sz w:val="28"/>
          <w:szCs w:val="28"/>
        </w:rPr>
        <w:tab/>
      </w:r>
      <w:r w:rsidR="00E62C88">
        <w:rPr>
          <w:bCs/>
          <w:sz w:val="28"/>
          <w:szCs w:val="28"/>
        </w:rPr>
        <w:t xml:space="preserve">The California law </w:t>
      </w:r>
      <w:r w:rsidR="00271209">
        <w:rPr>
          <w:bCs/>
          <w:sz w:val="28"/>
          <w:szCs w:val="28"/>
        </w:rPr>
        <w:t xml:space="preserve">consistently </w:t>
      </w:r>
      <w:r w:rsidR="0073269E">
        <w:rPr>
          <w:bCs/>
          <w:sz w:val="28"/>
          <w:szCs w:val="28"/>
        </w:rPr>
        <w:t>has been</w:t>
      </w:r>
      <w:r w:rsidR="00E62C88">
        <w:rPr>
          <w:bCs/>
          <w:sz w:val="28"/>
          <w:szCs w:val="28"/>
        </w:rPr>
        <w:t xml:space="preserve"> upheld as constitutional </w:t>
      </w:r>
      <w:r w:rsidR="00F22B54">
        <w:rPr>
          <w:bCs/>
          <w:sz w:val="28"/>
          <w:szCs w:val="28"/>
        </w:rPr>
        <w:t xml:space="preserve">in </w:t>
      </w:r>
      <w:r w:rsidR="001E6846">
        <w:rPr>
          <w:bCs/>
          <w:sz w:val="28"/>
          <w:szCs w:val="28"/>
        </w:rPr>
        <w:t>numerous</w:t>
      </w:r>
      <w:r w:rsidR="00101B46">
        <w:rPr>
          <w:bCs/>
          <w:sz w:val="28"/>
          <w:szCs w:val="28"/>
        </w:rPr>
        <w:t xml:space="preserve"> </w:t>
      </w:r>
      <w:r w:rsidR="0073269E">
        <w:rPr>
          <w:bCs/>
          <w:sz w:val="28"/>
          <w:szCs w:val="28"/>
        </w:rPr>
        <w:t xml:space="preserve">California </w:t>
      </w:r>
      <w:r w:rsidR="00101B46">
        <w:rPr>
          <w:bCs/>
          <w:sz w:val="28"/>
          <w:szCs w:val="28"/>
        </w:rPr>
        <w:t xml:space="preserve">appellate courts.  </w:t>
      </w:r>
      <w:r w:rsidR="00101B46" w:rsidRPr="0073269E">
        <w:rPr>
          <w:bCs/>
          <w:i/>
          <w:iCs/>
          <w:sz w:val="28"/>
          <w:szCs w:val="28"/>
        </w:rPr>
        <w:t xml:space="preserve">See </w:t>
      </w:r>
      <w:r w:rsidR="00F22B54" w:rsidRPr="0073269E">
        <w:rPr>
          <w:bCs/>
          <w:i/>
          <w:iCs/>
          <w:sz w:val="28"/>
          <w:szCs w:val="28"/>
        </w:rPr>
        <w:t>People v. Johnson</w:t>
      </w:r>
      <w:r w:rsidR="00F22B54">
        <w:rPr>
          <w:bCs/>
          <w:sz w:val="28"/>
          <w:szCs w:val="28"/>
        </w:rPr>
        <w:t xml:space="preserve">, </w:t>
      </w:r>
      <w:r w:rsidR="00DE64FA">
        <w:rPr>
          <w:bCs/>
          <w:sz w:val="28"/>
          <w:szCs w:val="28"/>
        </w:rPr>
        <w:t>185 Cal.App.4</w:t>
      </w:r>
      <w:r w:rsidR="00DE64FA" w:rsidRPr="00DE64FA">
        <w:rPr>
          <w:bCs/>
          <w:sz w:val="28"/>
          <w:szCs w:val="28"/>
          <w:vertAlign w:val="superscript"/>
        </w:rPr>
        <w:t>th</w:t>
      </w:r>
      <w:r w:rsidR="00DE64FA">
        <w:rPr>
          <w:bCs/>
          <w:sz w:val="28"/>
          <w:szCs w:val="28"/>
        </w:rPr>
        <w:t xml:space="preserve"> 520</w:t>
      </w:r>
      <w:r w:rsidR="00335BC0">
        <w:rPr>
          <w:bCs/>
          <w:sz w:val="28"/>
          <w:szCs w:val="28"/>
        </w:rPr>
        <w:t>, 522</w:t>
      </w:r>
      <w:r w:rsidR="00DE64FA">
        <w:rPr>
          <w:bCs/>
          <w:sz w:val="28"/>
          <w:szCs w:val="28"/>
        </w:rPr>
        <w:t xml:space="preserve"> (</w:t>
      </w:r>
      <w:proofErr w:type="spellStart"/>
      <w:r w:rsidR="00DE64FA">
        <w:rPr>
          <w:bCs/>
          <w:sz w:val="28"/>
          <w:szCs w:val="28"/>
        </w:rPr>
        <w:t>Cal</w:t>
      </w:r>
      <w:r w:rsidR="00097FB1">
        <w:rPr>
          <w:bCs/>
          <w:sz w:val="28"/>
          <w:szCs w:val="28"/>
        </w:rPr>
        <w:t>.</w:t>
      </w:r>
      <w:r w:rsidR="00DE64FA">
        <w:rPr>
          <w:bCs/>
          <w:sz w:val="28"/>
          <w:szCs w:val="28"/>
        </w:rPr>
        <w:t>App</w:t>
      </w:r>
      <w:proofErr w:type="spellEnd"/>
      <w:r w:rsidR="00DE64FA">
        <w:rPr>
          <w:bCs/>
          <w:sz w:val="28"/>
          <w:szCs w:val="28"/>
        </w:rPr>
        <w:t xml:space="preserve">. </w:t>
      </w:r>
      <w:r w:rsidR="00845A52">
        <w:rPr>
          <w:bCs/>
          <w:sz w:val="28"/>
          <w:szCs w:val="28"/>
        </w:rPr>
        <w:t xml:space="preserve">1 Dist. </w:t>
      </w:r>
      <w:r w:rsidR="00DE64FA">
        <w:rPr>
          <w:bCs/>
          <w:sz w:val="28"/>
          <w:szCs w:val="28"/>
        </w:rPr>
        <w:t>2010).</w:t>
      </w:r>
      <w:r w:rsidR="005D0D32">
        <w:rPr>
          <w:bCs/>
          <w:sz w:val="28"/>
          <w:szCs w:val="28"/>
        </w:rPr>
        <w:t xml:space="preserve">  Th</w:t>
      </w:r>
      <w:r w:rsidR="000022C6">
        <w:rPr>
          <w:bCs/>
          <w:sz w:val="28"/>
          <w:szCs w:val="28"/>
        </w:rPr>
        <w:t xml:space="preserve">ose courts have found that “there is an overriding </w:t>
      </w:r>
      <w:r w:rsidR="00FA4215">
        <w:rPr>
          <w:bCs/>
          <w:sz w:val="28"/>
          <w:szCs w:val="28"/>
        </w:rPr>
        <w:t>safety valve built into each statute that continues to prohibit admission of such evidence whenever its prejudicial impact substantially outweighs its probative value. (</w:t>
      </w:r>
      <w:r w:rsidR="00BF1927">
        <w:rPr>
          <w:bCs/>
          <w:sz w:val="28"/>
          <w:szCs w:val="28"/>
        </w:rPr>
        <w:t xml:space="preserve">§ 352).”  </w:t>
      </w:r>
      <w:r w:rsidR="00BF1927" w:rsidRPr="00BF1927">
        <w:rPr>
          <w:bCs/>
          <w:i/>
          <w:iCs/>
          <w:sz w:val="28"/>
          <w:szCs w:val="28"/>
        </w:rPr>
        <w:t>Id.</w:t>
      </w:r>
      <w:r w:rsidR="00BF1927">
        <w:rPr>
          <w:bCs/>
          <w:sz w:val="28"/>
          <w:szCs w:val="28"/>
        </w:rPr>
        <w:t xml:space="preserve"> at 522.</w:t>
      </w:r>
      <w:r w:rsidR="00D32C1A">
        <w:rPr>
          <w:bCs/>
          <w:sz w:val="28"/>
          <w:szCs w:val="28"/>
        </w:rPr>
        <w:t xml:space="preserve">  </w:t>
      </w:r>
      <w:r w:rsidR="009845C7">
        <w:rPr>
          <w:bCs/>
          <w:sz w:val="28"/>
          <w:szCs w:val="28"/>
        </w:rPr>
        <w:t>As recently as October 2019</w:t>
      </w:r>
      <w:r w:rsidR="00080FC4">
        <w:rPr>
          <w:bCs/>
          <w:sz w:val="28"/>
          <w:szCs w:val="28"/>
        </w:rPr>
        <w:t xml:space="preserve"> the courts have said that t</w:t>
      </w:r>
      <w:r w:rsidR="00362439">
        <w:rPr>
          <w:bCs/>
          <w:sz w:val="28"/>
          <w:szCs w:val="28"/>
        </w:rPr>
        <w:t>he law “reflects the Legislature’s determination that in domestic violence cases, similar prior offenses are uniquely probative of a defendant’s guilt</w:t>
      </w:r>
      <w:r w:rsidR="0041033E">
        <w:rPr>
          <w:bCs/>
          <w:sz w:val="28"/>
          <w:szCs w:val="28"/>
        </w:rPr>
        <w:t xml:space="preserve"> on a later occasion.”  </w:t>
      </w:r>
      <w:r w:rsidR="00D32C1A" w:rsidRPr="00F26B1A">
        <w:rPr>
          <w:bCs/>
          <w:i/>
          <w:iCs/>
          <w:sz w:val="28"/>
          <w:szCs w:val="28"/>
        </w:rPr>
        <w:t>People v. Merchant</w:t>
      </w:r>
      <w:r w:rsidR="00D32C1A">
        <w:rPr>
          <w:bCs/>
          <w:sz w:val="28"/>
          <w:szCs w:val="28"/>
        </w:rPr>
        <w:t xml:space="preserve">, </w:t>
      </w:r>
      <w:r w:rsidR="00932DDF">
        <w:rPr>
          <w:bCs/>
          <w:sz w:val="28"/>
          <w:szCs w:val="28"/>
        </w:rPr>
        <w:t xml:space="preserve"> </w:t>
      </w:r>
      <w:r w:rsidR="00097FB1">
        <w:rPr>
          <w:bCs/>
          <w:sz w:val="28"/>
          <w:szCs w:val="28"/>
        </w:rPr>
        <w:t>40 Cal.App.5</w:t>
      </w:r>
      <w:r w:rsidR="00097FB1" w:rsidRPr="00097FB1">
        <w:rPr>
          <w:bCs/>
          <w:sz w:val="28"/>
          <w:szCs w:val="28"/>
          <w:vertAlign w:val="superscript"/>
        </w:rPr>
        <w:t>th</w:t>
      </w:r>
      <w:r w:rsidR="00097FB1">
        <w:rPr>
          <w:bCs/>
          <w:sz w:val="28"/>
          <w:szCs w:val="28"/>
        </w:rPr>
        <w:t xml:space="preserve"> 1179</w:t>
      </w:r>
      <w:r w:rsidR="008B535F">
        <w:rPr>
          <w:bCs/>
          <w:sz w:val="28"/>
          <w:szCs w:val="28"/>
        </w:rPr>
        <w:t>, 1192</w:t>
      </w:r>
      <w:r w:rsidR="00097FB1">
        <w:rPr>
          <w:bCs/>
          <w:sz w:val="28"/>
          <w:szCs w:val="28"/>
        </w:rPr>
        <w:t xml:space="preserve"> </w:t>
      </w:r>
      <w:r w:rsidR="00B17CAF">
        <w:rPr>
          <w:bCs/>
          <w:sz w:val="28"/>
          <w:szCs w:val="28"/>
        </w:rPr>
        <w:t>(</w:t>
      </w:r>
      <w:proofErr w:type="spellStart"/>
      <w:r w:rsidR="00B17CAF">
        <w:rPr>
          <w:bCs/>
          <w:sz w:val="28"/>
          <w:szCs w:val="28"/>
        </w:rPr>
        <w:t>Cal.App</w:t>
      </w:r>
      <w:proofErr w:type="spellEnd"/>
      <w:r w:rsidR="00B17CAF">
        <w:rPr>
          <w:bCs/>
          <w:sz w:val="28"/>
          <w:szCs w:val="28"/>
        </w:rPr>
        <w:t>. 4 Dist. 2019).</w:t>
      </w:r>
    </w:p>
    <w:p w14:paraId="2DBBBB60" w14:textId="393F4C24" w:rsidR="0084504D" w:rsidRPr="00372A8E" w:rsidRDefault="0084504D" w:rsidP="00343380">
      <w:pPr>
        <w:pStyle w:val="Body"/>
        <w:widowControl w:val="0"/>
        <w:spacing w:line="480" w:lineRule="auto"/>
        <w:ind w:firstLine="0"/>
        <w:jc w:val="both"/>
        <w:rPr>
          <w:b/>
          <w:sz w:val="28"/>
          <w:szCs w:val="28"/>
        </w:rPr>
      </w:pPr>
      <w:r>
        <w:rPr>
          <w:bCs/>
          <w:sz w:val="28"/>
          <w:szCs w:val="28"/>
        </w:rPr>
        <w:tab/>
      </w:r>
      <w:r w:rsidRPr="00372A8E">
        <w:rPr>
          <w:b/>
          <w:sz w:val="28"/>
          <w:szCs w:val="28"/>
        </w:rPr>
        <w:t>C.</w:t>
      </w:r>
      <w:r w:rsidRPr="00372A8E">
        <w:rPr>
          <w:b/>
          <w:sz w:val="28"/>
          <w:szCs w:val="28"/>
        </w:rPr>
        <w:tab/>
        <w:t>Michigan</w:t>
      </w:r>
    </w:p>
    <w:p w14:paraId="4C58DB71" w14:textId="0BC4BF9D" w:rsidR="0084504D" w:rsidRDefault="0084504D" w:rsidP="00343380">
      <w:pPr>
        <w:pStyle w:val="Body"/>
        <w:widowControl w:val="0"/>
        <w:spacing w:line="480" w:lineRule="auto"/>
        <w:ind w:firstLine="0"/>
        <w:jc w:val="both"/>
        <w:rPr>
          <w:bCs/>
          <w:sz w:val="28"/>
          <w:szCs w:val="28"/>
        </w:rPr>
      </w:pPr>
      <w:r>
        <w:rPr>
          <w:bCs/>
          <w:sz w:val="28"/>
          <w:szCs w:val="28"/>
        </w:rPr>
        <w:tab/>
        <w:t>The state of Michigan</w:t>
      </w:r>
      <w:r w:rsidR="008C6C5A">
        <w:rPr>
          <w:bCs/>
          <w:sz w:val="28"/>
          <w:szCs w:val="28"/>
        </w:rPr>
        <w:t xml:space="preserve"> has codified in its</w:t>
      </w:r>
      <w:r w:rsidR="00F87C20">
        <w:rPr>
          <w:bCs/>
          <w:sz w:val="28"/>
          <w:szCs w:val="28"/>
        </w:rPr>
        <w:t xml:space="preserve"> Code of Criminal Procedure</w:t>
      </w:r>
      <w:r w:rsidR="00CE561D">
        <w:rPr>
          <w:bCs/>
          <w:sz w:val="28"/>
          <w:szCs w:val="28"/>
        </w:rPr>
        <w:t xml:space="preserve"> a </w:t>
      </w:r>
      <w:r w:rsidR="00FD2B1C">
        <w:rPr>
          <w:bCs/>
          <w:sz w:val="28"/>
          <w:szCs w:val="28"/>
        </w:rPr>
        <w:t>statute providing</w:t>
      </w:r>
      <w:r w:rsidR="00CE561D">
        <w:rPr>
          <w:bCs/>
          <w:sz w:val="28"/>
          <w:szCs w:val="28"/>
        </w:rPr>
        <w:t xml:space="preserve"> that in a criminal prosecution</w:t>
      </w:r>
      <w:r w:rsidR="00CE1211">
        <w:rPr>
          <w:bCs/>
          <w:sz w:val="28"/>
          <w:szCs w:val="28"/>
        </w:rPr>
        <w:t xml:space="preserve"> for an offense involving domestic violence</w:t>
      </w:r>
      <w:r w:rsidR="005B4392">
        <w:rPr>
          <w:bCs/>
          <w:sz w:val="28"/>
          <w:szCs w:val="28"/>
        </w:rPr>
        <w:t xml:space="preserve">, “evidence of the defendant’s commission of other acts of domestic violence </w:t>
      </w:r>
      <w:r w:rsidR="00F31550">
        <w:rPr>
          <w:bCs/>
          <w:sz w:val="28"/>
          <w:szCs w:val="28"/>
        </w:rPr>
        <w:t xml:space="preserve">… is admissible for any purpose for which it is relevant, if it is not otherwise excluded under Michigan rule of evidence 403.”  </w:t>
      </w:r>
      <w:r w:rsidR="000C34C1">
        <w:rPr>
          <w:bCs/>
          <w:sz w:val="28"/>
          <w:szCs w:val="28"/>
        </w:rPr>
        <w:t>Mich</w:t>
      </w:r>
      <w:r w:rsidR="00D80872">
        <w:rPr>
          <w:bCs/>
          <w:sz w:val="28"/>
          <w:szCs w:val="28"/>
        </w:rPr>
        <w:t>.</w:t>
      </w:r>
      <w:r w:rsidR="00372A8E">
        <w:rPr>
          <w:bCs/>
          <w:sz w:val="28"/>
          <w:szCs w:val="28"/>
        </w:rPr>
        <w:t xml:space="preserve"> </w:t>
      </w:r>
      <w:r w:rsidR="00D80872">
        <w:rPr>
          <w:bCs/>
          <w:sz w:val="28"/>
          <w:szCs w:val="28"/>
        </w:rPr>
        <w:t>Compiled Laws §</w:t>
      </w:r>
      <w:r w:rsidR="001B0AE3">
        <w:rPr>
          <w:bCs/>
          <w:sz w:val="28"/>
          <w:szCs w:val="28"/>
        </w:rPr>
        <w:t xml:space="preserve"> </w:t>
      </w:r>
      <w:r w:rsidR="00142848">
        <w:rPr>
          <w:bCs/>
          <w:sz w:val="28"/>
          <w:szCs w:val="28"/>
        </w:rPr>
        <w:t>768.27b</w:t>
      </w:r>
      <w:r w:rsidR="004128F2">
        <w:rPr>
          <w:bCs/>
          <w:sz w:val="28"/>
          <w:szCs w:val="28"/>
        </w:rPr>
        <w:t>(1)</w:t>
      </w:r>
      <w:r w:rsidR="00142848">
        <w:rPr>
          <w:bCs/>
          <w:sz w:val="28"/>
          <w:szCs w:val="28"/>
        </w:rPr>
        <w:t>.</w:t>
      </w:r>
      <w:r w:rsidR="00FC2675">
        <w:rPr>
          <w:bCs/>
          <w:sz w:val="28"/>
          <w:szCs w:val="28"/>
        </w:rPr>
        <w:t xml:space="preserve">  </w:t>
      </w:r>
      <w:r w:rsidR="008F01B1">
        <w:rPr>
          <w:bCs/>
          <w:sz w:val="28"/>
          <w:szCs w:val="28"/>
        </w:rPr>
        <w:t xml:space="preserve">Like California, </w:t>
      </w:r>
      <w:r w:rsidR="00BE7CDB">
        <w:rPr>
          <w:bCs/>
          <w:sz w:val="28"/>
          <w:szCs w:val="28"/>
        </w:rPr>
        <w:t xml:space="preserve">evidence of an act occurring more than 10 years before the charged </w:t>
      </w:r>
      <w:r w:rsidR="00BE7CDB">
        <w:rPr>
          <w:bCs/>
          <w:sz w:val="28"/>
          <w:szCs w:val="28"/>
        </w:rPr>
        <w:lastRenderedPageBreak/>
        <w:t>offense is inadmissible</w:t>
      </w:r>
      <w:r w:rsidR="00B32494">
        <w:rPr>
          <w:bCs/>
          <w:sz w:val="28"/>
          <w:szCs w:val="28"/>
        </w:rPr>
        <w:t xml:space="preserve"> unless admitted in the interest of justice.  </w:t>
      </w:r>
      <w:r w:rsidR="001B0AE3">
        <w:rPr>
          <w:bCs/>
          <w:sz w:val="28"/>
          <w:szCs w:val="28"/>
        </w:rPr>
        <w:t>§ 768.27b(</w:t>
      </w:r>
      <w:r w:rsidR="00C837D7">
        <w:rPr>
          <w:bCs/>
          <w:sz w:val="28"/>
          <w:szCs w:val="28"/>
        </w:rPr>
        <w:t>4</w:t>
      </w:r>
      <w:r w:rsidR="001B0AE3">
        <w:rPr>
          <w:bCs/>
          <w:sz w:val="28"/>
          <w:szCs w:val="28"/>
        </w:rPr>
        <w:t>).</w:t>
      </w:r>
      <w:r w:rsidR="00B32494">
        <w:rPr>
          <w:bCs/>
          <w:sz w:val="28"/>
          <w:szCs w:val="28"/>
        </w:rPr>
        <w:t xml:space="preserve"> </w:t>
      </w:r>
      <w:r w:rsidR="006D3351">
        <w:rPr>
          <w:bCs/>
          <w:sz w:val="28"/>
          <w:szCs w:val="28"/>
        </w:rPr>
        <w:t xml:space="preserve"> </w:t>
      </w:r>
      <w:r w:rsidR="00D5070C">
        <w:rPr>
          <w:bCs/>
          <w:sz w:val="28"/>
          <w:szCs w:val="28"/>
        </w:rPr>
        <w:t xml:space="preserve">The law </w:t>
      </w:r>
      <w:r w:rsidR="009E4164">
        <w:rPr>
          <w:bCs/>
          <w:sz w:val="28"/>
          <w:szCs w:val="28"/>
        </w:rPr>
        <w:t>“</w:t>
      </w:r>
      <w:r w:rsidR="00D5070C">
        <w:rPr>
          <w:bCs/>
          <w:sz w:val="28"/>
          <w:szCs w:val="28"/>
        </w:rPr>
        <w:t xml:space="preserve">reflects a </w:t>
      </w:r>
      <w:r w:rsidR="004733C2">
        <w:rPr>
          <w:bCs/>
          <w:sz w:val="28"/>
          <w:szCs w:val="28"/>
        </w:rPr>
        <w:t>‘</w:t>
      </w:r>
      <w:r w:rsidR="00D5070C">
        <w:rPr>
          <w:bCs/>
          <w:sz w:val="28"/>
          <w:szCs w:val="28"/>
        </w:rPr>
        <w:t>poli</w:t>
      </w:r>
      <w:r w:rsidR="004733C2">
        <w:rPr>
          <w:bCs/>
          <w:sz w:val="28"/>
          <w:szCs w:val="28"/>
        </w:rPr>
        <w:t>cy decision that, in certain cases, juries</w:t>
      </w:r>
      <w:r w:rsidR="002B31F0">
        <w:rPr>
          <w:bCs/>
          <w:sz w:val="28"/>
          <w:szCs w:val="28"/>
        </w:rPr>
        <w:t xml:space="preserve"> should have the opportunity to weigh a defendant’s behavior</w:t>
      </w:r>
      <w:r w:rsidR="00AE3693">
        <w:rPr>
          <w:bCs/>
          <w:sz w:val="28"/>
          <w:szCs w:val="28"/>
        </w:rPr>
        <w:t>al history and view the case’s facts in the larger context</w:t>
      </w:r>
      <w:r w:rsidR="00020845">
        <w:rPr>
          <w:bCs/>
          <w:sz w:val="28"/>
          <w:szCs w:val="28"/>
        </w:rPr>
        <w:t xml:space="preserve"> that the d</w:t>
      </w:r>
      <w:r w:rsidR="0009533D">
        <w:rPr>
          <w:bCs/>
          <w:sz w:val="28"/>
          <w:szCs w:val="28"/>
        </w:rPr>
        <w:t>e</w:t>
      </w:r>
      <w:r w:rsidR="00020845">
        <w:rPr>
          <w:bCs/>
          <w:sz w:val="28"/>
          <w:szCs w:val="28"/>
        </w:rPr>
        <w:t xml:space="preserve">fendant’s background affords.’”  </w:t>
      </w:r>
      <w:r w:rsidR="00020845" w:rsidRPr="0009533D">
        <w:rPr>
          <w:bCs/>
          <w:i/>
          <w:iCs/>
          <w:sz w:val="28"/>
          <w:szCs w:val="28"/>
        </w:rPr>
        <w:t>People v. Schultz</w:t>
      </w:r>
      <w:r w:rsidR="00020845">
        <w:rPr>
          <w:bCs/>
          <w:sz w:val="28"/>
          <w:szCs w:val="28"/>
        </w:rPr>
        <w:t>, 754 N.W.2d 925</w:t>
      </w:r>
      <w:r w:rsidR="00F559DE">
        <w:rPr>
          <w:bCs/>
          <w:sz w:val="28"/>
          <w:szCs w:val="28"/>
        </w:rPr>
        <w:t>, 927 (</w:t>
      </w:r>
      <w:r w:rsidR="00844606">
        <w:rPr>
          <w:bCs/>
          <w:sz w:val="28"/>
          <w:szCs w:val="28"/>
        </w:rPr>
        <w:t xml:space="preserve">Mich. App. 2008), </w:t>
      </w:r>
      <w:r w:rsidR="00844606" w:rsidRPr="0009533D">
        <w:rPr>
          <w:bCs/>
          <w:i/>
          <w:iCs/>
          <w:sz w:val="28"/>
          <w:szCs w:val="28"/>
        </w:rPr>
        <w:t xml:space="preserve">quoting </w:t>
      </w:r>
      <w:r w:rsidR="007366C5" w:rsidRPr="0009533D">
        <w:rPr>
          <w:bCs/>
          <w:i/>
          <w:iCs/>
          <w:sz w:val="28"/>
          <w:szCs w:val="28"/>
        </w:rPr>
        <w:t xml:space="preserve">People v. </w:t>
      </w:r>
      <w:r w:rsidR="00844606" w:rsidRPr="0009533D">
        <w:rPr>
          <w:bCs/>
          <w:i/>
          <w:iCs/>
          <w:sz w:val="28"/>
          <w:szCs w:val="28"/>
        </w:rPr>
        <w:t>Pattison</w:t>
      </w:r>
      <w:r w:rsidR="007366C5">
        <w:rPr>
          <w:bCs/>
          <w:sz w:val="28"/>
          <w:szCs w:val="28"/>
        </w:rPr>
        <w:t>, 741</w:t>
      </w:r>
      <w:r w:rsidR="008719D0">
        <w:rPr>
          <w:bCs/>
          <w:sz w:val="28"/>
          <w:szCs w:val="28"/>
        </w:rPr>
        <w:t xml:space="preserve"> N.W.2d 558</w:t>
      </w:r>
      <w:r w:rsidR="00862609">
        <w:rPr>
          <w:bCs/>
          <w:sz w:val="28"/>
          <w:szCs w:val="28"/>
        </w:rPr>
        <w:t>, 620</w:t>
      </w:r>
      <w:r w:rsidR="0009533D">
        <w:rPr>
          <w:bCs/>
          <w:sz w:val="28"/>
          <w:szCs w:val="28"/>
        </w:rPr>
        <w:t xml:space="preserve"> (2007).  </w:t>
      </w:r>
      <w:r w:rsidR="00FC2675">
        <w:rPr>
          <w:bCs/>
          <w:sz w:val="28"/>
          <w:szCs w:val="28"/>
        </w:rPr>
        <w:t>The Supreme Court of Michigan</w:t>
      </w:r>
      <w:r w:rsidR="001559AF">
        <w:rPr>
          <w:bCs/>
          <w:sz w:val="28"/>
          <w:szCs w:val="28"/>
        </w:rPr>
        <w:t xml:space="preserve"> has ruled that the statute</w:t>
      </w:r>
      <w:r w:rsidR="00DE03CC">
        <w:rPr>
          <w:bCs/>
          <w:sz w:val="28"/>
          <w:szCs w:val="28"/>
        </w:rPr>
        <w:t xml:space="preserve"> does not infringe on the court’s constitutional authority to establish rules of practice and procedure.  </w:t>
      </w:r>
      <w:r w:rsidR="00DE03CC" w:rsidRPr="00DE03CC">
        <w:rPr>
          <w:bCs/>
          <w:i/>
          <w:iCs/>
          <w:sz w:val="28"/>
          <w:szCs w:val="28"/>
        </w:rPr>
        <w:t>People v. Mack</w:t>
      </w:r>
      <w:r w:rsidR="00DE03CC">
        <w:rPr>
          <w:bCs/>
          <w:sz w:val="28"/>
          <w:szCs w:val="28"/>
        </w:rPr>
        <w:t>, 825 N.W.2d 541, 542 (2012).</w:t>
      </w:r>
    </w:p>
    <w:p w14:paraId="15F7968C" w14:textId="5902CA38" w:rsidR="0056251D" w:rsidRPr="00E10CC6" w:rsidRDefault="0056251D" w:rsidP="00343380">
      <w:pPr>
        <w:pStyle w:val="Body"/>
        <w:widowControl w:val="0"/>
        <w:spacing w:line="480" w:lineRule="auto"/>
        <w:ind w:firstLine="0"/>
        <w:jc w:val="both"/>
        <w:rPr>
          <w:b/>
          <w:sz w:val="28"/>
          <w:szCs w:val="28"/>
        </w:rPr>
      </w:pPr>
      <w:r>
        <w:rPr>
          <w:bCs/>
          <w:sz w:val="28"/>
          <w:szCs w:val="28"/>
        </w:rPr>
        <w:tab/>
      </w:r>
      <w:r w:rsidRPr="00E10CC6">
        <w:rPr>
          <w:b/>
          <w:sz w:val="28"/>
          <w:szCs w:val="28"/>
        </w:rPr>
        <w:t>D.</w:t>
      </w:r>
      <w:r w:rsidRPr="00E10CC6">
        <w:rPr>
          <w:b/>
          <w:sz w:val="28"/>
          <w:szCs w:val="28"/>
        </w:rPr>
        <w:tab/>
        <w:t>Illinois</w:t>
      </w:r>
    </w:p>
    <w:p w14:paraId="5B14A5E0" w14:textId="201F0436" w:rsidR="0056251D" w:rsidRDefault="00497A98" w:rsidP="00343380">
      <w:pPr>
        <w:pStyle w:val="Body"/>
        <w:widowControl w:val="0"/>
        <w:spacing w:line="480" w:lineRule="auto"/>
        <w:ind w:firstLine="0"/>
        <w:jc w:val="both"/>
        <w:rPr>
          <w:bCs/>
          <w:sz w:val="28"/>
          <w:szCs w:val="28"/>
        </w:rPr>
      </w:pPr>
      <w:r>
        <w:rPr>
          <w:bCs/>
          <w:sz w:val="28"/>
          <w:szCs w:val="28"/>
        </w:rPr>
        <w:tab/>
        <w:t>Finally, similar to Michigan, the state of Illinois has adopted</w:t>
      </w:r>
      <w:r w:rsidR="008E5099">
        <w:rPr>
          <w:bCs/>
          <w:sz w:val="28"/>
          <w:szCs w:val="28"/>
        </w:rPr>
        <w:t xml:space="preserve"> a statute</w:t>
      </w:r>
      <w:r w:rsidR="0010716E">
        <w:rPr>
          <w:bCs/>
          <w:sz w:val="28"/>
          <w:szCs w:val="28"/>
        </w:rPr>
        <w:t xml:space="preserve"> providing that in a </w:t>
      </w:r>
      <w:r w:rsidR="00CE088B">
        <w:rPr>
          <w:bCs/>
          <w:sz w:val="28"/>
          <w:szCs w:val="28"/>
        </w:rPr>
        <w:t xml:space="preserve">domestic violence </w:t>
      </w:r>
      <w:r w:rsidR="0010716E">
        <w:rPr>
          <w:bCs/>
          <w:sz w:val="28"/>
          <w:szCs w:val="28"/>
        </w:rPr>
        <w:t>criminal prosecution</w:t>
      </w:r>
      <w:r w:rsidR="00E10CC6">
        <w:rPr>
          <w:bCs/>
          <w:sz w:val="28"/>
          <w:szCs w:val="28"/>
        </w:rPr>
        <w:t xml:space="preserve"> “evidence of the defendant’s commission of another offense or offenses of domestic violence is admissible, and may be considered for its bearing on any matter to which it is relevant.”  </w:t>
      </w:r>
      <w:r w:rsidR="00CD7EFA">
        <w:rPr>
          <w:bCs/>
          <w:sz w:val="28"/>
          <w:szCs w:val="28"/>
        </w:rPr>
        <w:t>725 I</w:t>
      </w:r>
      <w:r w:rsidR="00B134FB">
        <w:rPr>
          <w:bCs/>
          <w:sz w:val="28"/>
          <w:szCs w:val="28"/>
        </w:rPr>
        <w:t>llinois Compiled Statutes</w:t>
      </w:r>
      <w:r w:rsidR="00220424">
        <w:rPr>
          <w:bCs/>
          <w:sz w:val="28"/>
          <w:szCs w:val="28"/>
        </w:rPr>
        <w:t xml:space="preserve"> </w:t>
      </w:r>
      <w:r w:rsidR="008671BF">
        <w:rPr>
          <w:bCs/>
          <w:sz w:val="28"/>
          <w:szCs w:val="28"/>
        </w:rPr>
        <w:t xml:space="preserve">§ </w:t>
      </w:r>
      <w:r w:rsidR="00220424">
        <w:rPr>
          <w:bCs/>
          <w:sz w:val="28"/>
          <w:szCs w:val="28"/>
        </w:rPr>
        <w:t>5/115-7.4 (West</w:t>
      </w:r>
      <w:r w:rsidR="0031407D">
        <w:rPr>
          <w:bCs/>
          <w:sz w:val="28"/>
          <w:szCs w:val="28"/>
        </w:rPr>
        <w:t xml:space="preserve"> Supp. 2007).</w:t>
      </w:r>
      <w:r w:rsidR="00F81242">
        <w:rPr>
          <w:bCs/>
          <w:sz w:val="28"/>
          <w:szCs w:val="28"/>
        </w:rPr>
        <w:t xml:space="preserve">  Unlike the </w:t>
      </w:r>
      <w:proofErr w:type="gramStart"/>
      <w:r w:rsidR="00F81242">
        <w:rPr>
          <w:bCs/>
          <w:sz w:val="28"/>
          <w:szCs w:val="28"/>
        </w:rPr>
        <w:t>aforementioned states</w:t>
      </w:r>
      <w:proofErr w:type="gramEnd"/>
      <w:r w:rsidR="00F81242">
        <w:rPr>
          <w:bCs/>
          <w:sz w:val="28"/>
          <w:szCs w:val="28"/>
        </w:rPr>
        <w:t xml:space="preserve">, however, Illinois </w:t>
      </w:r>
      <w:r w:rsidR="003D4ADC">
        <w:rPr>
          <w:bCs/>
          <w:sz w:val="28"/>
          <w:szCs w:val="28"/>
        </w:rPr>
        <w:t>has expressly provided for</w:t>
      </w:r>
      <w:r w:rsidR="00D37690">
        <w:rPr>
          <w:bCs/>
          <w:sz w:val="28"/>
          <w:szCs w:val="28"/>
        </w:rPr>
        <w:t xml:space="preserve"> a balancing</w:t>
      </w:r>
      <w:r w:rsidR="0077312A">
        <w:rPr>
          <w:bCs/>
          <w:sz w:val="28"/>
          <w:szCs w:val="28"/>
        </w:rPr>
        <w:t xml:space="preserve"> test in its statute:</w:t>
      </w:r>
    </w:p>
    <w:p w14:paraId="1F69870F" w14:textId="5F68F9E8" w:rsidR="0077312A" w:rsidRDefault="00D8602A" w:rsidP="007A05A6">
      <w:pPr>
        <w:pStyle w:val="Body"/>
        <w:widowControl w:val="0"/>
        <w:spacing w:line="240" w:lineRule="auto"/>
        <w:ind w:left="720" w:right="720" w:firstLine="0"/>
        <w:jc w:val="both"/>
        <w:rPr>
          <w:bCs/>
          <w:sz w:val="28"/>
          <w:szCs w:val="28"/>
        </w:rPr>
      </w:pPr>
      <w:r>
        <w:rPr>
          <w:bCs/>
          <w:sz w:val="28"/>
          <w:szCs w:val="28"/>
        </w:rPr>
        <w:t>(b)  In weighing the probative value of the evidence against undue prejudice</w:t>
      </w:r>
      <w:r w:rsidR="00A81F0C">
        <w:rPr>
          <w:bCs/>
          <w:sz w:val="28"/>
          <w:szCs w:val="28"/>
        </w:rPr>
        <w:t xml:space="preserve"> to the defendant, the court may consider:</w:t>
      </w:r>
    </w:p>
    <w:p w14:paraId="594819CA" w14:textId="77777777" w:rsidR="007A05A6" w:rsidRDefault="007A05A6" w:rsidP="007A05A6">
      <w:pPr>
        <w:pStyle w:val="Body"/>
        <w:widowControl w:val="0"/>
        <w:spacing w:line="240" w:lineRule="auto"/>
        <w:ind w:left="720" w:right="720" w:firstLine="0"/>
        <w:jc w:val="both"/>
        <w:rPr>
          <w:bCs/>
          <w:sz w:val="28"/>
          <w:szCs w:val="28"/>
        </w:rPr>
      </w:pPr>
    </w:p>
    <w:p w14:paraId="0EAFB629" w14:textId="439996AB" w:rsidR="00A81F0C" w:rsidRDefault="00A81F0C" w:rsidP="007A05A6">
      <w:pPr>
        <w:pStyle w:val="Body"/>
        <w:widowControl w:val="0"/>
        <w:spacing w:line="240" w:lineRule="auto"/>
        <w:ind w:left="720" w:right="720" w:firstLine="0"/>
        <w:jc w:val="both"/>
        <w:rPr>
          <w:bCs/>
          <w:sz w:val="28"/>
          <w:szCs w:val="28"/>
        </w:rPr>
      </w:pPr>
      <w:r>
        <w:rPr>
          <w:bCs/>
          <w:sz w:val="28"/>
          <w:szCs w:val="28"/>
        </w:rPr>
        <w:tab/>
        <w:t xml:space="preserve">(1) </w:t>
      </w:r>
      <w:r w:rsidR="007A05A6">
        <w:rPr>
          <w:bCs/>
          <w:sz w:val="28"/>
          <w:szCs w:val="28"/>
        </w:rPr>
        <w:tab/>
      </w:r>
      <w:r w:rsidR="00215191">
        <w:rPr>
          <w:bCs/>
          <w:sz w:val="28"/>
          <w:szCs w:val="28"/>
        </w:rPr>
        <w:t xml:space="preserve">the </w:t>
      </w:r>
      <w:r>
        <w:rPr>
          <w:bCs/>
          <w:sz w:val="28"/>
          <w:szCs w:val="28"/>
        </w:rPr>
        <w:t>proximity</w:t>
      </w:r>
      <w:r w:rsidR="00215191">
        <w:rPr>
          <w:bCs/>
          <w:sz w:val="28"/>
          <w:szCs w:val="28"/>
        </w:rPr>
        <w:t xml:space="preserve"> in time to the charged or predicate </w:t>
      </w:r>
      <w:proofErr w:type="gramStart"/>
      <w:r w:rsidR="00215191">
        <w:rPr>
          <w:bCs/>
          <w:sz w:val="28"/>
          <w:szCs w:val="28"/>
        </w:rPr>
        <w:t>offense;</w:t>
      </w:r>
      <w:proofErr w:type="gramEnd"/>
    </w:p>
    <w:p w14:paraId="5B25437B" w14:textId="77777777" w:rsidR="007A05A6" w:rsidRDefault="007A05A6" w:rsidP="007A05A6">
      <w:pPr>
        <w:pStyle w:val="Body"/>
        <w:widowControl w:val="0"/>
        <w:spacing w:line="240" w:lineRule="auto"/>
        <w:ind w:left="720" w:right="720" w:firstLine="0"/>
        <w:jc w:val="both"/>
        <w:rPr>
          <w:bCs/>
          <w:sz w:val="28"/>
          <w:szCs w:val="28"/>
        </w:rPr>
      </w:pPr>
    </w:p>
    <w:p w14:paraId="54DA0016" w14:textId="12248524" w:rsidR="00215191" w:rsidRDefault="00215191" w:rsidP="007A05A6">
      <w:pPr>
        <w:pStyle w:val="Body"/>
        <w:widowControl w:val="0"/>
        <w:spacing w:line="240" w:lineRule="auto"/>
        <w:ind w:left="720" w:right="720" w:firstLine="0"/>
        <w:jc w:val="both"/>
        <w:rPr>
          <w:bCs/>
          <w:sz w:val="28"/>
          <w:szCs w:val="28"/>
        </w:rPr>
      </w:pPr>
      <w:r>
        <w:rPr>
          <w:bCs/>
          <w:sz w:val="28"/>
          <w:szCs w:val="28"/>
        </w:rPr>
        <w:tab/>
        <w:t xml:space="preserve">(2) </w:t>
      </w:r>
      <w:r w:rsidR="007A05A6">
        <w:rPr>
          <w:bCs/>
          <w:sz w:val="28"/>
          <w:szCs w:val="28"/>
        </w:rPr>
        <w:tab/>
      </w:r>
      <w:r>
        <w:rPr>
          <w:bCs/>
          <w:sz w:val="28"/>
          <w:szCs w:val="28"/>
        </w:rPr>
        <w:t xml:space="preserve">the degree of factual similarity to the charged or predicate </w:t>
      </w:r>
      <w:r w:rsidR="007A05A6">
        <w:rPr>
          <w:bCs/>
          <w:sz w:val="28"/>
          <w:szCs w:val="28"/>
        </w:rPr>
        <w:tab/>
      </w:r>
      <w:r w:rsidR="007A05A6">
        <w:rPr>
          <w:bCs/>
          <w:sz w:val="28"/>
          <w:szCs w:val="28"/>
        </w:rPr>
        <w:tab/>
      </w:r>
      <w:r>
        <w:rPr>
          <w:bCs/>
          <w:sz w:val="28"/>
          <w:szCs w:val="28"/>
        </w:rPr>
        <w:t>offense; or</w:t>
      </w:r>
    </w:p>
    <w:p w14:paraId="1E146908" w14:textId="77777777" w:rsidR="00DA1D09" w:rsidRDefault="00DA1D09" w:rsidP="007A05A6">
      <w:pPr>
        <w:pStyle w:val="Body"/>
        <w:widowControl w:val="0"/>
        <w:spacing w:line="240" w:lineRule="auto"/>
        <w:ind w:left="720" w:right="720" w:firstLine="0"/>
        <w:jc w:val="both"/>
        <w:rPr>
          <w:bCs/>
          <w:sz w:val="28"/>
          <w:szCs w:val="28"/>
        </w:rPr>
      </w:pPr>
    </w:p>
    <w:p w14:paraId="41E57284" w14:textId="3AF627CF" w:rsidR="00215191" w:rsidRDefault="00215191" w:rsidP="007A05A6">
      <w:pPr>
        <w:pStyle w:val="Body"/>
        <w:widowControl w:val="0"/>
        <w:spacing w:line="240" w:lineRule="auto"/>
        <w:ind w:left="720" w:right="720" w:firstLine="0"/>
        <w:jc w:val="both"/>
        <w:rPr>
          <w:bCs/>
          <w:sz w:val="28"/>
          <w:szCs w:val="28"/>
        </w:rPr>
      </w:pPr>
      <w:r>
        <w:rPr>
          <w:bCs/>
          <w:sz w:val="28"/>
          <w:szCs w:val="28"/>
        </w:rPr>
        <w:tab/>
        <w:t>(3)</w:t>
      </w:r>
      <w:r w:rsidR="007A05A6">
        <w:rPr>
          <w:bCs/>
          <w:sz w:val="28"/>
          <w:szCs w:val="28"/>
        </w:rPr>
        <w:tab/>
      </w:r>
      <w:r>
        <w:rPr>
          <w:bCs/>
          <w:sz w:val="28"/>
          <w:szCs w:val="28"/>
        </w:rPr>
        <w:t>other relevant facts and circumstances.</w:t>
      </w:r>
    </w:p>
    <w:p w14:paraId="1061F0CA" w14:textId="77777777" w:rsidR="007A05A6" w:rsidRDefault="007A05A6" w:rsidP="007A05A6">
      <w:pPr>
        <w:pStyle w:val="Body"/>
        <w:widowControl w:val="0"/>
        <w:spacing w:line="240" w:lineRule="auto"/>
        <w:ind w:left="720" w:right="720" w:firstLine="0"/>
        <w:jc w:val="both"/>
        <w:rPr>
          <w:bCs/>
          <w:sz w:val="28"/>
          <w:szCs w:val="28"/>
        </w:rPr>
      </w:pPr>
    </w:p>
    <w:p w14:paraId="106C7CF9" w14:textId="77777777" w:rsidR="00DB7F79" w:rsidRDefault="008D157D" w:rsidP="00343380">
      <w:pPr>
        <w:pStyle w:val="Body"/>
        <w:widowControl w:val="0"/>
        <w:spacing w:line="480" w:lineRule="auto"/>
        <w:ind w:firstLine="0"/>
        <w:jc w:val="both"/>
        <w:rPr>
          <w:bCs/>
          <w:sz w:val="28"/>
          <w:szCs w:val="28"/>
        </w:rPr>
      </w:pPr>
      <w:r>
        <w:rPr>
          <w:bCs/>
          <w:sz w:val="28"/>
          <w:szCs w:val="28"/>
        </w:rPr>
        <w:t xml:space="preserve">725 ILCS </w:t>
      </w:r>
      <w:r w:rsidR="008671BF">
        <w:rPr>
          <w:bCs/>
          <w:sz w:val="28"/>
          <w:szCs w:val="28"/>
        </w:rPr>
        <w:t>§</w:t>
      </w:r>
      <w:r w:rsidR="009E1BA8">
        <w:rPr>
          <w:bCs/>
          <w:sz w:val="28"/>
          <w:szCs w:val="28"/>
        </w:rPr>
        <w:t xml:space="preserve"> </w:t>
      </w:r>
      <w:r w:rsidR="009836E2">
        <w:rPr>
          <w:bCs/>
          <w:sz w:val="28"/>
          <w:szCs w:val="28"/>
        </w:rPr>
        <w:t>5/</w:t>
      </w:r>
      <w:r w:rsidR="009E1BA8">
        <w:rPr>
          <w:bCs/>
          <w:sz w:val="28"/>
          <w:szCs w:val="28"/>
        </w:rPr>
        <w:t>115</w:t>
      </w:r>
      <w:r w:rsidR="007A05A6">
        <w:rPr>
          <w:bCs/>
          <w:sz w:val="28"/>
          <w:szCs w:val="28"/>
        </w:rPr>
        <w:t>-7.4(b).</w:t>
      </w:r>
      <w:r w:rsidR="009701E3">
        <w:rPr>
          <w:bCs/>
          <w:sz w:val="28"/>
          <w:szCs w:val="28"/>
        </w:rPr>
        <w:t xml:space="preserve">  The State must disclose</w:t>
      </w:r>
      <w:r w:rsidR="00C75634">
        <w:rPr>
          <w:bCs/>
          <w:sz w:val="28"/>
          <w:szCs w:val="28"/>
        </w:rPr>
        <w:t xml:space="preserve"> the evidence it intends to use in advance of the trial.  </w:t>
      </w:r>
      <w:r w:rsidR="00786E1E">
        <w:rPr>
          <w:bCs/>
          <w:sz w:val="28"/>
          <w:szCs w:val="28"/>
        </w:rPr>
        <w:t xml:space="preserve">725 ILCS </w:t>
      </w:r>
      <w:r w:rsidR="00C75634">
        <w:rPr>
          <w:bCs/>
          <w:sz w:val="28"/>
          <w:szCs w:val="28"/>
        </w:rPr>
        <w:t xml:space="preserve">§ </w:t>
      </w:r>
      <w:r w:rsidR="00786E1E">
        <w:rPr>
          <w:bCs/>
          <w:sz w:val="28"/>
          <w:szCs w:val="28"/>
        </w:rPr>
        <w:t>5/</w:t>
      </w:r>
      <w:r w:rsidR="00C75634">
        <w:rPr>
          <w:bCs/>
          <w:sz w:val="28"/>
          <w:szCs w:val="28"/>
        </w:rPr>
        <w:t>115-7.4</w:t>
      </w:r>
      <w:r w:rsidR="0075757F">
        <w:rPr>
          <w:bCs/>
          <w:sz w:val="28"/>
          <w:szCs w:val="28"/>
        </w:rPr>
        <w:t>(c).</w:t>
      </w:r>
    </w:p>
    <w:p w14:paraId="34BDB5DA" w14:textId="598C546E" w:rsidR="00215191" w:rsidRDefault="00DB7F79" w:rsidP="00343380">
      <w:pPr>
        <w:pStyle w:val="Body"/>
        <w:widowControl w:val="0"/>
        <w:spacing w:line="480" w:lineRule="auto"/>
        <w:ind w:firstLine="0"/>
        <w:jc w:val="both"/>
        <w:rPr>
          <w:bCs/>
          <w:sz w:val="28"/>
          <w:szCs w:val="28"/>
        </w:rPr>
      </w:pPr>
      <w:r>
        <w:rPr>
          <w:bCs/>
          <w:sz w:val="28"/>
          <w:szCs w:val="28"/>
        </w:rPr>
        <w:tab/>
      </w:r>
      <w:r w:rsidR="0027719F">
        <w:rPr>
          <w:bCs/>
          <w:sz w:val="28"/>
          <w:szCs w:val="28"/>
        </w:rPr>
        <w:t>The Illinois Supreme Court</w:t>
      </w:r>
      <w:r w:rsidR="00171875">
        <w:rPr>
          <w:bCs/>
          <w:sz w:val="28"/>
          <w:szCs w:val="28"/>
        </w:rPr>
        <w:t xml:space="preserve"> has</w:t>
      </w:r>
      <w:r w:rsidR="009B24D2">
        <w:rPr>
          <w:bCs/>
          <w:sz w:val="28"/>
          <w:szCs w:val="28"/>
        </w:rPr>
        <w:t xml:space="preserve"> </w:t>
      </w:r>
      <w:r w:rsidR="002910CE">
        <w:rPr>
          <w:bCs/>
          <w:sz w:val="28"/>
          <w:szCs w:val="28"/>
        </w:rPr>
        <w:t>ruled that the statute d</w:t>
      </w:r>
      <w:r w:rsidR="009B24D2">
        <w:rPr>
          <w:bCs/>
          <w:sz w:val="28"/>
          <w:szCs w:val="28"/>
        </w:rPr>
        <w:t>oes</w:t>
      </w:r>
      <w:r w:rsidR="002910CE">
        <w:rPr>
          <w:bCs/>
          <w:sz w:val="28"/>
          <w:szCs w:val="28"/>
        </w:rPr>
        <w:t xml:space="preserve"> not violate due process</w:t>
      </w:r>
      <w:r w:rsidR="008F2B1F">
        <w:rPr>
          <w:bCs/>
          <w:sz w:val="28"/>
          <w:szCs w:val="28"/>
        </w:rPr>
        <w:t xml:space="preserve"> or equal protection.  </w:t>
      </w:r>
      <w:r w:rsidR="009B24D2" w:rsidRPr="009B24D2">
        <w:rPr>
          <w:bCs/>
          <w:i/>
          <w:iCs/>
          <w:sz w:val="28"/>
          <w:szCs w:val="28"/>
        </w:rPr>
        <w:t>See People v. Dabbs</w:t>
      </w:r>
      <w:r w:rsidR="009B24D2">
        <w:rPr>
          <w:bCs/>
          <w:sz w:val="28"/>
          <w:szCs w:val="28"/>
        </w:rPr>
        <w:t>, 9</w:t>
      </w:r>
      <w:r w:rsidR="00A6647D">
        <w:rPr>
          <w:bCs/>
          <w:sz w:val="28"/>
          <w:szCs w:val="28"/>
        </w:rPr>
        <w:t>40</w:t>
      </w:r>
      <w:r w:rsidR="009B24D2">
        <w:rPr>
          <w:bCs/>
          <w:sz w:val="28"/>
          <w:szCs w:val="28"/>
        </w:rPr>
        <w:t xml:space="preserve"> N.E.2d </w:t>
      </w:r>
      <w:r w:rsidR="00A6647D">
        <w:rPr>
          <w:bCs/>
          <w:sz w:val="28"/>
          <w:szCs w:val="28"/>
        </w:rPr>
        <w:t>1088</w:t>
      </w:r>
      <w:r w:rsidR="00391F7D">
        <w:rPr>
          <w:bCs/>
          <w:sz w:val="28"/>
          <w:szCs w:val="28"/>
        </w:rPr>
        <w:t xml:space="preserve"> </w:t>
      </w:r>
      <w:r w:rsidR="009B24D2">
        <w:rPr>
          <w:bCs/>
          <w:sz w:val="28"/>
          <w:szCs w:val="28"/>
        </w:rPr>
        <w:t>(Illinois 20</w:t>
      </w:r>
      <w:r w:rsidR="00134D79">
        <w:rPr>
          <w:bCs/>
          <w:sz w:val="28"/>
          <w:szCs w:val="28"/>
        </w:rPr>
        <w:t>10</w:t>
      </w:r>
      <w:r w:rsidR="009B24D2">
        <w:rPr>
          <w:bCs/>
          <w:sz w:val="28"/>
          <w:szCs w:val="28"/>
        </w:rPr>
        <w:t>)</w:t>
      </w:r>
      <w:r w:rsidR="00BE3C80">
        <w:rPr>
          <w:bCs/>
          <w:sz w:val="28"/>
          <w:szCs w:val="28"/>
        </w:rPr>
        <w:t>.</w:t>
      </w:r>
      <w:r w:rsidR="004A6B66">
        <w:rPr>
          <w:bCs/>
          <w:sz w:val="28"/>
          <w:szCs w:val="28"/>
        </w:rPr>
        <w:t xml:space="preserve">  The law</w:t>
      </w:r>
      <w:r w:rsidR="0074134B">
        <w:rPr>
          <w:bCs/>
          <w:sz w:val="28"/>
          <w:szCs w:val="28"/>
        </w:rPr>
        <w:t xml:space="preserve"> </w:t>
      </w:r>
      <w:r w:rsidR="00BB1BDB">
        <w:rPr>
          <w:bCs/>
          <w:sz w:val="28"/>
          <w:szCs w:val="28"/>
        </w:rPr>
        <w:t>was</w:t>
      </w:r>
      <w:r w:rsidR="0074134B">
        <w:rPr>
          <w:bCs/>
          <w:sz w:val="28"/>
          <w:szCs w:val="28"/>
        </w:rPr>
        <w:t xml:space="preserve"> found to be rationally related</w:t>
      </w:r>
      <w:r w:rsidR="003858D1">
        <w:rPr>
          <w:bCs/>
          <w:sz w:val="28"/>
          <w:szCs w:val="28"/>
        </w:rPr>
        <w:t xml:space="preserve"> to the effective prosecution</w:t>
      </w:r>
      <w:r w:rsidR="00A823DC">
        <w:rPr>
          <w:bCs/>
          <w:sz w:val="28"/>
          <w:szCs w:val="28"/>
        </w:rPr>
        <w:t xml:space="preserve"> of domestic violence offenses</w:t>
      </w:r>
      <w:r w:rsidR="00797A74">
        <w:rPr>
          <w:bCs/>
          <w:sz w:val="28"/>
          <w:szCs w:val="28"/>
        </w:rPr>
        <w:t xml:space="preserve"> </w:t>
      </w:r>
      <w:r w:rsidR="00B75B00">
        <w:rPr>
          <w:bCs/>
          <w:sz w:val="28"/>
          <w:szCs w:val="28"/>
        </w:rPr>
        <w:t>(</w:t>
      </w:r>
      <w:r w:rsidR="00797A74" w:rsidRPr="00225E6F">
        <w:rPr>
          <w:bCs/>
          <w:i/>
          <w:iCs/>
          <w:sz w:val="28"/>
          <w:szCs w:val="28"/>
        </w:rPr>
        <w:t>Id.</w:t>
      </w:r>
      <w:r w:rsidR="00797A74">
        <w:rPr>
          <w:bCs/>
          <w:sz w:val="28"/>
          <w:szCs w:val="28"/>
        </w:rPr>
        <w:t xml:space="preserve"> at</w:t>
      </w:r>
      <w:r w:rsidR="00E4197F">
        <w:rPr>
          <w:bCs/>
          <w:sz w:val="28"/>
          <w:szCs w:val="28"/>
        </w:rPr>
        <w:t xml:space="preserve"> </w:t>
      </w:r>
      <w:r w:rsidR="00F61DBB">
        <w:rPr>
          <w:bCs/>
          <w:sz w:val="28"/>
          <w:szCs w:val="28"/>
        </w:rPr>
        <w:t>1098</w:t>
      </w:r>
      <w:r w:rsidR="00E4197F">
        <w:rPr>
          <w:bCs/>
          <w:sz w:val="28"/>
          <w:szCs w:val="28"/>
        </w:rPr>
        <w:t>)</w:t>
      </w:r>
      <w:r w:rsidR="00A57FFE">
        <w:rPr>
          <w:bCs/>
          <w:sz w:val="28"/>
          <w:szCs w:val="28"/>
        </w:rPr>
        <w:t xml:space="preserve"> and</w:t>
      </w:r>
      <w:r w:rsidR="008F6E68">
        <w:rPr>
          <w:bCs/>
          <w:sz w:val="28"/>
          <w:szCs w:val="28"/>
        </w:rPr>
        <w:t xml:space="preserve"> provide</w:t>
      </w:r>
      <w:r w:rsidR="00900215">
        <w:rPr>
          <w:bCs/>
          <w:sz w:val="28"/>
          <w:szCs w:val="28"/>
        </w:rPr>
        <w:t xml:space="preserve"> adequate due process safeguards</w:t>
      </w:r>
      <w:r w:rsidR="004320C0">
        <w:rPr>
          <w:bCs/>
          <w:sz w:val="28"/>
          <w:szCs w:val="28"/>
        </w:rPr>
        <w:t xml:space="preserve"> due to the required balancing</w:t>
      </w:r>
      <w:r w:rsidR="00FE150B">
        <w:rPr>
          <w:bCs/>
          <w:sz w:val="28"/>
          <w:szCs w:val="28"/>
        </w:rPr>
        <w:t xml:space="preserve"> of probative value versus prejudic</w:t>
      </w:r>
      <w:r w:rsidR="00225E6F">
        <w:rPr>
          <w:bCs/>
          <w:sz w:val="28"/>
          <w:szCs w:val="28"/>
        </w:rPr>
        <w:t>ial effect</w:t>
      </w:r>
      <w:r w:rsidR="00FE150B">
        <w:rPr>
          <w:bCs/>
          <w:sz w:val="28"/>
          <w:szCs w:val="28"/>
        </w:rPr>
        <w:t xml:space="preserve">.  </w:t>
      </w:r>
      <w:r w:rsidR="00FE150B" w:rsidRPr="00225E6F">
        <w:rPr>
          <w:bCs/>
          <w:i/>
          <w:iCs/>
          <w:sz w:val="28"/>
          <w:szCs w:val="28"/>
        </w:rPr>
        <w:t>Id.</w:t>
      </w:r>
      <w:r w:rsidR="00FE150B">
        <w:rPr>
          <w:bCs/>
          <w:sz w:val="28"/>
          <w:szCs w:val="28"/>
        </w:rPr>
        <w:t xml:space="preserve"> at </w:t>
      </w:r>
      <w:r w:rsidR="00013071">
        <w:rPr>
          <w:bCs/>
          <w:sz w:val="28"/>
          <w:szCs w:val="28"/>
        </w:rPr>
        <w:t>1099</w:t>
      </w:r>
      <w:r w:rsidR="00FE150B">
        <w:rPr>
          <w:bCs/>
          <w:sz w:val="28"/>
          <w:szCs w:val="28"/>
        </w:rPr>
        <w:t>.</w:t>
      </w:r>
      <w:r w:rsidR="00AF25C8">
        <w:rPr>
          <w:bCs/>
          <w:sz w:val="28"/>
          <w:szCs w:val="28"/>
        </w:rPr>
        <w:t xml:space="preserve">  </w:t>
      </w:r>
      <w:r w:rsidR="00AF25C8" w:rsidRPr="008A637C">
        <w:rPr>
          <w:bCs/>
          <w:i/>
          <w:iCs/>
          <w:sz w:val="28"/>
          <w:szCs w:val="28"/>
        </w:rPr>
        <w:t xml:space="preserve">See also People v. </w:t>
      </w:r>
      <w:proofErr w:type="spellStart"/>
      <w:r w:rsidR="00AF25C8" w:rsidRPr="008A637C">
        <w:rPr>
          <w:bCs/>
          <w:i/>
          <w:iCs/>
          <w:sz w:val="28"/>
          <w:szCs w:val="28"/>
        </w:rPr>
        <w:t>Jenk</w:t>
      </w:r>
      <w:proofErr w:type="spellEnd"/>
      <w:r w:rsidR="00522F0B">
        <w:rPr>
          <w:bCs/>
          <w:sz w:val="28"/>
          <w:szCs w:val="28"/>
        </w:rPr>
        <w:t>, 62 N.E.3d 1089</w:t>
      </w:r>
      <w:r w:rsidR="00384221">
        <w:rPr>
          <w:bCs/>
          <w:sz w:val="28"/>
          <w:szCs w:val="28"/>
        </w:rPr>
        <w:t xml:space="preserve">, </w:t>
      </w:r>
      <w:r w:rsidR="009A6237">
        <w:rPr>
          <w:bCs/>
          <w:sz w:val="28"/>
          <w:szCs w:val="28"/>
        </w:rPr>
        <w:t>¶¶</w:t>
      </w:r>
      <w:r w:rsidR="00DE1EAE">
        <w:rPr>
          <w:bCs/>
          <w:sz w:val="28"/>
          <w:szCs w:val="28"/>
        </w:rPr>
        <w:t xml:space="preserve"> 25,</w:t>
      </w:r>
      <w:r w:rsidR="008A637C">
        <w:rPr>
          <w:bCs/>
          <w:sz w:val="28"/>
          <w:szCs w:val="28"/>
        </w:rPr>
        <w:t xml:space="preserve"> 33</w:t>
      </w:r>
      <w:r w:rsidR="00522F0B">
        <w:rPr>
          <w:bCs/>
          <w:sz w:val="28"/>
          <w:szCs w:val="28"/>
        </w:rPr>
        <w:t xml:space="preserve"> (</w:t>
      </w:r>
      <w:r w:rsidR="004E3650">
        <w:rPr>
          <w:bCs/>
          <w:sz w:val="28"/>
          <w:szCs w:val="28"/>
        </w:rPr>
        <w:t>Illinois App. 2016)</w:t>
      </w:r>
      <w:r w:rsidR="008E6A11">
        <w:rPr>
          <w:bCs/>
          <w:sz w:val="28"/>
          <w:szCs w:val="28"/>
        </w:rPr>
        <w:t xml:space="preserve"> (</w:t>
      </w:r>
      <w:r w:rsidR="00DE1294">
        <w:rPr>
          <w:bCs/>
          <w:sz w:val="28"/>
          <w:szCs w:val="28"/>
        </w:rPr>
        <w:t xml:space="preserve">under </w:t>
      </w:r>
      <w:r w:rsidR="00DE1294" w:rsidRPr="00980E4E">
        <w:rPr>
          <w:bCs/>
          <w:i/>
          <w:iCs/>
          <w:sz w:val="28"/>
          <w:szCs w:val="28"/>
        </w:rPr>
        <w:t>Dabbs</w:t>
      </w:r>
      <w:r w:rsidR="007A3981">
        <w:rPr>
          <w:bCs/>
          <w:sz w:val="28"/>
          <w:szCs w:val="28"/>
        </w:rPr>
        <w:t xml:space="preserve">, </w:t>
      </w:r>
      <w:r w:rsidR="001F7DDC">
        <w:rPr>
          <w:bCs/>
          <w:sz w:val="28"/>
          <w:szCs w:val="28"/>
        </w:rPr>
        <w:t xml:space="preserve">section 115-7.4 </w:t>
      </w:r>
      <w:r w:rsidR="007A3981">
        <w:rPr>
          <w:bCs/>
          <w:sz w:val="28"/>
          <w:szCs w:val="28"/>
        </w:rPr>
        <w:t>does not violate due process and</w:t>
      </w:r>
      <w:r w:rsidR="00A941FB">
        <w:rPr>
          <w:bCs/>
          <w:sz w:val="28"/>
          <w:szCs w:val="28"/>
        </w:rPr>
        <w:t xml:space="preserve"> </w:t>
      </w:r>
      <w:r w:rsidR="00E46851">
        <w:rPr>
          <w:bCs/>
          <w:sz w:val="28"/>
          <w:szCs w:val="28"/>
        </w:rPr>
        <w:t>“does not violate equal protection guarantees</w:t>
      </w:r>
      <w:r w:rsidR="004E3650">
        <w:rPr>
          <w:bCs/>
          <w:sz w:val="28"/>
          <w:szCs w:val="28"/>
        </w:rPr>
        <w:t>.</w:t>
      </w:r>
      <w:r w:rsidR="008A637C">
        <w:rPr>
          <w:bCs/>
          <w:sz w:val="28"/>
          <w:szCs w:val="28"/>
        </w:rPr>
        <w:t>”)</w:t>
      </w:r>
    </w:p>
    <w:p w14:paraId="4D35616A" w14:textId="25BCCCFD" w:rsidR="002A0A99" w:rsidRPr="006E7E07" w:rsidRDefault="002A0A99" w:rsidP="00343380">
      <w:pPr>
        <w:pStyle w:val="Body"/>
        <w:widowControl w:val="0"/>
        <w:spacing w:line="480" w:lineRule="auto"/>
        <w:ind w:firstLine="0"/>
        <w:jc w:val="both"/>
        <w:rPr>
          <w:b/>
          <w:sz w:val="28"/>
          <w:szCs w:val="28"/>
        </w:rPr>
      </w:pPr>
      <w:r>
        <w:rPr>
          <w:bCs/>
          <w:sz w:val="28"/>
          <w:szCs w:val="28"/>
        </w:rPr>
        <w:tab/>
      </w:r>
      <w:r w:rsidRPr="006E7E07">
        <w:rPr>
          <w:b/>
          <w:sz w:val="28"/>
          <w:szCs w:val="28"/>
        </w:rPr>
        <w:t>E.</w:t>
      </w:r>
      <w:r w:rsidRPr="006E7E07">
        <w:rPr>
          <w:b/>
          <w:sz w:val="28"/>
          <w:szCs w:val="28"/>
        </w:rPr>
        <w:tab/>
        <w:t>APAAC Recommendation</w:t>
      </w:r>
    </w:p>
    <w:p w14:paraId="1187FF75" w14:textId="77777777" w:rsidR="0034027A" w:rsidRDefault="002A0A99" w:rsidP="00343380">
      <w:pPr>
        <w:pStyle w:val="Body"/>
        <w:widowControl w:val="0"/>
        <w:spacing w:line="480" w:lineRule="auto"/>
        <w:ind w:firstLine="0"/>
        <w:jc w:val="both"/>
        <w:rPr>
          <w:bCs/>
          <w:sz w:val="28"/>
          <w:szCs w:val="28"/>
        </w:rPr>
      </w:pPr>
      <w:r>
        <w:rPr>
          <w:bCs/>
          <w:sz w:val="28"/>
          <w:szCs w:val="28"/>
        </w:rPr>
        <w:tab/>
      </w:r>
      <w:r w:rsidR="00946321">
        <w:rPr>
          <w:bCs/>
          <w:sz w:val="28"/>
          <w:szCs w:val="28"/>
        </w:rPr>
        <w:t xml:space="preserve">After </w:t>
      </w:r>
      <w:r w:rsidR="00A356E1">
        <w:rPr>
          <w:bCs/>
          <w:sz w:val="28"/>
          <w:szCs w:val="28"/>
        </w:rPr>
        <w:t>considering</w:t>
      </w:r>
      <w:r w:rsidR="00B036E2">
        <w:rPr>
          <w:bCs/>
          <w:sz w:val="28"/>
          <w:szCs w:val="28"/>
        </w:rPr>
        <w:t xml:space="preserve"> the role domestic violence plays in the jurisprudence</w:t>
      </w:r>
      <w:r w:rsidR="00110572">
        <w:rPr>
          <w:bCs/>
          <w:sz w:val="28"/>
          <w:szCs w:val="28"/>
        </w:rPr>
        <w:t xml:space="preserve"> of Arizona and </w:t>
      </w:r>
      <w:r w:rsidR="00946321">
        <w:rPr>
          <w:bCs/>
          <w:sz w:val="28"/>
          <w:szCs w:val="28"/>
        </w:rPr>
        <w:t>viewing the laws</w:t>
      </w:r>
      <w:r w:rsidR="00D2700C">
        <w:rPr>
          <w:bCs/>
          <w:sz w:val="28"/>
          <w:szCs w:val="28"/>
        </w:rPr>
        <w:t xml:space="preserve"> and </w:t>
      </w:r>
      <w:r w:rsidR="007A221F">
        <w:rPr>
          <w:bCs/>
          <w:sz w:val="28"/>
          <w:szCs w:val="28"/>
        </w:rPr>
        <w:t>opinions from other states, APAAC supports th</w:t>
      </w:r>
      <w:r w:rsidR="000103B5">
        <w:rPr>
          <w:bCs/>
          <w:sz w:val="28"/>
          <w:szCs w:val="28"/>
        </w:rPr>
        <w:t>e addition of the proposed Rule 404(d) to the Arizona Rules of Evidence.</w:t>
      </w:r>
      <w:r w:rsidR="00513108">
        <w:rPr>
          <w:bCs/>
          <w:sz w:val="28"/>
          <w:szCs w:val="28"/>
        </w:rPr>
        <w:t xml:space="preserve">  </w:t>
      </w:r>
      <w:r w:rsidR="00D84C81">
        <w:rPr>
          <w:bCs/>
          <w:sz w:val="28"/>
          <w:szCs w:val="28"/>
        </w:rPr>
        <w:t xml:space="preserve">The </w:t>
      </w:r>
      <w:r w:rsidR="009A72FD">
        <w:rPr>
          <w:bCs/>
          <w:sz w:val="28"/>
          <w:szCs w:val="28"/>
        </w:rPr>
        <w:t>proposed</w:t>
      </w:r>
      <w:r w:rsidR="00D84C81">
        <w:rPr>
          <w:bCs/>
          <w:sz w:val="28"/>
          <w:szCs w:val="28"/>
        </w:rPr>
        <w:t xml:space="preserve"> rule</w:t>
      </w:r>
      <w:r w:rsidR="0077139C">
        <w:rPr>
          <w:bCs/>
          <w:sz w:val="28"/>
          <w:szCs w:val="28"/>
        </w:rPr>
        <w:t xml:space="preserve"> enhances the public policy </w:t>
      </w:r>
      <w:r w:rsidR="0060656E">
        <w:rPr>
          <w:bCs/>
          <w:sz w:val="28"/>
          <w:szCs w:val="28"/>
        </w:rPr>
        <w:t>interest</w:t>
      </w:r>
      <w:r w:rsidR="008B33A2">
        <w:rPr>
          <w:bCs/>
          <w:sz w:val="28"/>
          <w:szCs w:val="28"/>
        </w:rPr>
        <w:t xml:space="preserve"> </w:t>
      </w:r>
      <w:r w:rsidR="005843D8">
        <w:rPr>
          <w:bCs/>
          <w:sz w:val="28"/>
          <w:szCs w:val="28"/>
        </w:rPr>
        <w:t>in curbing domestic violence and protecting its victims</w:t>
      </w:r>
      <w:r w:rsidR="000E55B3">
        <w:rPr>
          <w:bCs/>
          <w:sz w:val="28"/>
          <w:szCs w:val="28"/>
        </w:rPr>
        <w:t xml:space="preserve"> by </w:t>
      </w:r>
      <w:r w:rsidR="00A60D82">
        <w:rPr>
          <w:bCs/>
          <w:sz w:val="28"/>
          <w:szCs w:val="28"/>
        </w:rPr>
        <w:t>addressing the difficult proof problems</w:t>
      </w:r>
      <w:r w:rsidR="00492AC7">
        <w:rPr>
          <w:bCs/>
          <w:sz w:val="28"/>
          <w:szCs w:val="28"/>
        </w:rPr>
        <w:t xml:space="preserve"> that come with</w:t>
      </w:r>
      <w:r w:rsidR="007B2934">
        <w:rPr>
          <w:bCs/>
          <w:sz w:val="28"/>
          <w:szCs w:val="28"/>
        </w:rPr>
        <w:t xml:space="preserve"> its</w:t>
      </w:r>
      <w:r w:rsidR="00BE597D">
        <w:rPr>
          <w:bCs/>
          <w:sz w:val="28"/>
          <w:szCs w:val="28"/>
        </w:rPr>
        <w:t xml:space="preserve"> conflicting</w:t>
      </w:r>
      <w:r w:rsidR="00D82266">
        <w:rPr>
          <w:bCs/>
          <w:sz w:val="28"/>
          <w:szCs w:val="28"/>
        </w:rPr>
        <w:t xml:space="preserve"> accounts.</w:t>
      </w:r>
      <w:r w:rsidR="000F6DD7">
        <w:rPr>
          <w:bCs/>
          <w:sz w:val="28"/>
          <w:szCs w:val="28"/>
        </w:rPr>
        <w:t xml:space="preserve">  </w:t>
      </w:r>
      <w:r w:rsidR="0005044B">
        <w:rPr>
          <w:bCs/>
          <w:sz w:val="28"/>
          <w:szCs w:val="28"/>
        </w:rPr>
        <w:t>A</w:t>
      </w:r>
      <w:r w:rsidR="00064A9A">
        <w:rPr>
          <w:bCs/>
          <w:sz w:val="28"/>
          <w:szCs w:val="28"/>
        </w:rPr>
        <w:t xml:space="preserve">s the Alaska court stated, “Although evidence of other acts of domestic violence does show propensity in a domestic violence prosecution, </w:t>
      </w:r>
      <w:r w:rsidR="00064A9A">
        <w:rPr>
          <w:bCs/>
          <w:sz w:val="28"/>
          <w:szCs w:val="28"/>
        </w:rPr>
        <w:lastRenderedPageBreak/>
        <w:t>under Rule 4</w:t>
      </w:r>
      <w:r w:rsidR="00C76A5B">
        <w:rPr>
          <w:bCs/>
          <w:sz w:val="28"/>
          <w:szCs w:val="28"/>
        </w:rPr>
        <w:t>04(b)(4) the evidence’s tendency</w:t>
      </w:r>
      <w:r w:rsidR="00C34801">
        <w:rPr>
          <w:bCs/>
          <w:sz w:val="28"/>
          <w:szCs w:val="28"/>
        </w:rPr>
        <w:t xml:space="preserve"> in this regard can no longer be deemed unfair prejudice.”  </w:t>
      </w:r>
      <w:proofErr w:type="spellStart"/>
      <w:r w:rsidR="00C34801" w:rsidRPr="0086455A">
        <w:rPr>
          <w:bCs/>
          <w:i/>
          <w:iCs/>
          <w:sz w:val="28"/>
          <w:szCs w:val="28"/>
        </w:rPr>
        <w:t>Fuzzard</w:t>
      </w:r>
      <w:proofErr w:type="spellEnd"/>
      <w:r w:rsidR="00C34801" w:rsidRPr="0086455A">
        <w:rPr>
          <w:bCs/>
          <w:i/>
          <w:iCs/>
          <w:sz w:val="28"/>
          <w:szCs w:val="28"/>
        </w:rPr>
        <w:t>, supra</w:t>
      </w:r>
      <w:r w:rsidR="00C34801">
        <w:rPr>
          <w:bCs/>
          <w:sz w:val="28"/>
          <w:szCs w:val="28"/>
        </w:rPr>
        <w:t>, at</w:t>
      </w:r>
      <w:r w:rsidR="0034027A">
        <w:rPr>
          <w:bCs/>
          <w:sz w:val="28"/>
          <w:szCs w:val="28"/>
        </w:rPr>
        <w:t xml:space="preserve"> 1167.</w:t>
      </w:r>
    </w:p>
    <w:p w14:paraId="5710C573" w14:textId="24C1EC0A" w:rsidR="002A0A99" w:rsidRDefault="0034027A" w:rsidP="00343380">
      <w:pPr>
        <w:pStyle w:val="Body"/>
        <w:widowControl w:val="0"/>
        <w:spacing w:line="480" w:lineRule="auto"/>
        <w:ind w:firstLine="0"/>
        <w:jc w:val="both"/>
        <w:rPr>
          <w:bCs/>
          <w:sz w:val="28"/>
          <w:szCs w:val="28"/>
        </w:rPr>
      </w:pPr>
      <w:r>
        <w:rPr>
          <w:bCs/>
          <w:sz w:val="28"/>
          <w:szCs w:val="28"/>
        </w:rPr>
        <w:tab/>
      </w:r>
      <w:r w:rsidR="00513108">
        <w:rPr>
          <w:bCs/>
          <w:sz w:val="28"/>
          <w:szCs w:val="28"/>
        </w:rPr>
        <w:t xml:space="preserve">However, </w:t>
      </w:r>
      <w:r w:rsidR="000F6DD7">
        <w:rPr>
          <w:bCs/>
          <w:sz w:val="28"/>
          <w:szCs w:val="28"/>
        </w:rPr>
        <w:t>as expressed</w:t>
      </w:r>
      <w:r w:rsidR="00513108">
        <w:rPr>
          <w:bCs/>
          <w:sz w:val="28"/>
          <w:szCs w:val="28"/>
        </w:rPr>
        <w:t xml:space="preserve"> in the case law </w:t>
      </w:r>
      <w:r w:rsidR="00E95D9F">
        <w:rPr>
          <w:bCs/>
          <w:sz w:val="28"/>
          <w:szCs w:val="28"/>
        </w:rPr>
        <w:t xml:space="preserve">analyzing the previously enacted laws, APAAC recommends that the language </w:t>
      </w:r>
      <w:r w:rsidR="008D69B1">
        <w:rPr>
          <w:bCs/>
          <w:sz w:val="28"/>
          <w:szCs w:val="28"/>
        </w:rPr>
        <w:t>of</w:t>
      </w:r>
      <w:r w:rsidR="007D7092">
        <w:rPr>
          <w:bCs/>
          <w:sz w:val="28"/>
          <w:szCs w:val="28"/>
        </w:rPr>
        <w:t xml:space="preserve"> proposed</w:t>
      </w:r>
      <w:r w:rsidR="008D69B1">
        <w:rPr>
          <w:bCs/>
          <w:sz w:val="28"/>
          <w:szCs w:val="28"/>
        </w:rPr>
        <w:t xml:space="preserve"> Rule 404(d) </w:t>
      </w:r>
      <w:r w:rsidR="00E95D9F">
        <w:rPr>
          <w:bCs/>
          <w:sz w:val="28"/>
          <w:szCs w:val="28"/>
        </w:rPr>
        <w:t>be amended</w:t>
      </w:r>
      <w:r w:rsidR="00E36C72">
        <w:rPr>
          <w:bCs/>
          <w:sz w:val="28"/>
          <w:szCs w:val="28"/>
        </w:rPr>
        <w:t xml:space="preserve"> to expressly add due process considerations</w:t>
      </w:r>
      <w:r w:rsidR="0090031C">
        <w:rPr>
          <w:bCs/>
          <w:sz w:val="28"/>
          <w:szCs w:val="28"/>
        </w:rPr>
        <w:t xml:space="preserve"> consistent with Rule 403</w:t>
      </w:r>
      <w:r w:rsidR="00E36C72">
        <w:rPr>
          <w:bCs/>
          <w:sz w:val="28"/>
          <w:szCs w:val="28"/>
        </w:rPr>
        <w:t>.</w:t>
      </w:r>
      <w:r w:rsidR="00BF7F60">
        <w:rPr>
          <w:bCs/>
          <w:sz w:val="28"/>
          <w:szCs w:val="28"/>
        </w:rPr>
        <w:t xml:space="preserve">  APAAC </w:t>
      </w:r>
      <w:r w:rsidR="000D3BD2">
        <w:rPr>
          <w:bCs/>
          <w:sz w:val="28"/>
          <w:szCs w:val="28"/>
        </w:rPr>
        <w:t>suggests</w:t>
      </w:r>
      <w:r w:rsidR="00BF7F60">
        <w:rPr>
          <w:bCs/>
          <w:sz w:val="28"/>
          <w:szCs w:val="28"/>
        </w:rPr>
        <w:t xml:space="preserve"> modifying the proposed rule</w:t>
      </w:r>
      <w:r w:rsidR="00514F38">
        <w:rPr>
          <w:bCs/>
          <w:sz w:val="28"/>
          <w:szCs w:val="28"/>
        </w:rPr>
        <w:t xml:space="preserve"> to add considerations </w:t>
      </w:r>
      <w:proofErr w:type="gramStart"/>
      <w:r w:rsidR="00514F38">
        <w:rPr>
          <w:bCs/>
          <w:sz w:val="28"/>
          <w:szCs w:val="28"/>
        </w:rPr>
        <w:t>similar to</w:t>
      </w:r>
      <w:proofErr w:type="gramEnd"/>
      <w:r w:rsidR="00514F38">
        <w:rPr>
          <w:bCs/>
          <w:sz w:val="28"/>
          <w:szCs w:val="28"/>
        </w:rPr>
        <w:t xml:space="preserve"> those</w:t>
      </w:r>
      <w:r w:rsidR="000A38FE">
        <w:rPr>
          <w:bCs/>
          <w:sz w:val="28"/>
          <w:szCs w:val="28"/>
        </w:rPr>
        <w:t xml:space="preserve"> adopted in</w:t>
      </w:r>
      <w:r w:rsidR="003E64A8">
        <w:rPr>
          <w:bCs/>
          <w:sz w:val="28"/>
          <w:szCs w:val="28"/>
        </w:rPr>
        <w:t xml:space="preserve"> Rule 404</w:t>
      </w:r>
      <w:r w:rsidR="004433D4">
        <w:rPr>
          <w:bCs/>
          <w:sz w:val="28"/>
          <w:szCs w:val="28"/>
        </w:rPr>
        <w:t>(c) (“Character evidence in sexual misconduct cases”)</w:t>
      </w:r>
      <w:r w:rsidR="000A38FE">
        <w:rPr>
          <w:bCs/>
          <w:sz w:val="28"/>
          <w:szCs w:val="28"/>
        </w:rPr>
        <w:t>.  APAAC suggests adding the following to the proposed rule</w:t>
      </w:r>
      <w:r w:rsidR="0029612B">
        <w:rPr>
          <w:bCs/>
          <w:sz w:val="28"/>
          <w:szCs w:val="28"/>
        </w:rPr>
        <w:t>:</w:t>
      </w:r>
    </w:p>
    <w:p w14:paraId="73E285D2" w14:textId="3C18213C" w:rsidR="0029612B" w:rsidRDefault="0097797D" w:rsidP="00C97F7F">
      <w:pPr>
        <w:pStyle w:val="Body"/>
        <w:widowControl w:val="0"/>
        <w:spacing w:line="240" w:lineRule="auto"/>
        <w:ind w:left="720" w:right="720" w:firstLine="0"/>
        <w:jc w:val="both"/>
        <w:rPr>
          <w:bCs/>
          <w:sz w:val="28"/>
          <w:szCs w:val="28"/>
        </w:rPr>
      </w:pPr>
      <w:r>
        <w:rPr>
          <w:bCs/>
          <w:sz w:val="28"/>
          <w:szCs w:val="28"/>
        </w:rPr>
        <w:t>In all such cases, the court shall admit</w:t>
      </w:r>
      <w:r w:rsidR="00042A8D">
        <w:rPr>
          <w:bCs/>
          <w:sz w:val="28"/>
          <w:szCs w:val="28"/>
        </w:rPr>
        <w:t xml:space="preserve"> evidence of </w:t>
      </w:r>
      <w:r w:rsidR="00FC0AC3">
        <w:rPr>
          <w:bCs/>
          <w:sz w:val="28"/>
          <w:szCs w:val="28"/>
        </w:rPr>
        <w:t>other crimes involving domestic violence</w:t>
      </w:r>
      <w:r w:rsidR="007813F0">
        <w:rPr>
          <w:bCs/>
          <w:sz w:val="28"/>
          <w:szCs w:val="28"/>
        </w:rPr>
        <w:t xml:space="preserve"> only </w:t>
      </w:r>
      <w:r w:rsidR="00BC794D">
        <w:rPr>
          <w:bCs/>
          <w:sz w:val="28"/>
          <w:szCs w:val="28"/>
        </w:rPr>
        <w:t>if the evidentiary value of</w:t>
      </w:r>
      <w:r w:rsidR="0096367F">
        <w:rPr>
          <w:bCs/>
          <w:sz w:val="28"/>
          <w:szCs w:val="28"/>
        </w:rPr>
        <w:t xml:space="preserve"> proof of the other crime</w:t>
      </w:r>
      <w:r w:rsidR="00A30FD3">
        <w:rPr>
          <w:bCs/>
          <w:sz w:val="28"/>
          <w:szCs w:val="28"/>
        </w:rPr>
        <w:t>s</w:t>
      </w:r>
      <w:r w:rsidR="0096367F">
        <w:rPr>
          <w:bCs/>
          <w:sz w:val="28"/>
          <w:szCs w:val="28"/>
        </w:rPr>
        <w:t xml:space="preserve"> is not substantially outweighed by danger of unfair prejudice, confusion of issues, or other factors mentioned in Rule 403</w:t>
      </w:r>
      <w:r w:rsidR="0089531A">
        <w:rPr>
          <w:bCs/>
          <w:sz w:val="28"/>
          <w:szCs w:val="28"/>
        </w:rPr>
        <w:t xml:space="preserve">.  In making that determination under Rule 403 the court shall </w:t>
      </w:r>
      <w:r w:rsidR="009649C9">
        <w:rPr>
          <w:bCs/>
          <w:sz w:val="28"/>
          <w:szCs w:val="28"/>
        </w:rPr>
        <w:t>make specific findings</w:t>
      </w:r>
      <w:r w:rsidR="00164BB9">
        <w:rPr>
          <w:bCs/>
          <w:sz w:val="28"/>
          <w:szCs w:val="28"/>
        </w:rPr>
        <w:t xml:space="preserve"> and</w:t>
      </w:r>
      <w:r w:rsidR="0089531A">
        <w:rPr>
          <w:bCs/>
          <w:sz w:val="28"/>
          <w:szCs w:val="28"/>
        </w:rPr>
        <w:t xml:space="preserve"> take into consideration the following factors, among others</w:t>
      </w:r>
      <w:r w:rsidR="0024021F">
        <w:rPr>
          <w:bCs/>
          <w:sz w:val="28"/>
          <w:szCs w:val="28"/>
        </w:rPr>
        <w:t>:</w:t>
      </w:r>
    </w:p>
    <w:p w14:paraId="314FCBC0" w14:textId="51959864" w:rsidR="0024021F" w:rsidRDefault="0024021F" w:rsidP="00C97F7F">
      <w:pPr>
        <w:pStyle w:val="Body"/>
        <w:widowControl w:val="0"/>
        <w:spacing w:line="240" w:lineRule="auto"/>
        <w:ind w:left="1440" w:right="720" w:firstLine="0"/>
        <w:jc w:val="both"/>
        <w:rPr>
          <w:bCs/>
          <w:sz w:val="28"/>
          <w:szCs w:val="28"/>
        </w:rPr>
      </w:pPr>
      <w:r>
        <w:rPr>
          <w:bCs/>
          <w:sz w:val="28"/>
          <w:szCs w:val="28"/>
        </w:rPr>
        <w:t>(1)</w:t>
      </w:r>
      <w:r>
        <w:rPr>
          <w:bCs/>
          <w:sz w:val="28"/>
          <w:szCs w:val="28"/>
        </w:rPr>
        <w:tab/>
        <w:t xml:space="preserve">remoteness of the other </w:t>
      </w:r>
      <w:proofErr w:type="gramStart"/>
      <w:r w:rsidR="007D0389">
        <w:rPr>
          <w:bCs/>
          <w:sz w:val="28"/>
          <w:szCs w:val="28"/>
        </w:rPr>
        <w:t>crimes</w:t>
      </w:r>
      <w:r>
        <w:rPr>
          <w:bCs/>
          <w:sz w:val="28"/>
          <w:szCs w:val="28"/>
        </w:rPr>
        <w:t>;</w:t>
      </w:r>
      <w:proofErr w:type="gramEnd"/>
    </w:p>
    <w:p w14:paraId="0C515B7A" w14:textId="2A4DAC5D" w:rsidR="0024021F" w:rsidRDefault="00BA73DE" w:rsidP="00C97F7F">
      <w:pPr>
        <w:pStyle w:val="Body"/>
        <w:widowControl w:val="0"/>
        <w:spacing w:line="240" w:lineRule="auto"/>
        <w:ind w:left="1440" w:right="720" w:firstLine="0"/>
        <w:jc w:val="both"/>
        <w:rPr>
          <w:bCs/>
          <w:sz w:val="28"/>
          <w:szCs w:val="28"/>
        </w:rPr>
      </w:pPr>
      <w:r>
        <w:rPr>
          <w:bCs/>
          <w:sz w:val="28"/>
          <w:szCs w:val="28"/>
        </w:rPr>
        <w:t>(2)</w:t>
      </w:r>
      <w:r>
        <w:rPr>
          <w:bCs/>
          <w:sz w:val="28"/>
          <w:szCs w:val="28"/>
        </w:rPr>
        <w:tab/>
        <w:t xml:space="preserve">similarity or dissimilarity of the other </w:t>
      </w:r>
      <w:proofErr w:type="gramStart"/>
      <w:r w:rsidR="007D0389">
        <w:rPr>
          <w:bCs/>
          <w:sz w:val="28"/>
          <w:szCs w:val="28"/>
        </w:rPr>
        <w:t>crimes</w:t>
      </w:r>
      <w:r>
        <w:rPr>
          <w:bCs/>
          <w:sz w:val="28"/>
          <w:szCs w:val="28"/>
        </w:rPr>
        <w:t>;</w:t>
      </w:r>
      <w:proofErr w:type="gramEnd"/>
    </w:p>
    <w:p w14:paraId="02DAF7DF" w14:textId="5919A0AF" w:rsidR="00BA73DE" w:rsidRDefault="00BA73DE" w:rsidP="00C97F7F">
      <w:pPr>
        <w:pStyle w:val="Body"/>
        <w:widowControl w:val="0"/>
        <w:spacing w:line="240" w:lineRule="auto"/>
        <w:ind w:left="1440" w:right="720" w:firstLine="0"/>
        <w:jc w:val="both"/>
        <w:rPr>
          <w:bCs/>
          <w:sz w:val="28"/>
          <w:szCs w:val="28"/>
        </w:rPr>
      </w:pPr>
      <w:r>
        <w:rPr>
          <w:bCs/>
          <w:sz w:val="28"/>
          <w:szCs w:val="28"/>
        </w:rPr>
        <w:t>(3)</w:t>
      </w:r>
      <w:r>
        <w:rPr>
          <w:bCs/>
          <w:sz w:val="28"/>
          <w:szCs w:val="28"/>
        </w:rPr>
        <w:tab/>
        <w:t>the strength of the evidence that de</w:t>
      </w:r>
      <w:r w:rsidR="00836609">
        <w:rPr>
          <w:bCs/>
          <w:sz w:val="28"/>
          <w:szCs w:val="28"/>
        </w:rPr>
        <w:t xml:space="preserve">fendant committed the </w:t>
      </w:r>
      <w:r w:rsidR="00C97F7F">
        <w:rPr>
          <w:bCs/>
          <w:sz w:val="28"/>
          <w:szCs w:val="28"/>
        </w:rPr>
        <w:tab/>
      </w:r>
      <w:r w:rsidR="00836609">
        <w:rPr>
          <w:bCs/>
          <w:sz w:val="28"/>
          <w:szCs w:val="28"/>
        </w:rPr>
        <w:t>other</w:t>
      </w:r>
      <w:r w:rsidR="007D0389">
        <w:rPr>
          <w:bCs/>
          <w:sz w:val="28"/>
          <w:szCs w:val="28"/>
        </w:rPr>
        <w:t xml:space="preserve"> </w:t>
      </w:r>
      <w:proofErr w:type="gramStart"/>
      <w:r w:rsidR="007D0389">
        <w:rPr>
          <w:bCs/>
          <w:sz w:val="28"/>
          <w:szCs w:val="28"/>
        </w:rPr>
        <w:t>crimes</w:t>
      </w:r>
      <w:r w:rsidR="00836609">
        <w:rPr>
          <w:bCs/>
          <w:sz w:val="28"/>
          <w:szCs w:val="28"/>
        </w:rPr>
        <w:t>;</w:t>
      </w:r>
      <w:proofErr w:type="gramEnd"/>
    </w:p>
    <w:p w14:paraId="315C2F04" w14:textId="357CE07C" w:rsidR="00836609" w:rsidRDefault="00433338" w:rsidP="00C97F7F">
      <w:pPr>
        <w:pStyle w:val="Body"/>
        <w:widowControl w:val="0"/>
        <w:spacing w:line="240" w:lineRule="auto"/>
        <w:ind w:left="1440" w:right="720" w:firstLine="0"/>
        <w:jc w:val="both"/>
        <w:rPr>
          <w:bCs/>
          <w:sz w:val="28"/>
          <w:szCs w:val="28"/>
        </w:rPr>
      </w:pPr>
      <w:r>
        <w:rPr>
          <w:bCs/>
          <w:sz w:val="28"/>
          <w:szCs w:val="28"/>
        </w:rPr>
        <w:t>(4)</w:t>
      </w:r>
      <w:r>
        <w:rPr>
          <w:bCs/>
          <w:sz w:val="28"/>
          <w:szCs w:val="28"/>
        </w:rPr>
        <w:tab/>
        <w:t xml:space="preserve">frequency of the other </w:t>
      </w:r>
      <w:proofErr w:type="gramStart"/>
      <w:r w:rsidR="007D0389">
        <w:rPr>
          <w:bCs/>
          <w:sz w:val="28"/>
          <w:szCs w:val="28"/>
        </w:rPr>
        <w:t>crimes</w:t>
      </w:r>
      <w:r>
        <w:rPr>
          <w:bCs/>
          <w:sz w:val="28"/>
          <w:szCs w:val="28"/>
        </w:rPr>
        <w:t>;</w:t>
      </w:r>
      <w:proofErr w:type="gramEnd"/>
    </w:p>
    <w:p w14:paraId="403A08A4" w14:textId="42BED5C8" w:rsidR="00433338" w:rsidRDefault="00433338" w:rsidP="00C97F7F">
      <w:pPr>
        <w:pStyle w:val="Body"/>
        <w:widowControl w:val="0"/>
        <w:spacing w:line="240" w:lineRule="auto"/>
        <w:ind w:left="1440" w:right="720" w:firstLine="0"/>
        <w:jc w:val="both"/>
        <w:rPr>
          <w:bCs/>
          <w:sz w:val="28"/>
          <w:szCs w:val="28"/>
        </w:rPr>
      </w:pPr>
      <w:r>
        <w:rPr>
          <w:bCs/>
          <w:sz w:val="28"/>
          <w:szCs w:val="28"/>
        </w:rPr>
        <w:t>(5)</w:t>
      </w:r>
      <w:r>
        <w:rPr>
          <w:bCs/>
          <w:sz w:val="28"/>
          <w:szCs w:val="28"/>
        </w:rPr>
        <w:tab/>
        <w:t xml:space="preserve">surrounding </w:t>
      </w:r>
      <w:proofErr w:type="gramStart"/>
      <w:r>
        <w:rPr>
          <w:bCs/>
          <w:sz w:val="28"/>
          <w:szCs w:val="28"/>
        </w:rPr>
        <w:t>circumstances;</w:t>
      </w:r>
      <w:proofErr w:type="gramEnd"/>
    </w:p>
    <w:p w14:paraId="2E1C4029" w14:textId="6D3DA065" w:rsidR="00433338" w:rsidRDefault="00E7210D" w:rsidP="00253AFC">
      <w:pPr>
        <w:pStyle w:val="Body"/>
        <w:widowControl w:val="0"/>
        <w:spacing w:after="240" w:line="240" w:lineRule="auto"/>
        <w:ind w:left="1440" w:right="720" w:firstLine="0"/>
        <w:jc w:val="both"/>
        <w:rPr>
          <w:bCs/>
          <w:sz w:val="28"/>
          <w:szCs w:val="28"/>
        </w:rPr>
      </w:pPr>
      <w:r>
        <w:rPr>
          <w:bCs/>
          <w:sz w:val="28"/>
          <w:szCs w:val="28"/>
        </w:rPr>
        <w:t>(6)</w:t>
      </w:r>
      <w:r>
        <w:rPr>
          <w:bCs/>
          <w:sz w:val="28"/>
          <w:szCs w:val="28"/>
        </w:rPr>
        <w:tab/>
      </w:r>
      <w:proofErr w:type="gramStart"/>
      <w:r w:rsidR="009112AB">
        <w:rPr>
          <w:bCs/>
          <w:sz w:val="28"/>
          <w:szCs w:val="28"/>
        </w:rPr>
        <w:t>other</w:t>
      </w:r>
      <w:proofErr w:type="gramEnd"/>
      <w:r w:rsidR="009112AB">
        <w:rPr>
          <w:bCs/>
          <w:sz w:val="28"/>
          <w:szCs w:val="28"/>
        </w:rPr>
        <w:t xml:space="preserve"> relevant factor</w:t>
      </w:r>
      <w:r w:rsidR="00C62E4C">
        <w:rPr>
          <w:bCs/>
          <w:sz w:val="28"/>
          <w:szCs w:val="28"/>
        </w:rPr>
        <w:t>.</w:t>
      </w:r>
    </w:p>
    <w:p w14:paraId="3585C19D" w14:textId="517D7897" w:rsidR="00E86883" w:rsidRPr="00C02419" w:rsidRDefault="000A38FE" w:rsidP="00343380">
      <w:pPr>
        <w:pStyle w:val="Body"/>
        <w:widowControl w:val="0"/>
        <w:spacing w:line="480" w:lineRule="auto"/>
        <w:ind w:firstLine="0"/>
        <w:jc w:val="both"/>
        <w:rPr>
          <w:bCs/>
          <w:sz w:val="28"/>
          <w:szCs w:val="28"/>
        </w:rPr>
      </w:pPr>
      <w:r>
        <w:rPr>
          <w:bCs/>
          <w:sz w:val="28"/>
          <w:szCs w:val="28"/>
        </w:rPr>
        <w:t xml:space="preserve">As stated in </w:t>
      </w:r>
      <w:proofErr w:type="spellStart"/>
      <w:r w:rsidRPr="009F53B8">
        <w:rPr>
          <w:bCs/>
          <w:i/>
          <w:iCs/>
          <w:sz w:val="28"/>
          <w:szCs w:val="28"/>
        </w:rPr>
        <w:t>Fuzzard</w:t>
      </w:r>
      <w:proofErr w:type="spellEnd"/>
      <w:r w:rsidR="00A03381">
        <w:rPr>
          <w:bCs/>
          <w:sz w:val="28"/>
          <w:szCs w:val="28"/>
        </w:rPr>
        <w:t>, although admitting evidence of other prior crimes involving domestic violence</w:t>
      </w:r>
      <w:r w:rsidR="00D3462C">
        <w:rPr>
          <w:bCs/>
          <w:sz w:val="28"/>
          <w:szCs w:val="28"/>
        </w:rPr>
        <w:t xml:space="preserve"> does show propensity, with these due </w:t>
      </w:r>
      <w:r w:rsidR="00E86883">
        <w:rPr>
          <w:bCs/>
          <w:sz w:val="28"/>
          <w:szCs w:val="28"/>
        </w:rPr>
        <w:t>process protections</w:t>
      </w:r>
      <w:r w:rsidR="00D3462C">
        <w:rPr>
          <w:bCs/>
          <w:sz w:val="28"/>
          <w:szCs w:val="28"/>
        </w:rPr>
        <w:t xml:space="preserve"> in place th</w:t>
      </w:r>
      <w:r w:rsidR="009F53B8">
        <w:rPr>
          <w:bCs/>
          <w:sz w:val="28"/>
          <w:szCs w:val="28"/>
        </w:rPr>
        <w:t>at propensity evidence can no longer be deemed to cause unfair prejudice to a defendant.</w:t>
      </w:r>
    </w:p>
    <w:p w14:paraId="0A6B3B8B" w14:textId="3C6A8474" w:rsidR="00526087" w:rsidRPr="00104F4E" w:rsidRDefault="00526087" w:rsidP="007361D0">
      <w:pPr>
        <w:pStyle w:val="Body"/>
        <w:widowControl w:val="0"/>
        <w:spacing w:line="480" w:lineRule="auto"/>
        <w:ind w:firstLine="0"/>
        <w:jc w:val="both"/>
        <w:rPr>
          <w:b/>
          <w:sz w:val="28"/>
          <w:szCs w:val="28"/>
        </w:rPr>
      </w:pPr>
      <w:r w:rsidRPr="00104F4E">
        <w:rPr>
          <w:b/>
          <w:sz w:val="28"/>
          <w:szCs w:val="28"/>
        </w:rPr>
        <w:lastRenderedPageBreak/>
        <w:t>III.</w:t>
      </w:r>
      <w:r w:rsidRPr="00104F4E">
        <w:rPr>
          <w:b/>
          <w:sz w:val="28"/>
          <w:szCs w:val="28"/>
        </w:rPr>
        <w:tab/>
        <w:t>CONCLUSION</w:t>
      </w:r>
    </w:p>
    <w:p w14:paraId="4ED7F5FF" w14:textId="10286B5D" w:rsidR="00526087" w:rsidRPr="00CF58A1" w:rsidRDefault="00121CDE" w:rsidP="00770976">
      <w:pPr>
        <w:pStyle w:val="Body"/>
        <w:widowControl w:val="0"/>
        <w:spacing w:line="480" w:lineRule="auto"/>
        <w:ind w:firstLine="720"/>
        <w:jc w:val="both"/>
        <w:rPr>
          <w:sz w:val="28"/>
          <w:szCs w:val="28"/>
        </w:rPr>
      </w:pPr>
      <w:r>
        <w:rPr>
          <w:sz w:val="28"/>
          <w:szCs w:val="28"/>
        </w:rPr>
        <w:t>“Domestic abuse is a prevalent crime with a high r</w:t>
      </w:r>
      <w:r w:rsidR="00480C5A">
        <w:rPr>
          <w:sz w:val="28"/>
          <w:szCs w:val="28"/>
        </w:rPr>
        <w:t>ecidivism rate; yet, the offense often goes unreported, and when it is reported, the victim</w:t>
      </w:r>
      <w:r w:rsidR="000B2627">
        <w:rPr>
          <w:sz w:val="28"/>
          <w:szCs w:val="28"/>
        </w:rPr>
        <w:t xml:space="preserve"> </w:t>
      </w:r>
      <w:r w:rsidR="00401210">
        <w:rPr>
          <w:sz w:val="28"/>
          <w:szCs w:val="28"/>
        </w:rPr>
        <w:t>is</w:t>
      </w:r>
      <w:r w:rsidR="000B2627">
        <w:rPr>
          <w:sz w:val="28"/>
          <w:szCs w:val="28"/>
        </w:rPr>
        <w:t xml:space="preserve"> often the only witness.”  </w:t>
      </w:r>
      <w:r w:rsidR="007B4613" w:rsidRPr="006C5238">
        <w:rPr>
          <w:bCs/>
          <w:i/>
          <w:iCs/>
          <w:sz w:val="28"/>
          <w:szCs w:val="28"/>
        </w:rPr>
        <w:t>State v. Hendricks</w:t>
      </w:r>
      <w:r w:rsidR="007B4613">
        <w:rPr>
          <w:bCs/>
          <w:sz w:val="28"/>
          <w:szCs w:val="28"/>
        </w:rPr>
        <w:t xml:space="preserve">, 787 A.2d </w:t>
      </w:r>
      <w:r w:rsidR="009967CD">
        <w:rPr>
          <w:bCs/>
          <w:sz w:val="28"/>
          <w:szCs w:val="28"/>
        </w:rPr>
        <w:t>at</w:t>
      </w:r>
      <w:r w:rsidR="007B4613">
        <w:rPr>
          <w:bCs/>
          <w:sz w:val="28"/>
          <w:szCs w:val="28"/>
        </w:rPr>
        <w:t xml:space="preserve"> 1282 (</w:t>
      </w:r>
      <w:r w:rsidR="007B4613" w:rsidRPr="00834E71">
        <w:rPr>
          <w:bCs/>
          <w:sz w:val="28"/>
          <w:szCs w:val="28"/>
        </w:rPr>
        <w:t>Skoglund, J., concurring</w:t>
      </w:r>
      <w:r w:rsidR="007B4613">
        <w:rPr>
          <w:bCs/>
          <w:sz w:val="28"/>
          <w:szCs w:val="28"/>
        </w:rPr>
        <w:t>)</w:t>
      </w:r>
      <w:r w:rsidR="006A4CDE">
        <w:rPr>
          <w:bCs/>
          <w:sz w:val="28"/>
          <w:szCs w:val="28"/>
        </w:rPr>
        <w:t xml:space="preserve">.  </w:t>
      </w:r>
      <w:r w:rsidR="00E00AF4">
        <w:rPr>
          <w:sz w:val="28"/>
          <w:szCs w:val="28"/>
        </w:rPr>
        <w:t xml:space="preserve">The </w:t>
      </w:r>
      <w:r w:rsidR="00FD0C85">
        <w:rPr>
          <w:sz w:val="28"/>
          <w:szCs w:val="28"/>
        </w:rPr>
        <w:t>Arizona Prosecuting Attorneys’ Advisory Council</w:t>
      </w:r>
      <w:r w:rsidR="00E00AF4">
        <w:rPr>
          <w:sz w:val="28"/>
          <w:szCs w:val="28"/>
        </w:rPr>
        <w:t xml:space="preserve"> </w:t>
      </w:r>
      <w:r w:rsidR="00660556">
        <w:rPr>
          <w:sz w:val="28"/>
          <w:szCs w:val="28"/>
        </w:rPr>
        <w:t xml:space="preserve">recognizes </w:t>
      </w:r>
      <w:r w:rsidR="00A44AD4">
        <w:rPr>
          <w:sz w:val="28"/>
          <w:szCs w:val="28"/>
        </w:rPr>
        <w:t>the importance of propensity evidence in prosecuting crimes involving domestic violence and supports</w:t>
      </w:r>
      <w:r w:rsidR="008F1418">
        <w:rPr>
          <w:sz w:val="28"/>
          <w:szCs w:val="28"/>
        </w:rPr>
        <w:t xml:space="preserve"> the petition to adopt Rule 404(d).  With the added due process considerations recommended</w:t>
      </w:r>
      <w:r w:rsidR="008909AD">
        <w:rPr>
          <w:sz w:val="28"/>
          <w:szCs w:val="28"/>
        </w:rPr>
        <w:t xml:space="preserve">, it is believed </w:t>
      </w:r>
      <w:r w:rsidR="00861035">
        <w:rPr>
          <w:sz w:val="28"/>
          <w:szCs w:val="28"/>
        </w:rPr>
        <w:t>both</w:t>
      </w:r>
      <w:r w:rsidR="00936F82">
        <w:rPr>
          <w:sz w:val="28"/>
          <w:szCs w:val="28"/>
        </w:rPr>
        <w:t xml:space="preserve"> that</w:t>
      </w:r>
      <w:r w:rsidR="00861035">
        <w:rPr>
          <w:sz w:val="28"/>
          <w:szCs w:val="28"/>
        </w:rPr>
        <w:t xml:space="preserve"> victims</w:t>
      </w:r>
      <w:r w:rsidR="0026226A">
        <w:rPr>
          <w:sz w:val="28"/>
          <w:szCs w:val="28"/>
        </w:rPr>
        <w:t xml:space="preserve"> of domestic violence crime will be protected</w:t>
      </w:r>
      <w:r w:rsidR="001C0514">
        <w:rPr>
          <w:sz w:val="28"/>
          <w:szCs w:val="28"/>
        </w:rPr>
        <w:t>,</w:t>
      </w:r>
      <w:bookmarkStart w:id="2" w:name="_GoBack"/>
      <w:bookmarkEnd w:id="2"/>
      <w:r w:rsidR="00861035">
        <w:rPr>
          <w:sz w:val="28"/>
          <w:szCs w:val="28"/>
        </w:rPr>
        <w:t xml:space="preserve"> and </w:t>
      </w:r>
      <w:r w:rsidR="002920E8">
        <w:rPr>
          <w:sz w:val="28"/>
          <w:szCs w:val="28"/>
        </w:rPr>
        <w:t>defendants</w:t>
      </w:r>
      <w:r w:rsidR="00364BC0">
        <w:rPr>
          <w:sz w:val="28"/>
          <w:szCs w:val="28"/>
        </w:rPr>
        <w:t>’</w:t>
      </w:r>
      <w:r w:rsidR="002920E8">
        <w:rPr>
          <w:sz w:val="28"/>
          <w:szCs w:val="28"/>
        </w:rPr>
        <w:t xml:space="preserve"> rights will be preserved</w:t>
      </w:r>
      <w:r w:rsidR="00D03778">
        <w:rPr>
          <w:sz w:val="28"/>
          <w:szCs w:val="28"/>
        </w:rPr>
        <w:t>.</w:t>
      </w:r>
    </w:p>
    <w:p w14:paraId="20E0DB1A" w14:textId="77777777" w:rsidR="003F4C7C" w:rsidRDefault="003F4C7C" w:rsidP="003F4C7C">
      <w:pPr>
        <w:pStyle w:val="Body"/>
        <w:widowControl w:val="0"/>
        <w:tabs>
          <w:tab w:val="left" w:pos="720"/>
        </w:tabs>
        <w:ind w:firstLine="0"/>
        <w:rPr>
          <w:sz w:val="28"/>
          <w:szCs w:val="28"/>
        </w:rPr>
      </w:pPr>
      <w:r>
        <w:rPr>
          <w:szCs w:val="26"/>
        </w:rPr>
        <w:t xml:space="preserve">       </w:t>
      </w:r>
      <w:r>
        <w:rPr>
          <w:sz w:val="28"/>
          <w:szCs w:val="28"/>
        </w:rPr>
        <w:t xml:space="preserve">RESPECTFULLY SUBMITTED this </w:t>
      </w:r>
      <w:r>
        <w:rPr>
          <w:sz w:val="28"/>
          <w:szCs w:val="28"/>
          <w:u w:val="single"/>
        </w:rPr>
        <w:t xml:space="preserve">  1st  </w:t>
      </w:r>
      <w:r>
        <w:rPr>
          <w:sz w:val="28"/>
          <w:szCs w:val="28"/>
        </w:rPr>
        <w:t xml:space="preserve"> day of </w:t>
      </w:r>
      <w:proofErr w:type="gramStart"/>
      <w:r>
        <w:rPr>
          <w:sz w:val="28"/>
          <w:szCs w:val="28"/>
        </w:rPr>
        <w:t>April,</w:t>
      </w:r>
      <w:proofErr w:type="gramEnd"/>
      <w:r>
        <w:rPr>
          <w:sz w:val="28"/>
          <w:szCs w:val="28"/>
        </w:rPr>
        <w:t xml:space="preserve"> 2020.</w:t>
      </w:r>
    </w:p>
    <w:p w14:paraId="6D423794" w14:textId="77777777" w:rsidR="003F4C7C" w:rsidRDefault="003F4C7C" w:rsidP="003F4C7C">
      <w:pPr>
        <w:pStyle w:val="Body"/>
        <w:widowControl w:val="0"/>
        <w:tabs>
          <w:tab w:val="left" w:pos="720"/>
        </w:tabs>
        <w:ind w:firstLine="0"/>
        <w:rPr>
          <w:sz w:val="28"/>
          <w:szCs w:val="28"/>
        </w:rPr>
      </w:pPr>
    </w:p>
    <w:p w14:paraId="205B1F61" w14:textId="77777777" w:rsidR="003F4C7C" w:rsidRDefault="003F4C7C" w:rsidP="003F4C7C">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 /s/    </w:t>
      </w:r>
      <w:r>
        <w:rPr>
          <w:rFonts w:ascii="Lucida Handwriting" w:hAnsi="Lucida Handwriting"/>
          <w:sz w:val="28"/>
          <w:szCs w:val="28"/>
          <w:u w:val="single"/>
        </w:rPr>
        <w:t>Elizabeth Burton Ortiz</w:t>
      </w:r>
      <w:r>
        <w:rPr>
          <w:rFonts w:ascii="Lucida Handwriting" w:hAnsi="Lucida Handwriting"/>
          <w:sz w:val="28"/>
          <w:szCs w:val="28"/>
          <w:u w:val="single"/>
        </w:rPr>
        <w:tab/>
      </w:r>
      <w:r>
        <w:rPr>
          <w:rFonts w:ascii="Lucida Handwriting" w:hAnsi="Lucida Handwriting"/>
          <w:sz w:val="28"/>
          <w:szCs w:val="28"/>
          <w:u w:val="single"/>
        </w:rPr>
        <w:tab/>
      </w:r>
    </w:p>
    <w:p w14:paraId="62CF9464" w14:textId="77777777" w:rsidR="003F4C7C" w:rsidRDefault="003F4C7C" w:rsidP="003F4C7C">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Elizabeth Burton Ortiz, #012838</w:t>
      </w:r>
    </w:p>
    <w:p w14:paraId="507CBD75" w14:textId="77777777" w:rsidR="003F4C7C" w:rsidRDefault="003F4C7C" w:rsidP="003F4C7C">
      <w:pPr>
        <w:pStyle w:val="PleadingSignature"/>
        <w:keepNext w:val="0"/>
        <w:keepLines w:val="0"/>
        <w:spacing w:line="240" w:lineRule="auto"/>
        <w:ind w:left="3600" w:firstLine="720"/>
        <w:rPr>
          <w:sz w:val="28"/>
          <w:szCs w:val="28"/>
        </w:rPr>
      </w:pPr>
      <w:r>
        <w:rPr>
          <w:sz w:val="28"/>
          <w:szCs w:val="28"/>
        </w:rPr>
        <w:t>Executive Director</w:t>
      </w:r>
    </w:p>
    <w:p w14:paraId="5C7D1861" w14:textId="77777777" w:rsidR="003F4C7C" w:rsidRDefault="003F4C7C" w:rsidP="003F4C7C">
      <w:pPr>
        <w:pStyle w:val="PleadingSignature"/>
        <w:keepNext w:val="0"/>
        <w:keepLines w:val="0"/>
        <w:spacing w:line="240" w:lineRule="auto"/>
        <w:ind w:left="3600" w:firstLine="720"/>
        <w:rPr>
          <w:sz w:val="28"/>
          <w:szCs w:val="28"/>
        </w:rPr>
      </w:pPr>
      <w:r>
        <w:rPr>
          <w:sz w:val="28"/>
          <w:szCs w:val="28"/>
        </w:rPr>
        <w:t>Arizona Prosecuting Attorneys’</w:t>
      </w:r>
    </w:p>
    <w:p w14:paraId="461D2A23" w14:textId="77777777" w:rsidR="003F4C7C" w:rsidRDefault="003F4C7C" w:rsidP="003F4C7C">
      <w:pPr>
        <w:pStyle w:val="PleadingSignature"/>
        <w:keepNext w:val="0"/>
        <w:keepLines w:val="0"/>
        <w:spacing w:line="240" w:lineRule="auto"/>
        <w:ind w:left="3600" w:firstLine="720"/>
        <w:rPr>
          <w:sz w:val="28"/>
          <w:szCs w:val="28"/>
        </w:rPr>
      </w:pPr>
      <w:r>
        <w:rPr>
          <w:sz w:val="28"/>
          <w:szCs w:val="28"/>
        </w:rPr>
        <w:t xml:space="preserve">    Advisory Council</w:t>
      </w:r>
    </w:p>
    <w:p w14:paraId="67E665F1" w14:textId="77777777" w:rsidR="003F4C7C" w:rsidRDefault="003F4C7C" w:rsidP="003F4C7C">
      <w:pPr>
        <w:pStyle w:val="PleadingSignature"/>
        <w:keepNext w:val="0"/>
        <w:keepLines w:val="0"/>
        <w:spacing w:line="240" w:lineRule="auto"/>
        <w:ind w:left="5070"/>
        <w:rPr>
          <w:szCs w:val="26"/>
        </w:rPr>
      </w:pPr>
    </w:p>
    <w:p w14:paraId="0CE1B79B" w14:textId="77777777" w:rsidR="003F4C7C" w:rsidRDefault="003F4C7C" w:rsidP="003F4C7C">
      <w:pPr>
        <w:widowControl w:val="0"/>
        <w:spacing w:line="240" w:lineRule="auto"/>
        <w:ind w:right="4140"/>
        <w:rPr>
          <w:sz w:val="28"/>
          <w:szCs w:val="28"/>
        </w:rPr>
      </w:pPr>
      <w:r>
        <w:rPr>
          <w:sz w:val="28"/>
          <w:szCs w:val="28"/>
        </w:rPr>
        <w:t>Electronic copy filed with the</w:t>
      </w:r>
    </w:p>
    <w:p w14:paraId="4A4D5BBF" w14:textId="77777777" w:rsidR="003F4C7C" w:rsidRDefault="003F4C7C" w:rsidP="003F4C7C">
      <w:pPr>
        <w:spacing w:line="240" w:lineRule="auto"/>
        <w:ind w:right="4140"/>
        <w:rPr>
          <w:sz w:val="28"/>
          <w:szCs w:val="28"/>
        </w:rPr>
      </w:pPr>
      <w:r>
        <w:rPr>
          <w:sz w:val="28"/>
          <w:szCs w:val="28"/>
        </w:rPr>
        <w:t>Clerk of the Arizona Supreme Court</w:t>
      </w:r>
    </w:p>
    <w:p w14:paraId="14C58F32" w14:textId="77777777" w:rsidR="003F4C7C" w:rsidRDefault="003F4C7C" w:rsidP="003F4C7C">
      <w:pPr>
        <w:tabs>
          <w:tab w:val="left" w:pos="4836"/>
        </w:tabs>
        <w:spacing w:line="240" w:lineRule="auto"/>
        <w:ind w:right="3870"/>
        <w:rPr>
          <w:sz w:val="28"/>
          <w:szCs w:val="28"/>
        </w:rPr>
      </w:pPr>
      <w:r>
        <w:rPr>
          <w:sz w:val="28"/>
          <w:szCs w:val="28"/>
        </w:rPr>
        <w:t xml:space="preserve">this </w:t>
      </w:r>
      <w:r>
        <w:rPr>
          <w:sz w:val="28"/>
          <w:szCs w:val="28"/>
          <w:u w:val="single"/>
        </w:rPr>
        <w:t xml:space="preserve">  2nd  </w:t>
      </w:r>
      <w:r>
        <w:rPr>
          <w:sz w:val="28"/>
          <w:szCs w:val="28"/>
        </w:rPr>
        <w:t xml:space="preserve"> day of </w:t>
      </w:r>
      <w:proofErr w:type="gramStart"/>
      <w:r>
        <w:rPr>
          <w:sz w:val="28"/>
          <w:szCs w:val="28"/>
        </w:rPr>
        <w:t>April,</w:t>
      </w:r>
      <w:proofErr w:type="gramEnd"/>
      <w:r>
        <w:rPr>
          <w:sz w:val="28"/>
          <w:szCs w:val="28"/>
        </w:rPr>
        <w:t xml:space="preserve"> 2020.</w:t>
      </w:r>
    </w:p>
    <w:p w14:paraId="7A133EB6" w14:textId="77777777" w:rsidR="003F4C7C" w:rsidRDefault="003F4C7C" w:rsidP="003F4C7C">
      <w:pPr>
        <w:spacing w:line="240" w:lineRule="auto"/>
        <w:ind w:right="4572"/>
        <w:rPr>
          <w:sz w:val="28"/>
          <w:szCs w:val="28"/>
        </w:rPr>
      </w:pPr>
    </w:p>
    <w:p w14:paraId="4F59CC3E" w14:textId="77777777" w:rsidR="003F4C7C" w:rsidRDefault="003F4C7C" w:rsidP="003F4C7C">
      <w:pPr>
        <w:spacing w:line="240" w:lineRule="auto"/>
        <w:ind w:right="4572"/>
        <w:rPr>
          <w:sz w:val="28"/>
          <w:szCs w:val="28"/>
        </w:rPr>
      </w:pPr>
    </w:p>
    <w:p w14:paraId="42FD57BD" w14:textId="77777777" w:rsidR="003F4C7C" w:rsidRDefault="003F4C7C" w:rsidP="003F4C7C">
      <w:pPr>
        <w:spacing w:line="240" w:lineRule="auto"/>
        <w:ind w:right="4572"/>
        <w:rPr>
          <w:rFonts w:ascii="Bradley Hand ITC" w:hAnsi="Bradley Hand ITC"/>
          <w:sz w:val="32"/>
          <w:szCs w:val="32"/>
          <w:u w:val="single"/>
        </w:rPr>
      </w:pPr>
      <w:r>
        <w:rPr>
          <w:sz w:val="28"/>
          <w:szCs w:val="28"/>
        </w:rPr>
        <w:t xml:space="preserve">By:  </w:t>
      </w:r>
      <w:r>
        <w:rPr>
          <w:rFonts w:ascii="Bradley Hand ITC" w:hAnsi="Bradley Hand ITC"/>
          <w:sz w:val="32"/>
          <w:szCs w:val="32"/>
          <w:u w:val="single"/>
        </w:rPr>
        <w:tab/>
      </w:r>
      <w:r>
        <w:rPr>
          <w:sz w:val="28"/>
          <w:szCs w:val="28"/>
          <w:u w:val="single"/>
        </w:rPr>
        <w:t>/s</w:t>
      </w:r>
      <w:proofErr w:type="gramStart"/>
      <w:r>
        <w:rPr>
          <w:sz w:val="28"/>
          <w:szCs w:val="28"/>
          <w:u w:val="single"/>
        </w:rPr>
        <w:t xml:space="preserve">/  </w:t>
      </w:r>
      <w:r>
        <w:rPr>
          <w:rFonts w:ascii="Bradley Hand ITC" w:hAnsi="Bradley Hand ITC"/>
          <w:sz w:val="32"/>
          <w:szCs w:val="32"/>
          <w:u w:val="single"/>
        </w:rPr>
        <w:t>Diana</w:t>
      </w:r>
      <w:proofErr w:type="gramEnd"/>
      <w:r>
        <w:rPr>
          <w:rFonts w:ascii="Bradley Hand ITC" w:hAnsi="Bradley Hand ITC"/>
          <w:sz w:val="32"/>
          <w:szCs w:val="32"/>
          <w:u w:val="single"/>
        </w:rPr>
        <w:t xml:space="preserve"> Cooney</w:t>
      </w:r>
      <w:r>
        <w:rPr>
          <w:rFonts w:ascii="Bradley Hand ITC" w:hAnsi="Bradley Hand ITC"/>
          <w:sz w:val="32"/>
          <w:szCs w:val="32"/>
          <w:u w:val="single"/>
        </w:rPr>
        <w:tab/>
      </w:r>
      <w:r>
        <w:rPr>
          <w:rFonts w:ascii="Bradley Hand ITC" w:hAnsi="Bradley Hand ITC"/>
          <w:sz w:val="32"/>
          <w:szCs w:val="32"/>
          <w:u w:val="single"/>
        </w:rPr>
        <w:tab/>
      </w:r>
    </w:p>
    <w:p w14:paraId="7A652556" w14:textId="77777777" w:rsidR="00052372" w:rsidRPr="000F7A7F" w:rsidRDefault="00052372" w:rsidP="00933EA1">
      <w:pPr>
        <w:tabs>
          <w:tab w:val="left" w:pos="8145"/>
        </w:tabs>
        <w:rPr>
          <w:sz w:val="26"/>
          <w:szCs w:val="26"/>
        </w:rPr>
      </w:pPr>
    </w:p>
    <w:sectPr w:rsidR="00052372" w:rsidRPr="000F7A7F" w:rsidSect="006F63FD">
      <w:headerReference w:type="default" r:id="rId12"/>
      <w:footerReference w:type="even" r:id="rId13"/>
      <w:footerReference w:type="default" r:id="rId14"/>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0D586" w14:textId="77777777" w:rsidR="00885B52" w:rsidRDefault="00885B52">
      <w:r>
        <w:separator/>
      </w:r>
    </w:p>
  </w:endnote>
  <w:endnote w:type="continuationSeparator" w:id="0">
    <w:p w14:paraId="6E20B439" w14:textId="77777777" w:rsidR="00885B52" w:rsidRDefault="00885B52">
      <w:r>
        <w:continuationSeparator/>
      </w:r>
    </w:p>
  </w:endnote>
  <w:endnote w:type="continuationNotice" w:id="1">
    <w:p w14:paraId="0ABD2D17" w14:textId="77777777" w:rsidR="00885B52" w:rsidRDefault="00885B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E4592" w14:textId="77777777" w:rsidR="00526244" w:rsidRDefault="0052624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526244" w:rsidRDefault="00526244" w:rsidP="00861563">
    <w:pPr>
      <w:pStyle w:val="Footer"/>
      <w:ind w:right="360"/>
    </w:pPr>
  </w:p>
  <w:p w14:paraId="1E6CF164" w14:textId="77777777" w:rsidR="00526244" w:rsidRDefault="00526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242502"/>
      <w:docPartObj>
        <w:docPartGallery w:val="Page Numbers (Bottom of Page)"/>
        <w:docPartUnique/>
      </w:docPartObj>
    </w:sdtPr>
    <w:sdtEndPr>
      <w:rPr>
        <w:noProof/>
        <w:sz w:val="26"/>
        <w:szCs w:val="26"/>
      </w:rPr>
    </w:sdtEndPr>
    <w:sdtContent>
      <w:p w14:paraId="35A6C317" w14:textId="256FA35E" w:rsidR="00526244" w:rsidRPr="006B4F9A" w:rsidRDefault="0052624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15</w:t>
        </w:r>
        <w:r w:rsidRPr="006B4F9A">
          <w:rPr>
            <w:noProof/>
            <w:sz w:val="26"/>
            <w:szCs w:val="26"/>
          </w:rPr>
          <w:fldChar w:fldCharType="end"/>
        </w:r>
      </w:p>
    </w:sdtContent>
  </w:sdt>
  <w:p w14:paraId="59970812" w14:textId="77777777" w:rsidR="00526244" w:rsidRDefault="00526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D2D74" w14:textId="77777777" w:rsidR="00885B52" w:rsidRDefault="00885B52">
      <w:r>
        <w:separator/>
      </w:r>
    </w:p>
  </w:footnote>
  <w:footnote w:type="continuationSeparator" w:id="0">
    <w:p w14:paraId="643319F7" w14:textId="77777777" w:rsidR="00885B52" w:rsidRDefault="00885B52">
      <w:r>
        <w:continuationSeparator/>
      </w:r>
    </w:p>
  </w:footnote>
  <w:footnote w:type="continuationNotice" w:id="1">
    <w:p w14:paraId="74C90159" w14:textId="77777777" w:rsidR="00885B52" w:rsidRDefault="00885B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4CE94" w14:textId="77777777" w:rsidR="00526244" w:rsidRDefault="00526244">
    <w:pPr>
      <w:pStyle w:val="Header"/>
    </w:pPr>
    <w:r>
      <w:rPr>
        <w:noProof/>
      </w:rPr>
      <mc:AlternateContent>
        <mc:Choice Requires="wps">
          <w:drawing>
            <wp:anchor distT="0" distB="0" distL="114300" distR="114300" simplePos="0" relativeHeight="251658242"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016D" id="RightBorder"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0A90"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CCD6B"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6C95D955" w14:textId="77777777" w:rsidR="00526244" w:rsidRDefault="00526244">
    <w:r>
      <w:rPr>
        <w:noProof/>
      </w:rPr>
      <mc:AlternateContent>
        <mc:Choice Requires="wps">
          <w:drawing>
            <wp:anchor distT="0" distB="0" distL="114300" distR="114300" simplePos="0" relativeHeight="251658243"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22C6"/>
    <w:rsid w:val="00004501"/>
    <w:rsid w:val="00005824"/>
    <w:rsid w:val="000103B5"/>
    <w:rsid w:val="00012531"/>
    <w:rsid w:val="00013071"/>
    <w:rsid w:val="00013CE0"/>
    <w:rsid w:val="00020845"/>
    <w:rsid w:val="00025B19"/>
    <w:rsid w:val="000260BF"/>
    <w:rsid w:val="00031F0B"/>
    <w:rsid w:val="000323DC"/>
    <w:rsid w:val="00033D5C"/>
    <w:rsid w:val="00035056"/>
    <w:rsid w:val="000369AA"/>
    <w:rsid w:val="00036A5E"/>
    <w:rsid w:val="000410B3"/>
    <w:rsid w:val="00042A8D"/>
    <w:rsid w:val="00043D4D"/>
    <w:rsid w:val="0004664B"/>
    <w:rsid w:val="00046C23"/>
    <w:rsid w:val="0004786F"/>
    <w:rsid w:val="0005044B"/>
    <w:rsid w:val="00051090"/>
    <w:rsid w:val="00052372"/>
    <w:rsid w:val="00056487"/>
    <w:rsid w:val="00056CA0"/>
    <w:rsid w:val="00061976"/>
    <w:rsid w:val="0006397E"/>
    <w:rsid w:val="00064A9A"/>
    <w:rsid w:val="00065E4A"/>
    <w:rsid w:val="000666D1"/>
    <w:rsid w:val="000724C8"/>
    <w:rsid w:val="00072E08"/>
    <w:rsid w:val="00076747"/>
    <w:rsid w:val="00080FC4"/>
    <w:rsid w:val="000829A0"/>
    <w:rsid w:val="00085472"/>
    <w:rsid w:val="000862A2"/>
    <w:rsid w:val="00086449"/>
    <w:rsid w:val="000868BC"/>
    <w:rsid w:val="000917C0"/>
    <w:rsid w:val="00091DD4"/>
    <w:rsid w:val="0009533D"/>
    <w:rsid w:val="0009582A"/>
    <w:rsid w:val="00095B04"/>
    <w:rsid w:val="000961D6"/>
    <w:rsid w:val="00097FB1"/>
    <w:rsid w:val="000A0F1D"/>
    <w:rsid w:val="000A1937"/>
    <w:rsid w:val="000A1D6B"/>
    <w:rsid w:val="000A38FE"/>
    <w:rsid w:val="000A3C2F"/>
    <w:rsid w:val="000B1391"/>
    <w:rsid w:val="000B2627"/>
    <w:rsid w:val="000B3B0D"/>
    <w:rsid w:val="000B547A"/>
    <w:rsid w:val="000B5C79"/>
    <w:rsid w:val="000C34C1"/>
    <w:rsid w:val="000C48A9"/>
    <w:rsid w:val="000C514D"/>
    <w:rsid w:val="000C58DC"/>
    <w:rsid w:val="000D3492"/>
    <w:rsid w:val="000D3BD2"/>
    <w:rsid w:val="000D5D16"/>
    <w:rsid w:val="000D7340"/>
    <w:rsid w:val="000D7E6C"/>
    <w:rsid w:val="000E55B3"/>
    <w:rsid w:val="000F12D6"/>
    <w:rsid w:val="000F54A9"/>
    <w:rsid w:val="000F690F"/>
    <w:rsid w:val="000F6DD7"/>
    <w:rsid w:val="000F71D8"/>
    <w:rsid w:val="000F7A7F"/>
    <w:rsid w:val="000F7C13"/>
    <w:rsid w:val="001003C3"/>
    <w:rsid w:val="00101B46"/>
    <w:rsid w:val="00106819"/>
    <w:rsid w:val="00106BBD"/>
    <w:rsid w:val="0010716E"/>
    <w:rsid w:val="00107951"/>
    <w:rsid w:val="00110572"/>
    <w:rsid w:val="001112DA"/>
    <w:rsid w:val="00111B13"/>
    <w:rsid w:val="00113452"/>
    <w:rsid w:val="00116D61"/>
    <w:rsid w:val="001207B0"/>
    <w:rsid w:val="00120FD1"/>
    <w:rsid w:val="00121CDE"/>
    <w:rsid w:val="0012408C"/>
    <w:rsid w:val="001242B6"/>
    <w:rsid w:val="0012729B"/>
    <w:rsid w:val="0013081E"/>
    <w:rsid w:val="00131578"/>
    <w:rsid w:val="00132181"/>
    <w:rsid w:val="00133760"/>
    <w:rsid w:val="00134B99"/>
    <w:rsid w:val="00134D79"/>
    <w:rsid w:val="00135326"/>
    <w:rsid w:val="00142848"/>
    <w:rsid w:val="001443EF"/>
    <w:rsid w:val="001559AF"/>
    <w:rsid w:val="00155B48"/>
    <w:rsid w:val="00156D8F"/>
    <w:rsid w:val="0016100C"/>
    <w:rsid w:val="001646F7"/>
    <w:rsid w:val="00164BB9"/>
    <w:rsid w:val="001704C4"/>
    <w:rsid w:val="00171875"/>
    <w:rsid w:val="00173D1C"/>
    <w:rsid w:val="00173EE1"/>
    <w:rsid w:val="00177417"/>
    <w:rsid w:val="001778F8"/>
    <w:rsid w:val="00181B31"/>
    <w:rsid w:val="0018360F"/>
    <w:rsid w:val="0018444D"/>
    <w:rsid w:val="00184E54"/>
    <w:rsid w:val="00190478"/>
    <w:rsid w:val="00192053"/>
    <w:rsid w:val="0019690A"/>
    <w:rsid w:val="001A2520"/>
    <w:rsid w:val="001A741A"/>
    <w:rsid w:val="001A7D31"/>
    <w:rsid w:val="001B054C"/>
    <w:rsid w:val="001B0854"/>
    <w:rsid w:val="001B0AE3"/>
    <w:rsid w:val="001B25E1"/>
    <w:rsid w:val="001C021A"/>
    <w:rsid w:val="001C0514"/>
    <w:rsid w:val="001C30D5"/>
    <w:rsid w:val="001C55AD"/>
    <w:rsid w:val="001C5E17"/>
    <w:rsid w:val="001D0AAA"/>
    <w:rsid w:val="001E6473"/>
    <w:rsid w:val="001E6846"/>
    <w:rsid w:val="001E726D"/>
    <w:rsid w:val="001F591C"/>
    <w:rsid w:val="001F7DDC"/>
    <w:rsid w:val="00200BE9"/>
    <w:rsid w:val="00203A04"/>
    <w:rsid w:val="00213ABC"/>
    <w:rsid w:val="00215191"/>
    <w:rsid w:val="0021663F"/>
    <w:rsid w:val="00217E92"/>
    <w:rsid w:val="00220424"/>
    <w:rsid w:val="0022049B"/>
    <w:rsid w:val="00220558"/>
    <w:rsid w:val="00225E6F"/>
    <w:rsid w:val="00227F72"/>
    <w:rsid w:val="0024021F"/>
    <w:rsid w:val="002418AA"/>
    <w:rsid w:val="00245270"/>
    <w:rsid w:val="002474F1"/>
    <w:rsid w:val="00253AFC"/>
    <w:rsid w:val="00256F98"/>
    <w:rsid w:val="0026226A"/>
    <w:rsid w:val="00262BE7"/>
    <w:rsid w:val="00267532"/>
    <w:rsid w:val="00271209"/>
    <w:rsid w:val="0027359D"/>
    <w:rsid w:val="00274D6A"/>
    <w:rsid w:val="0027719F"/>
    <w:rsid w:val="00284AF0"/>
    <w:rsid w:val="00284EF6"/>
    <w:rsid w:val="00286193"/>
    <w:rsid w:val="002910CE"/>
    <w:rsid w:val="00291360"/>
    <w:rsid w:val="002920E8"/>
    <w:rsid w:val="0029612B"/>
    <w:rsid w:val="00297773"/>
    <w:rsid w:val="002A0A99"/>
    <w:rsid w:val="002B0C94"/>
    <w:rsid w:val="002B31F0"/>
    <w:rsid w:val="002B4928"/>
    <w:rsid w:val="002B5E4D"/>
    <w:rsid w:val="002C31A4"/>
    <w:rsid w:val="002C72E8"/>
    <w:rsid w:val="002D2738"/>
    <w:rsid w:val="002D2E4D"/>
    <w:rsid w:val="002D3969"/>
    <w:rsid w:val="002D4479"/>
    <w:rsid w:val="002E48C9"/>
    <w:rsid w:val="002E6D70"/>
    <w:rsid w:val="002E7E82"/>
    <w:rsid w:val="002F4F43"/>
    <w:rsid w:val="00301D0C"/>
    <w:rsid w:val="003024C2"/>
    <w:rsid w:val="003029D8"/>
    <w:rsid w:val="0030370C"/>
    <w:rsid w:val="00303A51"/>
    <w:rsid w:val="00303F08"/>
    <w:rsid w:val="00303F65"/>
    <w:rsid w:val="003041C8"/>
    <w:rsid w:val="00305B80"/>
    <w:rsid w:val="0030793C"/>
    <w:rsid w:val="0031407D"/>
    <w:rsid w:val="003160E1"/>
    <w:rsid w:val="003270CB"/>
    <w:rsid w:val="00327294"/>
    <w:rsid w:val="00327793"/>
    <w:rsid w:val="00327BB4"/>
    <w:rsid w:val="00331ECE"/>
    <w:rsid w:val="003335ED"/>
    <w:rsid w:val="00335BC0"/>
    <w:rsid w:val="00335BC3"/>
    <w:rsid w:val="00337248"/>
    <w:rsid w:val="0034027A"/>
    <w:rsid w:val="00341028"/>
    <w:rsid w:val="00342636"/>
    <w:rsid w:val="00343380"/>
    <w:rsid w:val="003435D1"/>
    <w:rsid w:val="00352347"/>
    <w:rsid w:val="0035602C"/>
    <w:rsid w:val="003566D6"/>
    <w:rsid w:val="00357F4D"/>
    <w:rsid w:val="003617D1"/>
    <w:rsid w:val="003617F7"/>
    <w:rsid w:val="00362439"/>
    <w:rsid w:val="00362EF9"/>
    <w:rsid w:val="00363BBF"/>
    <w:rsid w:val="00364150"/>
    <w:rsid w:val="00364BC0"/>
    <w:rsid w:val="0036551C"/>
    <w:rsid w:val="003700EE"/>
    <w:rsid w:val="0037123E"/>
    <w:rsid w:val="00372A8E"/>
    <w:rsid w:val="003755A5"/>
    <w:rsid w:val="0037607E"/>
    <w:rsid w:val="00377199"/>
    <w:rsid w:val="00381E2C"/>
    <w:rsid w:val="00384221"/>
    <w:rsid w:val="003858D1"/>
    <w:rsid w:val="00391ED5"/>
    <w:rsid w:val="00391F7D"/>
    <w:rsid w:val="003929CB"/>
    <w:rsid w:val="00393CD1"/>
    <w:rsid w:val="00397E14"/>
    <w:rsid w:val="003A0F98"/>
    <w:rsid w:val="003A1639"/>
    <w:rsid w:val="003A28AC"/>
    <w:rsid w:val="003A7856"/>
    <w:rsid w:val="003B0D3B"/>
    <w:rsid w:val="003B402A"/>
    <w:rsid w:val="003B699A"/>
    <w:rsid w:val="003B706E"/>
    <w:rsid w:val="003C2FDA"/>
    <w:rsid w:val="003C33ED"/>
    <w:rsid w:val="003C39B8"/>
    <w:rsid w:val="003C47DA"/>
    <w:rsid w:val="003C4B1B"/>
    <w:rsid w:val="003D0D9F"/>
    <w:rsid w:val="003D1B16"/>
    <w:rsid w:val="003D1B33"/>
    <w:rsid w:val="003D1B84"/>
    <w:rsid w:val="003D2699"/>
    <w:rsid w:val="003D4ADC"/>
    <w:rsid w:val="003D67B8"/>
    <w:rsid w:val="003E59F1"/>
    <w:rsid w:val="003E5A53"/>
    <w:rsid w:val="003E5B55"/>
    <w:rsid w:val="003E64A8"/>
    <w:rsid w:val="003E6A88"/>
    <w:rsid w:val="003F1DC9"/>
    <w:rsid w:val="003F26DB"/>
    <w:rsid w:val="003F4C7C"/>
    <w:rsid w:val="003F7B1D"/>
    <w:rsid w:val="00400D44"/>
    <w:rsid w:val="00401210"/>
    <w:rsid w:val="00401FE1"/>
    <w:rsid w:val="00405ADE"/>
    <w:rsid w:val="0040656F"/>
    <w:rsid w:val="004067B4"/>
    <w:rsid w:val="00407E2D"/>
    <w:rsid w:val="0041033E"/>
    <w:rsid w:val="004119D5"/>
    <w:rsid w:val="004128F2"/>
    <w:rsid w:val="00415FD2"/>
    <w:rsid w:val="004165FE"/>
    <w:rsid w:val="00422F15"/>
    <w:rsid w:val="00426698"/>
    <w:rsid w:val="00426E79"/>
    <w:rsid w:val="00427673"/>
    <w:rsid w:val="00430DFA"/>
    <w:rsid w:val="004314B5"/>
    <w:rsid w:val="00431CB5"/>
    <w:rsid w:val="004320C0"/>
    <w:rsid w:val="004331B2"/>
    <w:rsid w:val="00433338"/>
    <w:rsid w:val="00434D80"/>
    <w:rsid w:val="0043500B"/>
    <w:rsid w:val="00436E58"/>
    <w:rsid w:val="00437498"/>
    <w:rsid w:val="00440D2F"/>
    <w:rsid w:val="00440E4C"/>
    <w:rsid w:val="004433D4"/>
    <w:rsid w:val="00443C5B"/>
    <w:rsid w:val="00443C91"/>
    <w:rsid w:val="0044693C"/>
    <w:rsid w:val="00447944"/>
    <w:rsid w:val="00453B20"/>
    <w:rsid w:val="004545BC"/>
    <w:rsid w:val="00455CAB"/>
    <w:rsid w:val="00460947"/>
    <w:rsid w:val="00460E63"/>
    <w:rsid w:val="00462193"/>
    <w:rsid w:val="00463734"/>
    <w:rsid w:val="0046578F"/>
    <w:rsid w:val="004733C2"/>
    <w:rsid w:val="00474B20"/>
    <w:rsid w:val="00475385"/>
    <w:rsid w:val="0048091B"/>
    <w:rsid w:val="00480C5A"/>
    <w:rsid w:val="004833CE"/>
    <w:rsid w:val="00484555"/>
    <w:rsid w:val="00484BAB"/>
    <w:rsid w:val="00485F73"/>
    <w:rsid w:val="0049022E"/>
    <w:rsid w:val="004912E8"/>
    <w:rsid w:val="00491706"/>
    <w:rsid w:val="004918F5"/>
    <w:rsid w:val="004927FD"/>
    <w:rsid w:val="00492AC7"/>
    <w:rsid w:val="00492B42"/>
    <w:rsid w:val="00492F69"/>
    <w:rsid w:val="00494BDF"/>
    <w:rsid w:val="0049776A"/>
    <w:rsid w:val="00497A98"/>
    <w:rsid w:val="00497CE7"/>
    <w:rsid w:val="004A13BF"/>
    <w:rsid w:val="004A2847"/>
    <w:rsid w:val="004A6B66"/>
    <w:rsid w:val="004A71FC"/>
    <w:rsid w:val="004A7A9D"/>
    <w:rsid w:val="004B03B2"/>
    <w:rsid w:val="004B1B52"/>
    <w:rsid w:val="004B6016"/>
    <w:rsid w:val="004B6796"/>
    <w:rsid w:val="004B67F5"/>
    <w:rsid w:val="004C055C"/>
    <w:rsid w:val="004C1B73"/>
    <w:rsid w:val="004C3AE3"/>
    <w:rsid w:val="004C3E06"/>
    <w:rsid w:val="004D303F"/>
    <w:rsid w:val="004D3D75"/>
    <w:rsid w:val="004D6622"/>
    <w:rsid w:val="004D6C64"/>
    <w:rsid w:val="004E3650"/>
    <w:rsid w:val="004E3CB6"/>
    <w:rsid w:val="004E6D6D"/>
    <w:rsid w:val="005007BE"/>
    <w:rsid w:val="005049A3"/>
    <w:rsid w:val="00504BFF"/>
    <w:rsid w:val="00504E1E"/>
    <w:rsid w:val="00504E81"/>
    <w:rsid w:val="005050E0"/>
    <w:rsid w:val="00506803"/>
    <w:rsid w:val="00506859"/>
    <w:rsid w:val="0050726B"/>
    <w:rsid w:val="005074BE"/>
    <w:rsid w:val="00510EAE"/>
    <w:rsid w:val="0051273D"/>
    <w:rsid w:val="00513108"/>
    <w:rsid w:val="00514F38"/>
    <w:rsid w:val="00515E4E"/>
    <w:rsid w:val="005176BD"/>
    <w:rsid w:val="00520F93"/>
    <w:rsid w:val="005212DE"/>
    <w:rsid w:val="00522009"/>
    <w:rsid w:val="00522F0B"/>
    <w:rsid w:val="0052337B"/>
    <w:rsid w:val="0052370B"/>
    <w:rsid w:val="00526087"/>
    <w:rsid w:val="00526244"/>
    <w:rsid w:val="005263C3"/>
    <w:rsid w:val="005273B8"/>
    <w:rsid w:val="005275CC"/>
    <w:rsid w:val="005303B6"/>
    <w:rsid w:val="00532975"/>
    <w:rsid w:val="00532ECA"/>
    <w:rsid w:val="00533951"/>
    <w:rsid w:val="00540770"/>
    <w:rsid w:val="00540865"/>
    <w:rsid w:val="00542B18"/>
    <w:rsid w:val="00550D25"/>
    <w:rsid w:val="00552442"/>
    <w:rsid w:val="0055470D"/>
    <w:rsid w:val="0056251D"/>
    <w:rsid w:val="00562E8A"/>
    <w:rsid w:val="00564D07"/>
    <w:rsid w:val="00565F98"/>
    <w:rsid w:val="00566856"/>
    <w:rsid w:val="005671DA"/>
    <w:rsid w:val="005679A3"/>
    <w:rsid w:val="0057103D"/>
    <w:rsid w:val="00573739"/>
    <w:rsid w:val="005843D8"/>
    <w:rsid w:val="00586AEA"/>
    <w:rsid w:val="00587224"/>
    <w:rsid w:val="00591E83"/>
    <w:rsid w:val="00592FD8"/>
    <w:rsid w:val="00594E2D"/>
    <w:rsid w:val="0059705F"/>
    <w:rsid w:val="005971F4"/>
    <w:rsid w:val="00597A0F"/>
    <w:rsid w:val="005A0C14"/>
    <w:rsid w:val="005A1A7A"/>
    <w:rsid w:val="005A1C1E"/>
    <w:rsid w:val="005A21B0"/>
    <w:rsid w:val="005A3847"/>
    <w:rsid w:val="005A5C62"/>
    <w:rsid w:val="005A6282"/>
    <w:rsid w:val="005B1356"/>
    <w:rsid w:val="005B2DC1"/>
    <w:rsid w:val="005B3B5D"/>
    <w:rsid w:val="005B4392"/>
    <w:rsid w:val="005B5161"/>
    <w:rsid w:val="005C0514"/>
    <w:rsid w:val="005C511E"/>
    <w:rsid w:val="005C58BA"/>
    <w:rsid w:val="005C59C8"/>
    <w:rsid w:val="005C787B"/>
    <w:rsid w:val="005C7AEB"/>
    <w:rsid w:val="005D0D32"/>
    <w:rsid w:val="005D180F"/>
    <w:rsid w:val="005D360C"/>
    <w:rsid w:val="005D4886"/>
    <w:rsid w:val="005D598D"/>
    <w:rsid w:val="005D699A"/>
    <w:rsid w:val="005D6AD4"/>
    <w:rsid w:val="005D6E38"/>
    <w:rsid w:val="005D7DAF"/>
    <w:rsid w:val="005E5D68"/>
    <w:rsid w:val="005F02F8"/>
    <w:rsid w:val="005F2222"/>
    <w:rsid w:val="005F457C"/>
    <w:rsid w:val="006027AB"/>
    <w:rsid w:val="0060656E"/>
    <w:rsid w:val="00607D96"/>
    <w:rsid w:val="00615D52"/>
    <w:rsid w:val="00621727"/>
    <w:rsid w:val="0062695B"/>
    <w:rsid w:val="00630F92"/>
    <w:rsid w:val="00632FF3"/>
    <w:rsid w:val="006338C1"/>
    <w:rsid w:val="00633E24"/>
    <w:rsid w:val="00636F5E"/>
    <w:rsid w:val="00640CC4"/>
    <w:rsid w:val="006410A6"/>
    <w:rsid w:val="006435A1"/>
    <w:rsid w:val="00645047"/>
    <w:rsid w:val="006533AD"/>
    <w:rsid w:val="00653659"/>
    <w:rsid w:val="00653AA5"/>
    <w:rsid w:val="00655B55"/>
    <w:rsid w:val="00656EA2"/>
    <w:rsid w:val="00657D90"/>
    <w:rsid w:val="00660556"/>
    <w:rsid w:val="00661732"/>
    <w:rsid w:val="0066331A"/>
    <w:rsid w:val="006642B2"/>
    <w:rsid w:val="00664CB9"/>
    <w:rsid w:val="00665CCF"/>
    <w:rsid w:val="006666D1"/>
    <w:rsid w:val="006669F3"/>
    <w:rsid w:val="00670568"/>
    <w:rsid w:val="006721EC"/>
    <w:rsid w:val="00673192"/>
    <w:rsid w:val="00677063"/>
    <w:rsid w:val="00682EA7"/>
    <w:rsid w:val="00687126"/>
    <w:rsid w:val="00692E3B"/>
    <w:rsid w:val="006932BA"/>
    <w:rsid w:val="006953C6"/>
    <w:rsid w:val="006957E9"/>
    <w:rsid w:val="006A1DDB"/>
    <w:rsid w:val="006A27A1"/>
    <w:rsid w:val="006A2DD6"/>
    <w:rsid w:val="006A4CDE"/>
    <w:rsid w:val="006B4F9A"/>
    <w:rsid w:val="006B65D1"/>
    <w:rsid w:val="006C1366"/>
    <w:rsid w:val="006C2F4B"/>
    <w:rsid w:val="006C4C43"/>
    <w:rsid w:val="006C51EC"/>
    <w:rsid w:val="006C5238"/>
    <w:rsid w:val="006C5CE4"/>
    <w:rsid w:val="006D057E"/>
    <w:rsid w:val="006D1FE3"/>
    <w:rsid w:val="006D3351"/>
    <w:rsid w:val="006D4429"/>
    <w:rsid w:val="006D6031"/>
    <w:rsid w:val="006E17A2"/>
    <w:rsid w:val="006E4382"/>
    <w:rsid w:val="006E4504"/>
    <w:rsid w:val="006E4573"/>
    <w:rsid w:val="006E7E07"/>
    <w:rsid w:val="006F0329"/>
    <w:rsid w:val="006F5ECA"/>
    <w:rsid w:val="006F63FD"/>
    <w:rsid w:val="00702499"/>
    <w:rsid w:val="00702B75"/>
    <w:rsid w:val="00703AE1"/>
    <w:rsid w:val="0070421B"/>
    <w:rsid w:val="00711BB7"/>
    <w:rsid w:val="00716B90"/>
    <w:rsid w:val="00722B0F"/>
    <w:rsid w:val="007265D8"/>
    <w:rsid w:val="00727D5D"/>
    <w:rsid w:val="00732169"/>
    <w:rsid w:val="007324C7"/>
    <w:rsid w:val="0073269E"/>
    <w:rsid w:val="007326C8"/>
    <w:rsid w:val="00734886"/>
    <w:rsid w:val="00735659"/>
    <w:rsid w:val="007361D0"/>
    <w:rsid w:val="007366C5"/>
    <w:rsid w:val="0074099C"/>
    <w:rsid w:val="0074134B"/>
    <w:rsid w:val="00744130"/>
    <w:rsid w:val="007479DC"/>
    <w:rsid w:val="00751E69"/>
    <w:rsid w:val="00752657"/>
    <w:rsid w:val="00752B4C"/>
    <w:rsid w:val="00753914"/>
    <w:rsid w:val="0075407E"/>
    <w:rsid w:val="0075606F"/>
    <w:rsid w:val="0075757F"/>
    <w:rsid w:val="00757E5B"/>
    <w:rsid w:val="007639B5"/>
    <w:rsid w:val="00764BE5"/>
    <w:rsid w:val="007658D4"/>
    <w:rsid w:val="007675CC"/>
    <w:rsid w:val="00770976"/>
    <w:rsid w:val="0077110E"/>
    <w:rsid w:val="0077139C"/>
    <w:rsid w:val="00772FAC"/>
    <w:rsid w:val="0077312A"/>
    <w:rsid w:val="007734CD"/>
    <w:rsid w:val="00775B02"/>
    <w:rsid w:val="007813F0"/>
    <w:rsid w:val="00783208"/>
    <w:rsid w:val="00785FA0"/>
    <w:rsid w:val="00786E1E"/>
    <w:rsid w:val="00786F4A"/>
    <w:rsid w:val="007870CB"/>
    <w:rsid w:val="007972EB"/>
    <w:rsid w:val="007979CF"/>
    <w:rsid w:val="00797A74"/>
    <w:rsid w:val="007A05A6"/>
    <w:rsid w:val="007A2140"/>
    <w:rsid w:val="007A221F"/>
    <w:rsid w:val="007A24CC"/>
    <w:rsid w:val="007A2802"/>
    <w:rsid w:val="007A3981"/>
    <w:rsid w:val="007A3D49"/>
    <w:rsid w:val="007A3F0F"/>
    <w:rsid w:val="007B0087"/>
    <w:rsid w:val="007B12B3"/>
    <w:rsid w:val="007B2934"/>
    <w:rsid w:val="007B3964"/>
    <w:rsid w:val="007B4613"/>
    <w:rsid w:val="007B5BD9"/>
    <w:rsid w:val="007C0ACF"/>
    <w:rsid w:val="007C12AD"/>
    <w:rsid w:val="007C1DE1"/>
    <w:rsid w:val="007C3967"/>
    <w:rsid w:val="007C4A3E"/>
    <w:rsid w:val="007C76B2"/>
    <w:rsid w:val="007C777C"/>
    <w:rsid w:val="007C778A"/>
    <w:rsid w:val="007D0389"/>
    <w:rsid w:val="007D5C49"/>
    <w:rsid w:val="007D7092"/>
    <w:rsid w:val="007D73FF"/>
    <w:rsid w:val="007D77C3"/>
    <w:rsid w:val="007E1F4C"/>
    <w:rsid w:val="007E5074"/>
    <w:rsid w:val="007F0A6F"/>
    <w:rsid w:val="007F1395"/>
    <w:rsid w:val="007F241E"/>
    <w:rsid w:val="008006ED"/>
    <w:rsid w:val="00800D0A"/>
    <w:rsid w:val="00806377"/>
    <w:rsid w:val="00806B52"/>
    <w:rsid w:val="0081185D"/>
    <w:rsid w:val="00812AD0"/>
    <w:rsid w:val="008130F9"/>
    <w:rsid w:val="00813465"/>
    <w:rsid w:val="00814DCF"/>
    <w:rsid w:val="00821246"/>
    <w:rsid w:val="00821C73"/>
    <w:rsid w:val="00822598"/>
    <w:rsid w:val="00822C54"/>
    <w:rsid w:val="00823B49"/>
    <w:rsid w:val="0083469E"/>
    <w:rsid w:val="00834B57"/>
    <w:rsid w:val="00834E71"/>
    <w:rsid w:val="008360A1"/>
    <w:rsid w:val="00836609"/>
    <w:rsid w:val="008401A7"/>
    <w:rsid w:val="0084227D"/>
    <w:rsid w:val="00844606"/>
    <w:rsid w:val="0084504D"/>
    <w:rsid w:val="00845A52"/>
    <w:rsid w:val="00846A72"/>
    <w:rsid w:val="008540F9"/>
    <w:rsid w:val="00854D34"/>
    <w:rsid w:val="00861035"/>
    <w:rsid w:val="00861563"/>
    <w:rsid w:val="00862609"/>
    <w:rsid w:val="00862C61"/>
    <w:rsid w:val="0086455A"/>
    <w:rsid w:val="008671BF"/>
    <w:rsid w:val="008719D0"/>
    <w:rsid w:val="00871AAA"/>
    <w:rsid w:val="00872A45"/>
    <w:rsid w:val="00877C59"/>
    <w:rsid w:val="00885B0C"/>
    <w:rsid w:val="00885B52"/>
    <w:rsid w:val="008909AD"/>
    <w:rsid w:val="0089136E"/>
    <w:rsid w:val="00891AAA"/>
    <w:rsid w:val="00892DD9"/>
    <w:rsid w:val="00893BE1"/>
    <w:rsid w:val="008946FD"/>
    <w:rsid w:val="0089531A"/>
    <w:rsid w:val="00896CBF"/>
    <w:rsid w:val="008A0CD0"/>
    <w:rsid w:val="008A1C08"/>
    <w:rsid w:val="008A637C"/>
    <w:rsid w:val="008A7800"/>
    <w:rsid w:val="008B0B43"/>
    <w:rsid w:val="008B2BBE"/>
    <w:rsid w:val="008B31DD"/>
    <w:rsid w:val="008B33A2"/>
    <w:rsid w:val="008B3DC3"/>
    <w:rsid w:val="008B535F"/>
    <w:rsid w:val="008C1FA7"/>
    <w:rsid w:val="008C3CDA"/>
    <w:rsid w:val="008C3E1C"/>
    <w:rsid w:val="008C5179"/>
    <w:rsid w:val="008C59DE"/>
    <w:rsid w:val="008C6C5A"/>
    <w:rsid w:val="008D1465"/>
    <w:rsid w:val="008D157D"/>
    <w:rsid w:val="008D555A"/>
    <w:rsid w:val="008D69B1"/>
    <w:rsid w:val="008D6D4C"/>
    <w:rsid w:val="008E3544"/>
    <w:rsid w:val="008E470B"/>
    <w:rsid w:val="008E484A"/>
    <w:rsid w:val="008E4874"/>
    <w:rsid w:val="008E5099"/>
    <w:rsid w:val="008E6A11"/>
    <w:rsid w:val="008F01B1"/>
    <w:rsid w:val="008F1418"/>
    <w:rsid w:val="008F2B1F"/>
    <w:rsid w:val="008F64B4"/>
    <w:rsid w:val="008F67E6"/>
    <w:rsid w:val="008F6E68"/>
    <w:rsid w:val="00900215"/>
    <w:rsid w:val="0090031C"/>
    <w:rsid w:val="00901A7B"/>
    <w:rsid w:val="00902557"/>
    <w:rsid w:val="00903555"/>
    <w:rsid w:val="00904FC7"/>
    <w:rsid w:val="00910E2F"/>
    <w:rsid w:val="00910EF5"/>
    <w:rsid w:val="009112AB"/>
    <w:rsid w:val="00911A60"/>
    <w:rsid w:val="0091250C"/>
    <w:rsid w:val="00913C59"/>
    <w:rsid w:val="00915093"/>
    <w:rsid w:val="009160E9"/>
    <w:rsid w:val="009169D2"/>
    <w:rsid w:val="00917298"/>
    <w:rsid w:val="00920286"/>
    <w:rsid w:val="00922AB1"/>
    <w:rsid w:val="00922F52"/>
    <w:rsid w:val="0092323D"/>
    <w:rsid w:val="00926591"/>
    <w:rsid w:val="0092687D"/>
    <w:rsid w:val="00930386"/>
    <w:rsid w:val="00932DDF"/>
    <w:rsid w:val="0093342F"/>
    <w:rsid w:val="00933723"/>
    <w:rsid w:val="00933EA1"/>
    <w:rsid w:val="00935537"/>
    <w:rsid w:val="00936F82"/>
    <w:rsid w:val="00945929"/>
    <w:rsid w:val="00946321"/>
    <w:rsid w:val="00946A12"/>
    <w:rsid w:val="00947DB1"/>
    <w:rsid w:val="00951416"/>
    <w:rsid w:val="00951E4A"/>
    <w:rsid w:val="00951E60"/>
    <w:rsid w:val="00953859"/>
    <w:rsid w:val="00953D41"/>
    <w:rsid w:val="0095479C"/>
    <w:rsid w:val="00955D4B"/>
    <w:rsid w:val="00956A68"/>
    <w:rsid w:val="00960D21"/>
    <w:rsid w:val="0096367F"/>
    <w:rsid w:val="009649C9"/>
    <w:rsid w:val="00964A69"/>
    <w:rsid w:val="00966E1F"/>
    <w:rsid w:val="00967F61"/>
    <w:rsid w:val="009701E3"/>
    <w:rsid w:val="00970A6F"/>
    <w:rsid w:val="00971F3A"/>
    <w:rsid w:val="00974566"/>
    <w:rsid w:val="0097797D"/>
    <w:rsid w:val="00980ACB"/>
    <w:rsid w:val="00980E4E"/>
    <w:rsid w:val="00981D29"/>
    <w:rsid w:val="00981E11"/>
    <w:rsid w:val="009836E2"/>
    <w:rsid w:val="00983F54"/>
    <w:rsid w:val="009845C7"/>
    <w:rsid w:val="0098478A"/>
    <w:rsid w:val="00986498"/>
    <w:rsid w:val="009967CD"/>
    <w:rsid w:val="009A6237"/>
    <w:rsid w:val="009A647F"/>
    <w:rsid w:val="009A72FD"/>
    <w:rsid w:val="009A7F89"/>
    <w:rsid w:val="009B0A4C"/>
    <w:rsid w:val="009B24D2"/>
    <w:rsid w:val="009B3397"/>
    <w:rsid w:val="009B7C2D"/>
    <w:rsid w:val="009C1CAA"/>
    <w:rsid w:val="009D25A4"/>
    <w:rsid w:val="009D2889"/>
    <w:rsid w:val="009E153B"/>
    <w:rsid w:val="009E1BA8"/>
    <w:rsid w:val="009E4164"/>
    <w:rsid w:val="009F10EB"/>
    <w:rsid w:val="009F4B43"/>
    <w:rsid w:val="009F53B8"/>
    <w:rsid w:val="009F737D"/>
    <w:rsid w:val="00A03381"/>
    <w:rsid w:val="00A0595A"/>
    <w:rsid w:val="00A07874"/>
    <w:rsid w:val="00A11510"/>
    <w:rsid w:val="00A133C4"/>
    <w:rsid w:val="00A14B4F"/>
    <w:rsid w:val="00A15018"/>
    <w:rsid w:val="00A154F0"/>
    <w:rsid w:val="00A155F1"/>
    <w:rsid w:val="00A1564B"/>
    <w:rsid w:val="00A16536"/>
    <w:rsid w:val="00A223A3"/>
    <w:rsid w:val="00A27EB9"/>
    <w:rsid w:val="00A30FD3"/>
    <w:rsid w:val="00A315CB"/>
    <w:rsid w:val="00A3198A"/>
    <w:rsid w:val="00A33A02"/>
    <w:rsid w:val="00A34147"/>
    <w:rsid w:val="00A34D17"/>
    <w:rsid w:val="00A356E1"/>
    <w:rsid w:val="00A37211"/>
    <w:rsid w:val="00A4436D"/>
    <w:rsid w:val="00A44AD4"/>
    <w:rsid w:val="00A45C99"/>
    <w:rsid w:val="00A4629B"/>
    <w:rsid w:val="00A47E38"/>
    <w:rsid w:val="00A50A82"/>
    <w:rsid w:val="00A5194F"/>
    <w:rsid w:val="00A5396E"/>
    <w:rsid w:val="00A57220"/>
    <w:rsid w:val="00A57F78"/>
    <w:rsid w:val="00A57FFE"/>
    <w:rsid w:val="00A60782"/>
    <w:rsid w:val="00A60D82"/>
    <w:rsid w:val="00A622FD"/>
    <w:rsid w:val="00A62C72"/>
    <w:rsid w:val="00A641B3"/>
    <w:rsid w:val="00A6647D"/>
    <w:rsid w:val="00A67594"/>
    <w:rsid w:val="00A757BE"/>
    <w:rsid w:val="00A80E6A"/>
    <w:rsid w:val="00A81F0C"/>
    <w:rsid w:val="00A823DC"/>
    <w:rsid w:val="00A82E8D"/>
    <w:rsid w:val="00A83CF5"/>
    <w:rsid w:val="00A84951"/>
    <w:rsid w:val="00A871D6"/>
    <w:rsid w:val="00A871DE"/>
    <w:rsid w:val="00A873AB"/>
    <w:rsid w:val="00A941FB"/>
    <w:rsid w:val="00A95DF7"/>
    <w:rsid w:val="00A96342"/>
    <w:rsid w:val="00AA2D42"/>
    <w:rsid w:val="00AA6B4E"/>
    <w:rsid w:val="00AA72E6"/>
    <w:rsid w:val="00AA768E"/>
    <w:rsid w:val="00AB1635"/>
    <w:rsid w:val="00AB401C"/>
    <w:rsid w:val="00AB40C1"/>
    <w:rsid w:val="00AB60DF"/>
    <w:rsid w:val="00AB6C18"/>
    <w:rsid w:val="00AC2D00"/>
    <w:rsid w:val="00AC5069"/>
    <w:rsid w:val="00AC7692"/>
    <w:rsid w:val="00AD030E"/>
    <w:rsid w:val="00AD4B21"/>
    <w:rsid w:val="00AD4DE9"/>
    <w:rsid w:val="00AD6948"/>
    <w:rsid w:val="00AE30C2"/>
    <w:rsid w:val="00AE3159"/>
    <w:rsid w:val="00AE3693"/>
    <w:rsid w:val="00AE3C6B"/>
    <w:rsid w:val="00AE75A0"/>
    <w:rsid w:val="00AE7D5E"/>
    <w:rsid w:val="00AF005F"/>
    <w:rsid w:val="00AF25C8"/>
    <w:rsid w:val="00AF282C"/>
    <w:rsid w:val="00AF3A70"/>
    <w:rsid w:val="00AF3FF7"/>
    <w:rsid w:val="00AF427D"/>
    <w:rsid w:val="00AF4649"/>
    <w:rsid w:val="00AF4B2C"/>
    <w:rsid w:val="00AF7028"/>
    <w:rsid w:val="00AF7D6D"/>
    <w:rsid w:val="00B0006A"/>
    <w:rsid w:val="00B02AF3"/>
    <w:rsid w:val="00B036E2"/>
    <w:rsid w:val="00B0715E"/>
    <w:rsid w:val="00B07A1C"/>
    <w:rsid w:val="00B11617"/>
    <w:rsid w:val="00B12FD4"/>
    <w:rsid w:val="00B134FB"/>
    <w:rsid w:val="00B137E3"/>
    <w:rsid w:val="00B14571"/>
    <w:rsid w:val="00B1491D"/>
    <w:rsid w:val="00B1673F"/>
    <w:rsid w:val="00B16AE0"/>
    <w:rsid w:val="00B17CAF"/>
    <w:rsid w:val="00B2769F"/>
    <w:rsid w:val="00B30150"/>
    <w:rsid w:val="00B31A39"/>
    <w:rsid w:val="00B32494"/>
    <w:rsid w:val="00B3627A"/>
    <w:rsid w:val="00B40106"/>
    <w:rsid w:val="00B40943"/>
    <w:rsid w:val="00B41664"/>
    <w:rsid w:val="00B43995"/>
    <w:rsid w:val="00B439F8"/>
    <w:rsid w:val="00B466EB"/>
    <w:rsid w:val="00B47B7D"/>
    <w:rsid w:val="00B5142C"/>
    <w:rsid w:val="00B54098"/>
    <w:rsid w:val="00B5499E"/>
    <w:rsid w:val="00B55A2D"/>
    <w:rsid w:val="00B55CC9"/>
    <w:rsid w:val="00B5770B"/>
    <w:rsid w:val="00B65963"/>
    <w:rsid w:val="00B73558"/>
    <w:rsid w:val="00B73696"/>
    <w:rsid w:val="00B750EC"/>
    <w:rsid w:val="00B75B00"/>
    <w:rsid w:val="00B77B71"/>
    <w:rsid w:val="00B823E6"/>
    <w:rsid w:val="00B8661B"/>
    <w:rsid w:val="00B87B69"/>
    <w:rsid w:val="00B92950"/>
    <w:rsid w:val="00B92D7E"/>
    <w:rsid w:val="00B94138"/>
    <w:rsid w:val="00B951A9"/>
    <w:rsid w:val="00B95747"/>
    <w:rsid w:val="00B967EB"/>
    <w:rsid w:val="00B97280"/>
    <w:rsid w:val="00B97572"/>
    <w:rsid w:val="00BA0826"/>
    <w:rsid w:val="00BA73DE"/>
    <w:rsid w:val="00BB1BDB"/>
    <w:rsid w:val="00BB54FE"/>
    <w:rsid w:val="00BB5AD1"/>
    <w:rsid w:val="00BB7196"/>
    <w:rsid w:val="00BB74C8"/>
    <w:rsid w:val="00BC0ABB"/>
    <w:rsid w:val="00BC1964"/>
    <w:rsid w:val="00BC794D"/>
    <w:rsid w:val="00BD08F0"/>
    <w:rsid w:val="00BD0A2E"/>
    <w:rsid w:val="00BD2245"/>
    <w:rsid w:val="00BD26EE"/>
    <w:rsid w:val="00BD4FE5"/>
    <w:rsid w:val="00BD7EB8"/>
    <w:rsid w:val="00BE07AA"/>
    <w:rsid w:val="00BE07B4"/>
    <w:rsid w:val="00BE3C80"/>
    <w:rsid w:val="00BE597D"/>
    <w:rsid w:val="00BE5D26"/>
    <w:rsid w:val="00BE7CDB"/>
    <w:rsid w:val="00BF0849"/>
    <w:rsid w:val="00BF0E36"/>
    <w:rsid w:val="00BF1927"/>
    <w:rsid w:val="00BF716D"/>
    <w:rsid w:val="00BF7F60"/>
    <w:rsid w:val="00C02419"/>
    <w:rsid w:val="00C03E0F"/>
    <w:rsid w:val="00C15A25"/>
    <w:rsid w:val="00C15F89"/>
    <w:rsid w:val="00C17C29"/>
    <w:rsid w:val="00C20779"/>
    <w:rsid w:val="00C26CCC"/>
    <w:rsid w:val="00C305A4"/>
    <w:rsid w:val="00C320BD"/>
    <w:rsid w:val="00C33B68"/>
    <w:rsid w:val="00C34801"/>
    <w:rsid w:val="00C34AB4"/>
    <w:rsid w:val="00C35DE3"/>
    <w:rsid w:val="00C37715"/>
    <w:rsid w:val="00C4114A"/>
    <w:rsid w:val="00C42589"/>
    <w:rsid w:val="00C42E3B"/>
    <w:rsid w:val="00C50044"/>
    <w:rsid w:val="00C501B6"/>
    <w:rsid w:val="00C52E56"/>
    <w:rsid w:val="00C5407A"/>
    <w:rsid w:val="00C624A6"/>
    <w:rsid w:val="00C62E4C"/>
    <w:rsid w:val="00C6324A"/>
    <w:rsid w:val="00C662B0"/>
    <w:rsid w:val="00C7106E"/>
    <w:rsid w:val="00C75634"/>
    <w:rsid w:val="00C76A5B"/>
    <w:rsid w:val="00C80BF1"/>
    <w:rsid w:val="00C837D7"/>
    <w:rsid w:val="00C84FD4"/>
    <w:rsid w:val="00C942D6"/>
    <w:rsid w:val="00C958EE"/>
    <w:rsid w:val="00C97BD1"/>
    <w:rsid w:val="00C97F7F"/>
    <w:rsid w:val="00CA0C27"/>
    <w:rsid w:val="00CA1515"/>
    <w:rsid w:val="00CB15B6"/>
    <w:rsid w:val="00CC1B62"/>
    <w:rsid w:val="00CC2E2B"/>
    <w:rsid w:val="00CC726D"/>
    <w:rsid w:val="00CC7B54"/>
    <w:rsid w:val="00CD21FB"/>
    <w:rsid w:val="00CD5454"/>
    <w:rsid w:val="00CD7EFA"/>
    <w:rsid w:val="00CE0805"/>
    <w:rsid w:val="00CE088B"/>
    <w:rsid w:val="00CE1211"/>
    <w:rsid w:val="00CE561D"/>
    <w:rsid w:val="00CE6871"/>
    <w:rsid w:val="00CF7E14"/>
    <w:rsid w:val="00D00CAE"/>
    <w:rsid w:val="00D036C4"/>
    <w:rsid w:val="00D03778"/>
    <w:rsid w:val="00D0470C"/>
    <w:rsid w:val="00D05018"/>
    <w:rsid w:val="00D05EAE"/>
    <w:rsid w:val="00D0655B"/>
    <w:rsid w:val="00D115E5"/>
    <w:rsid w:val="00D12615"/>
    <w:rsid w:val="00D1409E"/>
    <w:rsid w:val="00D23061"/>
    <w:rsid w:val="00D266D0"/>
    <w:rsid w:val="00D26BED"/>
    <w:rsid w:val="00D2700C"/>
    <w:rsid w:val="00D2753B"/>
    <w:rsid w:val="00D32C1A"/>
    <w:rsid w:val="00D32DBB"/>
    <w:rsid w:val="00D3462C"/>
    <w:rsid w:val="00D37690"/>
    <w:rsid w:val="00D376D0"/>
    <w:rsid w:val="00D40673"/>
    <w:rsid w:val="00D41134"/>
    <w:rsid w:val="00D423FE"/>
    <w:rsid w:val="00D442E4"/>
    <w:rsid w:val="00D45473"/>
    <w:rsid w:val="00D455E2"/>
    <w:rsid w:val="00D4799C"/>
    <w:rsid w:val="00D47C3A"/>
    <w:rsid w:val="00D5070C"/>
    <w:rsid w:val="00D513DC"/>
    <w:rsid w:val="00D51D03"/>
    <w:rsid w:val="00D55B6C"/>
    <w:rsid w:val="00D55E2F"/>
    <w:rsid w:val="00D56227"/>
    <w:rsid w:val="00D6666E"/>
    <w:rsid w:val="00D706B1"/>
    <w:rsid w:val="00D70DC1"/>
    <w:rsid w:val="00D72D57"/>
    <w:rsid w:val="00D73D60"/>
    <w:rsid w:val="00D75AA4"/>
    <w:rsid w:val="00D76572"/>
    <w:rsid w:val="00D76C9A"/>
    <w:rsid w:val="00D80872"/>
    <w:rsid w:val="00D80EDC"/>
    <w:rsid w:val="00D82266"/>
    <w:rsid w:val="00D82EB6"/>
    <w:rsid w:val="00D83ECC"/>
    <w:rsid w:val="00D84C81"/>
    <w:rsid w:val="00D8602A"/>
    <w:rsid w:val="00D946BB"/>
    <w:rsid w:val="00D95EA0"/>
    <w:rsid w:val="00D961E3"/>
    <w:rsid w:val="00D96B31"/>
    <w:rsid w:val="00DA1D09"/>
    <w:rsid w:val="00DA2F45"/>
    <w:rsid w:val="00DA4748"/>
    <w:rsid w:val="00DA762E"/>
    <w:rsid w:val="00DB48F2"/>
    <w:rsid w:val="00DB6DF0"/>
    <w:rsid w:val="00DB7F79"/>
    <w:rsid w:val="00DC4F14"/>
    <w:rsid w:val="00DC60F0"/>
    <w:rsid w:val="00DC7A88"/>
    <w:rsid w:val="00DD0E34"/>
    <w:rsid w:val="00DE03CC"/>
    <w:rsid w:val="00DE0FF9"/>
    <w:rsid w:val="00DE1294"/>
    <w:rsid w:val="00DE1EAE"/>
    <w:rsid w:val="00DE2D5D"/>
    <w:rsid w:val="00DE52B9"/>
    <w:rsid w:val="00DE571F"/>
    <w:rsid w:val="00DE64FA"/>
    <w:rsid w:val="00DE7701"/>
    <w:rsid w:val="00DF1131"/>
    <w:rsid w:val="00DF4F15"/>
    <w:rsid w:val="00E0006F"/>
    <w:rsid w:val="00E00AF4"/>
    <w:rsid w:val="00E0220D"/>
    <w:rsid w:val="00E047D3"/>
    <w:rsid w:val="00E062ED"/>
    <w:rsid w:val="00E10CC6"/>
    <w:rsid w:val="00E21F02"/>
    <w:rsid w:val="00E22BA5"/>
    <w:rsid w:val="00E23326"/>
    <w:rsid w:val="00E23F71"/>
    <w:rsid w:val="00E2485C"/>
    <w:rsid w:val="00E266B7"/>
    <w:rsid w:val="00E321C5"/>
    <w:rsid w:val="00E32620"/>
    <w:rsid w:val="00E32EA7"/>
    <w:rsid w:val="00E347B5"/>
    <w:rsid w:val="00E36C72"/>
    <w:rsid w:val="00E37197"/>
    <w:rsid w:val="00E4197F"/>
    <w:rsid w:val="00E42028"/>
    <w:rsid w:val="00E4637B"/>
    <w:rsid w:val="00E4651B"/>
    <w:rsid w:val="00E46851"/>
    <w:rsid w:val="00E54B55"/>
    <w:rsid w:val="00E54CCA"/>
    <w:rsid w:val="00E5772B"/>
    <w:rsid w:val="00E577ED"/>
    <w:rsid w:val="00E62C88"/>
    <w:rsid w:val="00E63DE5"/>
    <w:rsid w:val="00E63FDF"/>
    <w:rsid w:val="00E66FCC"/>
    <w:rsid w:val="00E67511"/>
    <w:rsid w:val="00E7210D"/>
    <w:rsid w:val="00E72A98"/>
    <w:rsid w:val="00E734CC"/>
    <w:rsid w:val="00E7565F"/>
    <w:rsid w:val="00E826E8"/>
    <w:rsid w:val="00E82D0F"/>
    <w:rsid w:val="00E83856"/>
    <w:rsid w:val="00E84264"/>
    <w:rsid w:val="00E86028"/>
    <w:rsid w:val="00E86883"/>
    <w:rsid w:val="00E950B5"/>
    <w:rsid w:val="00E95D9F"/>
    <w:rsid w:val="00E967AD"/>
    <w:rsid w:val="00EA1637"/>
    <w:rsid w:val="00EA19CC"/>
    <w:rsid w:val="00EA2B76"/>
    <w:rsid w:val="00EA2BDE"/>
    <w:rsid w:val="00EA44EA"/>
    <w:rsid w:val="00EA57BF"/>
    <w:rsid w:val="00EA683A"/>
    <w:rsid w:val="00EB7FE0"/>
    <w:rsid w:val="00EC007C"/>
    <w:rsid w:val="00EC02C2"/>
    <w:rsid w:val="00EC0BC7"/>
    <w:rsid w:val="00EC1FF5"/>
    <w:rsid w:val="00EC236C"/>
    <w:rsid w:val="00EC4CEE"/>
    <w:rsid w:val="00EC6E78"/>
    <w:rsid w:val="00ED62C5"/>
    <w:rsid w:val="00EF175F"/>
    <w:rsid w:val="00EF31D8"/>
    <w:rsid w:val="00EF6925"/>
    <w:rsid w:val="00F0112C"/>
    <w:rsid w:val="00F02FDC"/>
    <w:rsid w:val="00F036BB"/>
    <w:rsid w:val="00F0519B"/>
    <w:rsid w:val="00F05879"/>
    <w:rsid w:val="00F06F5B"/>
    <w:rsid w:val="00F0736E"/>
    <w:rsid w:val="00F115F7"/>
    <w:rsid w:val="00F133BE"/>
    <w:rsid w:val="00F22037"/>
    <w:rsid w:val="00F22B54"/>
    <w:rsid w:val="00F22D3D"/>
    <w:rsid w:val="00F2485D"/>
    <w:rsid w:val="00F26B1A"/>
    <w:rsid w:val="00F27026"/>
    <w:rsid w:val="00F31550"/>
    <w:rsid w:val="00F33926"/>
    <w:rsid w:val="00F37DB4"/>
    <w:rsid w:val="00F41468"/>
    <w:rsid w:val="00F423D9"/>
    <w:rsid w:val="00F449A7"/>
    <w:rsid w:val="00F449EF"/>
    <w:rsid w:val="00F457C5"/>
    <w:rsid w:val="00F502CD"/>
    <w:rsid w:val="00F5203D"/>
    <w:rsid w:val="00F52528"/>
    <w:rsid w:val="00F53936"/>
    <w:rsid w:val="00F544A6"/>
    <w:rsid w:val="00F54DF7"/>
    <w:rsid w:val="00F559DE"/>
    <w:rsid w:val="00F56C5C"/>
    <w:rsid w:val="00F60C61"/>
    <w:rsid w:val="00F615DC"/>
    <w:rsid w:val="00F61DBB"/>
    <w:rsid w:val="00F64B52"/>
    <w:rsid w:val="00F66881"/>
    <w:rsid w:val="00F717C6"/>
    <w:rsid w:val="00F72E29"/>
    <w:rsid w:val="00F74A2F"/>
    <w:rsid w:val="00F75B40"/>
    <w:rsid w:val="00F76EB0"/>
    <w:rsid w:val="00F81242"/>
    <w:rsid w:val="00F821E2"/>
    <w:rsid w:val="00F8288B"/>
    <w:rsid w:val="00F84704"/>
    <w:rsid w:val="00F86C53"/>
    <w:rsid w:val="00F87B95"/>
    <w:rsid w:val="00F87C20"/>
    <w:rsid w:val="00F93246"/>
    <w:rsid w:val="00F96227"/>
    <w:rsid w:val="00F96543"/>
    <w:rsid w:val="00FA177C"/>
    <w:rsid w:val="00FA2940"/>
    <w:rsid w:val="00FA4215"/>
    <w:rsid w:val="00FA4679"/>
    <w:rsid w:val="00FA7087"/>
    <w:rsid w:val="00FA711A"/>
    <w:rsid w:val="00FA7D25"/>
    <w:rsid w:val="00FB0EF5"/>
    <w:rsid w:val="00FB14E8"/>
    <w:rsid w:val="00FB3029"/>
    <w:rsid w:val="00FB5289"/>
    <w:rsid w:val="00FB5291"/>
    <w:rsid w:val="00FB5789"/>
    <w:rsid w:val="00FB615D"/>
    <w:rsid w:val="00FC0AC3"/>
    <w:rsid w:val="00FC1144"/>
    <w:rsid w:val="00FC2639"/>
    <w:rsid w:val="00FC2675"/>
    <w:rsid w:val="00FC41C7"/>
    <w:rsid w:val="00FD0C85"/>
    <w:rsid w:val="00FD143B"/>
    <w:rsid w:val="00FD2461"/>
    <w:rsid w:val="00FD2B1C"/>
    <w:rsid w:val="00FD3D4E"/>
    <w:rsid w:val="00FD50C8"/>
    <w:rsid w:val="00FD583A"/>
    <w:rsid w:val="00FD641B"/>
    <w:rsid w:val="00FE150B"/>
    <w:rsid w:val="00FE28DC"/>
    <w:rsid w:val="00FE2A7E"/>
    <w:rsid w:val="00FE51C7"/>
    <w:rsid w:val="00FE57A1"/>
    <w:rsid w:val="00FE68AD"/>
    <w:rsid w:val="00FE7BE7"/>
    <w:rsid w:val="00FE7E8B"/>
    <w:rsid w:val="00FF118E"/>
    <w:rsid w:val="00FF46F2"/>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 w:type="character" w:styleId="UnresolvedMention">
    <w:name w:val="Unresolved Mention"/>
    <w:basedOn w:val="DefaultParagraphFont"/>
    <w:uiPriority w:val="99"/>
    <w:semiHidden/>
    <w:unhideWhenUsed/>
    <w:rsid w:val="00783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369023">
      <w:bodyDiv w:val="1"/>
      <w:marLeft w:val="0"/>
      <w:marRight w:val="0"/>
      <w:marTop w:val="0"/>
      <w:marBottom w:val="0"/>
      <w:divBdr>
        <w:top w:val="none" w:sz="0" w:space="0" w:color="auto"/>
        <w:left w:val="none" w:sz="0" w:space="0" w:color="auto"/>
        <w:bottom w:val="none" w:sz="0" w:space="0" w:color="auto"/>
        <w:right w:val="none" w:sz="0" w:space="0" w:color="auto"/>
      </w:divBdr>
    </w:div>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2" ma:contentTypeDescription="Create a new document." ma:contentTypeScope="" ma:versionID="d067aa5a249aece90641887729f3776b">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85952db9e15e83f16b6e456cbbf08ed"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A456-1ACE-4F92-910A-EA72AF21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CE6C1-FAED-4D64-98DD-B46DE09F03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22217-E1D9-46C2-9899-A895E74BBAC9}">
  <ds:schemaRefs>
    <ds:schemaRef ds:uri="http://schemas.microsoft.com/sharepoint/v3/contenttype/forms"/>
  </ds:schemaRefs>
</ds:datastoreItem>
</file>

<file path=customXml/itemProps4.xml><?xml version="1.0" encoding="utf-8"?>
<ds:datastoreItem xmlns:ds="http://schemas.openxmlformats.org/officeDocument/2006/customXml" ds:itemID="{F8081FA0-0121-4A24-A87F-BDEEA3CB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9</Pages>
  <Words>1908</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6</cp:revision>
  <cp:lastPrinted>2020-04-01T01:01:00Z</cp:lastPrinted>
  <dcterms:created xsi:type="dcterms:W3CDTF">2020-04-01T00:59:00Z</dcterms:created>
  <dcterms:modified xsi:type="dcterms:W3CDTF">2020-04-02T17:37:00Z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