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9A" w:rsidRDefault="003F6C02" w:rsidP="006756B7">
      <w:pPr>
        <w:spacing w:line="240" w:lineRule="auto"/>
        <w:rPr>
          <w:sz w:val="28"/>
          <w:szCs w:val="28"/>
        </w:rPr>
      </w:pPr>
      <w:r>
        <w:rPr>
          <w:sz w:val="28"/>
          <w:szCs w:val="28"/>
        </w:rPr>
        <w:t>Mark Wilson, Director</w:t>
      </w:r>
    </w:p>
    <w:p w:rsidR="009970CC" w:rsidRDefault="009970CC" w:rsidP="006756B7">
      <w:pPr>
        <w:spacing w:line="240" w:lineRule="auto"/>
        <w:rPr>
          <w:sz w:val="28"/>
          <w:szCs w:val="28"/>
        </w:rPr>
      </w:pPr>
      <w:r>
        <w:rPr>
          <w:sz w:val="28"/>
          <w:szCs w:val="28"/>
        </w:rPr>
        <w:t>Certification and Licensing Division</w:t>
      </w:r>
    </w:p>
    <w:p w:rsidR="009970CC" w:rsidRPr="006756B7" w:rsidRDefault="009970CC" w:rsidP="006756B7">
      <w:pPr>
        <w:spacing w:line="240" w:lineRule="auto"/>
        <w:rPr>
          <w:sz w:val="28"/>
          <w:szCs w:val="28"/>
        </w:rPr>
      </w:pPr>
      <w:r>
        <w:rPr>
          <w:sz w:val="28"/>
          <w:szCs w:val="28"/>
        </w:rPr>
        <w:t>Administrative Office of the Courts</w:t>
      </w:r>
    </w:p>
    <w:p w:rsidR="005C3EC3" w:rsidRDefault="006756B7" w:rsidP="006756B7">
      <w:pPr>
        <w:spacing w:line="240" w:lineRule="auto"/>
        <w:rPr>
          <w:sz w:val="28"/>
          <w:szCs w:val="28"/>
        </w:rPr>
      </w:pPr>
      <w:r w:rsidRPr="006756B7">
        <w:rPr>
          <w:sz w:val="28"/>
          <w:szCs w:val="28"/>
        </w:rPr>
        <w:t>Supreme Court of Arizona</w:t>
      </w:r>
    </w:p>
    <w:p w:rsidR="006756B7" w:rsidRPr="006756B7" w:rsidRDefault="006756B7" w:rsidP="006756B7">
      <w:pPr>
        <w:spacing w:line="240" w:lineRule="auto"/>
        <w:rPr>
          <w:sz w:val="28"/>
          <w:szCs w:val="28"/>
        </w:rPr>
      </w:pPr>
      <w:r w:rsidRPr="006756B7">
        <w:rPr>
          <w:sz w:val="28"/>
          <w:szCs w:val="28"/>
        </w:rPr>
        <w:t>1501 W. Washington St.</w:t>
      </w:r>
      <w:r w:rsidR="00A00F18">
        <w:rPr>
          <w:sz w:val="28"/>
          <w:szCs w:val="28"/>
        </w:rPr>
        <w:t>, Ste 104</w:t>
      </w:r>
    </w:p>
    <w:p w:rsidR="006756B7" w:rsidRPr="006756B7" w:rsidRDefault="006756B7" w:rsidP="006756B7">
      <w:pPr>
        <w:spacing w:line="240" w:lineRule="auto"/>
        <w:rPr>
          <w:sz w:val="28"/>
          <w:szCs w:val="28"/>
        </w:rPr>
      </w:pPr>
      <w:r w:rsidRPr="006756B7">
        <w:rPr>
          <w:sz w:val="28"/>
          <w:szCs w:val="28"/>
        </w:rPr>
        <w:t>Phoenix, AZ 85007</w:t>
      </w:r>
    </w:p>
    <w:p w:rsidR="008A7239" w:rsidRPr="006756B7" w:rsidRDefault="008A7239" w:rsidP="004D5F24">
      <w:pPr>
        <w:spacing w:line="240" w:lineRule="auto"/>
        <w:rPr>
          <w:sz w:val="28"/>
          <w:szCs w:val="28"/>
        </w:rPr>
      </w:pPr>
    </w:p>
    <w:p w:rsidR="000A6E16" w:rsidRPr="006756B7" w:rsidRDefault="00507BFF" w:rsidP="000A6E16">
      <w:pPr>
        <w:spacing w:line="240" w:lineRule="auto"/>
        <w:jc w:val="center"/>
        <w:rPr>
          <w:b/>
          <w:sz w:val="28"/>
          <w:szCs w:val="28"/>
        </w:rPr>
      </w:pPr>
      <w:r w:rsidRPr="006756B7">
        <w:rPr>
          <w:b/>
          <w:sz w:val="28"/>
          <w:szCs w:val="28"/>
        </w:rPr>
        <w:t xml:space="preserve">IN THE </w:t>
      </w:r>
      <w:r w:rsidR="006756B7" w:rsidRPr="006756B7">
        <w:rPr>
          <w:b/>
          <w:sz w:val="28"/>
          <w:szCs w:val="28"/>
        </w:rPr>
        <w:t>SUPREME COURT</w:t>
      </w:r>
    </w:p>
    <w:p w:rsidR="000A6E16" w:rsidRPr="006756B7" w:rsidRDefault="000A6E16" w:rsidP="000A6E16">
      <w:pPr>
        <w:spacing w:line="240" w:lineRule="auto"/>
        <w:jc w:val="center"/>
        <w:rPr>
          <w:b/>
          <w:sz w:val="28"/>
          <w:szCs w:val="28"/>
        </w:rPr>
      </w:pPr>
    </w:p>
    <w:p w:rsidR="000A6E16" w:rsidRPr="006756B7" w:rsidRDefault="006756B7" w:rsidP="000A6E16">
      <w:pPr>
        <w:spacing w:line="240" w:lineRule="auto"/>
        <w:jc w:val="center"/>
        <w:rPr>
          <w:b/>
          <w:sz w:val="28"/>
          <w:szCs w:val="28"/>
        </w:rPr>
      </w:pPr>
      <w:r w:rsidRPr="006756B7">
        <w:rPr>
          <w:b/>
          <w:sz w:val="28"/>
          <w:szCs w:val="28"/>
        </w:rPr>
        <w:t>STATE OF ARIZONA</w:t>
      </w:r>
    </w:p>
    <w:p w:rsidR="00443687" w:rsidRPr="006756B7" w:rsidRDefault="00443687" w:rsidP="00443687">
      <w:pPr>
        <w:spacing w:line="240" w:lineRule="auto"/>
        <w:jc w:val="center"/>
        <w:rPr>
          <w:sz w:val="28"/>
          <w:szCs w:val="28"/>
        </w:rPr>
      </w:pPr>
    </w:p>
    <w:tbl>
      <w:tblPr>
        <w:tblW w:w="9540" w:type="dxa"/>
        <w:tblLook w:val="01E0" w:firstRow="1" w:lastRow="1" w:firstColumn="1" w:lastColumn="1" w:noHBand="0" w:noVBand="0"/>
      </w:tblPr>
      <w:tblGrid>
        <w:gridCol w:w="4590"/>
        <w:gridCol w:w="4950"/>
      </w:tblGrid>
      <w:tr w:rsidR="00F33FB2" w:rsidRPr="006756B7" w:rsidTr="003F6C02">
        <w:tc>
          <w:tcPr>
            <w:tcW w:w="4590" w:type="dxa"/>
            <w:tcBorders>
              <w:bottom w:val="single" w:sz="4" w:space="0" w:color="auto"/>
              <w:right w:val="single" w:sz="4" w:space="0" w:color="auto"/>
            </w:tcBorders>
            <w:shd w:val="clear" w:color="auto" w:fill="auto"/>
          </w:tcPr>
          <w:p w:rsidR="00635384" w:rsidRPr="006756B7" w:rsidRDefault="006756B7" w:rsidP="00ED5322">
            <w:pPr>
              <w:spacing w:line="240" w:lineRule="auto"/>
              <w:rPr>
                <w:sz w:val="28"/>
                <w:szCs w:val="28"/>
              </w:rPr>
            </w:pPr>
            <w:r>
              <w:rPr>
                <w:sz w:val="28"/>
                <w:szCs w:val="28"/>
              </w:rPr>
              <w:t>In the Matter of:</w:t>
            </w:r>
          </w:p>
          <w:p w:rsidR="00635384" w:rsidRPr="006756B7" w:rsidRDefault="00635384" w:rsidP="00ED5322">
            <w:pPr>
              <w:spacing w:line="240" w:lineRule="auto"/>
              <w:rPr>
                <w:sz w:val="28"/>
                <w:szCs w:val="28"/>
              </w:rPr>
            </w:pPr>
          </w:p>
          <w:p w:rsidR="00A31037" w:rsidRDefault="001F08A4" w:rsidP="006756B7">
            <w:pPr>
              <w:spacing w:line="240" w:lineRule="auto"/>
              <w:rPr>
                <w:b/>
                <w:sz w:val="28"/>
                <w:szCs w:val="28"/>
              </w:rPr>
            </w:pPr>
            <w:r w:rsidRPr="006756B7">
              <w:rPr>
                <w:b/>
                <w:sz w:val="28"/>
                <w:szCs w:val="28"/>
              </w:rPr>
              <w:t>PETITION TO AMEND RULE</w:t>
            </w:r>
            <w:r w:rsidR="00B54D9A">
              <w:rPr>
                <w:b/>
                <w:sz w:val="28"/>
                <w:szCs w:val="28"/>
              </w:rPr>
              <w:t>S</w:t>
            </w:r>
            <w:r w:rsidRPr="006756B7">
              <w:rPr>
                <w:b/>
                <w:sz w:val="28"/>
                <w:szCs w:val="28"/>
              </w:rPr>
              <w:t xml:space="preserve"> 3</w:t>
            </w:r>
            <w:r w:rsidR="00FF3E31">
              <w:rPr>
                <w:b/>
                <w:sz w:val="28"/>
                <w:szCs w:val="28"/>
              </w:rPr>
              <w:t>4</w:t>
            </w:r>
            <w:r w:rsidR="00B54D9A">
              <w:rPr>
                <w:b/>
                <w:sz w:val="28"/>
                <w:szCs w:val="28"/>
              </w:rPr>
              <w:t xml:space="preserve"> THROUGH 37</w:t>
            </w:r>
            <w:r>
              <w:rPr>
                <w:b/>
                <w:sz w:val="28"/>
                <w:szCs w:val="28"/>
              </w:rPr>
              <w:t>,</w:t>
            </w:r>
            <w:r w:rsidR="00A00F18">
              <w:rPr>
                <w:b/>
                <w:sz w:val="28"/>
                <w:szCs w:val="28"/>
              </w:rPr>
              <w:t xml:space="preserve"> </w:t>
            </w:r>
            <w:r w:rsidRPr="006756B7">
              <w:rPr>
                <w:b/>
                <w:sz w:val="28"/>
                <w:szCs w:val="28"/>
              </w:rPr>
              <w:t>RULES OF THE SUPREME COURT</w:t>
            </w:r>
            <w:r>
              <w:rPr>
                <w:b/>
                <w:sz w:val="28"/>
                <w:szCs w:val="28"/>
              </w:rPr>
              <w:t xml:space="preserve"> </w:t>
            </w:r>
            <w:r w:rsidRPr="006756B7">
              <w:rPr>
                <w:b/>
                <w:sz w:val="28"/>
                <w:szCs w:val="28"/>
              </w:rPr>
              <w:t>OF ARIZONA</w:t>
            </w:r>
          </w:p>
          <w:p w:rsidR="006756B7" w:rsidRPr="006756B7" w:rsidRDefault="006756B7" w:rsidP="006756B7">
            <w:pPr>
              <w:spacing w:line="240" w:lineRule="auto"/>
              <w:rPr>
                <w:b/>
                <w:sz w:val="28"/>
                <w:szCs w:val="28"/>
              </w:rPr>
            </w:pPr>
          </w:p>
        </w:tc>
        <w:tc>
          <w:tcPr>
            <w:tcW w:w="4950" w:type="dxa"/>
            <w:tcBorders>
              <w:left w:val="single" w:sz="4" w:space="0" w:color="auto"/>
            </w:tcBorders>
            <w:shd w:val="clear" w:color="auto" w:fill="auto"/>
          </w:tcPr>
          <w:p w:rsidR="00635384" w:rsidRPr="006756B7" w:rsidRDefault="006756B7" w:rsidP="00ED5322">
            <w:pPr>
              <w:spacing w:line="240" w:lineRule="auto"/>
              <w:rPr>
                <w:sz w:val="28"/>
                <w:szCs w:val="28"/>
              </w:rPr>
            </w:pPr>
            <w:r>
              <w:rPr>
                <w:sz w:val="28"/>
                <w:szCs w:val="28"/>
              </w:rPr>
              <w:t>Suprem</w:t>
            </w:r>
            <w:r w:rsidR="00635384" w:rsidRPr="006756B7">
              <w:rPr>
                <w:sz w:val="28"/>
                <w:szCs w:val="28"/>
              </w:rPr>
              <w:t xml:space="preserve">e </w:t>
            </w:r>
            <w:r>
              <w:rPr>
                <w:sz w:val="28"/>
                <w:szCs w:val="28"/>
              </w:rPr>
              <w:t xml:space="preserve">Court </w:t>
            </w:r>
            <w:r w:rsidR="00635384" w:rsidRPr="006756B7">
              <w:rPr>
                <w:sz w:val="28"/>
                <w:szCs w:val="28"/>
              </w:rPr>
              <w:t xml:space="preserve">No. </w:t>
            </w:r>
            <w:r>
              <w:rPr>
                <w:sz w:val="28"/>
                <w:szCs w:val="28"/>
              </w:rPr>
              <w:t>R-</w:t>
            </w:r>
            <w:r w:rsidR="00A00F18">
              <w:rPr>
                <w:sz w:val="28"/>
                <w:szCs w:val="28"/>
              </w:rPr>
              <w:t>__</w:t>
            </w:r>
            <w:r w:rsidR="003F6C02">
              <w:rPr>
                <w:sz w:val="28"/>
                <w:szCs w:val="28"/>
              </w:rPr>
              <w:t>_</w:t>
            </w:r>
            <w:r w:rsidR="00A00F18">
              <w:rPr>
                <w:sz w:val="28"/>
                <w:szCs w:val="28"/>
              </w:rPr>
              <w:t>-_</w:t>
            </w:r>
            <w:r w:rsidR="003F6C02">
              <w:rPr>
                <w:sz w:val="28"/>
                <w:szCs w:val="28"/>
              </w:rPr>
              <w:t>_</w:t>
            </w:r>
            <w:r w:rsidR="00A00F18">
              <w:rPr>
                <w:sz w:val="28"/>
                <w:szCs w:val="28"/>
              </w:rPr>
              <w:t>___</w:t>
            </w:r>
          </w:p>
          <w:p w:rsidR="00635384" w:rsidRPr="006756B7" w:rsidRDefault="00635384" w:rsidP="00ED5322">
            <w:pPr>
              <w:spacing w:line="240" w:lineRule="auto"/>
              <w:rPr>
                <w:sz w:val="28"/>
                <w:szCs w:val="28"/>
              </w:rPr>
            </w:pPr>
          </w:p>
          <w:p w:rsidR="00635384" w:rsidRPr="006756B7" w:rsidRDefault="00A00F18" w:rsidP="00212F43">
            <w:pPr>
              <w:spacing w:line="240" w:lineRule="auto"/>
              <w:rPr>
                <w:b/>
                <w:sz w:val="28"/>
                <w:szCs w:val="28"/>
              </w:rPr>
            </w:pPr>
            <w:r>
              <w:rPr>
                <w:b/>
                <w:sz w:val="28"/>
                <w:szCs w:val="28"/>
              </w:rPr>
              <w:t>Petition to Amend Rule</w:t>
            </w:r>
            <w:r w:rsidR="00B54D9A">
              <w:rPr>
                <w:b/>
                <w:sz w:val="28"/>
                <w:szCs w:val="28"/>
              </w:rPr>
              <w:t>s</w:t>
            </w:r>
            <w:r w:rsidR="00FF3E31">
              <w:rPr>
                <w:b/>
                <w:sz w:val="28"/>
                <w:szCs w:val="28"/>
              </w:rPr>
              <w:t xml:space="preserve"> </w:t>
            </w:r>
            <w:r>
              <w:rPr>
                <w:b/>
                <w:sz w:val="28"/>
                <w:szCs w:val="28"/>
              </w:rPr>
              <w:t>34</w:t>
            </w:r>
            <w:r w:rsidR="00B54D9A">
              <w:rPr>
                <w:b/>
                <w:sz w:val="28"/>
                <w:szCs w:val="28"/>
              </w:rPr>
              <w:t xml:space="preserve"> through </w:t>
            </w:r>
            <w:r w:rsidR="003F6C02">
              <w:rPr>
                <w:b/>
                <w:sz w:val="28"/>
                <w:szCs w:val="28"/>
              </w:rPr>
              <w:t>3</w:t>
            </w:r>
            <w:r w:rsidR="00B54D9A">
              <w:rPr>
                <w:b/>
                <w:sz w:val="28"/>
                <w:szCs w:val="28"/>
              </w:rPr>
              <w:t>7,</w:t>
            </w:r>
            <w:r w:rsidR="00FF3E31">
              <w:rPr>
                <w:b/>
                <w:sz w:val="28"/>
                <w:szCs w:val="28"/>
              </w:rPr>
              <w:t xml:space="preserve"> </w:t>
            </w:r>
            <w:r>
              <w:rPr>
                <w:b/>
                <w:sz w:val="28"/>
                <w:szCs w:val="28"/>
              </w:rPr>
              <w:t>Rules of the Supreme Court of Arizona</w:t>
            </w:r>
          </w:p>
        </w:tc>
      </w:tr>
    </w:tbl>
    <w:p w:rsidR="006756B7" w:rsidRDefault="00A31037" w:rsidP="006756B7">
      <w:pPr>
        <w:spacing w:line="240" w:lineRule="auto"/>
        <w:rPr>
          <w:sz w:val="28"/>
          <w:szCs w:val="28"/>
        </w:rPr>
      </w:pPr>
      <w:r w:rsidRPr="006756B7">
        <w:rPr>
          <w:sz w:val="28"/>
          <w:szCs w:val="28"/>
        </w:rPr>
        <w:tab/>
      </w:r>
    </w:p>
    <w:p w:rsidR="00C532A0" w:rsidRDefault="00A00F18" w:rsidP="00C532A0">
      <w:pPr>
        <w:spacing w:line="480" w:lineRule="auto"/>
        <w:ind w:firstLine="720"/>
        <w:jc w:val="both"/>
        <w:rPr>
          <w:sz w:val="28"/>
          <w:szCs w:val="28"/>
        </w:rPr>
      </w:pPr>
      <w:r>
        <w:rPr>
          <w:sz w:val="28"/>
          <w:szCs w:val="28"/>
        </w:rPr>
        <w:t xml:space="preserve">Pursuant to Rule 28, </w:t>
      </w:r>
      <w:bookmarkStart w:id="0" w:name="_Hlk23948743"/>
      <w:r>
        <w:rPr>
          <w:sz w:val="28"/>
          <w:szCs w:val="28"/>
        </w:rPr>
        <w:t>Rules of the Supreme Court of Arizona</w:t>
      </w:r>
      <w:bookmarkEnd w:id="0"/>
      <w:r>
        <w:rPr>
          <w:sz w:val="28"/>
          <w:szCs w:val="28"/>
        </w:rPr>
        <w:t>, t</w:t>
      </w:r>
      <w:r w:rsidR="00C532A0" w:rsidRPr="00C532A0">
        <w:rPr>
          <w:sz w:val="28"/>
          <w:szCs w:val="28"/>
        </w:rPr>
        <w:t xml:space="preserve">he Certification and Licensing Division </w:t>
      </w:r>
      <w:r>
        <w:rPr>
          <w:sz w:val="28"/>
          <w:szCs w:val="28"/>
        </w:rPr>
        <w:t>of the Administrative Office of the Courts respectfully petitions this Court to adopt amendments to Rule</w:t>
      </w:r>
      <w:r w:rsidR="00B54D9A">
        <w:rPr>
          <w:sz w:val="28"/>
          <w:szCs w:val="28"/>
        </w:rPr>
        <w:t>s</w:t>
      </w:r>
      <w:r>
        <w:rPr>
          <w:sz w:val="28"/>
          <w:szCs w:val="28"/>
        </w:rPr>
        <w:t xml:space="preserve"> </w:t>
      </w:r>
      <w:r w:rsidR="00FF3E31">
        <w:rPr>
          <w:sz w:val="28"/>
          <w:szCs w:val="28"/>
        </w:rPr>
        <w:t>34</w:t>
      </w:r>
      <w:r w:rsidR="00B54D9A">
        <w:rPr>
          <w:sz w:val="28"/>
          <w:szCs w:val="28"/>
        </w:rPr>
        <w:t xml:space="preserve"> through 37</w:t>
      </w:r>
      <w:r>
        <w:rPr>
          <w:sz w:val="28"/>
          <w:szCs w:val="28"/>
        </w:rPr>
        <w:t xml:space="preserve">, Rules of the Supreme Court of Arizona.  </w:t>
      </w:r>
    </w:p>
    <w:p w:rsidR="00B54D9A" w:rsidRPr="00B54D9A" w:rsidRDefault="00B54D9A" w:rsidP="00C532A0">
      <w:pPr>
        <w:spacing w:line="480" w:lineRule="auto"/>
        <w:ind w:firstLine="720"/>
        <w:jc w:val="both"/>
        <w:rPr>
          <w:b/>
          <w:sz w:val="28"/>
          <w:szCs w:val="28"/>
        </w:rPr>
      </w:pPr>
      <w:r>
        <w:rPr>
          <w:b/>
          <w:sz w:val="28"/>
          <w:szCs w:val="28"/>
        </w:rPr>
        <w:t>Rule 34</w:t>
      </w:r>
    </w:p>
    <w:p w:rsidR="00147CBB" w:rsidRDefault="009D13E0" w:rsidP="00537C7C">
      <w:pPr>
        <w:spacing w:line="480" w:lineRule="auto"/>
        <w:ind w:firstLine="720"/>
        <w:jc w:val="both"/>
        <w:rPr>
          <w:sz w:val="28"/>
          <w:szCs w:val="28"/>
        </w:rPr>
      </w:pPr>
      <w:r>
        <w:rPr>
          <w:sz w:val="28"/>
          <w:szCs w:val="28"/>
        </w:rPr>
        <w:t xml:space="preserve">The </w:t>
      </w:r>
      <w:r w:rsidR="00FF3E31">
        <w:rPr>
          <w:sz w:val="28"/>
          <w:szCs w:val="28"/>
        </w:rPr>
        <w:t xml:space="preserve">current language under </w:t>
      </w:r>
      <w:r>
        <w:rPr>
          <w:sz w:val="28"/>
          <w:szCs w:val="28"/>
        </w:rPr>
        <w:t>Rule 3</w:t>
      </w:r>
      <w:r w:rsidR="00FF3E31">
        <w:rPr>
          <w:sz w:val="28"/>
          <w:szCs w:val="28"/>
        </w:rPr>
        <w:t xml:space="preserve">4(e)(3) provides that </w:t>
      </w:r>
      <w:r w:rsidR="00192D4B">
        <w:rPr>
          <w:sz w:val="28"/>
          <w:szCs w:val="28"/>
        </w:rPr>
        <w:t xml:space="preserve">an </w:t>
      </w:r>
      <w:r w:rsidR="00FF3E31">
        <w:rPr>
          <w:sz w:val="28"/>
          <w:szCs w:val="28"/>
        </w:rPr>
        <w:t xml:space="preserve">applicant to sit for the Arizona uniform bar examination </w:t>
      </w:r>
      <w:r w:rsidR="00F75965">
        <w:rPr>
          <w:sz w:val="28"/>
          <w:szCs w:val="28"/>
        </w:rPr>
        <w:t xml:space="preserve">(“UBE”) </w:t>
      </w:r>
      <w:r w:rsidR="00FF3E31">
        <w:rPr>
          <w:sz w:val="28"/>
          <w:szCs w:val="28"/>
        </w:rPr>
        <w:t xml:space="preserve">must be “promptly” notified that </w:t>
      </w:r>
      <w:r w:rsidR="00192D4B">
        <w:rPr>
          <w:sz w:val="28"/>
          <w:szCs w:val="28"/>
        </w:rPr>
        <w:t xml:space="preserve">his or her application is complete and is certified to sit for the examination.  </w:t>
      </w:r>
      <w:r w:rsidR="00AE6FBF">
        <w:rPr>
          <w:sz w:val="28"/>
          <w:szCs w:val="28"/>
        </w:rPr>
        <w:t>This r</w:t>
      </w:r>
      <w:r w:rsidR="00192D4B">
        <w:rPr>
          <w:sz w:val="28"/>
          <w:szCs w:val="28"/>
        </w:rPr>
        <w:t xml:space="preserve">ecommended </w:t>
      </w:r>
      <w:r w:rsidR="00AE6FBF">
        <w:rPr>
          <w:sz w:val="28"/>
          <w:szCs w:val="28"/>
        </w:rPr>
        <w:t xml:space="preserve">amendment would change the requirement to notify “prior </w:t>
      </w:r>
      <w:r w:rsidR="00192D4B">
        <w:rPr>
          <w:sz w:val="28"/>
          <w:szCs w:val="28"/>
        </w:rPr>
        <w:t>to the examination</w:t>
      </w:r>
      <w:r w:rsidR="00AE6FBF">
        <w:rPr>
          <w:sz w:val="28"/>
          <w:szCs w:val="28"/>
        </w:rPr>
        <w:t>”</w:t>
      </w:r>
      <w:r w:rsidR="00192D4B">
        <w:rPr>
          <w:sz w:val="28"/>
          <w:szCs w:val="28"/>
        </w:rPr>
        <w:t xml:space="preserve">, rather than “promptly”. </w:t>
      </w:r>
    </w:p>
    <w:p w:rsidR="00AE6FBF" w:rsidRDefault="00192D4B" w:rsidP="5F1156FF">
      <w:pPr>
        <w:spacing w:line="480" w:lineRule="auto"/>
        <w:ind w:firstLine="720"/>
        <w:jc w:val="both"/>
        <w:rPr>
          <w:sz w:val="28"/>
          <w:szCs w:val="28"/>
        </w:rPr>
      </w:pPr>
      <w:r>
        <w:rPr>
          <w:sz w:val="28"/>
          <w:szCs w:val="28"/>
        </w:rPr>
        <w:lastRenderedPageBreak/>
        <w:t xml:space="preserve">The changes to Rule 34(f) would clarify than an applicant for admission on motion </w:t>
      </w:r>
      <w:r w:rsidR="00AE6FBF">
        <w:rPr>
          <w:sz w:val="28"/>
          <w:szCs w:val="28"/>
        </w:rPr>
        <w:t>by</w:t>
      </w:r>
      <w:r>
        <w:rPr>
          <w:sz w:val="28"/>
          <w:szCs w:val="28"/>
        </w:rPr>
        <w:t xml:space="preserve"> having been admitted </w:t>
      </w:r>
      <w:r w:rsidR="003B0C11">
        <w:rPr>
          <w:sz w:val="28"/>
          <w:szCs w:val="28"/>
        </w:rPr>
        <w:t xml:space="preserve">by examination </w:t>
      </w:r>
      <w:r>
        <w:rPr>
          <w:sz w:val="28"/>
          <w:szCs w:val="28"/>
        </w:rPr>
        <w:t xml:space="preserve">to practice in </w:t>
      </w:r>
      <w:r w:rsidR="003B0C11">
        <w:rPr>
          <w:sz w:val="28"/>
          <w:szCs w:val="28"/>
        </w:rPr>
        <w:t xml:space="preserve">a reciprocal </w:t>
      </w:r>
      <w:r>
        <w:rPr>
          <w:sz w:val="28"/>
          <w:szCs w:val="28"/>
        </w:rPr>
        <w:t>jurisdiction</w:t>
      </w:r>
      <w:r w:rsidR="003B0C11">
        <w:rPr>
          <w:sz w:val="28"/>
          <w:szCs w:val="28"/>
        </w:rPr>
        <w:t xml:space="preserve"> </w:t>
      </w:r>
      <w:r>
        <w:rPr>
          <w:sz w:val="28"/>
          <w:szCs w:val="28"/>
        </w:rPr>
        <w:t xml:space="preserve">must </w:t>
      </w:r>
      <w:r w:rsidR="003B0C11">
        <w:rPr>
          <w:sz w:val="28"/>
          <w:szCs w:val="28"/>
        </w:rPr>
        <w:t>also be primarily engaged in the active practice of law in one or more jurisdictions for three of the five years immediately preceding the date of application</w:t>
      </w:r>
      <w:r w:rsidR="00AE6FBF">
        <w:rPr>
          <w:sz w:val="28"/>
          <w:szCs w:val="28"/>
        </w:rPr>
        <w:t>.  Additionally, language defining what the Court would constitute as being “primarily engaged in the active practice of law” has been added.</w:t>
      </w:r>
    </w:p>
    <w:p w:rsidR="00B54D9A" w:rsidRDefault="002B4E7D" w:rsidP="00C653B7">
      <w:pPr>
        <w:spacing w:line="480" w:lineRule="auto"/>
        <w:ind w:firstLine="720"/>
        <w:jc w:val="both"/>
        <w:rPr>
          <w:sz w:val="28"/>
          <w:szCs w:val="28"/>
        </w:rPr>
      </w:pPr>
      <w:r>
        <w:rPr>
          <w:sz w:val="28"/>
          <w:szCs w:val="28"/>
        </w:rPr>
        <w:t>The changes to Rule 34(h) would (</w:t>
      </w:r>
      <w:r w:rsidR="00917F65">
        <w:rPr>
          <w:sz w:val="28"/>
          <w:szCs w:val="28"/>
        </w:rPr>
        <w:t>1</w:t>
      </w:r>
      <w:r>
        <w:rPr>
          <w:sz w:val="28"/>
          <w:szCs w:val="28"/>
        </w:rPr>
        <w:t xml:space="preserve">) extend the timeframe the Court would accept a passing score on the Multistate Professional Responsibility Examination </w:t>
      </w:r>
      <w:r w:rsidR="00F75965">
        <w:rPr>
          <w:sz w:val="28"/>
          <w:szCs w:val="28"/>
        </w:rPr>
        <w:t>(“</w:t>
      </w:r>
      <w:proofErr w:type="spellStart"/>
      <w:r w:rsidR="00F75965">
        <w:rPr>
          <w:sz w:val="28"/>
          <w:szCs w:val="28"/>
        </w:rPr>
        <w:t>MPRE</w:t>
      </w:r>
      <w:proofErr w:type="spellEnd"/>
      <w:r w:rsidR="00F75965">
        <w:rPr>
          <w:sz w:val="28"/>
          <w:szCs w:val="28"/>
        </w:rPr>
        <w:t xml:space="preserve">”) </w:t>
      </w:r>
      <w:r w:rsidR="00B54D9A">
        <w:rPr>
          <w:sz w:val="28"/>
          <w:szCs w:val="28"/>
        </w:rPr>
        <w:t xml:space="preserve">and (2) increase the number of permissible attempts to earn Arizona’s minimum acceptable score on the </w:t>
      </w:r>
      <w:r w:rsidR="00F75965">
        <w:rPr>
          <w:sz w:val="28"/>
          <w:szCs w:val="28"/>
        </w:rPr>
        <w:t>UBE</w:t>
      </w:r>
      <w:r w:rsidR="00B54D9A">
        <w:rPr>
          <w:sz w:val="28"/>
          <w:szCs w:val="28"/>
        </w:rPr>
        <w:t xml:space="preserve"> to be eligible for admission by transfer of </w:t>
      </w:r>
      <w:r w:rsidR="00F75965">
        <w:rPr>
          <w:sz w:val="28"/>
          <w:szCs w:val="28"/>
        </w:rPr>
        <w:t>UBE</w:t>
      </w:r>
      <w:r w:rsidR="00B54D9A">
        <w:rPr>
          <w:sz w:val="28"/>
          <w:szCs w:val="28"/>
        </w:rPr>
        <w:t xml:space="preserve"> score. </w:t>
      </w:r>
    </w:p>
    <w:p w:rsidR="00F75965" w:rsidRDefault="00B54D9A" w:rsidP="5F1156FF">
      <w:pPr>
        <w:spacing w:line="480" w:lineRule="auto"/>
        <w:ind w:firstLine="720"/>
        <w:jc w:val="both"/>
        <w:rPr>
          <w:sz w:val="28"/>
          <w:szCs w:val="28"/>
        </w:rPr>
      </w:pPr>
      <w:r>
        <w:rPr>
          <w:sz w:val="28"/>
          <w:szCs w:val="28"/>
        </w:rPr>
        <w:t xml:space="preserve">Changes to Rule 34(l) </w:t>
      </w:r>
      <w:r w:rsidR="00F75965">
        <w:rPr>
          <w:sz w:val="28"/>
          <w:szCs w:val="28"/>
        </w:rPr>
        <w:t xml:space="preserve">clarify (1) </w:t>
      </w:r>
      <w:r w:rsidR="001F3C9F">
        <w:rPr>
          <w:sz w:val="28"/>
          <w:szCs w:val="28"/>
        </w:rPr>
        <w:t xml:space="preserve">that </w:t>
      </w:r>
      <w:r w:rsidR="00F75965">
        <w:rPr>
          <w:sz w:val="28"/>
          <w:szCs w:val="28"/>
        </w:rPr>
        <w:t xml:space="preserve">an applicant’s failure to resolve character and fitness application deficiencies within a specific time period will result in the application being designated as abandoned by the </w:t>
      </w:r>
      <w:r w:rsidR="00F75965" w:rsidRPr="001F3C9F">
        <w:rPr>
          <w:sz w:val="28"/>
          <w:szCs w:val="28"/>
        </w:rPr>
        <w:t>Committee</w:t>
      </w:r>
      <w:r w:rsidR="00F75965">
        <w:rPr>
          <w:sz w:val="28"/>
          <w:szCs w:val="28"/>
        </w:rPr>
        <w:t xml:space="preserve">, and (2) the process for continuing the application after abandonment. </w:t>
      </w:r>
    </w:p>
    <w:p w:rsidR="00C532A0" w:rsidRPr="00B54D9A" w:rsidRDefault="00B54D9A" w:rsidP="5F1156FF">
      <w:pPr>
        <w:spacing w:line="480" w:lineRule="auto"/>
        <w:ind w:firstLine="720"/>
        <w:jc w:val="both"/>
        <w:rPr>
          <w:b/>
          <w:sz w:val="28"/>
          <w:szCs w:val="28"/>
        </w:rPr>
      </w:pPr>
      <w:r>
        <w:rPr>
          <w:b/>
          <w:sz w:val="28"/>
          <w:szCs w:val="28"/>
        </w:rPr>
        <w:t>Rule 35</w:t>
      </w:r>
    </w:p>
    <w:p w:rsidR="00E94D81" w:rsidRDefault="00E94D81" w:rsidP="00A00F18">
      <w:pPr>
        <w:spacing w:line="480" w:lineRule="auto"/>
        <w:ind w:firstLine="720"/>
        <w:jc w:val="both"/>
        <w:rPr>
          <w:sz w:val="28"/>
          <w:szCs w:val="28"/>
        </w:rPr>
      </w:pPr>
      <w:r>
        <w:rPr>
          <w:sz w:val="28"/>
          <w:szCs w:val="28"/>
        </w:rPr>
        <w:t xml:space="preserve">Language is added to </w:t>
      </w:r>
      <w:r w:rsidR="00F75965">
        <w:rPr>
          <w:sz w:val="28"/>
          <w:szCs w:val="28"/>
        </w:rPr>
        <w:t xml:space="preserve">Rule 35(b)(2) </w:t>
      </w:r>
      <w:r>
        <w:rPr>
          <w:sz w:val="28"/>
          <w:szCs w:val="28"/>
        </w:rPr>
        <w:t>permitting</w:t>
      </w:r>
      <w:r w:rsidR="00F75965">
        <w:rPr>
          <w:sz w:val="28"/>
          <w:szCs w:val="28"/>
        </w:rPr>
        <w:t xml:space="preserve"> the Court to change the grading or scor</w:t>
      </w:r>
      <w:r>
        <w:rPr>
          <w:sz w:val="28"/>
          <w:szCs w:val="28"/>
        </w:rPr>
        <w:t>ing</w:t>
      </w:r>
      <w:r w:rsidR="00F75965">
        <w:rPr>
          <w:sz w:val="28"/>
          <w:szCs w:val="28"/>
        </w:rPr>
        <w:t xml:space="preserve"> system for the written portions of the UBE</w:t>
      </w:r>
      <w:r>
        <w:rPr>
          <w:sz w:val="28"/>
          <w:szCs w:val="28"/>
        </w:rPr>
        <w:t xml:space="preserve">.  </w:t>
      </w:r>
      <w:r w:rsidR="00F75965">
        <w:rPr>
          <w:sz w:val="28"/>
          <w:szCs w:val="28"/>
        </w:rPr>
        <w:t xml:space="preserve"> </w:t>
      </w:r>
    </w:p>
    <w:p w:rsidR="00F75965" w:rsidRDefault="00E94D81" w:rsidP="00A00F18">
      <w:pPr>
        <w:spacing w:line="480" w:lineRule="auto"/>
        <w:ind w:firstLine="720"/>
        <w:jc w:val="both"/>
        <w:rPr>
          <w:sz w:val="28"/>
          <w:szCs w:val="28"/>
        </w:rPr>
      </w:pPr>
      <w:r>
        <w:rPr>
          <w:sz w:val="28"/>
          <w:szCs w:val="28"/>
        </w:rPr>
        <w:t xml:space="preserve">A reference to Rule 37(c) with respect to publication of the bar examination results is added to Rule 35(b)(3). </w:t>
      </w:r>
    </w:p>
    <w:p w:rsidR="00E94D81" w:rsidRDefault="00E94D81" w:rsidP="00A00F18">
      <w:pPr>
        <w:spacing w:line="480" w:lineRule="auto"/>
        <w:ind w:firstLine="720"/>
        <w:jc w:val="both"/>
        <w:rPr>
          <w:sz w:val="28"/>
          <w:szCs w:val="28"/>
        </w:rPr>
      </w:pPr>
      <w:r>
        <w:rPr>
          <w:sz w:val="28"/>
          <w:szCs w:val="28"/>
        </w:rPr>
        <w:lastRenderedPageBreak/>
        <w:t xml:space="preserve">Changes to Rule 35(b)(5) create a mechanism by which testing accommodation determinations shall be made by either the </w:t>
      </w:r>
      <w:r w:rsidR="001F3C9F">
        <w:rPr>
          <w:sz w:val="28"/>
          <w:szCs w:val="28"/>
        </w:rPr>
        <w:t>C</w:t>
      </w:r>
      <w:r>
        <w:rPr>
          <w:sz w:val="28"/>
          <w:szCs w:val="28"/>
        </w:rPr>
        <w:t xml:space="preserve">ommittee on </w:t>
      </w:r>
      <w:r w:rsidR="001F3C9F">
        <w:rPr>
          <w:sz w:val="28"/>
          <w:szCs w:val="28"/>
        </w:rPr>
        <w:t>E</w:t>
      </w:r>
      <w:r>
        <w:rPr>
          <w:sz w:val="28"/>
          <w:szCs w:val="28"/>
        </w:rPr>
        <w:t xml:space="preserve">xaminations or by three-person panels appointed from </w:t>
      </w:r>
      <w:r w:rsidR="001F3C9F">
        <w:rPr>
          <w:sz w:val="28"/>
          <w:szCs w:val="28"/>
        </w:rPr>
        <w:t>C</w:t>
      </w:r>
      <w:r>
        <w:rPr>
          <w:sz w:val="28"/>
          <w:szCs w:val="28"/>
        </w:rPr>
        <w:t>ommittee membership.</w:t>
      </w:r>
    </w:p>
    <w:p w:rsidR="00E94D81" w:rsidRDefault="00E94D81" w:rsidP="00A00F18">
      <w:pPr>
        <w:spacing w:line="480" w:lineRule="auto"/>
        <w:ind w:firstLine="720"/>
        <w:jc w:val="both"/>
        <w:rPr>
          <w:sz w:val="28"/>
          <w:szCs w:val="28"/>
        </w:rPr>
      </w:pPr>
      <w:r>
        <w:rPr>
          <w:sz w:val="28"/>
          <w:szCs w:val="28"/>
        </w:rPr>
        <w:t xml:space="preserve">Rule 35(b)(8) changes </w:t>
      </w:r>
      <w:r w:rsidR="006C173C">
        <w:rPr>
          <w:sz w:val="28"/>
          <w:szCs w:val="28"/>
        </w:rPr>
        <w:t xml:space="preserve">remove unnecessary and confusing language and align with changes to </w:t>
      </w:r>
      <w:proofErr w:type="spellStart"/>
      <w:r w:rsidR="006C173C">
        <w:rPr>
          <w:sz w:val="28"/>
          <w:szCs w:val="28"/>
        </w:rPr>
        <w:t>MPRE</w:t>
      </w:r>
      <w:proofErr w:type="spellEnd"/>
      <w:r w:rsidR="006C173C">
        <w:rPr>
          <w:sz w:val="28"/>
          <w:szCs w:val="28"/>
        </w:rPr>
        <w:t xml:space="preserve"> score acceptance for Rule 34(h).</w:t>
      </w:r>
    </w:p>
    <w:p w:rsidR="006C173C" w:rsidRDefault="006C173C" w:rsidP="00A00F18">
      <w:pPr>
        <w:spacing w:line="480" w:lineRule="auto"/>
        <w:ind w:firstLine="720"/>
        <w:jc w:val="both"/>
        <w:rPr>
          <w:sz w:val="28"/>
          <w:szCs w:val="28"/>
        </w:rPr>
      </w:pPr>
      <w:r>
        <w:rPr>
          <w:sz w:val="28"/>
          <w:szCs w:val="28"/>
        </w:rPr>
        <w:t xml:space="preserve">Added language to Rule 35(b)(10) created to process for applicant expulsion from the Arizona </w:t>
      </w:r>
      <w:r w:rsidR="005D690F">
        <w:rPr>
          <w:sz w:val="28"/>
          <w:szCs w:val="28"/>
        </w:rPr>
        <w:t xml:space="preserve">bar </w:t>
      </w:r>
      <w:r>
        <w:rPr>
          <w:sz w:val="28"/>
          <w:szCs w:val="28"/>
        </w:rPr>
        <w:t xml:space="preserve">examination, temporary score withholding, and nullification of an Arizona </w:t>
      </w:r>
      <w:r w:rsidR="005D690F">
        <w:rPr>
          <w:sz w:val="28"/>
          <w:szCs w:val="28"/>
        </w:rPr>
        <w:t>examination</w:t>
      </w:r>
      <w:r>
        <w:rPr>
          <w:sz w:val="28"/>
          <w:szCs w:val="28"/>
        </w:rPr>
        <w:t xml:space="preserve"> score</w:t>
      </w:r>
      <w:r w:rsidR="005D690F">
        <w:rPr>
          <w:sz w:val="28"/>
          <w:szCs w:val="28"/>
        </w:rPr>
        <w:t>.</w:t>
      </w:r>
    </w:p>
    <w:p w:rsidR="00602A4F" w:rsidRDefault="005D690F" w:rsidP="00602A4F">
      <w:pPr>
        <w:spacing w:line="480" w:lineRule="auto"/>
        <w:ind w:firstLine="720"/>
        <w:jc w:val="both"/>
        <w:rPr>
          <w:sz w:val="28"/>
          <w:szCs w:val="28"/>
        </w:rPr>
      </w:pPr>
      <w:r>
        <w:rPr>
          <w:sz w:val="28"/>
          <w:szCs w:val="28"/>
        </w:rPr>
        <w:t>Changes to Rule 3</w:t>
      </w:r>
      <w:r w:rsidR="00C653B7">
        <w:rPr>
          <w:sz w:val="28"/>
          <w:szCs w:val="28"/>
        </w:rPr>
        <w:t>5</w:t>
      </w:r>
      <w:r>
        <w:rPr>
          <w:sz w:val="28"/>
          <w:szCs w:val="28"/>
        </w:rPr>
        <w:t xml:space="preserve">(c) </w:t>
      </w:r>
      <w:r w:rsidR="00602A4F">
        <w:rPr>
          <w:sz w:val="28"/>
          <w:szCs w:val="28"/>
        </w:rPr>
        <w:t xml:space="preserve">increase the number of times an applicant may sit for the UBE before receiving permission from the </w:t>
      </w:r>
      <w:r w:rsidR="001F3C9F">
        <w:rPr>
          <w:sz w:val="28"/>
          <w:szCs w:val="28"/>
        </w:rPr>
        <w:t>C</w:t>
      </w:r>
      <w:r w:rsidR="00602A4F">
        <w:rPr>
          <w:sz w:val="28"/>
          <w:szCs w:val="28"/>
        </w:rPr>
        <w:t xml:space="preserve">ommittee on </w:t>
      </w:r>
      <w:r w:rsidR="001F3C9F">
        <w:rPr>
          <w:sz w:val="28"/>
          <w:szCs w:val="28"/>
        </w:rPr>
        <w:t>E</w:t>
      </w:r>
      <w:r w:rsidR="00602A4F">
        <w:rPr>
          <w:sz w:val="28"/>
          <w:szCs w:val="28"/>
        </w:rPr>
        <w:t xml:space="preserve">xaminations and permit an application to provide the </w:t>
      </w:r>
      <w:r w:rsidR="001F3C9F">
        <w:rPr>
          <w:sz w:val="28"/>
          <w:szCs w:val="28"/>
        </w:rPr>
        <w:t>C</w:t>
      </w:r>
      <w:r w:rsidR="00602A4F">
        <w:rPr>
          <w:sz w:val="28"/>
          <w:szCs w:val="28"/>
        </w:rPr>
        <w:t>ommittee with information regarding good cause or change in circumstances when submitting a written request to sit.</w:t>
      </w:r>
    </w:p>
    <w:p w:rsidR="005D690F" w:rsidRDefault="00602A4F" w:rsidP="00602A4F">
      <w:pPr>
        <w:spacing w:line="480" w:lineRule="auto"/>
        <w:ind w:firstLine="720"/>
        <w:jc w:val="both"/>
        <w:rPr>
          <w:sz w:val="28"/>
          <w:szCs w:val="28"/>
        </w:rPr>
      </w:pPr>
      <w:r>
        <w:rPr>
          <w:sz w:val="28"/>
          <w:szCs w:val="28"/>
        </w:rPr>
        <w:t xml:space="preserve"> </w:t>
      </w:r>
      <w:r>
        <w:rPr>
          <w:b/>
          <w:sz w:val="28"/>
          <w:szCs w:val="28"/>
        </w:rPr>
        <w:t>Rule 36</w:t>
      </w:r>
    </w:p>
    <w:p w:rsidR="00C653B7" w:rsidRDefault="00F2766C" w:rsidP="00602A4F">
      <w:pPr>
        <w:spacing w:line="480" w:lineRule="auto"/>
        <w:ind w:firstLine="720"/>
        <w:jc w:val="both"/>
        <w:rPr>
          <w:sz w:val="28"/>
          <w:szCs w:val="28"/>
        </w:rPr>
      </w:pPr>
      <w:r>
        <w:rPr>
          <w:sz w:val="28"/>
          <w:szCs w:val="28"/>
        </w:rPr>
        <w:t xml:space="preserve">Changes to Rule 36(b) expand the requirement of the </w:t>
      </w:r>
      <w:r w:rsidR="00B43946">
        <w:rPr>
          <w:sz w:val="28"/>
          <w:szCs w:val="28"/>
        </w:rPr>
        <w:t>C</w:t>
      </w:r>
      <w:r>
        <w:rPr>
          <w:sz w:val="28"/>
          <w:szCs w:val="28"/>
        </w:rPr>
        <w:t xml:space="preserve">ommittee on </w:t>
      </w:r>
      <w:r w:rsidR="00B43946">
        <w:rPr>
          <w:sz w:val="28"/>
          <w:szCs w:val="28"/>
        </w:rPr>
        <w:t>C</w:t>
      </w:r>
      <w:r>
        <w:rPr>
          <w:sz w:val="28"/>
          <w:szCs w:val="28"/>
        </w:rPr>
        <w:t xml:space="preserve">haracter and </w:t>
      </w:r>
      <w:r w:rsidR="00B43946">
        <w:rPr>
          <w:sz w:val="28"/>
          <w:szCs w:val="28"/>
        </w:rPr>
        <w:t>F</w:t>
      </w:r>
      <w:r>
        <w:rPr>
          <w:sz w:val="28"/>
          <w:szCs w:val="28"/>
        </w:rPr>
        <w:t xml:space="preserve">itness </w:t>
      </w:r>
      <w:r w:rsidR="00C653B7">
        <w:rPr>
          <w:sz w:val="28"/>
          <w:szCs w:val="28"/>
        </w:rPr>
        <w:t>regarding applicant’s conduct regarding serious crimes to</w:t>
      </w:r>
      <w:r>
        <w:rPr>
          <w:sz w:val="28"/>
          <w:szCs w:val="28"/>
        </w:rPr>
        <w:t xml:space="preserve"> include when an applicant’s felony conviction is expunged or set aside, or when professional licensure or certification has been denied in any jurisdiction</w:t>
      </w:r>
      <w:r w:rsidR="00C653B7">
        <w:rPr>
          <w:sz w:val="28"/>
          <w:szCs w:val="28"/>
        </w:rPr>
        <w:t>.</w:t>
      </w:r>
    </w:p>
    <w:p w:rsidR="00602A4F" w:rsidRDefault="00C653B7" w:rsidP="00602A4F">
      <w:pPr>
        <w:spacing w:line="480" w:lineRule="auto"/>
        <w:ind w:firstLine="720"/>
        <w:jc w:val="both"/>
        <w:rPr>
          <w:sz w:val="28"/>
          <w:szCs w:val="28"/>
        </w:rPr>
      </w:pPr>
      <w:r>
        <w:rPr>
          <w:sz w:val="28"/>
          <w:szCs w:val="28"/>
        </w:rPr>
        <w:t xml:space="preserve">Language is added to Rule 36(g)(6) requiring the chair of the </w:t>
      </w:r>
      <w:r w:rsidR="00B43946">
        <w:rPr>
          <w:sz w:val="28"/>
          <w:szCs w:val="28"/>
        </w:rPr>
        <w:t>C</w:t>
      </w:r>
      <w:r>
        <w:rPr>
          <w:sz w:val="28"/>
          <w:szCs w:val="28"/>
        </w:rPr>
        <w:t xml:space="preserve">ommittee on </w:t>
      </w:r>
      <w:r w:rsidR="00B43946">
        <w:rPr>
          <w:sz w:val="28"/>
          <w:szCs w:val="28"/>
        </w:rPr>
        <w:t>C</w:t>
      </w:r>
      <w:r>
        <w:rPr>
          <w:sz w:val="28"/>
          <w:szCs w:val="28"/>
        </w:rPr>
        <w:t xml:space="preserve">haracter and </w:t>
      </w:r>
      <w:r w:rsidR="00B43946">
        <w:rPr>
          <w:sz w:val="28"/>
          <w:szCs w:val="28"/>
        </w:rPr>
        <w:t>F</w:t>
      </w:r>
      <w:r>
        <w:rPr>
          <w:sz w:val="28"/>
          <w:szCs w:val="28"/>
        </w:rPr>
        <w:t>itness</w:t>
      </w:r>
      <w:r w:rsidR="00F2766C">
        <w:rPr>
          <w:sz w:val="28"/>
          <w:szCs w:val="28"/>
        </w:rPr>
        <w:t xml:space="preserve"> </w:t>
      </w:r>
      <w:r>
        <w:rPr>
          <w:sz w:val="28"/>
          <w:szCs w:val="28"/>
        </w:rPr>
        <w:t xml:space="preserve">to establish the procedures associated with a hearing on a notice of violation of an order of conditional admission.  </w:t>
      </w:r>
    </w:p>
    <w:p w:rsidR="00C653B7" w:rsidRDefault="00C653B7" w:rsidP="00602A4F">
      <w:pPr>
        <w:spacing w:line="480" w:lineRule="auto"/>
        <w:ind w:firstLine="720"/>
        <w:jc w:val="both"/>
        <w:rPr>
          <w:sz w:val="28"/>
          <w:szCs w:val="28"/>
        </w:rPr>
      </w:pPr>
      <w:r>
        <w:rPr>
          <w:b/>
          <w:sz w:val="28"/>
          <w:szCs w:val="28"/>
        </w:rPr>
        <w:lastRenderedPageBreak/>
        <w:t>Rule 37</w:t>
      </w:r>
    </w:p>
    <w:p w:rsidR="00C653B7" w:rsidRPr="00C653B7" w:rsidRDefault="00C653B7" w:rsidP="00602A4F">
      <w:pPr>
        <w:spacing w:line="480" w:lineRule="auto"/>
        <w:ind w:firstLine="720"/>
        <w:jc w:val="both"/>
        <w:rPr>
          <w:sz w:val="28"/>
          <w:szCs w:val="28"/>
        </w:rPr>
      </w:pPr>
      <w:r>
        <w:rPr>
          <w:sz w:val="28"/>
          <w:szCs w:val="28"/>
        </w:rPr>
        <w:t>Language is added to Rule 37(c) to clarify that applicants who has passed the Arizona bar examination but have not yet satisfied the evidence of graduation requirement, will not have their names publicly announced as having successfully completed the examination.</w:t>
      </w:r>
    </w:p>
    <w:p w:rsidR="00362F05" w:rsidRPr="00C532A0" w:rsidRDefault="00A00F18" w:rsidP="00A00F18">
      <w:pPr>
        <w:spacing w:line="480" w:lineRule="auto"/>
        <w:ind w:firstLine="720"/>
        <w:jc w:val="both"/>
        <w:rPr>
          <w:sz w:val="28"/>
          <w:szCs w:val="28"/>
        </w:rPr>
      </w:pPr>
      <w:r>
        <w:rPr>
          <w:sz w:val="28"/>
          <w:szCs w:val="28"/>
        </w:rPr>
        <w:t>For the reasons set forth above, the Certification and Licensing Division requests that this Court amend Rule</w:t>
      </w:r>
      <w:r w:rsidR="00C653B7">
        <w:rPr>
          <w:sz w:val="28"/>
          <w:szCs w:val="28"/>
        </w:rPr>
        <w:t>s</w:t>
      </w:r>
      <w:r>
        <w:rPr>
          <w:sz w:val="28"/>
          <w:szCs w:val="28"/>
        </w:rPr>
        <w:t xml:space="preserve"> 34</w:t>
      </w:r>
      <w:r w:rsidR="00B54D9A">
        <w:rPr>
          <w:sz w:val="28"/>
          <w:szCs w:val="28"/>
        </w:rPr>
        <w:t xml:space="preserve"> </w:t>
      </w:r>
      <w:r w:rsidR="00C653B7">
        <w:rPr>
          <w:sz w:val="28"/>
          <w:szCs w:val="28"/>
        </w:rPr>
        <w:t xml:space="preserve">through 37 </w:t>
      </w:r>
      <w:r>
        <w:rPr>
          <w:sz w:val="28"/>
          <w:szCs w:val="28"/>
        </w:rPr>
        <w:t xml:space="preserve">as set forth in the appendix.  </w:t>
      </w:r>
    </w:p>
    <w:p w:rsidR="006756B7" w:rsidRPr="00EE6BB1" w:rsidRDefault="006756B7" w:rsidP="00B25CB7">
      <w:pPr>
        <w:spacing w:line="240" w:lineRule="auto"/>
        <w:ind w:firstLine="720"/>
        <w:rPr>
          <w:sz w:val="28"/>
          <w:szCs w:val="28"/>
        </w:rPr>
      </w:pPr>
      <w:r w:rsidRPr="00EE6BB1">
        <w:rPr>
          <w:sz w:val="28"/>
          <w:szCs w:val="28"/>
        </w:rPr>
        <w:t xml:space="preserve">RESPECTFULLY SUBMITTED this </w:t>
      </w:r>
      <w:r w:rsidR="006277E1">
        <w:rPr>
          <w:sz w:val="28"/>
          <w:szCs w:val="28"/>
          <w:u w:val="single"/>
        </w:rPr>
        <w:t xml:space="preserve">  10</w:t>
      </w:r>
      <w:r w:rsidR="006277E1" w:rsidRPr="006277E1">
        <w:rPr>
          <w:sz w:val="28"/>
          <w:szCs w:val="28"/>
          <w:u w:val="single"/>
          <w:vertAlign w:val="superscript"/>
        </w:rPr>
        <w:t>th</w:t>
      </w:r>
      <w:r w:rsidR="006277E1">
        <w:rPr>
          <w:sz w:val="28"/>
          <w:szCs w:val="28"/>
          <w:u w:val="single"/>
        </w:rPr>
        <w:t xml:space="preserve">  </w:t>
      </w:r>
      <w:r w:rsidRPr="00EE6BB1">
        <w:rPr>
          <w:sz w:val="28"/>
          <w:szCs w:val="28"/>
        </w:rPr>
        <w:t xml:space="preserve"> day of </w:t>
      </w:r>
      <w:proofErr w:type="gramStart"/>
      <w:r w:rsidR="00B54D9A">
        <w:rPr>
          <w:sz w:val="28"/>
          <w:szCs w:val="28"/>
        </w:rPr>
        <w:t>January,</w:t>
      </w:r>
      <w:proofErr w:type="gramEnd"/>
      <w:r w:rsidR="00B54D9A">
        <w:rPr>
          <w:sz w:val="28"/>
          <w:szCs w:val="28"/>
        </w:rPr>
        <w:t xml:space="preserve"> </w:t>
      </w:r>
      <w:r w:rsidRPr="00EE6BB1">
        <w:rPr>
          <w:sz w:val="28"/>
          <w:szCs w:val="28"/>
        </w:rPr>
        <w:t>20</w:t>
      </w:r>
      <w:r w:rsidR="00B54D9A">
        <w:rPr>
          <w:sz w:val="28"/>
          <w:szCs w:val="28"/>
        </w:rPr>
        <w:t>20</w:t>
      </w:r>
      <w:r w:rsidRPr="00EE6BB1">
        <w:rPr>
          <w:sz w:val="28"/>
          <w:szCs w:val="28"/>
        </w:rPr>
        <w:t>.</w:t>
      </w:r>
    </w:p>
    <w:p w:rsidR="006756B7" w:rsidRDefault="006756B7" w:rsidP="006756B7">
      <w:pPr>
        <w:spacing w:line="240" w:lineRule="auto"/>
        <w:rPr>
          <w:sz w:val="28"/>
          <w:szCs w:val="28"/>
        </w:rPr>
      </w:pPr>
    </w:p>
    <w:p w:rsidR="00B25CB7" w:rsidRPr="00EE6BB1" w:rsidRDefault="00B25CB7" w:rsidP="006756B7">
      <w:pPr>
        <w:spacing w:line="240" w:lineRule="auto"/>
        <w:rPr>
          <w:sz w:val="28"/>
          <w:szCs w:val="28"/>
        </w:rPr>
      </w:pPr>
      <w:bookmarkStart w:id="1" w:name="_GoBack"/>
      <w:bookmarkEnd w:id="1"/>
    </w:p>
    <w:p w:rsidR="006756B7" w:rsidRPr="00EE6BB1" w:rsidRDefault="006756B7" w:rsidP="006756B7">
      <w:pPr>
        <w:spacing w:line="240" w:lineRule="auto"/>
        <w:rPr>
          <w:sz w:val="28"/>
          <w:szCs w:val="28"/>
        </w:rPr>
      </w:pPr>
    </w:p>
    <w:p w:rsidR="00B25CB7" w:rsidRPr="00EE6BB1" w:rsidRDefault="00B25CB7" w:rsidP="00B25CB7">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E6BB1">
        <w:rPr>
          <w:sz w:val="28"/>
          <w:szCs w:val="28"/>
          <w:u w:val="single"/>
        </w:rPr>
        <w:tab/>
      </w:r>
      <w:r w:rsidRPr="00EE6BB1">
        <w:rPr>
          <w:sz w:val="28"/>
          <w:szCs w:val="28"/>
          <w:u w:val="single"/>
        </w:rPr>
        <w:tab/>
      </w:r>
      <w:r w:rsidRPr="00EE6BB1">
        <w:rPr>
          <w:sz w:val="28"/>
          <w:szCs w:val="28"/>
          <w:u w:val="single"/>
        </w:rPr>
        <w:tab/>
      </w:r>
      <w:r w:rsidR="006277E1">
        <w:rPr>
          <w:sz w:val="28"/>
          <w:szCs w:val="28"/>
          <w:u w:val="single"/>
        </w:rPr>
        <w:t>/s/</w:t>
      </w:r>
      <w:r w:rsidRPr="00EE6BB1">
        <w:rPr>
          <w:sz w:val="28"/>
          <w:szCs w:val="28"/>
          <w:u w:val="single"/>
        </w:rPr>
        <w:tab/>
      </w:r>
      <w:r w:rsidRPr="00EE6BB1">
        <w:rPr>
          <w:sz w:val="28"/>
          <w:szCs w:val="28"/>
          <w:u w:val="single"/>
        </w:rPr>
        <w:tab/>
      </w:r>
      <w:r w:rsidR="00E858BE">
        <w:rPr>
          <w:sz w:val="28"/>
          <w:szCs w:val="28"/>
          <w:u w:val="single"/>
        </w:rPr>
        <w:tab/>
      </w:r>
      <w:r w:rsidRPr="00EE6BB1">
        <w:rPr>
          <w:sz w:val="28"/>
          <w:szCs w:val="28"/>
          <w:u w:val="single"/>
        </w:rPr>
        <w:tab/>
      </w:r>
    </w:p>
    <w:p w:rsidR="006756B7" w:rsidRPr="00EE6BB1" w:rsidRDefault="003F6C02" w:rsidP="00B54D9A">
      <w:pPr>
        <w:spacing w:line="240" w:lineRule="auto"/>
        <w:ind w:left="3600" w:right="-270" w:firstLine="720"/>
        <w:rPr>
          <w:sz w:val="28"/>
          <w:szCs w:val="28"/>
        </w:rPr>
      </w:pPr>
      <w:r>
        <w:rPr>
          <w:sz w:val="28"/>
          <w:szCs w:val="28"/>
        </w:rPr>
        <w:t>Mark Wilson, Director</w:t>
      </w:r>
    </w:p>
    <w:p w:rsidR="000A6E16" w:rsidRDefault="00C532A0" w:rsidP="00E858BE">
      <w:pPr>
        <w:spacing w:line="240" w:lineRule="auto"/>
        <w:ind w:left="4320"/>
        <w:rPr>
          <w:sz w:val="28"/>
          <w:szCs w:val="28"/>
        </w:rPr>
      </w:pPr>
      <w:r>
        <w:rPr>
          <w:sz w:val="28"/>
          <w:szCs w:val="28"/>
        </w:rPr>
        <w:t>Certification and Licensing Division</w:t>
      </w:r>
    </w:p>
    <w:p w:rsidR="00C532A0" w:rsidRPr="00C532A0" w:rsidRDefault="00C532A0" w:rsidP="00E858BE">
      <w:pPr>
        <w:spacing w:line="240" w:lineRule="auto"/>
        <w:ind w:left="4320"/>
        <w:rPr>
          <w:bCs/>
          <w:sz w:val="28"/>
          <w:szCs w:val="28"/>
        </w:rPr>
      </w:pPr>
      <w:r w:rsidRPr="00C532A0">
        <w:rPr>
          <w:bCs/>
          <w:sz w:val="28"/>
          <w:szCs w:val="28"/>
        </w:rPr>
        <w:t>Administrative Office of the Courts</w:t>
      </w:r>
    </w:p>
    <w:p w:rsidR="00E51446" w:rsidRDefault="00C532A0" w:rsidP="00E858BE">
      <w:pPr>
        <w:spacing w:line="240" w:lineRule="auto"/>
        <w:ind w:left="4320"/>
        <w:rPr>
          <w:bCs/>
          <w:sz w:val="28"/>
          <w:szCs w:val="28"/>
        </w:rPr>
      </w:pPr>
      <w:r w:rsidRPr="00C532A0">
        <w:rPr>
          <w:bCs/>
          <w:sz w:val="28"/>
          <w:szCs w:val="28"/>
        </w:rPr>
        <w:t>Arizona Supreme Court</w:t>
      </w:r>
    </w:p>
    <w:p w:rsidR="00E51446" w:rsidRDefault="00E51446">
      <w:pPr>
        <w:spacing w:line="240" w:lineRule="auto"/>
        <w:rPr>
          <w:bCs/>
          <w:sz w:val="28"/>
          <w:szCs w:val="28"/>
        </w:rPr>
      </w:pPr>
    </w:p>
    <w:sectPr w:rsidR="00E51446" w:rsidSect="00D0560E">
      <w:headerReference w:type="even" r:id="rId11"/>
      <w:headerReference w:type="default" r:id="rId12"/>
      <w:footerReference w:type="even" r:id="rId13"/>
      <w:footerReference w:type="default" r:id="rId14"/>
      <w:headerReference w:type="first" r:id="rId15"/>
      <w:footerReference w:type="first" r:id="rId16"/>
      <w:pgSz w:w="12240" w:h="15840" w:code="1"/>
      <w:pgMar w:top="-152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A66" w:rsidRDefault="00D73A66">
      <w:r>
        <w:separator/>
      </w:r>
    </w:p>
  </w:endnote>
  <w:endnote w:type="continuationSeparator" w:id="0">
    <w:p w:rsidR="00D73A66" w:rsidRDefault="00D7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3B7" w:rsidRDefault="00C65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3B7" w:rsidRDefault="00C6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A66" w:rsidRDefault="00D73A66">
      <w:r>
        <w:separator/>
      </w:r>
    </w:p>
  </w:footnote>
  <w:footnote w:type="continuationSeparator" w:id="0">
    <w:p w:rsidR="00D73A66" w:rsidRDefault="00D73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3B7" w:rsidRDefault="00C65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C9" w:rsidRDefault="00E62059">
    <w:pPr>
      <w:pStyle w:val="Header"/>
    </w:pPr>
    <w:r>
      <w:rPr>
        <w:noProof/>
      </w:rPr>
      <mc:AlternateContent>
        <mc:Choice Requires="wps">
          <w:drawing>
            <wp:anchor distT="0" distB="0" distL="114300" distR="114300" simplePos="0" relativeHeight="251656192" behindDoc="0" locked="0" layoutInCell="1" allowOverlap="1" wp14:anchorId="2545841C" wp14:editId="76E9E02A">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69AF" id="LeftBorder1"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D3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5499BBB" wp14:editId="73E7FAC5">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DC410" id="LeftBorder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uyGAIAAC4EAAAOAAAAZHJzL2Uyb0RvYy54bWysU8GO2jAQvVfqP1i+QxI2U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258C4D5B" wp14:editId="12806438">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8C4D5B" id="_x0000_t202" coordsize="21600,21600" o:spt="202" path="m,l,21600r21600,l21600,xe">
              <v:stroke joinstyle="miter"/>
              <v:path gradientshapeok="t" o:connecttype="rect"/>
            </v:shapetype>
            <v:shape id="LineNumbers" o:spid="_x0000_s1026" type="#_x0000_t202" style="position:absolute;margin-left:-30pt;margin-top:0;width:16pt;height:9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" filled="f" stroked="f">
              <v:textbox inset="0,0,0,0">
                <w:txbxContent>
                  <w:p w:rsidR="004510C9" w:rsidRPr="006756B7" w:rsidRDefault="004510C9" w:rsidP="00484E40">
                    <w:pPr>
                      <w:spacing w:line="480" w:lineRule="auto"/>
                      <w:jc w:val="right"/>
                      <w:rPr>
                        <w:sz w:val="28"/>
                        <w:szCs w:val="28"/>
                      </w:rPr>
                    </w:pPr>
                    <w:r w:rsidRPr="006756B7">
                      <w:rPr>
                        <w:sz w:val="28"/>
                        <w:szCs w:val="28"/>
                      </w:rPr>
                      <w:t>1</w:t>
                    </w:r>
                  </w:p>
                  <w:p w:rsidR="004510C9" w:rsidRPr="006756B7" w:rsidRDefault="004510C9" w:rsidP="00484E40">
                    <w:pPr>
                      <w:spacing w:line="480" w:lineRule="auto"/>
                      <w:jc w:val="right"/>
                      <w:rPr>
                        <w:sz w:val="28"/>
                        <w:szCs w:val="28"/>
                      </w:rPr>
                    </w:pPr>
                    <w:r w:rsidRPr="006756B7">
                      <w:rPr>
                        <w:sz w:val="28"/>
                        <w:szCs w:val="28"/>
                      </w:rPr>
                      <w:t>2</w:t>
                    </w:r>
                  </w:p>
                  <w:p w:rsidR="004510C9" w:rsidRPr="006756B7" w:rsidRDefault="004510C9" w:rsidP="00484E40">
                    <w:pPr>
                      <w:spacing w:line="480" w:lineRule="auto"/>
                      <w:jc w:val="right"/>
                      <w:rPr>
                        <w:sz w:val="28"/>
                        <w:szCs w:val="28"/>
                      </w:rPr>
                    </w:pPr>
                    <w:r w:rsidRPr="006756B7">
                      <w:rPr>
                        <w:sz w:val="28"/>
                        <w:szCs w:val="28"/>
                      </w:rPr>
                      <w:t>3</w:t>
                    </w:r>
                  </w:p>
                  <w:p w:rsidR="004510C9" w:rsidRPr="006756B7" w:rsidRDefault="004510C9" w:rsidP="00484E40">
                    <w:pPr>
                      <w:spacing w:line="480" w:lineRule="auto"/>
                      <w:jc w:val="right"/>
                      <w:rPr>
                        <w:sz w:val="28"/>
                        <w:szCs w:val="28"/>
                      </w:rPr>
                    </w:pPr>
                    <w:r w:rsidRPr="006756B7">
                      <w:rPr>
                        <w:sz w:val="28"/>
                        <w:szCs w:val="28"/>
                      </w:rPr>
                      <w:t>4</w:t>
                    </w:r>
                  </w:p>
                  <w:p w:rsidR="004510C9" w:rsidRPr="006756B7" w:rsidRDefault="004510C9" w:rsidP="00484E40">
                    <w:pPr>
                      <w:spacing w:line="480" w:lineRule="auto"/>
                      <w:jc w:val="right"/>
                      <w:rPr>
                        <w:sz w:val="28"/>
                        <w:szCs w:val="28"/>
                      </w:rPr>
                    </w:pPr>
                    <w:r w:rsidRPr="006756B7">
                      <w:rPr>
                        <w:sz w:val="28"/>
                        <w:szCs w:val="28"/>
                      </w:rPr>
                      <w:t>5</w:t>
                    </w:r>
                  </w:p>
                  <w:p w:rsidR="004510C9" w:rsidRPr="006756B7" w:rsidRDefault="004510C9" w:rsidP="00484E40">
                    <w:pPr>
                      <w:spacing w:line="480" w:lineRule="auto"/>
                      <w:jc w:val="right"/>
                      <w:rPr>
                        <w:sz w:val="28"/>
                        <w:szCs w:val="28"/>
                      </w:rPr>
                    </w:pPr>
                    <w:r w:rsidRPr="006756B7">
                      <w:rPr>
                        <w:sz w:val="28"/>
                        <w:szCs w:val="28"/>
                      </w:rPr>
                      <w:t>6</w:t>
                    </w:r>
                  </w:p>
                  <w:p w:rsidR="004510C9" w:rsidRPr="006756B7" w:rsidRDefault="004510C9" w:rsidP="00484E40">
                    <w:pPr>
                      <w:spacing w:line="480" w:lineRule="auto"/>
                      <w:jc w:val="right"/>
                      <w:rPr>
                        <w:sz w:val="28"/>
                        <w:szCs w:val="28"/>
                      </w:rPr>
                    </w:pPr>
                    <w:r w:rsidRPr="006756B7">
                      <w:rPr>
                        <w:sz w:val="28"/>
                        <w:szCs w:val="28"/>
                      </w:rPr>
                      <w:t>7</w:t>
                    </w:r>
                  </w:p>
                  <w:p w:rsidR="004510C9" w:rsidRPr="006756B7" w:rsidRDefault="004510C9" w:rsidP="00484E40">
                    <w:pPr>
                      <w:spacing w:line="480" w:lineRule="auto"/>
                      <w:jc w:val="right"/>
                      <w:rPr>
                        <w:sz w:val="28"/>
                        <w:szCs w:val="28"/>
                      </w:rPr>
                    </w:pPr>
                    <w:r w:rsidRPr="006756B7">
                      <w:rPr>
                        <w:sz w:val="28"/>
                        <w:szCs w:val="28"/>
                      </w:rPr>
                      <w:t>8</w:t>
                    </w:r>
                  </w:p>
                  <w:p w:rsidR="004510C9" w:rsidRPr="006756B7" w:rsidRDefault="004510C9" w:rsidP="00484E40">
                    <w:pPr>
                      <w:spacing w:line="480" w:lineRule="auto"/>
                      <w:jc w:val="right"/>
                      <w:rPr>
                        <w:sz w:val="28"/>
                        <w:szCs w:val="28"/>
                      </w:rPr>
                    </w:pPr>
                    <w:r w:rsidRPr="006756B7">
                      <w:rPr>
                        <w:sz w:val="28"/>
                        <w:szCs w:val="28"/>
                      </w:rPr>
                      <w:t>9</w:t>
                    </w:r>
                  </w:p>
                  <w:p w:rsidR="004510C9" w:rsidRPr="006756B7" w:rsidRDefault="004510C9" w:rsidP="00484E40">
                    <w:pPr>
                      <w:spacing w:line="480" w:lineRule="auto"/>
                      <w:jc w:val="right"/>
                      <w:rPr>
                        <w:sz w:val="28"/>
                        <w:szCs w:val="28"/>
                      </w:rPr>
                    </w:pPr>
                    <w:r w:rsidRPr="006756B7">
                      <w:rPr>
                        <w:sz w:val="28"/>
                        <w:szCs w:val="28"/>
                      </w:rPr>
                      <w:t>10</w:t>
                    </w:r>
                  </w:p>
                  <w:p w:rsidR="004510C9" w:rsidRPr="006756B7" w:rsidRDefault="004510C9" w:rsidP="00484E40">
                    <w:pPr>
                      <w:spacing w:line="480" w:lineRule="auto"/>
                      <w:jc w:val="right"/>
                      <w:rPr>
                        <w:sz w:val="28"/>
                        <w:szCs w:val="28"/>
                      </w:rPr>
                    </w:pPr>
                    <w:r w:rsidRPr="006756B7">
                      <w:rPr>
                        <w:sz w:val="28"/>
                        <w:szCs w:val="28"/>
                      </w:rPr>
                      <w:t>11</w:t>
                    </w:r>
                  </w:p>
                  <w:p w:rsidR="004510C9" w:rsidRPr="006756B7" w:rsidRDefault="004510C9" w:rsidP="00484E40">
                    <w:pPr>
                      <w:spacing w:line="480" w:lineRule="auto"/>
                      <w:jc w:val="right"/>
                      <w:rPr>
                        <w:sz w:val="28"/>
                        <w:szCs w:val="28"/>
                      </w:rPr>
                    </w:pPr>
                    <w:r w:rsidRPr="006756B7">
                      <w:rPr>
                        <w:sz w:val="28"/>
                        <w:szCs w:val="28"/>
                      </w:rPr>
                      <w:t>12</w:t>
                    </w:r>
                  </w:p>
                  <w:p w:rsidR="004510C9" w:rsidRPr="006756B7" w:rsidRDefault="004510C9" w:rsidP="00484E40">
                    <w:pPr>
                      <w:spacing w:line="480" w:lineRule="auto"/>
                      <w:jc w:val="right"/>
                      <w:rPr>
                        <w:sz w:val="28"/>
                        <w:szCs w:val="28"/>
                      </w:rPr>
                    </w:pPr>
                    <w:r w:rsidRPr="006756B7">
                      <w:rPr>
                        <w:sz w:val="28"/>
                        <w:szCs w:val="28"/>
                      </w:rPr>
                      <w:t>13</w:t>
                    </w:r>
                  </w:p>
                  <w:p w:rsidR="004510C9" w:rsidRPr="006756B7" w:rsidRDefault="004510C9" w:rsidP="00484E40">
                    <w:pPr>
                      <w:spacing w:line="480" w:lineRule="auto"/>
                      <w:jc w:val="right"/>
                      <w:rPr>
                        <w:sz w:val="28"/>
                        <w:szCs w:val="28"/>
                      </w:rPr>
                    </w:pPr>
                    <w:r w:rsidRPr="006756B7">
                      <w:rPr>
                        <w:sz w:val="28"/>
                        <w:szCs w:val="28"/>
                      </w:rPr>
                      <w:t>14</w:t>
                    </w:r>
                  </w:p>
                  <w:p w:rsidR="004510C9" w:rsidRPr="006756B7" w:rsidRDefault="004510C9" w:rsidP="00484E40">
                    <w:pPr>
                      <w:spacing w:line="480" w:lineRule="auto"/>
                      <w:jc w:val="right"/>
                      <w:rPr>
                        <w:sz w:val="28"/>
                        <w:szCs w:val="28"/>
                      </w:rPr>
                    </w:pPr>
                    <w:r w:rsidRPr="006756B7">
                      <w:rPr>
                        <w:sz w:val="28"/>
                        <w:szCs w:val="28"/>
                      </w:rPr>
                      <w:t>15</w:t>
                    </w:r>
                  </w:p>
                  <w:p w:rsidR="004510C9" w:rsidRPr="006756B7" w:rsidRDefault="004510C9" w:rsidP="00484E40">
                    <w:pPr>
                      <w:spacing w:line="480" w:lineRule="auto"/>
                      <w:jc w:val="right"/>
                      <w:rPr>
                        <w:sz w:val="28"/>
                        <w:szCs w:val="28"/>
                      </w:rPr>
                    </w:pPr>
                    <w:r w:rsidRPr="006756B7">
                      <w:rPr>
                        <w:sz w:val="28"/>
                        <w:szCs w:val="28"/>
                      </w:rPr>
                      <w:t>16</w:t>
                    </w:r>
                  </w:p>
                  <w:p w:rsidR="004510C9" w:rsidRPr="006756B7" w:rsidRDefault="004510C9" w:rsidP="00484E40">
                    <w:pPr>
                      <w:spacing w:line="480" w:lineRule="auto"/>
                      <w:jc w:val="right"/>
                      <w:rPr>
                        <w:sz w:val="28"/>
                        <w:szCs w:val="28"/>
                      </w:rPr>
                    </w:pPr>
                    <w:r w:rsidRPr="006756B7">
                      <w:rPr>
                        <w:sz w:val="28"/>
                        <w:szCs w:val="28"/>
                      </w:rPr>
                      <w:t>17</w:t>
                    </w:r>
                  </w:p>
                  <w:p w:rsidR="004510C9" w:rsidRPr="006756B7" w:rsidRDefault="004510C9" w:rsidP="00484E40">
                    <w:pPr>
                      <w:spacing w:line="480" w:lineRule="auto"/>
                      <w:jc w:val="right"/>
                      <w:rPr>
                        <w:sz w:val="28"/>
                        <w:szCs w:val="28"/>
                      </w:rPr>
                    </w:pPr>
                    <w:r w:rsidRPr="006756B7">
                      <w:rPr>
                        <w:sz w:val="28"/>
                        <w:szCs w:val="28"/>
                      </w:rPr>
                      <w:t>18</w:t>
                    </w:r>
                  </w:p>
                  <w:p w:rsidR="004510C9" w:rsidRPr="006756B7" w:rsidRDefault="004510C9" w:rsidP="00484E40">
                    <w:pPr>
                      <w:spacing w:line="480" w:lineRule="auto"/>
                      <w:jc w:val="right"/>
                      <w:rPr>
                        <w:sz w:val="28"/>
                        <w:szCs w:val="28"/>
                      </w:rPr>
                    </w:pPr>
                    <w:r w:rsidRPr="006756B7">
                      <w:rPr>
                        <w:sz w:val="28"/>
                        <w:szCs w:val="28"/>
                      </w:rPr>
                      <w:t>19</w:t>
                    </w:r>
                  </w:p>
                  <w:p w:rsidR="004510C9" w:rsidRPr="006756B7" w:rsidRDefault="004510C9" w:rsidP="00484E40">
                    <w:pPr>
                      <w:spacing w:line="480" w:lineRule="auto"/>
                      <w:jc w:val="right"/>
                      <w:rPr>
                        <w:sz w:val="28"/>
                        <w:szCs w:val="28"/>
                      </w:rPr>
                    </w:pPr>
                    <w:r w:rsidRPr="006756B7">
                      <w:rPr>
                        <w:sz w:val="28"/>
                        <w:szCs w:val="28"/>
                      </w:rPr>
                      <w:t>20</w:t>
                    </w:r>
                  </w:p>
                  <w:p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3B7" w:rsidRDefault="00C65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60AD"/>
    <w:rsid w:val="000564DE"/>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732E"/>
    <w:rsid w:val="000E4B48"/>
    <w:rsid w:val="000E7041"/>
    <w:rsid w:val="000F0050"/>
    <w:rsid w:val="000F62CC"/>
    <w:rsid w:val="000F7775"/>
    <w:rsid w:val="000F7C38"/>
    <w:rsid w:val="001010D8"/>
    <w:rsid w:val="001069A2"/>
    <w:rsid w:val="0011286D"/>
    <w:rsid w:val="001316D7"/>
    <w:rsid w:val="001452F3"/>
    <w:rsid w:val="00147CBB"/>
    <w:rsid w:val="00151259"/>
    <w:rsid w:val="00151A32"/>
    <w:rsid w:val="001529E4"/>
    <w:rsid w:val="00163872"/>
    <w:rsid w:val="00171306"/>
    <w:rsid w:val="00173466"/>
    <w:rsid w:val="00175141"/>
    <w:rsid w:val="00190370"/>
    <w:rsid w:val="0019142A"/>
    <w:rsid w:val="00192471"/>
    <w:rsid w:val="00192D4B"/>
    <w:rsid w:val="001948F6"/>
    <w:rsid w:val="001A5D66"/>
    <w:rsid w:val="001C37F6"/>
    <w:rsid w:val="001C5531"/>
    <w:rsid w:val="001E2309"/>
    <w:rsid w:val="001E6C7C"/>
    <w:rsid w:val="001F08A4"/>
    <w:rsid w:val="001F3C9F"/>
    <w:rsid w:val="001F4069"/>
    <w:rsid w:val="00204D5A"/>
    <w:rsid w:val="00212714"/>
    <w:rsid w:val="00212F43"/>
    <w:rsid w:val="002154DC"/>
    <w:rsid w:val="002173F5"/>
    <w:rsid w:val="00217807"/>
    <w:rsid w:val="00221B67"/>
    <w:rsid w:val="00231436"/>
    <w:rsid w:val="00231693"/>
    <w:rsid w:val="00233F8C"/>
    <w:rsid w:val="002402E4"/>
    <w:rsid w:val="00247C66"/>
    <w:rsid w:val="0025219B"/>
    <w:rsid w:val="00253B5D"/>
    <w:rsid w:val="002554E0"/>
    <w:rsid w:val="00257C5E"/>
    <w:rsid w:val="002862AF"/>
    <w:rsid w:val="00287840"/>
    <w:rsid w:val="00290ED2"/>
    <w:rsid w:val="00296073"/>
    <w:rsid w:val="002B0D5C"/>
    <w:rsid w:val="002B4E7D"/>
    <w:rsid w:val="002B5678"/>
    <w:rsid w:val="00313351"/>
    <w:rsid w:val="00326F11"/>
    <w:rsid w:val="00333A4F"/>
    <w:rsid w:val="00340352"/>
    <w:rsid w:val="0034182F"/>
    <w:rsid w:val="00342F6D"/>
    <w:rsid w:val="0034554B"/>
    <w:rsid w:val="0035686E"/>
    <w:rsid w:val="00357303"/>
    <w:rsid w:val="003600A2"/>
    <w:rsid w:val="00362F05"/>
    <w:rsid w:val="003745EA"/>
    <w:rsid w:val="00382D20"/>
    <w:rsid w:val="00382D41"/>
    <w:rsid w:val="003968E2"/>
    <w:rsid w:val="003A05DE"/>
    <w:rsid w:val="003A79B6"/>
    <w:rsid w:val="003B0C11"/>
    <w:rsid w:val="003B1521"/>
    <w:rsid w:val="003B3096"/>
    <w:rsid w:val="003C41E6"/>
    <w:rsid w:val="003E184F"/>
    <w:rsid w:val="003E573A"/>
    <w:rsid w:val="003E7F65"/>
    <w:rsid w:val="003F101E"/>
    <w:rsid w:val="003F35BD"/>
    <w:rsid w:val="003F6C02"/>
    <w:rsid w:val="003F79B9"/>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84E40"/>
    <w:rsid w:val="00485530"/>
    <w:rsid w:val="004C70D4"/>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68B4"/>
    <w:rsid w:val="00537C7C"/>
    <w:rsid w:val="005474E1"/>
    <w:rsid w:val="00550F3C"/>
    <w:rsid w:val="00551404"/>
    <w:rsid w:val="0057219A"/>
    <w:rsid w:val="005725A1"/>
    <w:rsid w:val="00573B43"/>
    <w:rsid w:val="00577770"/>
    <w:rsid w:val="00580B89"/>
    <w:rsid w:val="005814A5"/>
    <w:rsid w:val="00581CB6"/>
    <w:rsid w:val="00581F1F"/>
    <w:rsid w:val="0058257A"/>
    <w:rsid w:val="005860B6"/>
    <w:rsid w:val="0058797B"/>
    <w:rsid w:val="005945BE"/>
    <w:rsid w:val="005A05CF"/>
    <w:rsid w:val="005C055B"/>
    <w:rsid w:val="005C2A94"/>
    <w:rsid w:val="005C2F19"/>
    <w:rsid w:val="005C3EC3"/>
    <w:rsid w:val="005C5DD9"/>
    <w:rsid w:val="005D1B5C"/>
    <w:rsid w:val="005D223B"/>
    <w:rsid w:val="005D690F"/>
    <w:rsid w:val="005D7A58"/>
    <w:rsid w:val="005E0706"/>
    <w:rsid w:val="005E2773"/>
    <w:rsid w:val="005E6665"/>
    <w:rsid w:val="005F43D7"/>
    <w:rsid w:val="005F742B"/>
    <w:rsid w:val="00602A4F"/>
    <w:rsid w:val="006127D9"/>
    <w:rsid w:val="00615275"/>
    <w:rsid w:val="006207D6"/>
    <w:rsid w:val="006223DC"/>
    <w:rsid w:val="006247F2"/>
    <w:rsid w:val="00625238"/>
    <w:rsid w:val="006277E1"/>
    <w:rsid w:val="00634447"/>
    <w:rsid w:val="006351BA"/>
    <w:rsid w:val="0063528E"/>
    <w:rsid w:val="00635384"/>
    <w:rsid w:val="00644ADC"/>
    <w:rsid w:val="00645DF5"/>
    <w:rsid w:val="00652BD5"/>
    <w:rsid w:val="0065382B"/>
    <w:rsid w:val="00657ED1"/>
    <w:rsid w:val="00663F32"/>
    <w:rsid w:val="0066525A"/>
    <w:rsid w:val="006654CE"/>
    <w:rsid w:val="00665E83"/>
    <w:rsid w:val="006660C2"/>
    <w:rsid w:val="00672472"/>
    <w:rsid w:val="006756B7"/>
    <w:rsid w:val="00683CF3"/>
    <w:rsid w:val="00684CA8"/>
    <w:rsid w:val="00686D83"/>
    <w:rsid w:val="006875B4"/>
    <w:rsid w:val="00692435"/>
    <w:rsid w:val="006950DD"/>
    <w:rsid w:val="006A34C5"/>
    <w:rsid w:val="006A7868"/>
    <w:rsid w:val="006B1078"/>
    <w:rsid w:val="006B194D"/>
    <w:rsid w:val="006C173C"/>
    <w:rsid w:val="006C363D"/>
    <w:rsid w:val="006D0B1D"/>
    <w:rsid w:val="006F0071"/>
    <w:rsid w:val="006F4872"/>
    <w:rsid w:val="006F52AE"/>
    <w:rsid w:val="006F62AD"/>
    <w:rsid w:val="006F748D"/>
    <w:rsid w:val="00706255"/>
    <w:rsid w:val="00713D6A"/>
    <w:rsid w:val="0071464C"/>
    <w:rsid w:val="00720094"/>
    <w:rsid w:val="00720384"/>
    <w:rsid w:val="007244DF"/>
    <w:rsid w:val="00731074"/>
    <w:rsid w:val="007344A1"/>
    <w:rsid w:val="00746652"/>
    <w:rsid w:val="00751F72"/>
    <w:rsid w:val="00762910"/>
    <w:rsid w:val="00763149"/>
    <w:rsid w:val="007670A6"/>
    <w:rsid w:val="007724C3"/>
    <w:rsid w:val="00777A6B"/>
    <w:rsid w:val="00780E6D"/>
    <w:rsid w:val="00786F94"/>
    <w:rsid w:val="007903AD"/>
    <w:rsid w:val="00790E98"/>
    <w:rsid w:val="007A0C82"/>
    <w:rsid w:val="007B63A7"/>
    <w:rsid w:val="007B6C4C"/>
    <w:rsid w:val="007D5600"/>
    <w:rsid w:val="007E1EDE"/>
    <w:rsid w:val="007E3F3A"/>
    <w:rsid w:val="007F21B5"/>
    <w:rsid w:val="00811316"/>
    <w:rsid w:val="008176AC"/>
    <w:rsid w:val="00823705"/>
    <w:rsid w:val="008340D5"/>
    <w:rsid w:val="008401CD"/>
    <w:rsid w:val="00844567"/>
    <w:rsid w:val="00846287"/>
    <w:rsid w:val="0085186C"/>
    <w:rsid w:val="008567DF"/>
    <w:rsid w:val="0086389D"/>
    <w:rsid w:val="00882AE8"/>
    <w:rsid w:val="00885C4A"/>
    <w:rsid w:val="008A2FE0"/>
    <w:rsid w:val="008A7239"/>
    <w:rsid w:val="008C2EE7"/>
    <w:rsid w:val="008E1ADF"/>
    <w:rsid w:val="008E38A2"/>
    <w:rsid w:val="008E4CAB"/>
    <w:rsid w:val="008E4CD9"/>
    <w:rsid w:val="008E7AE0"/>
    <w:rsid w:val="008F2558"/>
    <w:rsid w:val="009017F5"/>
    <w:rsid w:val="00902B7A"/>
    <w:rsid w:val="00903D94"/>
    <w:rsid w:val="009169C8"/>
    <w:rsid w:val="00917F65"/>
    <w:rsid w:val="0093113B"/>
    <w:rsid w:val="009324D1"/>
    <w:rsid w:val="009338BA"/>
    <w:rsid w:val="0094119E"/>
    <w:rsid w:val="00950E1B"/>
    <w:rsid w:val="009515C2"/>
    <w:rsid w:val="00956C86"/>
    <w:rsid w:val="00966B08"/>
    <w:rsid w:val="00990866"/>
    <w:rsid w:val="009970CC"/>
    <w:rsid w:val="00997C9A"/>
    <w:rsid w:val="009A3D16"/>
    <w:rsid w:val="009B69B9"/>
    <w:rsid w:val="009C7870"/>
    <w:rsid w:val="009D13E0"/>
    <w:rsid w:val="009E222A"/>
    <w:rsid w:val="009E360D"/>
    <w:rsid w:val="009E489D"/>
    <w:rsid w:val="009E5803"/>
    <w:rsid w:val="009F0761"/>
    <w:rsid w:val="009F5F69"/>
    <w:rsid w:val="009F761A"/>
    <w:rsid w:val="009F78C4"/>
    <w:rsid w:val="00A00F18"/>
    <w:rsid w:val="00A014EC"/>
    <w:rsid w:val="00A1259A"/>
    <w:rsid w:val="00A135C0"/>
    <w:rsid w:val="00A14399"/>
    <w:rsid w:val="00A217A1"/>
    <w:rsid w:val="00A271BC"/>
    <w:rsid w:val="00A31037"/>
    <w:rsid w:val="00A35059"/>
    <w:rsid w:val="00A41AE9"/>
    <w:rsid w:val="00A52DD9"/>
    <w:rsid w:val="00A564E8"/>
    <w:rsid w:val="00A742CF"/>
    <w:rsid w:val="00A75572"/>
    <w:rsid w:val="00A77B29"/>
    <w:rsid w:val="00A928B4"/>
    <w:rsid w:val="00A937C8"/>
    <w:rsid w:val="00A9529E"/>
    <w:rsid w:val="00AA47AB"/>
    <w:rsid w:val="00AB3CA0"/>
    <w:rsid w:val="00AC1283"/>
    <w:rsid w:val="00AD56CE"/>
    <w:rsid w:val="00AD5D59"/>
    <w:rsid w:val="00AE4310"/>
    <w:rsid w:val="00AE6FBF"/>
    <w:rsid w:val="00AF2E02"/>
    <w:rsid w:val="00B025CC"/>
    <w:rsid w:val="00B111BF"/>
    <w:rsid w:val="00B143D9"/>
    <w:rsid w:val="00B23A37"/>
    <w:rsid w:val="00B25CB7"/>
    <w:rsid w:val="00B3015E"/>
    <w:rsid w:val="00B31EC0"/>
    <w:rsid w:val="00B43946"/>
    <w:rsid w:val="00B47AC5"/>
    <w:rsid w:val="00B54D9A"/>
    <w:rsid w:val="00B55A10"/>
    <w:rsid w:val="00B55B5F"/>
    <w:rsid w:val="00B62679"/>
    <w:rsid w:val="00B673BA"/>
    <w:rsid w:val="00B67583"/>
    <w:rsid w:val="00B81131"/>
    <w:rsid w:val="00B836CC"/>
    <w:rsid w:val="00B86593"/>
    <w:rsid w:val="00B9492C"/>
    <w:rsid w:val="00B96CC5"/>
    <w:rsid w:val="00BA38D1"/>
    <w:rsid w:val="00BC492C"/>
    <w:rsid w:val="00BD277E"/>
    <w:rsid w:val="00BE4321"/>
    <w:rsid w:val="00BE767F"/>
    <w:rsid w:val="00BE781E"/>
    <w:rsid w:val="00BF1A28"/>
    <w:rsid w:val="00BF1DCE"/>
    <w:rsid w:val="00BF5F2B"/>
    <w:rsid w:val="00C0120D"/>
    <w:rsid w:val="00C0238D"/>
    <w:rsid w:val="00C02619"/>
    <w:rsid w:val="00C1442F"/>
    <w:rsid w:val="00C1689F"/>
    <w:rsid w:val="00C1788A"/>
    <w:rsid w:val="00C27F44"/>
    <w:rsid w:val="00C32509"/>
    <w:rsid w:val="00C408A2"/>
    <w:rsid w:val="00C41829"/>
    <w:rsid w:val="00C51161"/>
    <w:rsid w:val="00C532A0"/>
    <w:rsid w:val="00C62CBF"/>
    <w:rsid w:val="00C64458"/>
    <w:rsid w:val="00C653B7"/>
    <w:rsid w:val="00C66F3F"/>
    <w:rsid w:val="00C73D2D"/>
    <w:rsid w:val="00C745BC"/>
    <w:rsid w:val="00C74701"/>
    <w:rsid w:val="00C75B01"/>
    <w:rsid w:val="00C83FD5"/>
    <w:rsid w:val="00C90C92"/>
    <w:rsid w:val="00CA3807"/>
    <w:rsid w:val="00CB4CC2"/>
    <w:rsid w:val="00CC41C1"/>
    <w:rsid w:val="00CC767C"/>
    <w:rsid w:val="00CD3692"/>
    <w:rsid w:val="00CD3998"/>
    <w:rsid w:val="00CE30CC"/>
    <w:rsid w:val="00CE7D21"/>
    <w:rsid w:val="00CF48FE"/>
    <w:rsid w:val="00CF69C7"/>
    <w:rsid w:val="00D0560E"/>
    <w:rsid w:val="00D20A2C"/>
    <w:rsid w:val="00D372CD"/>
    <w:rsid w:val="00D44DF4"/>
    <w:rsid w:val="00D463E6"/>
    <w:rsid w:val="00D50C38"/>
    <w:rsid w:val="00D60FB5"/>
    <w:rsid w:val="00D6479D"/>
    <w:rsid w:val="00D67275"/>
    <w:rsid w:val="00D73A66"/>
    <w:rsid w:val="00D747BA"/>
    <w:rsid w:val="00D80841"/>
    <w:rsid w:val="00D81DF8"/>
    <w:rsid w:val="00D85EAC"/>
    <w:rsid w:val="00D865E3"/>
    <w:rsid w:val="00D87E8B"/>
    <w:rsid w:val="00D937D8"/>
    <w:rsid w:val="00D94B4B"/>
    <w:rsid w:val="00D954BB"/>
    <w:rsid w:val="00D966CC"/>
    <w:rsid w:val="00DB7B0A"/>
    <w:rsid w:val="00DC0004"/>
    <w:rsid w:val="00DC0EED"/>
    <w:rsid w:val="00DD5A6E"/>
    <w:rsid w:val="00DD5ABE"/>
    <w:rsid w:val="00DE56AE"/>
    <w:rsid w:val="00DE69B7"/>
    <w:rsid w:val="00DF1C53"/>
    <w:rsid w:val="00DF35C8"/>
    <w:rsid w:val="00DF752C"/>
    <w:rsid w:val="00E02341"/>
    <w:rsid w:val="00E146C5"/>
    <w:rsid w:val="00E170D8"/>
    <w:rsid w:val="00E230CB"/>
    <w:rsid w:val="00E30C41"/>
    <w:rsid w:val="00E35225"/>
    <w:rsid w:val="00E41068"/>
    <w:rsid w:val="00E4496D"/>
    <w:rsid w:val="00E51446"/>
    <w:rsid w:val="00E51927"/>
    <w:rsid w:val="00E62059"/>
    <w:rsid w:val="00E7286D"/>
    <w:rsid w:val="00E7605F"/>
    <w:rsid w:val="00E8543E"/>
    <w:rsid w:val="00E858BE"/>
    <w:rsid w:val="00E94D81"/>
    <w:rsid w:val="00E95E80"/>
    <w:rsid w:val="00EB200C"/>
    <w:rsid w:val="00EB54F0"/>
    <w:rsid w:val="00EC76E8"/>
    <w:rsid w:val="00ED1481"/>
    <w:rsid w:val="00EE3FAD"/>
    <w:rsid w:val="00EE7368"/>
    <w:rsid w:val="00EE77DC"/>
    <w:rsid w:val="00EF520D"/>
    <w:rsid w:val="00EF5BE7"/>
    <w:rsid w:val="00F0666C"/>
    <w:rsid w:val="00F231CE"/>
    <w:rsid w:val="00F23302"/>
    <w:rsid w:val="00F25C03"/>
    <w:rsid w:val="00F25FD1"/>
    <w:rsid w:val="00F2766C"/>
    <w:rsid w:val="00F323FD"/>
    <w:rsid w:val="00F33FB2"/>
    <w:rsid w:val="00F47457"/>
    <w:rsid w:val="00F51190"/>
    <w:rsid w:val="00F63BE9"/>
    <w:rsid w:val="00F6458E"/>
    <w:rsid w:val="00F75965"/>
    <w:rsid w:val="00F80948"/>
    <w:rsid w:val="00F81378"/>
    <w:rsid w:val="00F823DA"/>
    <w:rsid w:val="00F90706"/>
    <w:rsid w:val="00F95F78"/>
    <w:rsid w:val="00FA1690"/>
    <w:rsid w:val="00FA4460"/>
    <w:rsid w:val="00FA63E8"/>
    <w:rsid w:val="00FB0ECF"/>
    <w:rsid w:val="00FB67BC"/>
    <w:rsid w:val="00FD03CD"/>
    <w:rsid w:val="00FE33A3"/>
    <w:rsid w:val="00FF3E31"/>
    <w:rsid w:val="00FF6ADC"/>
    <w:rsid w:val="0F9C2E44"/>
    <w:rsid w:val="293776E1"/>
    <w:rsid w:val="3AAF3973"/>
    <w:rsid w:val="4868AA8C"/>
    <w:rsid w:val="52FA0E6F"/>
    <w:rsid w:val="5F1156FF"/>
    <w:rsid w:val="66F01852"/>
    <w:rsid w:val="7B79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D05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89D9B-DD64-447D-852E-3FA152F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3.xml><?xml version="1.0" encoding="utf-8"?>
<ds:datastoreItem xmlns:ds="http://schemas.openxmlformats.org/officeDocument/2006/customXml" ds:itemID="{665822DE-3A25-4EC7-88E2-1C4161B14C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74C900-AB47-4739-90C4-00FD7E7C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2020-01-04T00:13:00Z</dcterms:created>
  <dcterms:modified xsi:type="dcterms:W3CDTF">2020-01-10T22:22:00Z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0x010100FDC7A613781BA4428F58F76FF8E18B20</vt:lpwstr>
  </property>
</Properties>
</file>