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B32BDE" w:rsidTr="006F63FD">
        <w:trPr>
          <w:cantSplit/>
          <w:trHeight w:val="1987"/>
        </w:trPr>
        <w:tc>
          <w:tcPr>
            <w:tcW w:w="4836" w:type="dxa"/>
          </w:tcPr>
          <w:p w:rsidR="00000C35" w:rsidRPr="00B32BDE" w:rsidRDefault="00F850BE" w:rsidP="00000C35">
            <w:pPr>
              <w:pStyle w:val="FirmInformation"/>
              <w:spacing w:line="240" w:lineRule="auto"/>
              <w:rPr>
                <w:sz w:val="28"/>
                <w:szCs w:val="28"/>
              </w:rPr>
            </w:pPr>
            <w:bookmarkStart w:id="0" w:name="_zzmpFIXED_CounselTable"/>
            <w:r w:rsidRPr="00B32BDE">
              <w:rPr>
                <w:sz w:val="28"/>
                <w:szCs w:val="28"/>
              </w:rPr>
              <w:t>Lisa M. Panahi</w:t>
            </w:r>
            <w:r w:rsidR="00732169" w:rsidRPr="00B32BDE">
              <w:rPr>
                <w:sz w:val="28"/>
                <w:szCs w:val="28"/>
              </w:rPr>
              <w:t xml:space="preserve">, </w:t>
            </w:r>
            <w:r w:rsidRPr="00B32BDE">
              <w:rPr>
                <w:sz w:val="28"/>
                <w:szCs w:val="28"/>
              </w:rPr>
              <w:t>Bar No. 023421</w:t>
            </w:r>
            <w:r w:rsidR="00732169" w:rsidRPr="00B32BDE">
              <w:rPr>
                <w:sz w:val="28"/>
                <w:szCs w:val="28"/>
              </w:rPr>
              <w:br/>
            </w:r>
            <w:r w:rsidR="006F63FD" w:rsidRPr="00B32BDE">
              <w:rPr>
                <w:sz w:val="28"/>
                <w:szCs w:val="28"/>
              </w:rPr>
              <w:t>General Counsel</w:t>
            </w:r>
          </w:p>
          <w:p w:rsidR="00494BDF" w:rsidRPr="00B32BDE" w:rsidRDefault="00494BDF" w:rsidP="00000C35">
            <w:pPr>
              <w:pStyle w:val="FirmInformation"/>
              <w:spacing w:line="240" w:lineRule="auto"/>
              <w:rPr>
                <w:sz w:val="28"/>
                <w:szCs w:val="28"/>
              </w:rPr>
            </w:pPr>
            <w:r w:rsidRPr="00B32BDE">
              <w:rPr>
                <w:sz w:val="28"/>
                <w:szCs w:val="28"/>
              </w:rPr>
              <w:t>State Bar of Arizona</w:t>
            </w:r>
          </w:p>
          <w:p w:rsidR="00357F4D" w:rsidRPr="00B32BDE" w:rsidRDefault="00357F4D" w:rsidP="00000C35">
            <w:pPr>
              <w:pStyle w:val="FirmInformation"/>
              <w:spacing w:line="240" w:lineRule="auto"/>
              <w:rPr>
                <w:sz w:val="28"/>
                <w:szCs w:val="28"/>
              </w:rPr>
            </w:pPr>
            <w:r w:rsidRPr="00B32BDE">
              <w:rPr>
                <w:sz w:val="28"/>
                <w:szCs w:val="28"/>
              </w:rPr>
              <w:t>4201 N. 24th Street, Suite 100</w:t>
            </w:r>
          </w:p>
          <w:p w:rsidR="00357F4D" w:rsidRPr="00B32BDE" w:rsidRDefault="00357F4D" w:rsidP="00000C35">
            <w:pPr>
              <w:pStyle w:val="FirmInformation"/>
              <w:spacing w:line="240" w:lineRule="auto"/>
              <w:rPr>
                <w:sz w:val="28"/>
                <w:szCs w:val="28"/>
              </w:rPr>
            </w:pPr>
            <w:r w:rsidRPr="00B32BDE">
              <w:rPr>
                <w:sz w:val="28"/>
                <w:szCs w:val="28"/>
              </w:rPr>
              <w:t>Phoenix, AZ  85016-6288</w:t>
            </w:r>
          </w:p>
          <w:p w:rsidR="006F63FD" w:rsidRPr="00B32BDE" w:rsidRDefault="00352347" w:rsidP="00735659">
            <w:pPr>
              <w:pStyle w:val="FirmInformation"/>
              <w:spacing w:line="240" w:lineRule="auto"/>
              <w:rPr>
                <w:sz w:val="28"/>
                <w:szCs w:val="28"/>
              </w:rPr>
            </w:pPr>
            <w:r w:rsidRPr="00B32BDE">
              <w:rPr>
                <w:sz w:val="28"/>
                <w:szCs w:val="28"/>
              </w:rPr>
              <w:t>(602) 340-7236</w:t>
            </w:r>
          </w:p>
        </w:tc>
        <w:tc>
          <w:tcPr>
            <w:tcW w:w="4200" w:type="dxa"/>
          </w:tcPr>
          <w:p w:rsidR="00357F4D" w:rsidRPr="00B32BDE" w:rsidRDefault="00357F4D" w:rsidP="00000C35">
            <w:pPr>
              <w:ind w:left="113" w:right="113"/>
              <w:rPr>
                <w:sz w:val="28"/>
                <w:szCs w:val="28"/>
              </w:rPr>
            </w:pPr>
          </w:p>
        </w:tc>
      </w:tr>
      <w:bookmarkEnd w:id="0"/>
    </w:tbl>
    <w:p w:rsidR="00357F4D" w:rsidRPr="00B32BDE" w:rsidRDefault="00357F4D" w:rsidP="00735659">
      <w:pPr>
        <w:pStyle w:val="Court"/>
        <w:spacing w:line="508" w:lineRule="exact"/>
        <w:jc w:val="left"/>
        <w:rPr>
          <w:b/>
          <w:sz w:val="28"/>
          <w:szCs w:val="28"/>
        </w:rPr>
      </w:pPr>
    </w:p>
    <w:p w:rsidR="000C48A9" w:rsidRPr="00B32BDE" w:rsidRDefault="000F7A7F" w:rsidP="00000C35">
      <w:pPr>
        <w:pStyle w:val="Court"/>
        <w:spacing w:line="240" w:lineRule="auto"/>
        <w:rPr>
          <w:b/>
          <w:sz w:val="28"/>
          <w:szCs w:val="28"/>
        </w:rPr>
      </w:pPr>
      <w:r w:rsidRPr="00B32BDE">
        <w:rPr>
          <w:b/>
          <w:sz w:val="28"/>
          <w:szCs w:val="28"/>
        </w:rPr>
        <w:t>IN THE SUPREME COURT</w:t>
      </w:r>
      <w:r w:rsidRPr="00B32BDE">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B32BDE" w:rsidTr="004331B2">
        <w:tc>
          <w:tcPr>
            <w:tcW w:w="4680" w:type="dxa"/>
            <w:tcBorders>
              <w:top w:val="nil"/>
              <w:bottom w:val="single" w:sz="4" w:space="0" w:color="auto"/>
              <w:right w:val="single" w:sz="4" w:space="0" w:color="auto"/>
            </w:tcBorders>
            <w:shd w:val="clear" w:color="auto" w:fill="auto"/>
          </w:tcPr>
          <w:p w:rsidR="00357F4D" w:rsidRPr="00B32BDE" w:rsidRDefault="00357F4D" w:rsidP="00E321C5">
            <w:pPr>
              <w:pStyle w:val="Caption"/>
              <w:spacing w:before="240" w:line="260" w:lineRule="exact"/>
              <w:rPr>
                <w:sz w:val="28"/>
                <w:szCs w:val="28"/>
              </w:rPr>
            </w:pPr>
            <w:bookmarkStart w:id="1" w:name="_zzmpFIXED_CaptionTable"/>
            <w:r w:rsidRPr="00B32BDE">
              <w:rPr>
                <w:sz w:val="28"/>
                <w:szCs w:val="28"/>
              </w:rPr>
              <w:t>In the Matter of:</w:t>
            </w:r>
          </w:p>
          <w:p w:rsidR="00357F4D" w:rsidRPr="00B32BDE" w:rsidRDefault="00E67511" w:rsidP="00DE7F1C">
            <w:pPr>
              <w:pStyle w:val="Caption"/>
              <w:spacing w:before="240" w:line="260" w:lineRule="exact"/>
              <w:rPr>
                <w:b/>
                <w:sz w:val="28"/>
                <w:szCs w:val="28"/>
              </w:rPr>
            </w:pPr>
            <w:r w:rsidRPr="00B32BDE">
              <w:rPr>
                <w:b/>
                <w:sz w:val="28"/>
                <w:szCs w:val="28"/>
              </w:rPr>
              <w:t xml:space="preserve">PETITION TO </w:t>
            </w:r>
            <w:r w:rsidR="006906A7" w:rsidRPr="00B32BDE">
              <w:rPr>
                <w:b/>
                <w:sz w:val="28"/>
                <w:szCs w:val="28"/>
              </w:rPr>
              <w:t>A</w:t>
            </w:r>
            <w:r w:rsidR="00776E32">
              <w:rPr>
                <w:b/>
                <w:sz w:val="28"/>
                <w:szCs w:val="28"/>
              </w:rPr>
              <w:t>MEND</w:t>
            </w:r>
            <w:r w:rsidR="00DE7F1C" w:rsidRPr="00B32BDE">
              <w:rPr>
                <w:b/>
                <w:sz w:val="28"/>
                <w:szCs w:val="28"/>
              </w:rPr>
              <w:t xml:space="preserve"> RULE</w:t>
            </w:r>
            <w:r w:rsidR="00776E32">
              <w:rPr>
                <w:b/>
                <w:sz w:val="28"/>
                <w:szCs w:val="28"/>
              </w:rPr>
              <w:t>S</w:t>
            </w:r>
            <w:r w:rsidR="00DE7F1C" w:rsidRPr="00B32BDE">
              <w:rPr>
                <w:b/>
                <w:sz w:val="28"/>
                <w:szCs w:val="28"/>
              </w:rPr>
              <w:t xml:space="preserve"> </w:t>
            </w:r>
            <w:r w:rsidR="006906A7" w:rsidRPr="00B32BDE">
              <w:rPr>
                <w:b/>
                <w:sz w:val="28"/>
                <w:szCs w:val="28"/>
              </w:rPr>
              <w:t>1</w:t>
            </w:r>
            <w:r w:rsidR="00776E32">
              <w:rPr>
                <w:b/>
                <w:sz w:val="28"/>
                <w:szCs w:val="28"/>
              </w:rPr>
              <w:t>2 AND 8.1 OF</w:t>
            </w:r>
            <w:r w:rsidR="00DE7F1C" w:rsidRPr="00B32BDE">
              <w:rPr>
                <w:b/>
                <w:sz w:val="28"/>
                <w:szCs w:val="28"/>
              </w:rPr>
              <w:t xml:space="preserve"> THE ARIZONA RULES OF CIVIL PROCEDURE</w:t>
            </w:r>
            <w:r w:rsidR="00DE7F1C" w:rsidRPr="00B32BDE">
              <w:rPr>
                <w:b/>
                <w:sz w:val="28"/>
                <w:szCs w:val="28"/>
              </w:rPr>
              <w:br/>
            </w:r>
          </w:p>
        </w:tc>
        <w:tc>
          <w:tcPr>
            <w:tcW w:w="4524" w:type="dxa"/>
            <w:tcBorders>
              <w:top w:val="nil"/>
              <w:left w:val="single" w:sz="4" w:space="0" w:color="auto"/>
            </w:tcBorders>
            <w:shd w:val="clear" w:color="auto" w:fill="auto"/>
          </w:tcPr>
          <w:p w:rsidR="00357F4D" w:rsidRPr="00B32BDE" w:rsidRDefault="00357F4D" w:rsidP="00E321C5">
            <w:pPr>
              <w:pStyle w:val="Caption"/>
              <w:tabs>
                <w:tab w:val="left" w:pos="1238"/>
              </w:tabs>
              <w:spacing w:before="240" w:after="240"/>
              <w:ind w:left="259" w:right="115"/>
              <w:rPr>
                <w:sz w:val="28"/>
                <w:szCs w:val="28"/>
              </w:rPr>
            </w:pPr>
            <w:r w:rsidRPr="00B32BDE">
              <w:rPr>
                <w:sz w:val="28"/>
                <w:szCs w:val="28"/>
              </w:rPr>
              <w:t>Supreme Court No. R-</w:t>
            </w:r>
            <w:r w:rsidR="008A4EB3" w:rsidRPr="00B32BDE">
              <w:rPr>
                <w:sz w:val="28"/>
                <w:szCs w:val="28"/>
              </w:rPr>
              <w:t>20</w:t>
            </w:r>
            <w:r w:rsidR="00F850BE" w:rsidRPr="00B32BDE">
              <w:rPr>
                <w:sz w:val="28"/>
                <w:szCs w:val="28"/>
              </w:rPr>
              <w:t>-</w:t>
            </w:r>
          </w:p>
          <w:p w:rsidR="00357F4D" w:rsidRPr="00B32BDE" w:rsidRDefault="00D60D9B" w:rsidP="000F7A7F">
            <w:pPr>
              <w:pStyle w:val="Caption"/>
              <w:tabs>
                <w:tab w:val="left" w:pos="1238"/>
              </w:tabs>
              <w:spacing w:line="260" w:lineRule="exact"/>
              <w:ind w:right="115"/>
              <w:jc w:val="center"/>
              <w:rPr>
                <w:b/>
                <w:sz w:val="28"/>
                <w:szCs w:val="28"/>
              </w:rPr>
            </w:pPr>
            <w:r w:rsidRPr="00B32BDE">
              <w:rPr>
                <w:b/>
                <w:sz w:val="28"/>
                <w:szCs w:val="28"/>
              </w:rPr>
              <w:t>PETITION</w:t>
            </w:r>
          </w:p>
          <w:p w:rsidR="00357F4D" w:rsidRPr="00B32BDE" w:rsidRDefault="00357F4D" w:rsidP="00E321C5">
            <w:pPr>
              <w:pStyle w:val="DocumentTitle"/>
              <w:rPr>
                <w:sz w:val="28"/>
                <w:szCs w:val="28"/>
              </w:rPr>
            </w:pPr>
          </w:p>
          <w:p w:rsidR="00357F4D" w:rsidRPr="00B32BDE" w:rsidRDefault="00357F4D" w:rsidP="00E321C5">
            <w:pPr>
              <w:pStyle w:val="Caption"/>
              <w:ind w:left="1512" w:right="115" w:hanging="1253"/>
              <w:rPr>
                <w:sz w:val="28"/>
                <w:szCs w:val="28"/>
              </w:rPr>
            </w:pPr>
          </w:p>
        </w:tc>
      </w:tr>
      <w:bookmarkEnd w:id="1"/>
    </w:tbl>
    <w:p w:rsidR="006906A7" w:rsidRPr="00B32BDE" w:rsidRDefault="006906A7" w:rsidP="00776E32">
      <w:pPr>
        <w:spacing w:line="480" w:lineRule="auto"/>
        <w:jc w:val="both"/>
        <w:rPr>
          <w:sz w:val="28"/>
          <w:szCs w:val="28"/>
        </w:rPr>
      </w:pPr>
    </w:p>
    <w:p w:rsidR="003E622F" w:rsidRDefault="00AC5935" w:rsidP="00776E32">
      <w:pPr>
        <w:pStyle w:val="BodyText"/>
        <w:spacing w:after="0" w:line="480" w:lineRule="auto"/>
        <w:ind w:firstLine="720"/>
        <w:jc w:val="both"/>
        <w:rPr>
          <w:sz w:val="28"/>
          <w:szCs w:val="28"/>
        </w:rPr>
      </w:pPr>
      <w:r w:rsidRPr="00B32BDE">
        <w:rPr>
          <w:sz w:val="28"/>
          <w:szCs w:val="28"/>
        </w:rPr>
        <w:t>Pursuant to Rule 28(a) of the Arizona Rules of Supreme Court, the State Bar of Arizona (“State Bar</w:t>
      </w:r>
      <w:r w:rsidR="00C04C0C" w:rsidRPr="00B32BDE">
        <w:rPr>
          <w:sz w:val="28"/>
          <w:szCs w:val="28"/>
        </w:rPr>
        <w:t>”) hereby</w:t>
      </w:r>
      <w:r w:rsidRPr="00B32BDE">
        <w:rPr>
          <w:sz w:val="28"/>
          <w:szCs w:val="28"/>
        </w:rPr>
        <w:t xml:space="preserve"> petitions the Court to</w:t>
      </w:r>
      <w:r w:rsidR="00776E32">
        <w:rPr>
          <w:sz w:val="28"/>
          <w:szCs w:val="28"/>
        </w:rPr>
        <w:t xml:space="preserve"> amend</w:t>
      </w:r>
      <w:r w:rsidRPr="00B32BDE">
        <w:rPr>
          <w:sz w:val="28"/>
          <w:szCs w:val="28"/>
        </w:rPr>
        <w:t xml:space="preserve"> </w:t>
      </w:r>
      <w:r w:rsidR="003E622F" w:rsidRPr="009F3B8C">
        <w:rPr>
          <w:sz w:val="28"/>
          <w:szCs w:val="28"/>
        </w:rPr>
        <w:t xml:space="preserve">Rules </w:t>
      </w:r>
      <w:r w:rsidR="003E622F">
        <w:rPr>
          <w:sz w:val="28"/>
          <w:szCs w:val="28"/>
        </w:rPr>
        <w:t>12</w:t>
      </w:r>
      <w:r w:rsidR="003E622F" w:rsidRPr="009F3B8C">
        <w:rPr>
          <w:sz w:val="28"/>
          <w:szCs w:val="28"/>
        </w:rPr>
        <w:t xml:space="preserve"> and 8.1 of the Arizona Rules of Civil Procedure</w:t>
      </w:r>
      <w:r w:rsidR="003E622F">
        <w:rPr>
          <w:sz w:val="28"/>
          <w:szCs w:val="28"/>
        </w:rPr>
        <w:t xml:space="preserve"> to require parties to consult in good faith before filing four types of Rule 12 motions:</w:t>
      </w:r>
    </w:p>
    <w:p w:rsidR="003E622F" w:rsidRDefault="003E622F" w:rsidP="00776E32">
      <w:pPr>
        <w:pStyle w:val="BodyText"/>
        <w:numPr>
          <w:ilvl w:val="0"/>
          <w:numId w:val="17"/>
        </w:numPr>
        <w:spacing w:after="0" w:line="480" w:lineRule="auto"/>
        <w:jc w:val="both"/>
        <w:rPr>
          <w:sz w:val="28"/>
          <w:szCs w:val="28"/>
        </w:rPr>
      </w:pPr>
      <w:r>
        <w:rPr>
          <w:sz w:val="28"/>
          <w:szCs w:val="28"/>
        </w:rPr>
        <w:t>Rule 12(b)(3) motion for improper venue;</w:t>
      </w:r>
    </w:p>
    <w:p w:rsidR="003E622F" w:rsidRDefault="003E622F" w:rsidP="00776E32">
      <w:pPr>
        <w:pStyle w:val="BodyText"/>
        <w:numPr>
          <w:ilvl w:val="0"/>
          <w:numId w:val="17"/>
        </w:numPr>
        <w:spacing w:after="0" w:line="480" w:lineRule="auto"/>
        <w:jc w:val="both"/>
        <w:rPr>
          <w:sz w:val="28"/>
          <w:szCs w:val="28"/>
        </w:rPr>
      </w:pPr>
      <w:r>
        <w:rPr>
          <w:sz w:val="28"/>
          <w:szCs w:val="28"/>
        </w:rPr>
        <w:t>Rule 12(b)(6) motion for failure to state a claim upon which relief can be granted;</w:t>
      </w:r>
    </w:p>
    <w:p w:rsidR="003E622F" w:rsidRDefault="003E622F" w:rsidP="00776E32">
      <w:pPr>
        <w:pStyle w:val="BodyText"/>
        <w:numPr>
          <w:ilvl w:val="0"/>
          <w:numId w:val="17"/>
        </w:numPr>
        <w:spacing w:after="0" w:line="480" w:lineRule="auto"/>
        <w:jc w:val="both"/>
        <w:rPr>
          <w:sz w:val="28"/>
          <w:szCs w:val="28"/>
        </w:rPr>
      </w:pPr>
      <w:r>
        <w:rPr>
          <w:sz w:val="28"/>
          <w:szCs w:val="28"/>
        </w:rPr>
        <w:t xml:space="preserve">Rule 12(c) motion for judgment on the pleadings; and </w:t>
      </w:r>
    </w:p>
    <w:p w:rsidR="003E622F" w:rsidRDefault="003E622F" w:rsidP="00776E32">
      <w:pPr>
        <w:pStyle w:val="BodyText"/>
        <w:numPr>
          <w:ilvl w:val="0"/>
          <w:numId w:val="17"/>
        </w:numPr>
        <w:spacing w:after="0" w:line="480" w:lineRule="auto"/>
        <w:jc w:val="both"/>
        <w:rPr>
          <w:sz w:val="28"/>
          <w:szCs w:val="28"/>
        </w:rPr>
      </w:pPr>
      <w:r>
        <w:rPr>
          <w:sz w:val="28"/>
          <w:szCs w:val="28"/>
        </w:rPr>
        <w:t xml:space="preserve">Rule 12(f) motion to strike. </w:t>
      </w:r>
    </w:p>
    <w:p w:rsidR="003E622F" w:rsidRPr="009F3B8C" w:rsidRDefault="003E622F" w:rsidP="00776E32">
      <w:pPr>
        <w:pStyle w:val="BodyText"/>
        <w:spacing w:after="0" w:line="480" w:lineRule="auto"/>
        <w:ind w:firstLine="720"/>
        <w:jc w:val="both"/>
        <w:rPr>
          <w:sz w:val="28"/>
          <w:szCs w:val="28"/>
        </w:rPr>
      </w:pPr>
      <w:r>
        <w:rPr>
          <w:sz w:val="28"/>
          <w:szCs w:val="28"/>
        </w:rPr>
        <w:t xml:space="preserve">Appendix A contains </w:t>
      </w:r>
      <w:r w:rsidR="00776E32">
        <w:rPr>
          <w:sz w:val="28"/>
          <w:szCs w:val="28"/>
        </w:rPr>
        <w:t>the blackline version</w:t>
      </w:r>
      <w:r>
        <w:rPr>
          <w:sz w:val="28"/>
          <w:szCs w:val="28"/>
        </w:rPr>
        <w:t xml:space="preserve"> showing the proposed changes, and Appendix B </w:t>
      </w:r>
      <w:r w:rsidR="00776E32">
        <w:rPr>
          <w:sz w:val="28"/>
          <w:szCs w:val="28"/>
        </w:rPr>
        <w:t>contains the clean version</w:t>
      </w:r>
      <w:r>
        <w:rPr>
          <w:sz w:val="28"/>
          <w:szCs w:val="28"/>
        </w:rPr>
        <w:t>.</w:t>
      </w:r>
    </w:p>
    <w:p w:rsidR="003E622F" w:rsidRPr="009F3B8C" w:rsidRDefault="003E622F" w:rsidP="00776E32">
      <w:pPr>
        <w:pStyle w:val="PleadingPhL2"/>
        <w:tabs>
          <w:tab w:val="clear" w:pos="1440"/>
          <w:tab w:val="num" w:pos="720"/>
        </w:tabs>
        <w:spacing w:before="0" w:line="480" w:lineRule="auto"/>
        <w:ind w:left="720"/>
        <w:rPr>
          <w:szCs w:val="28"/>
        </w:rPr>
      </w:pPr>
      <w:r w:rsidRPr="009F3B8C">
        <w:rPr>
          <w:szCs w:val="28"/>
        </w:rPr>
        <w:t>introduction AND BACKGROUND</w:t>
      </w:r>
    </w:p>
    <w:p w:rsidR="003E622F" w:rsidRDefault="003E622F" w:rsidP="00776E32">
      <w:pPr>
        <w:pStyle w:val="BodyText"/>
        <w:spacing w:after="0" w:line="480" w:lineRule="auto"/>
        <w:ind w:firstLine="720"/>
        <w:jc w:val="both"/>
        <w:rPr>
          <w:sz w:val="28"/>
          <w:szCs w:val="28"/>
        </w:rPr>
      </w:pPr>
      <w:r>
        <w:rPr>
          <w:sz w:val="28"/>
          <w:szCs w:val="28"/>
        </w:rPr>
        <w:t xml:space="preserve">This </w:t>
      </w:r>
      <w:r w:rsidR="00776E32">
        <w:rPr>
          <w:sz w:val="28"/>
          <w:szCs w:val="28"/>
        </w:rPr>
        <w:t>P</w:t>
      </w:r>
      <w:r>
        <w:rPr>
          <w:sz w:val="28"/>
          <w:szCs w:val="28"/>
        </w:rPr>
        <w:t xml:space="preserve">etition is based on the axiom that, when lawyers talk to each other, they have a better chance of resolving, narrowing, or clarifying disputes before burdening the court with motion practice. The trend in Arizona’s state and federal courts is to increasingly require parties to confer before filing motions. Advance conferral creates several </w:t>
      </w:r>
      <w:r w:rsidRPr="005D7C56">
        <w:rPr>
          <w:sz w:val="28"/>
          <w:szCs w:val="28"/>
        </w:rPr>
        <w:t xml:space="preserve">potential benefits: (1) the parties may narrow or even resolve the dispute, thus avoiding the time and cost of motion practice for both the court and the litigants; (2) even if the parties cannot </w:t>
      </w:r>
      <w:r>
        <w:rPr>
          <w:sz w:val="28"/>
          <w:szCs w:val="28"/>
        </w:rPr>
        <w:t xml:space="preserve">avoid </w:t>
      </w:r>
      <w:r w:rsidRPr="005D7C56">
        <w:rPr>
          <w:sz w:val="28"/>
          <w:szCs w:val="28"/>
        </w:rPr>
        <w:t>the dispute, the parties may better understand their respective positions</w:t>
      </w:r>
      <w:r>
        <w:rPr>
          <w:sz w:val="28"/>
          <w:szCs w:val="28"/>
        </w:rPr>
        <w:t xml:space="preserve"> and thus better target the briefing </w:t>
      </w:r>
      <w:r w:rsidRPr="005D7C56">
        <w:rPr>
          <w:sz w:val="28"/>
          <w:szCs w:val="28"/>
        </w:rPr>
        <w:t>to the key issues; and (3) the conferral process may encourage the parties to litigate more openly rather than by ambush</w:t>
      </w:r>
      <w:r>
        <w:rPr>
          <w:sz w:val="28"/>
          <w:szCs w:val="28"/>
        </w:rPr>
        <w:t xml:space="preserve">. </w:t>
      </w:r>
    </w:p>
    <w:p w:rsidR="003E622F" w:rsidRDefault="003E622F" w:rsidP="00776E32">
      <w:pPr>
        <w:pStyle w:val="BodyText"/>
        <w:spacing w:after="0" w:line="480" w:lineRule="auto"/>
        <w:ind w:firstLine="720"/>
        <w:jc w:val="both"/>
        <w:rPr>
          <w:sz w:val="28"/>
          <w:szCs w:val="28"/>
        </w:rPr>
      </w:pPr>
      <w:r>
        <w:rPr>
          <w:sz w:val="28"/>
          <w:szCs w:val="28"/>
        </w:rPr>
        <w:t xml:space="preserve">The Arizona Rules of Civil Procedure already have applied this reasoning to Rule 12(b)(6) motions in commercial cases. </w:t>
      </w:r>
      <w:r w:rsidRPr="0033772D">
        <w:rPr>
          <w:sz w:val="28"/>
          <w:szCs w:val="28"/>
        </w:rPr>
        <w:t xml:space="preserve">The Commercial Court requires that any “motion to dismiss pursuant to Rule 12(b)(6) must attach a good faith consultation certificate complying with Rule 7.1(h) certifying that the parties have been unable to agree that the pleading is curable by a permissible amendment.” Ariz. R. Civ. P. 8.1(e)(4). </w:t>
      </w:r>
    </w:p>
    <w:p w:rsidR="003E622F" w:rsidRDefault="003E622F" w:rsidP="00776E32">
      <w:pPr>
        <w:pStyle w:val="BodyText"/>
        <w:spacing w:after="0" w:line="480" w:lineRule="auto"/>
        <w:ind w:firstLine="720"/>
        <w:jc w:val="both"/>
        <w:rPr>
          <w:sz w:val="28"/>
          <w:szCs w:val="28"/>
        </w:rPr>
      </w:pPr>
      <w:r w:rsidRPr="0033772D">
        <w:rPr>
          <w:sz w:val="28"/>
          <w:szCs w:val="28"/>
        </w:rPr>
        <w:t>Similarly, the District of Arizona’s Local Rule of Civil Procedure 12.1 requires a conferral before a Rule 12(b)(6) or a Rule 12(c) motion</w:t>
      </w:r>
      <w:r>
        <w:rPr>
          <w:sz w:val="28"/>
          <w:szCs w:val="28"/>
        </w:rPr>
        <w:t xml:space="preserve">. </w:t>
      </w:r>
      <w:r>
        <w:rPr>
          <w:i/>
          <w:sz w:val="28"/>
          <w:szCs w:val="28"/>
        </w:rPr>
        <w:t xml:space="preserve">See </w:t>
      </w:r>
      <w:r>
        <w:rPr>
          <w:sz w:val="28"/>
          <w:szCs w:val="28"/>
        </w:rPr>
        <w:t xml:space="preserve">D. Ariz. </w:t>
      </w:r>
      <w:proofErr w:type="spellStart"/>
      <w:r>
        <w:rPr>
          <w:sz w:val="28"/>
          <w:szCs w:val="28"/>
        </w:rPr>
        <w:t>LRCiv</w:t>
      </w:r>
      <w:proofErr w:type="spellEnd"/>
      <w:r>
        <w:rPr>
          <w:sz w:val="28"/>
          <w:szCs w:val="28"/>
        </w:rPr>
        <w:t xml:space="preserve"> 12.1 (“</w:t>
      </w:r>
      <w:r w:rsidRPr="0033772D">
        <w:rPr>
          <w:sz w:val="28"/>
          <w:szCs w:val="28"/>
        </w:rPr>
        <w:t>No motion to dismiss for failure to state a claim or counterclaim, pursuant to Federal Rule of Civil Procedure 12(b)(6), or motion for judgment on the pleadings on a claim or counterclaim, pursuant to Federal Rule of Civil Procedure 12(c), will be considered or decided unless the moving party includes a certification that, before filing the motion, the movant notified the opposing party of the issues asserted in the motion and the parties were unable to agree that the pleading was curable in any part by a permissible amendment offered by the pleading party. The movant may comply with this rule through personal, telephonic, or written notice of the issues that it intends to assert in a motion. A motion that does not contain the required certification may be stricken summarily.</w:t>
      </w:r>
      <w:r>
        <w:rPr>
          <w:sz w:val="28"/>
          <w:szCs w:val="28"/>
        </w:rPr>
        <w:t xml:space="preserve">”). </w:t>
      </w:r>
    </w:p>
    <w:p w:rsidR="003E622F" w:rsidRDefault="003E622F" w:rsidP="00776E32">
      <w:pPr>
        <w:pStyle w:val="BodyText"/>
        <w:spacing w:after="0" w:line="480" w:lineRule="auto"/>
        <w:ind w:firstLine="720"/>
        <w:jc w:val="both"/>
        <w:rPr>
          <w:sz w:val="28"/>
          <w:szCs w:val="28"/>
        </w:rPr>
      </w:pPr>
      <w:r w:rsidRPr="005527FE">
        <w:rPr>
          <w:sz w:val="28"/>
          <w:szCs w:val="28"/>
        </w:rPr>
        <w:t>Apart from dispositive motions, the Arizona Rules of Civil Procedure also require that the parties attach a Rule 7.1(h) “good faith consultation certificate,” certifying that the parties consulted in good faith by telephone or in person to try to resolve the issue, for a wide range of disputes and issues. These include the following:</w:t>
      </w:r>
    </w:p>
    <w:p w:rsidR="003E622F" w:rsidRDefault="003E622F" w:rsidP="00776E32">
      <w:pPr>
        <w:pStyle w:val="BodyText"/>
        <w:numPr>
          <w:ilvl w:val="0"/>
          <w:numId w:val="18"/>
        </w:numPr>
        <w:spacing w:after="0" w:line="480" w:lineRule="auto"/>
        <w:jc w:val="both"/>
        <w:rPr>
          <w:sz w:val="28"/>
          <w:szCs w:val="28"/>
        </w:rPr>
      </w:pPr>
      <w:r>
        <w:rPr>
          <w:sz w:val="28"/>
          <w:szCs w:val="28"/>
        </w:rPr>
        <w:t>Virtually a</w:t>
      </w:r>
      <w:r w:rsidRPr="002D462F">
        <w:rPr>
          <w:sz w:val="28"/>
          <w:szCs w:val="28"/>
        </w:rPr>
        <w:t>ny discovery dispute, including a request for relief through Rule 26 joint statement of discovery or disclosure dispute (Rule 26(d)(2); Rule 26(</w:t>
      </w:r>
      <w:proofErr w:type="spellStart"/>
      <w:r w:rsidRPr="002D462F">
        <w:rPr>
          <w:sz w:val="28"/>
          <w:szCs w:val="28"/>
        </w:rPr>
        <w:t>i</w:t>
      </w:r>
      <w:proofErr w:type="spellEnd"/>
      <w:r w:rsidRPr="002D462F">
        <w:rPr>
          <w:sz w:val="28"/>
          <w:szCs w:val="28"/>
        </w:rPr>
        <w:t>)); motion for an order compelling disclosure or discovery (Rule 37(a)(1)); motion for sanctions for failing to respond to discovery (Rule 37(f)(1)(B)</w:t>
      </w:r>
      <w:r>
        <w:rPr>
          <w:sz w:val="28"/>
          <w:szCs w:val="28"/>
        </w:rPr>
        <w:t>)</w:t>
      </w:r>
      <w:r w:rsidRPr="002D462F">
        <w:rPr>
          <w:sz w:val="28"/>
          <w:szCs w:val="28"/>
        </w:rPr>
        <w:t xml:space="preserve">; report on the appropriate discovery tier (Rules 11(a), 12(a), 13(a)); and </w:t>
      </w:r>
      <w:r>
        <w:rPr>
          <w:sz w:val="28"/>
          <w:szCs w:val="28"/>
        </w:rPr>
        <w:t>m</w:t>
      </w:r>
      <w:r w:rsidRPr="002D462F">
        <w:rPr>
          <w:sz w:val="28"/>
          <w:szCs w:val="28"/>
        </w:rPr>
        <w:t>otion to take discovery beyond the tiering limits (Rule 26.2(g));</w:t>
      </w:r>
    </w:p>
    <w:p w:rsidR="003E622F" w:rsidRDefault="003E622F" w:rsidP="00776E32">
      <w:pPr>
        <w:pStyle w:val="BodyText"/>
        <w:numPr>
          <w:ilvl w:val="0"/>
          <w:numId w:val="18"/>
        </w:numPr>
        <w:spacing w:after="0" w:line="480" w:lineRule="auto"/>
        <w:jc w:val="both"/>
        <w:rPr>
          <w:sz w:val="28"/>
          <w:szCs w:val="28"/>
        </w:rPr>
      </w:pPr>
      <w:r w:rsidRPr="002D462F">
        <w:rPr>
          <w:sz w:val="28"/>
          <w:szCs w:val="28"/>
        </w:rPr>
        <w:t>Motion to seal (Rules 5.4(d)(3), 5.4(g));</w:t>
      </w:r>
    </w:p>
    <w:p w:rsidR="003E622F" w:rsidRDefault="003E622F" w:rsidP="00776E32">
      <w:pPr>
        <w:pStyle w:val="BodyText"/>
        <w:numPr>
          <w:ilvl w:val="0"/>
          <w:numId w:val="18"/>
        </w:numPr>
        <w:spacing w:after="0" w:line="480" w:lineRule="auto"/>
        <w:jc w:val="both"/>
        <w:rPr>
          <w:sz w:val="28"/>
          <w:szCs w:val="28"/>
        </w:rPr>
      </w:pPr>
      <w:r w:rsidRPr="002D462F">
        <w:rPr>
          <w:sz w:val="28"/>
          <w:szCs w:val="28"/>
        </w:rPr>
        <w:t xml:space="preserve">Motion for Rule 11 sanctions (Rule 11(c)(3)(C)); </w:t>
      </w:r>
    </w:p>
    <w:p w:rsidR="003E622F" w:rsidRDefault="003E622F" w:rsidP="00776E32">
      <w:pPr>
        <w:pStyle w:val="BodyText"/>
        <w:numPr>
          <w:ilvl w:val="0"/>
          <w:numId w:val="18"/>
        </w:numPr>
        <w:spacing w:after="0" w:line="480" w:lineRule="auto"/>
        <w:jc w:val="both"/>
        <w:rPr>
          <w:sz w:val="28"/>
          <w:szCs w:val="28"/>
        </w:rPr>
      </w:pPr>
      <w:r w:rsidRPr="002D462F">
        <w:rPr>
          <w:sz w:val="28"/>
          <w:szCs w:val="28"/>
        </w:rPr>
        <w:t xml:space="preserve">Proposed scheduling order and report, including any “motions [the parties] expect to file, so that the parties can determine whether any of the motions can be avoided by stipulations, amendments, or other cooperative activity” and “any agreements that could aid in the just, speedy, and inexpensive resolution of the case” (Rule 16(b)-(c)); </w:t>
      </w:r>
    </w:p>
    <w:p w:rsidR="003E622F" w:rsidRDefault="003E622F" w:rsidP="00776E32">
      <w:pPr>
        <w:pStyle w:val="BodyText"/>
        <w:numPr>
          <w:ilvl w:val="0"/>
          <w:numId w:val="18"/>
        </w:numPr>
        <w:spacing w:after="0" w:line="480" w:lineRule="auto"/>
        <w:jc w:val="both"/>
        <w:rPr>
          <w:sz w:val="28"/>
          <w:szCs w:val="28"/>
        </w:rPr>
      </w:pPr>
      <w:r w:rsidRPr="002D462F">
        <w:rPr>
          <w:sz w:val="28"/>
          <w:szCs w:val="28"/>
        </w:rPr>
        <w:t>Motion regarding compliance with a subpoena (Rule 45(c)(6));</w:t>
      </w:r>
    </w:p>
    <w:p w:rsidR="003E622F" w:rsidRDefault="003E622F" w:rsidP="00776E32">
      <w:pPr>
        <w:pStyle w:val="BodyText"/>
        <w:numPr>
          <w:ilvl w:val="0"/>
          <w:numId w:val="18"/>
        </w:numPr>
        <w:spacing w:after="0" w:line="480" w:lineRule="auto"/>
        <w:jc w:val="both"/>
        <w:rPr>
          <w:sz w:val="28"/>
          <w:szCs w:val="28"/>
        </w:rPr>
      </w:pPr>
      <w:r w:rsidRPr="002D462F">
        <w:rPr>
          <w:sz w:val="28"/>
          <w:szCs w:val="28"/>
        </w:rPr>
        <w:t>Motion by a nonparty for a protective order from a preservation request (Rule 45.2(d)(2));</w:t>
      </w:r>
      <w:r>
        <w:rPr>
          <w:sz w:val="28"/>
          <w:szCs w:val="28"/>
        </w:rPr>
        <w:t xml:space="preserve"> and</w:t>
      </w:r>
    </w:p>
    <w:p w:rsidR="003E622F" w:rsidRDefault="003E622F" w:rsidP="00776E32">
      <w:pPr>
        <w:pStyle w:val="BodyText"/>
        <w:numPr>
          <w:ilvl w:val="0"/>
          <w:numId w:val="18"/>
        </w:numPr>
        <w:spacing w:after="0" w:line="480" w:lineRule="auto"/>
        <w:jc w:val="both"/>
        <w:rPr>
          <w:sz w:val="28"/>
          <w:szCs w:val="28"/>
        </w:rPr>
      </w:pPr>
      <w:r w:rsidRPr="002D462F">
        <w:rPr>
          <w:sz w:val="28"/>
          <w:szCs w:val="28"/>
        </w:rPr>
        <w:t>Motion for Rule 56(d) relief (Rule 56(d)(1)(B)).</w:t>
      </w:r>
    </w:p>
    <w:p w:rsidR="003E622F" w:rsidRDefault="003E622F" w:rsidP="00776E32">
      <w:pPr>
        <w:pStyle w:val="BodyText"/>
        <w:spacing w:after="0" w:line="480" w:lineRule="auto"/>
        <w:jc w:val="both"/>
        <w:rPr>
          <w:sz w:val="28"/>
          <w:szCs w:val="28"/>
        </w:rPr>
      </w:pPr>
      <w:r>
        <w:rPr>
          <w:sz w:val="28"/>
          <w:szCs w:val="28"/>
        </w:rPr>
        <w:tab/>
        <w:t xml:space="preserve">The proposed rule requiring advance conferral for certain Rule 12 motions aligns with this trend of encouraging parties to talk through issues before bringing them to the court. </w:t>
      </w:r>
    </w:p>
    <w:p w:rsidR="003E622F" w:rsidRPr="009F3B8C" w:rsidRDefault="003E622F" w:rsidP="00776E32">
      <w:pPr>
        <w:pStyle w:val="PleadingPhL2"/>
        <w:tabs>
          <w:tab w:val="clear" w:pos="1440"/>
          <w:tab w:val="num" w:pos="720"/>
        </w:tabs>
        <w:spacing w:before="0" w:line="480" w:lineRule="auto"/>
        <w:ind w:left="720"/>
        <w:rPr>
          <w:szCs w:val="28"/>
        </w:rPr>
      </w:pPr>
      <w:r w:rsidRPr="009F3B8C">
        <w:rPr>
          <w:szCs w:val="28"/>
        </w:rPr>
        <w:t xml:space="preserve">overview of proposed amendments </w:t>
      </w:r>
    </w:p>
    <w:p w:rsidR="003E622F" w:rsidRPr="00F471E7" w:rsidRDefault="003E622F" w:rsidP="00776E32">
      <w:pPr>
        <w:pStyle w:val="PleadingPhL3"/>
        <w:tabs>
          <w:tab w:val="clear" w:pos="2160"/>
          <w:tab w:val="num" w:pos="1440"/>
        </w:tabs>
        <w:spacing w:before="0" w:line="480" w:lineRule="auto"/>
        <w:ind w:left="1440"/>
        <w:rPr>
          <w:szCs w:val="28"/>
        </w:rPr>
      </w:pPr>
      <w:r w:rsidRPr="00F471E7">
        <w:rPr>
          <w:szCs w:val="28"/>
        </w:rPr>
        <w:t>Proposed Changes to</w:t>
      </w:r>
      <w:r>
        <w:rPr>
          <w:szCs w:val="28"/>
        </w:rPr>
        <w:t xml:space="preserve"> Arizona Rule of Civil Procedure </w:t>
      </w:r>
      <w:r w:rsidRPr="00F471E7">
        <w:rPr>
          <w:szCs w:val="28"/>
        </w:rPr>
        <w:t>12</w:t>
      </w:r>
    </w:p>
    <w:p w:rsidR="003E622F" w:rsidRDefault="003E622F" w:rsidP="00776E32">
      <w:pPr>
        <w:pStyle w:val="BodyText"/>
        <w:spacing w:after="0" w:line="480" w:lineRule="auto"/>
        <w:jc w:val="both"/>
        <w:rPr>
          <w:bCs/>
          <w:sz w:val="28"/>
          <w:szCs w:val="28"/>
          <w:lang w:eastAsia="zh-CN"/>
        </w:rPr>
      </w:pPr>
      <w:r>
        <w:rPr>
          <w:sz w:val="28"/>
          <w:szCs w:val="28"/>
          <w:lang w:eastAsia="zh-CN"/>
        </w:rPr>
        <w:tab/>
        <w:t>The State Bar proposes adding new subsection (j) to Rule 12 to require parties to try to resolve disputes before bringing motions under Rule 12(</w:t>
      </w:r>
      <w:r>
        <w:rPr>
          <w:sz w:val="28"/>
          <w:szCs w:val="28"/>
        </w:rPr>
        <w:t>b)(3) (improper venue), Rule 12(b)(6) (failure to state a claim), Rule 12(c) (judgment on the pleadings), and Rule 12(f) (motion to strike). Specifically, proposed Rule 12(j) would require any motion brought under Rule 12(b)(3), (b)(6), (c), or (f) to include a “</w:t>
      </w:r>
      <w:r w:rsidRPr="00436CC0">
        <w:rPr>
          <w:sz w:val="28"/>
          <w:szCs w:val="28"/>
          <w:lang w:eastAsia="zh-CN"/>
        </w:rPr>
        <w:t>good faith consultation certificate complying with Rule 7.1(h)</w:t>
      </w:r>
      <w:r>
        <w:rPr>
          <w:sz w:val="28"/>
          <w:szCs w:val="28"/>
          <w:lang w:eastAsia="zh-CN"/>
        </w:rPr>
        <w:t xml:space="preserve">.” </w:t>
      </w:r>
      <w:r>
        <w:rPr>
          <w:i/>
          <w:sz w:val="28"/>
          <w:szCs w:val="28"/>
          <w:lang w:eastAsia="zh-CN"/>
        </w:rPr>
        <w:t xml:space="preserve">See </w:t>
      </w:r>
      <w:r>
        <w:rPr>
          <w:sz w:val="28"/>
          <w:szCs w:val="28"/>
          <w:lang w:eastAsia="zh-CN"/>
        </w:rPr>
        <w:t>Appendices A</w:t>
      </w:r>
      <w:r w:rsidR="00776E32">
        <w:rPr>
          <w:sz w:val="28"/>
          <w:szCs w:val="28"/>
          <w:lang w:eastAsia="zh-CN"/>
        </w:rPr>
        <w:t xml:space="preserve"> and </w:t>
      </w:r>
      <w:r>
        <w:rPr>
          <w:sz w:val="28"/>
          <w:szCs w:val="28"/>
          <w:lang w:eastAsia="zh-CN"/>
        </w:rPr>
        <w:t xml:space="preserve">B. The cross-referenced “good faith consultation certificate” is a “separate </w:t>
      </w:r>
      <w:r w:rsidRPr="0092367E">
        <w:rPr>
          <w:bCs/>
          <w:sz w:val="28"/>
          <w:szCs w:val="28"/>
          <w:lang w:eastAsia="zh-CN"/>
        </w:rPr>
        <w:t>statement certifying and demonstrating that the movant has tried in good faith to resolve the issue by conferring with—or attempting to confer with—the party or person against whom the motion is directed</w:t>
      </w:r>
      <w:r>
        <w:rPr>
          <w:bCs/>
          <w:sz w:val="28"/>
          <w:szCs w:val="28"/>
          <w:lang w:eastAsia="zh-CN"/>
        </w:rPr>
        <w:t xml:space="preserve">.” Ariz. R. Civ. P. 7.1(h). The moving party also must confer either “in person or by telephone, and not merely by letter or email.” </w:t>
      </w:r>
      <w:r>
        <w:rPr>
          <w:bCs/>
          <w:i/>
          <w:sz w:val="28"/>
          <w:szCs w:val="28"/>
          <w:lang w:eastAsia="zh-CN"/>
        </w:rPr>
        <w:t>Id.</w:t>
      </w:r>
      <w:r>
        <w:rPr>
          <w:bCs/>
          <w:sz w:val="28"/>
          <w:szCs w:val="28"/>
          <w:lang w:eastAsia="zh-CN"/>
        </w:rPr>
        <w:t xml:space="preserve"> </w:t>
      </w:r>
    </w:p>
    <w:p w:rsidR="00776E32" w:rsidRDefault="003E622F" w:rsidP="00776E32">
      <w:pPr>
        <w:pStyle w:val="BodyText"/>
        <w:spacing w:after="0" w:line="480" w:lineRule="auto"/>
        <w:jc w:val="both"/>
        <w:rPr>
          <w:sz w:val="28"/>
          <w:szCs w:val="28"/>
          <w:lang w:eastAsia="zh-CN"/>
        </w:rPr>
      </w:pPr>
      <w:r>
        <w:rPr>
          <w:sz w:val="28"/>
          <w:szCs w:val="28"/>
          <w:lang w:eastAsia="zh-CN"/>
        </w:rPr>
        <w:tab/>
        <w:t xml:space="preserve">The proposed amendment’s new personal conferral requirement will garner two related benefits. First, the parties may avoid the need for a motion entirely, such as if the nonmoving party agrees to amend its pleading to avoid the motion, if the moving party decides that a motion would be fruitless, or if the parties realize that the potential motion was based on a misunderstanding of the facts or law. Second, even when the parties cannot avoid a motion entirely, a personal conferral can make the motions that are filed better. Those motions are more likely to be narrowed and targeted to the issues that remain in dispute after the conferral and are more likely to account for the nonmoving party’s positions and arguments. </w:t>
      </w:r>
    </w:p>
    <w:p w:rsidR="003E622F" w:rsidRDefault="00776E32" w:rsidP="00776E32">
      <w:pPr>
        <w:pStyle w:val="BodyText"/>
        <w:spacing w:after="0" w:line="480" w:lineRule="auto"/>
        <w:ind w:firstLine="720"/>
        <w:jc w:val="both"/>
        <w:rPr>
          <w:sz w:val="28"/>
          <w:szCs w:val="28"/>
          <w:lang w:eastAsia="zh-CN"/>
        </w:rPr>
      </w:pPr>
      <w:r>
        <w:rPr>
          <w:sz w:val="28"/>
          <w:szCs w:val="28"/>
        </w:rPr>
        <w:t>The</w:t>
      </w:r>
      <w:r w:rsidR="003E622F" w:rsidRPr="0033772D">
        <w:rPr>
          <w:sz w:val="28"/>
          <w:szCs w:val="28"/>
        </w:rPr>
        <w:t xml:space="preserve"> District of Arizona’s Local Rule of Civil Procedure 12.1 requires a conferral before a Rule 12(b)(6) or a Rule 12(c) motion</w:t>
      </w:r>
      <w:r w:rsidR="003E622F">
        <w:rPr>
          <w:sz w:val="28"/>
          <w:szCs w:val="28"/>
        </w:rPr>
        <w:t xml:space="preserve">. </w:t>
      </w:r>
      <w:r w:rsidR="003E622F">
        <w:rPr>
          <w:i/>
          <w:sz w:val="28"/>
          <w:szCs w:val="28"/>
        </w:rPr>
        <w:t xml:space="preserve">See </w:t>
      </w:r>
      <w:r w:rsidR="003E622F">
        <w:rPr>
          <w:sz w:val="28"/>
          <w:szCs w:val="28"/>
        </w:rPr>
        <w:t xml:space="preserve">D. Ariz. </w:t>
      </w:r>
      <w:proofErr w:type="spellStart"/>
      <w:r w:rsidR="003E622F">
        <w:rPr>
          <w:sz w:val="28"/>
          <w:szCs w:val="28"/>
        </w:rPr>
        <w:t>LRCiv</w:t>
      </w:r>
      <w:proofErr w:type="spellEnd"/>
      <w:r w:rsidR="003E622F">
        <w:rPr>
          <w:sz w:val="28"/>
          <w:szCs w:val="28"/>
        </w:rPr>
        <w:t xml:space="preserve"> 12.1 (“</w:t>
      </w:r>
      <w:r w:rsidR="003E622F" w:rsidRPr="0033772D">
        <w:rPr>
          <w:sz w:val="28"/>
          <w:szCs w:val="28"/>
        </w:rPr>
        <w:t>No motion to dismiss for failure to state a claim or counterclaim, pursuant to Federal Rule of Civil Procedure 12(b)(6), or motion for judgment on the pleadings on a claim or counterclaim, pursuant to Federal Rule of Civil Procedure 12(c), will be considered or decided unless the moving party includes a certification that, before filing the motion, the movant notified the opposing party of the issues asserted in the motion and the parties were unable to agree that the pleading was curable in any part by a permissible amendment offered by the pleading party. The movant may comply with this rule through personal, telephonic, or written notice of the issues that it intends to assert in a motion. A motion that does not contain the required certification may be stricken summarily.</w:t>
      </w:r>
      <w:r w:rsidR="003E622F">
        <w:rPr>
          <w:sz w:val="28"/>
          <w:szCs w:val="28"/>
        </w:rPr>
        <w:t xml:space="preserve">”). </w:t>
      </w:r>
    </w:p>
    <w:p w:rsidR="003E622F" w:rsidRDefault="003E622F" w:rsidP="00776E32">
      <w:pPr>
        <w:pStyle w:val="BodyText"/>
        <w:spacing w:after="0" w:line="480" w:lineRule="auto"/>
        <w:jc w:val="both"/>
        <w:rPr>
          <w:sz w:val="28"/>
          <w:szCs w:val="28"/>
          <w:lang w:eastAsia="zh-CN"/>
        </w:rPr>
      </w:pPr>
      <w:r>
        <w:rPr>
          <w:sz w:val="28"/>
          <w:szCs w:val="28"/>
          <w:lang w:eastAsia="zh-CN"/>
        </w:rPr>
        <w:tab/>
        <w:t xml:space="preserve">Meanwhile, the new conferral requirement would add only minimal time and cost before a motion is filed—merely the time needed to talk on the phone and prepare for the call. In the long run, both parties and courts are likely to save time and costs by avoiding, narrowing, and clarifying their disputes before investing substantial time on motion practice. The District of Arizona has had noticeable success increasing the conferral requirements before motions to dismiss. During the investigation for this rule change, the State Bar’s Civil Practice and Procedure Committee spoke with multiple federal judges, who reported that increased conferral requirements for motions to dismiss and other motions appear to have decreased the number of disputes and narrowed the disputes that parties bring to the court. </w:t>
      </w:r>
    </w:p>
    <w:p w:rsidR="003E622F" w:rsidRDefault="003E622F" w:rsidP="00776E32">
      <w:pPr>
        <w:pStyle w:val="BodyText"/>
        <w:spacing w:after="0" w:line="480" w:lineRule="auto"/>
        <w:jc w:val="both"/>
        <w:rPr>
          <w:sz w:val="28"/>
          <w:szCs w:val="28"/>
          <w:lang w:eastAsia="zh-CN"/>
        </w:rPr>
      </w:pPr>
      <w:r>
        <w:rPr>
          <w:sz w:val="28"/>
          <w:szCs w:val="28"/>
          <w:lang w:eastAsia="zh-CN"/>
        </w:rPr>
        <w:tab/>
        <w:t xml:space="preserve">Further, because personal conferrals can avoid or narrow motions in a plethora of ways, the proposed amendment does not limit the conferral to situations in which the nonmoving party can avoid the motion by amending its pleading. Although current Rule 8.1(e)(4) governing commercial cases requires only that the good faith consultation certificate accompanying a Rule 12(b)(6) motion state that the parties were “unable to agree that the pleading is </w:t>
      </w:r>
      <w:r w:rsidRPr="00C96CA4">
        <w:rPr>
          <w:i/>
          <w:sz w:val="28"/>
          <w:szCs w:val="28"/>
          <w:lang w:eastAsia="zh-CN"/>
        </w:rPr>
        <w:t>curable by a permissible amendment</w:t>
      </w:r>
      <w:r w:rsidRPr="00C96CA4">
        <w:rPr>
          <w:sz w:val="28"/>
          <w:szCs w:val="28"/>
          <w:lang w:eastAsia="zh-CN"/>
        </w:rPr>
        <w:t>,</w:t>
      </w:r>
      <w:r>
        <w:rPr>
          <w:sz w:val="28"/>
          <w:szCs w:val="28"/>
          <w:lang w:eastAsia="zh-CN"/>
        </w:rPr>
        <w:t xml:space="preserve">” the State Bar proposes a more fulsome conferral to allow the parties the broadest chances to address their disputes. </w:t>
      </w:r>
      <w:r>
        <w:rPr>
          <w:i/>
          <w:sz w:val="28"/>
          <w:szCs w:val="28"/>
          <w:lang w:eastAsia="zh-CN"/>
        </w:rPr>
        <w:t xml:space="preserve">See </w:t>
      </w:r>
      <w:r>
        <w:rPr>
          <w:sz w:val="28"/>
          <w:szCs w:val="28"/>
          <w:lang w:eastAsia="zh-CN"/>
        </w:rPr>
        <w:t>Ariz. R. Civ. P. 8.1(e)(4).</w:t>
      </w:r>
    </w:p>
    <w:p w:rsidR="003E622F" w:rsidRDefault="003E622F" w:rsidP="00776E32">
      <w:pPr>
        <w:pStyle w:val="BodyText"/>
        <w:spacing w:after="0" w:line="480" w:lineRule="auto"/>
        <w:jc w:val="both"/>
        <w:rPr>
          <w:sz w:val="28"/>
          <w:szCs w:val="28"/>
          <w:lang w:eastAsia="zh-CN"/>
        </w:rPr>
      </w:pPr>
      <w:r>
        <w:rPr>
          <w:sz w:val="28"/>
          <w:szCs w:val="28"/>
          <w:lang w:eastAsia="zh-CN"/>
        </w:rPr>
        <w:tab/>
        <w:t xml:space="preserve">Finally, while conferral before motion practice is almost always valuable, this Petition focuses on four Rule 12 motions for which advance conferral is particularly likely to avoid or reduce the need for motion practice. For example, Rule 12(b)(6) and Rule 12(c) motions argue that the pleadings have failed to state a claim, and thus amended pleadings may resolve the dispute. Rule 12(f) motions to strike similarly argue that pleadings contain improper defenses or other allegations, and thus conferrals may resolve disputes over those portions of the pleadings. Conferrals also may resolve Rule 12(b)(3) motions for improper venue by clarifying the facts about where parties are located and how corporate defendants are related. The Civil Practice and Procedure Committee discussed whether to petition to require conferral for all motions or all Rule 12 motions, but the Committee decided to take a more cautious approach and to evaluate possible additional conferral requirements in the future. </w:t>
      </w:r>
    </w:p>
    <w:p w:rsidR="003E622F" w:rsidRPr="00547797" w:rsidRDefault="003E622F" w:rsidP="00776E32">
      <w:pPr>
        <w:pStyle w:val="PleadingPhL3"/>
        <w:tabs>
          <w:tab w:val="clear" w:pos="2160"/>
          <w:tab w:val="num" w:pos="1440"/>
        </w:tabs>
        <w:spacing w:before="0" w:line="480" w:lineRule="auto"/>
        <w:ind w:left="1440"/>
        <w:rPr>
          <w:b w:val="0"/>
          <w:szCs w:val="28"/>
        </w:rPr>
      </w:pPr>
      <w:r w:rsidRPr="00547797">
        <w:rPr>
          <w:szCs w:val="28"/>
        </w:rPr>
        <w:t>Proposed Changes to</w:t>
      </w:r>
      <w:r>
        <w:rPr>
          <w:szCs w:val="28"/>
        </w:rPr>
        <w:t xml:space="preserve"> Arizona Rule of Civil Procedure </w:t>
      </w:r>
      <w:r w:rsidRPr="00547797">
        <w:rPr>
          <w:szCs w:val="28"/>
        </w:rPr>
        <w:t xml:space="preserve">8.1 </w:t>
      </w:r>
    </w:p>
    <w:p w:rsidR="006906A7" w:rsidRPr="00B26C63" w:rsidRDefault="003E622F" w:rsidP="00B26C63">
      <w:pPr>
        <w:pStyle w:val="BodyText"/>
        <w:spacing w:line="480" w:lineRule="auto"/>
        <w:jc w:val="both"/>
        <w:rPr>
          <w:sz w:val="28"/>
          <w:szCs w:val="28"/>
        </w:rPr>
      </w:pPr>
      <w:r>
        <w:rPr>
          <w:sz w:val="28"/>
          <w:szCs w:val="28"/>
          <w:lang w:eastAsia="zh-CN"/>
        </w:rPr>
        <w:tab/>
        <w:t xml:space="preserve">The petition would delete current Rule 8.1(e)(4) as unnecessary </w:t>
      </w:r>
      <w:r w:rsidR="00B26C63">
        <w:rPr>
          <w:sz w:val="28"/>
          <w:szCs w:val="28"/>
          <w:lang w:eastAsia="zh-CN"/>
        </w:rPr>
        <w:t>considering</w:t>
      </w:r>
      <w:r>
        <w:rPr>
          <w:sz w:val="28"/>
          <w:szCs w:val="28"/>
          <w:lang w:eastAsia="zh-CN"/>
        </w:rPr>
        <w:t xml:space="preserve"> the proposed revisions to Rule 12. Current Rule 8.1(e)(4) requires a good faith consultation certificate before filing a Rule 12(b)(6) motion in </w:t>
      </w:r>
      <w:r>
        <w:rPr>
          <w:i/>
          <w:sz w:val="28"/>
          <w:szCs w:val="28"/>
          <w:lang w:eastAsia="zh-CN"/>
        </w:rPr>
        <w:t xml:space="preserve">commercial </w:t>
      </w:r>
      <w:r>
        <w:rPr>
          <w:sz w:val="28"/>
          <w:szCs w:val="28"/>
          <w:lang w:eastAsia="zh-CN"/>
        </w:rPr>
        <w:t xml:space="preserve">cases. Under the proposed amendment requiring advance conferral for Rule 12(b)(6) motions in </w:t>
      </w:r>
      <w:r>
        <w:rPr>
          <w:i/>
          <w:sz w:val="28"/>
          <w:szCs w:val="28"/>
          <w:lang w:eastAsia="zh-CN"/>
        </w:rPr>
        <w:t xml:space="preserve">any </w:t>
      </w:r>
      <w:r>
        <w:rPr>
          <w:sz w:val="28"/>
          <w:szCs w:val="28"/>
          <w:lang w:eastAsia="zh-CN"/>
        </w:rPr>
        <w:t xml:space="preserve">case, current Rule 8.1(e)(4) becomes duplicative. </w:t>
      </w:r>
    </w:p>
    <w:p w:rsidR="00DE7F1C" w:rsidRPr="00B32BDE" w:rsidRDefault="00DE7F1C" w:rsidP="00776E32">
      <w:pPr>
        <w:pStyle w:val="BodyText"/>
        <w:spacing w:before="300" w:after="0" w:line="480" w:lineRule="auto"/>
        <w:ind w:firstLine="720"/>
        <w:jc w:val="center"/>
        <w:rPr>
          <w:b/>
          <w:sz w:val="28"/>
          <w:szCs w:val="28"/>
        </w:rPr>
      </w:pPr>
      <w:r w:rsidRPr="00B32BDE">
        <w:rPr>
          <w:b/>
          <w:sz w:val="28"/>
          <w:szCs w:val="28"/>
        </w:rPr>
        <w:t>CONCLUSION</w:t>
      </w:r>
    </w:p>
    <w:p w:rsidR="00B32BDE" w:rsidRDefault="00B32BDE" w:rsidP="00776E32">
      <w:pPr>
        <w:pStyle w:val="Body"/>
        <w:widowControl w:val="0"/>
        <w:tabs>
          <w:tab w:val="left" w:pos="720"/>
        </w:tabs>
        <w:spacing w:line="480" w:lineRule="auto"/>
        <w:ind w:firstLine="0"/>
        <w:jc w:val="both"/>
        <w:rPr>
          <w:sz w:val="28"/>
          <w:szCs w:val="28"/>
        </w:rPr>
      </w:pPr>
      <w:r>
        <w:rPr>
          <w:sz w:val="28"/>
          <w:szCs w:val="28"/>
        </w:rPr>
        <w:tab/>
      </w:r>
      <w:r w:rsidRPr="00B32BDE">
        <w:rPr>
          <w:sz w:val="28"/>
          <w:szCs w:val="28"/>
        </w:rPr>
        <w:t xml:space="preserve">For the foregoing reasons, the State Bar respectfully petitions this Court to </w:t>
      </w:r>
      <w:r w:rsidR="008609BC">
        <w:rPr>
          <w:sz w:val="28"/>
          <w:szCs w:val="28"/>
        </w:rPr>
        <w:t>amend</w:t>
      </w:r>
      <w:r w:rsidRPr="00B32BDE">
        <w:rPr>
          <w:sz w:val="28"/>
          <w:szCs w:val="28"/>
        </w:rPr>
        <w:t xml:space="preserve"> Rule</w:t>
      </w:r>
      <w:r w:rsidR="008609BC">
        <w:rPr>
          <w:sz w:val="28"/>
          <w:szCs w:val="28"/>
        </w:rPr>
        <w:t>s</w:t>
      </w:r>
      <w:r w:rsidRPr="00B32BDE">
        <w:rPr>
          <w:sz w:val="28"/>
          <w:szCs w:val="28"/>
        </w:rPr>
        <w:t xml:space="preserve"> 1</w:t>
      </w:r>
      <w:r w:rsidR="003E622F">
        <w:rPr>
          <w:sz w:val="28"/>
          <w:szCs w:val="28"/>
        </w:rPr>
        <w:t xml:space="preserve">2 and 8.1, Ariz. R. Civ. P. </w:t>
      </w:r>
      <w:r w:rsidRPr="00B32BDE">
        <w:rPr>
          <w:sz w:val="28"/>
          <w:szCs w:val="28"/>
        </w:rPr>
        <w:t>as set forth in the attached Appendix</w:t>
      </w:r>
      <w:r w:rsidR="008609BC">
        <w:rPr>
          <w:sz w:val="28"/>
          <w:szCs w:val="28"/>
        </w:rPr>
        <w:t xml:space="preserve"> B</w:t>
      </w:r>
      <w:r w:rsidRPr="00B32BDE">
        <w:rPr>
          <w:sz w:val="28"/>
          <w:szCs w:val="28"/>
        </w:rPr>
        <w:t>.</w:t>
      </w:r>
    </w:p>
    <w:p w:rsidR="000C48A9" w:rsidRPr="00B32BDE" w:rsidRDefault="006F63FD" w:rsidP="000C48A9">
      <w:pPr>
        <w:pStyle w:val="Body"/>
        <w:widowControl w:val="0"/>
        <w:tabs>
          <w:tab w:val="left" w:pos="720"/>
        </w:tabs>
        <w:ind w:firstLine="0"/>
        <w:rPr>
          <w:sz w:val="28"/>
          <w:szCs w:val="28"/>
        </w:rPr>
      </w:pPr>
      <w:r w:rsidRPr="00B32BDE">
        <w:rPr>
          <w:sz w:val="28"/>
          <w:szCs w:val="28"/>
        </w:rPr>
        <w:t xml:space="preserve">       </w:t>
      </w:r>
      <w:r w:rsidR="00CC2BDA">
        <w:rPr>
          <w:sz w:val="28"/>
          <w:szCs w:val="28"/>
        </w:rPr>
        <w:tab/>
      </w:r>
      <w:r w:rsidR="000C48A9" w:rsidRPr="00B32BDE">
        <w:rPr>
          <w:sz w:val="28"/>
          <w:szCs w:val="28"/>
        </w:rPr>
        <w:t>RESPECTFULLY SUBMITTED this ____day of____________</w:t>
      </w:r>
      <w:r w:rsidR="000F7A7F" w:rsidRPr="00B32BDE">
        <w:rPr>
          <w:sz w:val="28"/>
          <w:szCs w:val="28"/>
        </w:rPr>
        <w:t>____</w:t>
      </w:r>
      <w:r w:rsidR="00D60D9B" w:rsidRPr="00B32BDE">
        <w:rPr>
          <w:sz w:val="28"/>
          <w:szCs w:val="28"/>
        </w:rPr>
        <w:t>, 20</w:t>
      </w:r>
      <w:r w:rsidR="005845AE" w:rsidRPr="00B32BDE">
        <w:rPr>
          <w:sz w:val="28"/>
          <w:szCs w:val="28"/>
        </w:rPr>
        <w:t>20</w:t>
      </w:r>
      <w:r w:rsidR="000C48A9" w:rsidRPr="00B32BDE">
        <w:rPr>
          <w:sz w:val="28"/>
          <w:szCs w:val="28"/>
        </w:rPr>
        <w:t>.</w:t>
      </w:r>
    </w:p>
    <w:p w:rsidR="000C48A9" w:rsidRPr="00B32BDE" w:rsidRDefault="000C48A9" w:rsidP="000C48A9">
      <w:pPr>
        <w:pStyle w:val="Body"/>
        <w:widowControl w:val="0"/>
        <w:tabs>
          <w:tab w:val="left" w:pos="720"/>
        </w:tabs>
        <w:ind w:firstLine="0"/>
        <w:rPr>
          <w:sz w:val="28"/>
          <w:szCs w:val="28"/>
        </w:rPr>
      </w:pPr>
    </w:p>
    <w:p w:rsidR="000C48A9" w:rsidRPr="00B32BDE" w:rsidRDefault="000C48A9" w:rsidP="000C48A9">
      <w:pPr>
        <w:pStyle w:val="Body"/>
        <w:widowControl w:val="0"/>
        <w:tabs>
          <w:tab w:val="left" w:pos="720"/>
        </w:tabs>
        <w:ind w:firstLine="0"/>
        <w:rPr>
          <w:sz w:val="28"/>
          <w:szCs w:val="28"/>
        </w:rPr>
      </w:pPr>
    </w:p>
    <w:p w:rsidR="000C48A9" w:rsidRPr="00B32BDE" w:rsidRDefault="00F850BE" w:rsidP="000C48A9">
      <w:pPr>
        <w:pStyle w:val="PleadingSignature"/>
        <w:keepNext w:val="0"/>
        <w:keepLines w:val="0"/>
        <w:pBdr>
          <w:top w:val="single" w:sz="4" w:space="1" w:color="auto"/>
        </w:pBdr>
        <w:spacing w:line="240" w:lineRule="auto"/>
        <w:ind w:left="5070"/>
        <w:rPr>
          <w:sz w:val="28"/>
          <w:szCs w:val="28"/>
        </w:rPr>
      </w:pPr>
      <w:r w:rsidRPr="00B32BDE">
        <w:rPr>
          <w:sz w:val="28"/>
          <w:szCs w:val="28"/>
        </w:rPr>
        <w:t>Lisa M. Panahi</w:t>
      </w:r>
    </w:p>
    <w:p w:rsidR="000C48A9" w:rsidRPr="00B32BDE" w:rsidRDefault="000C48A9" w:rsidP="000C48A9">
      <w:pPr>
        <w:pStyle w:val="PleadingSignature"/>
        <w:keepNext w:val="0"/>
        <w:keepLines w:val="0"/>
        <w:spacing w:line="240" w:lineRule="auto"/>
        <w:ind w:left="5070"/>
        <w:rPr>
          <w:sz w:val="28"/>
          <w:szCs w:val="28"/>
        </w:rPr>
      </w:pPr>
      <w:r w:rsidRPr="00B32BDE">
        <w:rPr>
          <w:sz w:val="28"/>
          <w:szCs w:val="28"/>
        </w:rPr>
        <w:t>General Counsel</w:t>
      </w:r>
    </w:p>
    <w:p w:rsidR="000C48A9" w:rsidRPr="00B32BDE" w:rsidRDefault="000C48A9" w:rsidP="000C48A9">
      <w:pPr>
        <w:pStyle w:val="PleadingSignature"/>
        <w:keepNext w:val="0"/>
        <w:keepLines w:val="0"/>
        <w:spacing w:line="240" w:lineRule="auto"/>
        <w:ind w:left="5070"/>
        <w:rPr>
          <w:sz w:val="28"/>
          <w:szCs w:val="28"/>
        </w:rPr>
      </w:pPr>
    </w:p>
    <w:p w:rsidR="000C48A9" w:rsidRPr="00B32BDE" w:rsidRDefault="000C48A9" w:rsidP="004331B2">
      <w:pPr>
        <w:widowControl w:val="0"/>
        <w:spacing w:line="240" w:lineRule="auto"/>
        <w:ind w:right="4140"/>
        <w:rPr>
          <w:sz w:val="28"/>
          <w:szCs w:val="28"/>
        </w:rPr>
      </w:pPr>
      <w:bookmarkStart w:id="2" w:name="_GoBack"/>
      <w:bookmarkEnd w:id="2"/>
      <w:r w:rsidRPr="00B32BDE">
        <w:rPr>
          <w:sz w:val="28"/>
          <w:szCs w:val="28"/>
        </w:rPr>
        <w:t>Electronic copy filed with the</w:t>
      </w:r>
    </w:p>
    <w:p w:rsidR="000C48A9" w:rsidRPr="00B32BDE" w:rsidRDefault="000C48A9" w:rsidP="004331B2">
      <w:pPr>
        <w:spacing w:line="240" w:lineRule="auto"/>
        <w:ind w:right="4140"/>
        <w:rPr>
          <w:sz w:val="28"/>
          <w:szCs w:val="28"/>
        </w:rPr>
      </w:pPr>
      <w:r w:rsidRPr="00B32BDE">
        <w:rPr>
          <w:sz w:val="28"/>
          <w:szCs w:val="28"/>
        </w:rPr>
        <w:t xml:space="preserve">Clerk of the </w:t>
      </w:r>
      <w:r w:rsidR="00692391" w:rsidRPr="00B32BDE">
        <w:rPr>
          <w:sz w:val="28"/>
          <w:szCs w:val="28"/>
        </w:rPr>
        <w:t>Supreme Court of Arizona</w:t>
      </w:r>
    </w:p>
    <w:p w:rsidR="000C48A9" w:rsidRPr="00B32BDE" w:rsidRDefault="000C48A9" w:rsidP="00C52E56">
      <w:pPr>
        <w:tabs>
          <w:tab w:val="left" w:pos="4836"/>
        </w:tabs>
        <w:spacing w:line="240" w:lineRule="auto"/>
        <w:ind w:right="3870"/>
        <w:rPr>
          <w:sz w:val="28"/>
          <w:szCs w:val="28"/>
        </w:rPr>
      </w:pPr>
      <w:r w:rsidRPr="00B32BDE">
        <w:rPr>
          <w:sz w:val="28"/>
          <w:szCs w:val="28"/>
        </w:rPr>
        <w:t>t</w:t>
      </w:r>
      <w:r w:rsidR="000F7A7F" w:rsidRPr="00B32BDE">
        <w:rPr>
          <w:sz w:val="28"/>
          <w:szCs w:val="28"/>
        </w:rPr>
        <w:t>his _____ day of ________________</w:t>
      </w:r>
      <w:r w:rsidR="006F63FD" w:rsidRPr="00B32BDE">
        <w:rPr>
          <w:sz w:val="28"/>
          <w:szCs w:val="28"/>
        </w:rPr>
        <w:t xml:space="preserve">___, </w:t>
      </w:r>
      <w:r w:rsidR="00D60D9B" w:rsidRPr="00B32BDE">
        <w:rPr>
          <w:sz w:val="28"/>
          <w:szCs w:val="28"/>
        </w:rPr>
        <w:t>20</w:t>
      </w:r>
      <w:r w:rsidR="005845AE" w:rsidRPr="00B32BDE">
        <w:rPr>
          <w:sz w:val="28"/>
          <w:szCs w:val="28"/>
        </w:rPr>
        <w:t>20</w:t>
      </w:r>
      <w:r w:rsidR="000F7A7F" w:rsidRPr="00B32BDE">
        <w:rPr>
          <w:sz w:val="28"/>
          <w:szCs w:val="28"/>
        </w:rPr>
        <w:t>.</w:t>
      </w:r>
    </w:p>
    <w:p w:rsidR="00C04C0C" w:rsidRPr="00B32BDE" w:rsidRDefault="00C04C0C" w:rsidP="00C52E56">
      <w:pPr>
        <w:tabs>
          <w:tab w:val="left" w:pos="4836"/>
        </w:tabs>
        <w:spacing w:line="240" w:lineRule="auto"/>
        <w:ind w:right="3870"/>
        <w:rPr>
          <w:sz w:val="28"/>
          <w:szCs w:val="28"/>
        </w:rPr>
      </w:pPr>
    </w:p>
    <w:p w:rsidR="000F7A7F" w:rsidRPr="00B32BDE" w:rsidRDefault="000F7A7F" w:rsidP="000C48A9">
      <w:pPr>
        <w:spacing w:line="240" w:lineRule="auto"/>
        <w:ind w:right="4572"/>
        <w:rPr>
          <w:sz w:val="28"/>
          <w:szCs w:val="28"/>
        </w:rPr>
      </w:pPr>
    </w:p>
    <w:p w:rsidR="000C48A9" w:rsidRPr="00B32BDE" w:rsidRDefault="000C48A9" w:rsidP="000C48A9">
      <w:pPr>
        <w:spacing w:line="240" w:lineRule="auto"/>
        <w:ind w:right="4572"/>
        <w:rPr>
          <w:sz w:val="28"/>
          <w:szCs w:val="28"/>
        </w:rPr>
      </w:pPr>
      <w:r w:rsidRPr="00B32BDE">
        <w:rPr>
          <w:sz w:val="28"/>
          <w:szCs w:val="28"/>
        </w:rPr>
        <w:t>by: ___________________________</w:t>
      </w:r>
      <w:r w:rsidR="004331B2" w:rsidRPr="00B32BDE">
        <w:rPr>
          <w:sz w:val="28"/>
          <w:szCs w:val="28"/>
        </w:rPr>
        <w:t>____</w:t>
      </w:r>
      <w:r w:rsidRPr="00B32BDE">
        <w:rPr>
          <w:sz w:val="28"/>
          <w:szCs w:val="28"/>
        </w:rPr>
        <w:t xml:space="preserve"> </w:t>
      </w:r>
    </w:p>
    <w:p w:rsidR="00494BDF" w:rsidRPr="00B32BDE" w:rsidRDefault="00494BDF" w:rsidP="000C48A9">
      <w:pPr>
        <w:pStyle w:val="Body"/>
        <w:widowControl w:val="0"/>
        <w:ind w:firstLine="0"/>
        <w:jc w:val="both"/>
        <w:rPr>
          <w:sz w:val="28"/>
          <w:szCs w:val="28"/>
        </w:rPr>
      </w:pPr>
    </w:p>
    <w:p w:rsidR="00933EA1" w:rsidRPr="00B32BDE" w:rsidRDefault="00933EA1" w:rsidP="000F7C13">
      <w:pPr>
        <w:spacing w:line="240" w:lineRule="auto"/>
        <w:rPr>
          <w:strike/>
          <w:sz w:val="28"/>
          <w:szCs w:val="28"/>
        </w:rPr>
      </w:pPr>
    </w:p>
    <w:p w:rsidR="00933EA1" w:rsidRPr="00B32BDE" w:rsidRDefault="00933EA1" w:rsidP="00933EA1">
      <w:pPr>
        <w:rPr>
          <w:sz w:val="28"/>
          <w:szCs w:val="28"/>
        </w:rPr>
      </w:pPr>
    </w:p>
    <w:p w:rsidR="00052372" w:rsidRPr="00B32BDE" w:rsidRDefault="00052372" w:rsidP="00933EA1">
      <w:pPr>
        <w:tabs>
          <w:tab w:val="left" w:pos="8145"/>
        </w:tabs>
        <w:rPr>
          <w:sz w:val="28"/>
          <w:szCs w:val="28"/>
        </w:rPr>
      </w:pPr>
    </w:p>
    <w:sectPr w:rsidR="00052372" w:rsidRPr="00B32BDE"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8112202E"/>
    <w:name w:val="zzmpPleadingPh||PleadingPhoenix|2|3|1|0|2|33||1|0|41||1|0|33||1|0|33||1|0|33||1|0|33||1|0|33||mpNA||mpNA||"/>
    <w:lvl w:ilvl="0">
      <w:start w:val="1"/>
      <w:numFmt w:val="none"/>
      <w:pStyle w:val="PleadingPhL1"/>
      <w:suff w:val="nothing"/>
      <w:lvlText w:val=""/>
      <w:lvlJc w:val="left"/>
      <w:pPr>
        <w:tabs>
          <w:tab w:val="num" w:pos="1440"/>
        </w:tabs>
        <w:ind w:left="720" w:firstLine="0"/>
      </w:pPr>
      <w:rPr>
        <w:b/>
        <w:i w:val="0"/>
        <w:caps w:val="0"/>
        <w:smallCaps w:val="0"/>
        <w:u w:val="none"/>
      </w:rPr>
    </w:lvl>
    <w:lvl w:ilvl="1">
      <w:start w:val="1"/>
      <w:numFmt w:val="upperRoman"/>
      <w:pStyle w:val="PleadingPhL2"/>
      <w:lvlText w:val="%2."/>
      <w:lvlJc w:val="left"/>
      <w:pPr>
        <w:tabs>
          <w:tab w:val="num" w:pos="1440"/>
        </w:tabs>
        <w:ind w:left="1440" w:hanging="720"/>
      </w:pPr>
      <w:rPr>
        <w:i w:val="0"/>
        <w:caps/>
        <w:smallCaps w:val="0"/>
        <w:u w:val="none"/>
      </w:rPr>
    </w:lvl>
    <w:lvl w:ilvl="2">
      <w:start w:val="1"/>
      <w:numFmt w:val="upperLetter"/>
      <w:pStyle w:val="PleadingPhL3"/>
      <w:lvlText w:val="%3."/>
      <w:lvlJc w:val="left"/>
      <w:pPr>
        <w:tabs>
          <w:tab w:val="num" w:pos="2160"/>
        </w:tabs>
        <w:ind w:left="2160" w:hanging="720"/>
      </w:pPr>
      <w:rPr>
        <w:b/>
        <w:i w:val="0"/>
        <w:caps w:val="0"/>
        <w:u w:val="none"/>
      </w:rPr>
    </w:lvl>
    <w:lvl w:ilvl="3">
      <w:start w:val="1"/>
      <w:numFmt w:val="decimal"/>
      <w:pStyle w:val="PleadingPhL4"/>
      <w:lvlText w:val="%4."/>
      <w:lvlJc w:val="left"/>
      <w:pPr>
        <w:tabs>
          <w:tab w:val="num" w:pos="2880"/>
        </w:tabs>
        <w:ind w:left="2880" w:hanging="720"/>
      </w:pPr>
      <w:rPr>
        <w:i w:val="0"/>
        <w:caps w:val="0"/>
        <w:u w:val="none"/>
      </w:rPr>
    </w:lvl>
    <w:lvl w:ilvl="4">
      <w:start w:val="1"/>
      <w:numFmt w:val="lowerLetter"/>
      <w:pStyle w:val="PleadingPhL5"/>
      <w:lvlText w:val="%5."/>
      <w:lvlJc w:val="left"/>
      <w:pPr>
        <w:tabs>
          <w:tab w:val="num" w:pos="3600"/>
        </w:tabs>
        <w:ind w:left="3600" w:hanging="720"/>
      </w:pPr>
      <w:rPr>
        <w:i w:val="0"/>
        <w:caps w:val="0"/>
        <w:u w:val="none"/>
      </w:rPr>
    </w:lvl>
    <w:lvl w:ilvl="5">
      <w:start w:val="1"/>
      <w:numFmt w:val="lowerRoman"/>
      <w:pStyle w:val="PleadingPhL6"/>
      <w:lvlText w:val="(%6)"/>
      <w:lvlJc w:val="left"/>
      <w:pPr>
        <w:tabs>
          <w:tab w:val="num" w:pos="4320"/>
        </w:tabs>
        <w:ind w:left="4320" w:hanging="720"/>
      </w:pPr>
      <w:rPr>
        <w:i w:val="0"/>
        <w:caps w:val="0"/>
        <w:u w:val="none"/>
      </w:rPr>
    </w:lvl>
    <w:lvl w:ilvl="6">
      <w:start w:val="1"/>
      <w:numFmt w:val="lowerLetter"/>
      <w:pStyle w:val="PleadingPhL7"/>
      <w:lvlText w:val="(%7)"/>
      <w:lvlJc w:val="left"/>
      <w:pPr>
        <w:tabs>
          <w:tab w:val="num" w:pos="5040"/>
        </w:tabs>
        <w:ind w:left="5040" w:hanging="720"/>
      </w:pPr>
      <w:rPr>
        <w:i w:val="0"/>
        <w:caps w:val="0"/>
        <w:u w:val="none"/>
      </w:rPr>
    </w:lvl>
    <w:lvl w:ilvl="7">
      <w:start w:val="1"/>
      <w:numFmt w:val="lowerLetter"/>
      <w:lvlText w:val="%8)"/>
      <w:lvlJc w:val="left"/>
      <w:pPr>
        <w:tabs>
          <w:tab w:val="num" w:pos="5760"/>
        </w:tabs>
        <w:ind w:left="5760" w:hanging="720"/>
      </w:pPr>
    </w:lvl>
    <w:lvl w:ilvl="8">
      <w:start w:val="1"/>
      <w:numFmt w:val="lowerRoman"/>
      <w:lvlText w:val="%9."/>
      <w:lvlJc w:val="right"/>
      <w:pPr>
        <w:tabs>
          <w:tab w:val="num" w:pos="1584"/>
        </w:tabs>
        <w:ind w:left="158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119EB"/>
    <w:multiLevelType w:val="hybridMultilevel"/>
    <w:tmpl w:val="FC6EA1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46DF8"/>
    <w:multiLevelType w:val="hybridMultilevel"/>
    <w:tmpl w:val="25022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66B3EB3"/>
    <w:multiLevelType w:val="multilevel"/>
    <w:tmpl w:val="C3F8A6DC"/>
    <w:lvl w:ilvl="0">
      <w:start w:val="1"/>
      <w:numFmt w:val="upperRoman"/>
      <w:pStyle w:val="PleadingLevel1"/>
      <w:lvlText w:val="%1."/>
      <w:lvlJc w:val="left"/>
      <w:pPr>
        <w:tabs>
          <w:tab w:val="num" w:pos="720"/>
        </w:tabs>
        <w:ind w:left="720" w:hanging="720"/>
      </w:pPr>
      <w:rPr>
        <w:rFonts w:hint="default"/>
      </w:rPr>
    </w:lvl>
    <w:lvl w:ilvl="1">
      <w:start w:val="1"/>
      <w:numFmt w:val="upperLetter"/>
      <w:pStyle w:val="PleadingLevel2"/>
      <w:lvlText w:val="%2."/>
      <w:lvlJc w:val="left"/>
      <w:pPr>
        <w:tabs>
          <w:tab w:val="num" w:pos="1440"/>
        </w:tabs>
        <w:ind w:left="1440" w:hanging="720"/>
      </w:pPr>
      <w:rPr>
        <w:rFonts w:hint="default"/>
      </w:rPr>
    </w:lvl>
    <w:lvl w:ilvl="2">
      <w:start w:val="1"/>
      <w:numFmt w:val="decimal"/>
      <w:pStyle w:val="PleadingLevel3"/>
      <w:lvlText w:val="%3."/>
      <w:lvlJc w:val="left"/>
      <w:pPr>
        <w:tabs>
          <w:tab w:val="num" w:pos="1800"/>
        </w:tabs>
        <w:ind w:left="0" w:firstLine="1440"/>
      </w:pPr>
      <w:rPr>
        <w:rFonts w:hint="default"/>
      </w:rPr>
    </w:lvl>
    <w:lvl w:ilvl="3">
      <w:start w:val="1"/>
      <w:numFmt w:val="lowerLetter"/>
      <w:pStyle w:val="PleadingLevel4"/>
      <w:lvlText w:val="%4)"/>
      <w:lvlJc w:val="left"/>
      <w:pPr>
        <w:tabs>
          <w:tab w:val="num" w:pos="2520"/>
        </w:tabs>
        <w:ind w:left="0" w:firstLine="2160"/>
      </w:pPr>
      <w:rPr>
        <w:rFonts w:hint="default"/>
      </w:rPr>
    </w:lvl>
    <w:lvl w:ilvl="4">
      <w:start w:val="1"/>
      <w:numFmt w:val="lowerRoman"/>
      <w:pStyle w:val="PleadingLevel5"/>
      <w:lvlText w:val="%5)"/>
      <w:lvlJc w:val="left"/>
      <w:pPr>
        <w:tabs>
          <w:tab w:val="num" w:pos="3600"/>
        </w:tabs>
        <w:ind w:left="0" w:firstLine="2880"/>
      </w:pPr>
      <w:rPr>
        <w:rFonts w:hint="default"/>
      </w:rPr>
    </w:lvl>
    <w:lvl w:ilvl="5">
      <w:start w:val="1"/>
      <w:numFmt w:val="lowerLetter"/>
      <w:pStyle w:val="PleadingLevel6"/>
      <w:lvlText w:val="(%6)"/>
      <w:lvlJc w:val="left"/>
      <w:pPr>
        <w:tabs>
          <w:tab w:val="num" w:pos="4320"/>
        </w:tabs>
        <w:ind w:left="4320" w:hanging="720"/>
      </w:pPr>
      <w:rPr>
        <w:rFonts w:hint="default"/>
      </w:rPr>
    </w:lvl>
    <w:lvl w:ilvl="6">
      <w:start w:val="1"/>
      <w:numFmt w:val="lowerRoman"/>
      <w:pStyle w:val="PleadingLevel7"/>
      <w:lvlText w:val="(%7)"/>
      <w:lvlJc w:val="left"/>
      <w:pPr>
        <w:tabs>
          <w:tab w:val="num" w:pos="3600"/>
        </w:tabs>
        <w:ind w:left="3600" w:hanging="720"/>
      </w:pPr>
      <w:rPr>
        <w:rFonts w:hint="default"/>
      </w:rPr>
    </w:lvl>
    <w:lvl w:ilvl="7">
      <w:start w:val="1"/>
      <w:numFmt w:val="lowerLetter"/>
      <w:pStyle w:val="PleadingLevel8"/>
      <w:lvlText w:val="(%8)"/>
      <w:lvlJc w:val="left"/>
      <w:pPr>
        <w:tabs>
          <w:tab w:val="num" w:pos="3600"/>
        </w:tabs>
        <w:ind w:left="3600" w:hanging="720"/>
      </w:pPr>
      <w:rPr>
        <w:rFonts w:hint="default"/>
      </w:rPr>
    </w:lvl>
    <w:lvl w:ilvl="8">
      <w:start w:val="1"/>
      <w:numFmt w:val="lowerRoman"/>
      <w:pStyle w:val="PleadingLevel9"/>
      <w:lvlText w:val="(%9)"/>
      <w:lvlJc w:val="left"/>
      <w:pPr>
        <w:tabs>
          <w:tab w:val="num" w:pos="3600"/>
        </w:tabs>
        <w:ind w:left="3600" w:hanging="720"/>
      </w:pPr>
      <w:rPr>
        <w:rFonts w:hint="default"/>
      </w:r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
  </w:num>
  <w:num w:numId="4">
    <w:abstractNumId w:val="5"/>
  </w:num>
  <w:num w:numId="5">
    <w:abstractNumId w:val="8"/>
  </w:num>
  <w:num w:numId="6">
    <w:abstractNumId w:val="10"/>
  </w:num>
  <w:num w:numId="7">
    <w:abstractNumId w:val="2"/>
  </w:num>
  <w:num w:numId="8">
    <w:abstractNumId w:val="17"/>
  </w:num>
  <w:num w:numId="9">
    <w:abstractNumId w:val="11"/>
  </w:num>
  <w:num w:numId="10">
    <w:abstractNumId w:val="13"/>
  </w:num>
  <w:num w:numId="11">
    <w:abstractNumId w:val="12"/>
  </w:num>
  <w:num w:numId="12">
    <w:abstractNumId w:val="6"/>
  </w:num>
  <w:num w:numId="13">
    <w:abstractNumId w:val="3"/>
  </w:num>
  <w:num w:numId="14">
    <w:abstractNumId w:val="4"/>
  </w:num>
  <w:num w:numId="15">
    <w:abstractNumId w:val="0"/>
  </w:num>
  <w:num w:numId="16">
    <w:abstractNumId w:val="1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4B39"/>
    <w:rsid w:val="00274D6A"/>
    <w:rsid w:val="00352347"/>
    <w:rsid w:val="003566D6"/>
    <w:rsid w:val="00357F4D"/>
    <w:rsid w:val="003617D1"/>
    <w:rsid w:val="00377199"/>
    <w:rsid w:val="003A28AC"/>
    <w:rsid w:val="003E622F"/>
    <w:rsid w:val="00407E2D"/>
    <w:rsid w:val="004331B2"/>
    <w:rsid w:val="00440E4C"/>
    <w:rsid w:val="00463734"/>
    <w:rsid w:val="00483AE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06A7"/>
    <w:rsid w:val="00692391"/>
    <w:rsid w:val="006932BA"/>
    <w:rsid w:val="006B4F9A"/>
    <w:rsid w:val="006F63FD"/>
    <w:rsid w:val="00732169"/>
    <w:rsid w:val="00735659"/>
    <w:rsid w:val="007427C6"/>
    <w:rsid w:val="0077110E"/>
    <w:rsid w:val="00776E32"/>
    <w:rsid w:val="007870CB"/>
    <w:rsid w:val="007A3F0F"/>
    <w:rsid w:val="007D5C49"/>
    <w:rsid w:val="007D73FF"/>
    <w:rsid w:val="007E3CCB"/>
    <w:rsid w:val="008006ED"/>
    <w:rsid w:val="00822598"/>
    <w:rsid w:val="008360A1"/>
    <w:rsid w:val="008609BC"/>
    <w:rsid w:val="00861563"/>
    <w:rsid w:val="00871AAA"/>
    <w:rsid w:val="00876F57"/>
    <w:rsid w:val="008827FD"/>
    <w:rsid w:val="00891AAA"/>
    <w:rsid w:val="008A4EB3"/>
    <w:rsid w:val="00933EA1"/>
    <w:rsid w:val="00951416"/>
    <w:rsid w:val="00960D21"/>
    <w:rsid w:val="00981D29"/>
    <w:rsid w:val="00981E11"/>
    <w:rsid w:val="00A1564B"/>
    <w:rsid w:val="00A5194F"/>
    <w:rsid w:val="00A871D6"/>
    <w:rsid w:val="00A93A7C"/>
    <w:rsid w:val="00AC5935"/>
    <w:rsid w:val="00AF282C"/>
    <w:rsid w:val="00AF3FF7"/>
    <w:rsid w:val="00B1491D"/>
    <w:rsid w:val="00B26C63"/>
    <w:rsid w:val="00B32BDE"/>
    <w:rsid w:val="00B47B7D"/>
    <w:rsid w:val="00C03E0F"/>
    <w:rsid w:val="00C04C0C"/>
    <w:rsid w:val="00C52E56"/>
    <w:rsid w:val="00C5407A"/>
    <w:rsid w:val="00C662B0"/>
    <w:rsid w:val="00C84FD4"/>
    <w:rsid w:val="00C958EE"/>
    <w:rsid w:val="00CC2BDA"/>
    <w:rsid w:val="00CD21FB"/>
    <w:rsid w:val="00D423FE"/>
    <w:rsid w:val="00D442E4"/>
    <w:rsid w:val="00D60D9B"/>
    <w:rsid w:val="00D80EDC"/>
    <w:rsid w:val="00DE7F1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4DA5DEA"/>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rsid w:val="00DE7F1C"/>
    <w:pPr>
      <w:keepNext/>
      <w:numPr>
        <w:numId w:val="15"/>
      </w:numPr>
      <w:spacing w:before="240" w:after="0" w:line="240" w:lineRule="exact"/>
      <w:jc w:val="center"/>
      <w:outlineLvl w:val="0"/>
    </w:pPr>
    <w:rPr>
      <w:b/>
      <w:sz w:val="28"/>
      <w:lang w:eastAsia="zh-CN"/>
    </w:rPr>
  </w:style>
  <w:style w:type="paragraph" w:customStyle="1" w:styleId="PleadingPhL2">
    <w:name w:val="PleadingPh_L2"/>
    <w:basedOn w:val="BodyText"/>
    <w:next w:val="BodyText"/>
    <w:link w:val="PleadingPhL2Char"/>
    <w:rsid w:val="00DE7F1C"/>
    <w:pPr>
      <w:keepNext/>
      <w:numPr>
        <w:ilvl w:val="1"/>
        <w:numId w:val="15"/>
      </w:numPr>
      <w:spacing w:before="240" w:after="0" w:line="240" w:lineRule="exact"/>
      <w:jc w:val="both"/>
      <w:outlineLvl w:val="1"/>
    </w:pPr>
    <w:rPr>
      <w:b/>
      <w:caps/>
      <w:sz w:val="28"/>
      <w:lang w:eastAsia="zh-CN"/>
    </w:rPr>
  </w:style>
  <w:style w:type="character" w:customStyle="1" w:styleId="PleadingPhL2Char">
    <w:name w:val="PleadingPh_L2 Char"/>
    <w:link w:val="PleadingPhL2"/>
    <w:rsid w:val="00DE7F1C"/>
    <w:rPr>
      <w:b/>
      <w:caps/>
      <w:sz w:val="28"/>
      <w:lang w:eastAsia="zh-CN"/>
    </w:rPr>
  </w:style>
  <w:style w:type="paragraph" w:customStyle="1" w:styleId="PleadingPhL3">
    <w:name w:val="PleadingPh_L3"/>
    <w:basedOn w:val="BodyText"/>
    <w:next w:val="BodyText"/>
    <w:link w:val="PleadingPhL3Char"/>
    <w:rsid w:val="00DE7F1C"/>
    <w:pPr>
      <w:keepNext/>
      <w:numPr>
        <w:ilvl w:val="2"/>
        <w:numId w:val="15"/>
      </w:numPr>
      <w:spacing w:before="240" w:after="0" w:line="240" w:lineRule="exact"/>
      <w:jc w:val="both"/>
      <w:outlineLvl w:val="2"/>
    </w:pPr>
    <w:rPr>
      <w:b/>
      <w:sz w:val="28"/>
      <w:lang w:eastAsia="zh-CN"/>
    </w:rPr>
  </w:style>
  <w:style w:type="character" w:customStyle="1" w:styleId="PleadingPhL3Char">
    <w:name w:val="PleadingPh_L3 Char"/>
    <w:link w:val="PleadingPhL3"/>
    <w:rsid w:val="00DE7F1C"/>
    <w:rPr>
      <w:b/>
      <w:sz w:val="28"/>
      <w:lang w:eastAsia="zh-CN"/>
    </w:rPr>
  </w:style>
  <w:style w:type="paragraph" w:customStyle="1" w:styleId="PleadingPhL4">
    <w:name w:val="PleadingPh_L4"/>
    <w:basedOn w:val="BodyText"/>
    <w:next w:val="BodyText"/>
    <w:rsid w:val="00DE7F1C"/>
    <w:pPr>
      <w:keepNext/>
      <w:numPr>
        <w:ilvl w:val="3"/>
        <w:numId w:val="15"/>
      </w:numPr>
      <w:spacing w:before="240" w:after="0" w:line="240" w:lineRule="exact"/>
      <w:outlineLvl w:val="3"/>
    </w:pPr>
    <w:rPr>
      <w:b/>
      <w:sz w:val="28"/>
      <w:lang w:eastAsia="zh-CN"/>
    </w:rPr>
  </w:style>
  <w:style w:type="paragraph" w:customStyle="1" w:styleId="PleadingPhL5">
    <w:name w:val="PleadingPh_L5"/>
    <w:basedOn w:val="BodyText"/>
    <w:next w:val="BodyText"/>
    <w:rsid w:val="00DE7F1C"/>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DE7F1C"/>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DE7F1C"/>
    <w:pPr>
      <w:keepNext/>
      <w:numPr>
        <w:ilvl w:val="6"/>
        <w:numId w:val="15"/>
      </w:numPr>
      <w:spacing w:before="240" w:line="240" w:lineRule="exact"/>
      <w:outlineLvl w:val="6"/>
    </w:pPr>
    <w:rPr>
      <w:b/>
      <w:sz w:val="24"/>
      <w:lang w:eastAsia="zh-CN"/>
    </w:rPr>
  </w:style>
  <w:style w:type="paragraph" w:customStyle="1" w:styleId="PleadingLevel1">
    <w:name w:val="Pleading Level 1"/>
    <w:basedOn w:val="Normal"/>
    <w:rsid w:val="006906A7"/>
    <w:pPr>
      <w:numPr>
        <w:numId w:val="16"/>
      </w:numPr>
      <w:spacing w:line="484" w:lineRule="exact"/>
      <w:jc w:val="both"/>
    </w:pPr>
    <w:rPr>
      <w:rFonts w:ascii="Courier New" w:hAnsi="Courier New"/>
      <w:sz w:val="24"/>
      <w:szCs w:val="24"/>
    </w:rPr>
  </w:style>
  <w:style w:type="paragraph" w:customStyle="1" w:styleId="PleadingLevel2">
    <w:name w:val="Pleading Level 2"/>
    <w:basedOn w:val="Normal"/>
    <w:rsid w:val="006906A7"/>
    <w:pPr>
      <w:numPr>
        <w:ilvl w:val="1"/>
        <w:numId w:val="16"/>
      </w:numPr>
      <w:spacing w:line="484" w:lineRule="exact"/>
      <w:jc w:val="both"/>
    </w:pPr>
    <w:rPr>
      <w:rFonts w:ascii="Courier New" w:hAnsi="Courier New"/>
      <w:sz w:val="24"/>
      <w:szCs w:val="24"/>
    </w:rPr>
  </w:style>
  <w:style w:type="paragraph" w:customStyle="1" w:styleId="PleadingLevel3">
    <w:name w:val="Pleading Level 3"/>
    <w:basedOn w:val="Normal"/>
    <w:rsid w:val="006906A7"/>
    <w:pPr>
      <w:numPr>
        <w:ilvl w:val="2"/>
        <w:numId w:val="16"/>
      </w:numPr>
      <w:tabs>
        <w:tab w:val="clear" w:pos="1800"/>
        <w:tab w:val="num" w:pos="2160"/>
      </w:tabs>
      <w:spacing w:line="484" w:lineRule="exact"/>
      <w:jc w:val="both"/>
    </w:pPr>
    <w:rPr>
      <w:rFonts w:ascii="Courier New" w:hAnsi="Courier New"/>
      <w:sz w:val="24"/>
      <w:szCs w:val="24"/>
    </w:rPr>
  </w:style>
  <w:style w:type="paragraph" w:customStyle="1" w:styleId="PleadingLevel4">
    <w:name w:val="Pleading Level 4"/>
    <w:basedOn w:val="Normal"/>
    <w:autoRedefine/>
    <w:rsid w:val="006906A7"/>
    <w:pPr>
      <w:numPr>
        <w:ilvl w:val="3"/>
        <w:numId w:val="16"/>
      </w:numPr>
      <w:tabs>
        <w:tab w:val="clear" w:pos="2520"/>
      </w:tabs>
      <w:spacing w:line="484" w:lineRule="exact"/>
      <w:jc w:val="both"/>
    </w:pPr>
    <w:rPr>
      <w:rFonts w:ascii="Courier New" w:hAnsi="Courier New"/>
      <w:sz w:val="24"/>
      <w:szCs w:val="24"/>
    </w:rPr>
  </w:style>
  <w:style w:type="paragraph" w:customStyle="1" w:styleId="PleadingLevel5">
    <w:name w:val="Pleading Level 5"/>
    <w:basedOn w:val="Normal"/>
    <w:autoRedefine/>
    <w:rsid w:val="006906A7"/>
    <w:pPr>
      <w:numPr>
        <w:ilvl w:val="4"/>
        <w:numId w:val="16"/>
      </w:numPr>
      <w:spacing w:line="484" w:lineRule="exact"/>
      <w:jc w:val="both"/>
    </w:pPr>
    <w:rPr>
      <w:rFonts w:ascii="Courier New" w:hAnsi="Courier New"/>
      <w:sz w:val="24"/>
      <w:szCs w:val="24"/>
    </w:rPr>
  </w:style>
  <w:style w:type="paragraph" w:customStyle="1" w:styleId="PleadingLevel6">
    <w:name w:val="Pleading Level 6"/>
    <w:basedOn w:val="Normal"/>
    <w:rsid w:val="006906A7"/>
    <w:pPr>
      <w:numPr>
        <w:ilvl w:val="5"/>
        <w:numId w:val="16"/>
      </w:numPr>
      <w:spacing w:line="484" w:lineRule="exact"/>
      <w:jc w:val="both"/>
    </w:pPr>
    <w:rPr>
      <w:rFonts w:ascii="Courier New" w:hAnsi="Courier New"/>
      <w:sz w:val="24"/>
      <w:szCs w:val="24"/>
    </w:rPr>
  </w:style>
  <w:style w:type="paragraph" w:customStyle="1" w:styleId="PleadingLevel7">
    <w:name w:val="Pleading Level 7"/>
    <w:basedOn w:val="Normal"/>
    <w:rsid w:val="006906A7"/>
    <w:pPr>
      <w:numPr>
        <w:ilvl w:val="6"/>
        <w:numId w:val="16"/>
      </w:numPr>
      <w:spacing w:line="484" w:lineRule="exact"/>
      <w:jc w:val="both"/>
    </w:pPr>
    <w:rPr>
      <w:rFonts w:ascii="Courier New" w:hAnsi="Courier New"/>
      <w:sz w:val="24"/>
      <w:szCs w:val="24"/>
    </w:rPr>
  </w:style>
  <w:style w:type="paragraph" w:customStyle="1" w:styleId="PleadingLevel8">
    <w:name w:val="Pleading Level 8"/>
    <w:basedOn w:val="Normal"/>
    <w:rsid w:val="006906A7"/>
    <w:pPr>
      <w:numPr>
        <w:ilvl w:val="7"/>
        <w:numId w:val="16"/>
      </w:numPr>
      <w:spacing w:line="484" w:lineRule="exact"/>
      <w:jc w:val="both"/>
    </w:pPr>
    <w:rPr>
      <w:rFonts w:ascii="Courier New" w:hAnsi="Courier New"/>
      <w:sz w:val="24"/>
      <w:szCs w:val="24"/>
    </w:rPr>
  </w:style>
  <w:style w:type="paragraph" w:customStyle="1" w:styleId="PleadingLevel9">
    <w:name w:val="Pleading Level 9"/>
    <w:basedOn w:val="Normal"/>
    <w:rsid w:val="006906A7"/>
    <w:pPr>
      <w:numPr>
        <w:ilvl w:val="8"/>
        <w:numId w:val="16"/>
      </w:numPr>
      <w:spacing w:line="484" w:lineRule="exact"/>
      <w:jc w:val="both"/>
    </w:pPr>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F34F-F31A-44DE-891E-3303EF2A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23</TotalTime>
  <Pages>9</Pages>
  <Words>1696</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2020-01-08T22:53:00Z</cp:lastPrinted>
  <dcterms:created xsi:type="dcterms:W3CDTF">2020-01-08T23:02:00Z</dcterms:created>
  <dcterms:modified xsi:type="dcterms:W3CDTF">2020-01-08T23:24:00Z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