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DE7F1C" w:rsidRDefault="00E67511" w:rsidP="00DE7F1C">
            <w:pPr>
              <w:pStyle w:val="Caption"/>
              <w:spacing w:before="240" w:line="260" w:lineRule="exact"/>
              <w:rPr>
                <w:b/>
                <w:sz w:val="28"/>
                <w:szCs w:val="28"/>
              </w:rPr>
            </w:pPr>
            <w:r w:rsidRPr="00732169">
              <w:rPr>
                <w:b/>
                <w:sz w:val="28"/>
                <w:szCs w:val="28"/>
              </w:rPr>
              <w:t xml:space="preserve">PETITION TO </w:t>
            </w:r>
            <w:r w:rsidR="00DE7F1C">
              <w:rPr>
                <w:b/>
                <w:sz w:val="28"/>
                <w:szCs w:val="28"/>
              </w:rPr>
              <w:t>AMEND RULE 23 OF THE ARIZONA RULES OF CIVIL PROCEDURE</w:t>
            </w:r>
            <w:r w:rsidR="00DE7F1C">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20</w:t>
            </w:r>
            <w:r w:rsidR="00F850BE">
              <w:rPr>
                <w:sz w:val="28"/>
                <w:szCs w:val="28"/>
              </w:rPr>
              <w:t>-</w:t>
            </w:r>
          </w:p>
          <w:p w:rsidR="00357F4D" w:rsidRPr="00C04C0C" w:rsidRDefault="00D60D9B" w:rsidP="000F7A7F">
            <w:pPr>
              <w:pStyle w:val="Caption"/>
              <w:tabs>
                <w:tab w:val="left" w:pos="1238"/>
              </w:tabs>
              <w:spacing w:line="260" w:lineRule="exact"/>
              <w:ind w:right="115"/>
              <w:jc w:val="center"/>
              <w:rPr>
                <w:b/>
                <w:sz w:val="28"/>
                <w:szCs w:val="28"/>
              </w:rPr>
            </w:pPr>
            <w:r w:rsidRPr="00C04C0C">
              <w:rPr>
                <w:b/>
                <w:sz w:val="28"/>
                <w:szCs w:val="28"/>
              </w:rPr>
              <w:t>PETITION</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tbl>
    <w:bookmarkEnd w:id="1"/>
    <w:p w:rsidR="00DE7F1C" w:rsidRDefault="00AC5935" w:rsidP="00DE7F1C">
      <w:pPr>
        <w:pStyle w:val="BodyText"/>
        <w:spacing w:before="300" w:after="0" w:line="480" w:lineRule="auto"/>
        <w:ind w:firstLine="720"/>
        <w:jc w:val="both"/>
        <w:rPr>
          <w:sz w:val="28"/>
          <w:szCs w:val="28"/>
        </w:rPr>
      </w:pPr>
      <w:r>
        <w:rPr>
          <w:sz w:val="28"/>
          <w:szCs w:val="28"/>
        </w:rPr>
        <w:t xml:space="preserve">Pursuant to Rule 28(a) of the Arizona Rules of Supreme Court, the </w:t>
      </w:r>
      <w:r w:rsidRPr="00AC5935">
        <w:rPr>
          <w:sz w:val="28"/>
          <w:szCs w:val="28"/>
        </w:rPr>
        <w:t>State Bar of Arizona</w:t>
      </w:r>
      <w:r>
        <w:rPr>
          <w:sz w:val="28"/>
          <w:szCs w:val="28"/>
        </w:rPr>
        <w:t xml:space="preserve"> (“State Bar</w:t>
      </w:r>
      <w:r w:rsidR="00C04C0C">
        <w:rPr>
          <w:sz w:val="28"/>
          <w:szCs w:val="28"/>
        </w:rPr>
        <w:t>”) hereby</w:t>
      </w:r>
      <w:r>
        <w:rPr>
          <w:sz w:val="28"/>
          <w:szCs w:val="28"/>
        </w:rPr>
        <w:t xml:space="preserve"> petitions the Court to amend </w:t>
      </w:r>
      <w:r w:rsidR="00DE7F1C" w:rsidRPr="00866171">
        <w:rPr>
          <w:sz w:val="28"/>
          <w:szCs w:val="28"/>
        </w:rPr>
        <w:t xml:space="preserve">Rule </w:t>
      </w:r>
      <w:r w:rsidR="00DE7F1C">
        <w:rPr>
          <w:sz w:val="28"/>
          <w:szCs w:val="28"/>
        </w:rPr>
        <w:t>23</w:t>
      </w:r>
      <w:r w:rsidR="00DE7F1C" w:rsidRPr="00866171">
        <w:rPr>
          <w:sz w:val="28"/>
          <w:szCs w:val="28"/>
        </w:rPr>
        <w:t xml:space="preserve"> of the Arizona Rules of Civil Procedure (“ARCP”).</w:t>
      </w:r>
      <w:r w:rsidR="00DE7F1C">
        <w:rPr>
          <w:sz w:val="28"/>
          <w:szCs w:val="28"/>
        </w:rPr>
        <w:t xml:space="preserve"> </w:t>
      </w:r>
      <w:r w:rsidR="00DE7F1C" w:rsidRPr="00957463">
        <w:rPr>
          <w:sz w:val="28"/>
          <w:szCs w:val="28"/>
        </w:rPr>
        <w:t xml:space="preserve">Consistent with the goal of federalizing and modernizing the Arizona rules where appropriate, proposed ARCP </w:t>
      </w:r>
      <w:r w:rsidR="00DE7F1C">
        <w:rPr>
          <w:sz w:val="28"/>
          <w:szCs w:val="28"/>
        </w:rPr>
        <w:t>23</w:t>
      </w:r>
      <w:r w:rsidR="00DE7F1C" w:rsidRPr="00957463">
        <w:rPr>
          <w:sz w:val="28"/>
          <w:szCs w:val="28"/>
        </w:rPr>
        <w:t xml:space="preserve"> adopts aspects of changes to Fed</w:t>
      </w:r>
      <w:r w:rsidR="00DE7F1C">
        <w:rPr>
          <w:sz w:val="28"/>
          <w:szCs w:val="28"/>
        </w:rPr>
        <w:t>eral</w:t>
      </w:r>
      <w:r w:rsidR="00DE7F1C" w:rsidRPr="00957463">
        <w:rPr>
          <w:sz w:val="28"/>
          <w:szCs w:val="28"/>
        </w:rPr>
        <w:t xml:space="preserve"> R</w:t>
      </w:r>
      <w:r w:rsidR="00DE7F1C">
        <w:rPr>
          <w:sz w:val="28"/>
          <w:szCs w:val="28"/>
        </w:rPr>
        <w:t>ule of</w:t>
      </w:r>
      <w:r w:rsidR="00DE7F1C" w:rsidRPr="00957463">
        <w:rPr>
          <w:sz w:val="28"/>
          <w:szCs w:val="28"/>
        </w:rPr>
        <w:t xml:space="preserve"> Civ</w:t>
      </w:r>
      <w:r w:rsidR="00DE7F1C">
        <w:rPr>
          <w:sz w:val="28"/>
          <w:szCs w:val="28"/>
        </w:rPr>
        <w:t>il</w:t>
      </w:r>
      <w:r w:rsidR="00DE7F1C" w:rsidRPr="00957463">
        <w:rPr>
          <w:sz w:val="28"/>
          <w:szCs w:val="28"/>
        </w:rPr>
        <w:t xml:space="preserve"> P</w:t>
      </w:r>
      <w:r w:rsidR="00DE7F1C">
        <w:rPr>
          <w:sz w:val="28"/>
          <w:szCs w:val="28"/>
        </w:rPr>
        <w:t>rocedure (“FRCP”)</w:t>
      </w:r>
      <w:r w:rsidR="00DE7F1C" w:rsidRPr="00957463">
        <w:rPr>
          <w:sz w:val="28"/>
          <w:szCs w:val="28"/>
        </w:rPr>
        <w:t xml:space="preserve"> </w:t>
      </w:r>
      <w:r w:rsidR="00DE7F1C">
        <w:rPr>
          <w:sz w:val="28"/>
          <w:szCs w:val="28"/>
        </w:rPr>
        <w:t>23</w:t>
      </w:r>
      <w:r w:rsidR="00DE7F1C" w:rsidRPr="00957463">
        <w:rPr>
          <w:sz w:val="28"/>
          <w:szCs w:val="28"/>
        </w:rPr>
        <w:t xml:space="preserve"> that </w:t>
      </w:r>
      <w:r w:rsidR="00DE7F1C">
        <w:rPr>
          <w:sz w:val="28"/>
          <w:szCs w:val="28"/>
        </w:rPr>
        <w:t>took</w:t>
      </w:r>
      <w:r w:rsidR="00DE7F1C" w:rsidRPr="00957463">
        <w:rPr>
          <w:sz w:val="28"/>
          <w:szCs w:val="28"/>
        </w:rPr>
        <w:t xml:space="preserve"> effect December</w:t>
      </w:r>
      <w:r w:rsidR="00DE7F1C">
        <w:rPr>
          <w:sz w:val="28"/>
          <w:szCs w:val="28"/>
        </w:rPr>
        <w:t xml:space="preserve"> 1,</w:t>
      </w:r>
      <w:r w:rsidR="00DE7F1C" w:rsidRPr="00957463">
        <w:rPr>
          <w:sz w:val="28"/>
          <w:szCs w:val="28"/>
        </w:rPr>
        <w:t xml:space="preserve"> 201</w:t>
      </w:r>
      <w:r w:rsidR="00DE7F1C">
        <w:rPr>
          <w:sz w:val="28"/>
          <w:szCs w:val="28"/>
        </w:rPr>
        <w:t>8</w:t>
      </w:r>
      <w:r w:rsidR="00DE7F1C" w:rsidRPr="00957463">
        <w:rPr>
          <w:sz w:val="28"/>
          <w:szCs w:val="28"/>
        </w:rPr>
        <w:t>.</w:t>
      </w:r>
      <w:r w:rsidR="00DE7F1C">
        <w:rPr>
          <w:sz w:val="28"/>
          <w:szCs w:val="28"/>
        </w:rPr>
        <w:t xml:space="preserve"> </w:t>
      </w:r>
      <w:r w:rsidR="00DE7F1C" w:rsidRPr="00866171">
        <w:rPr>
          <w:sz w:val="28"/>
          <w:szCs w:val="28"/>
        </w:rPr>
        <w:t xml:space="preserve">The proposed amendments relate to the procedures for </w:t>
      </w:r>
      <w:r w:rsidR="00DE7F1C">
        <w:rPr>
          <w:sz w:val="28"/>
          <w:szCs w:val="28"/>
        </w:rPr>
        <w:t>class actions, including (</w:t>
      </w:r>
      <w:proofErr w:type="spellStart"/>
      <w:r w:rsidR="00DE7F1C">
        <w:rPr>
          <w:sz w:val="28"/>
          <w:szCs w:val="28"/>
        </w:rPr>
        <w:t>i</w:t>
      </w:r>
      <w:proofErr w:type="spellEnd"/>
      <w:r w:rsidR="00DE7F1C">
        <w:rPr>
          <w:sz w:val="28"/>
          <w:szCs w:val="28"/>
        </w:rPr>
        <w:t xml:space="preserve">) notice to potential class members, (ii) information the parties must provide to the court regarding a proposed settlement, (iii) the factors the court should consider in determining whether a proposed settlement is fair, reasonable, and adequate, and (iv) addressing objections to a proposed settlement.  </w:t>
      </w:r>
    </w:p>
    <w:p w:rsidR="00DE7F1C" w:rsidRDefault="00DE7F1C" w:rsidP="00DE7F1C">
      <w:pPr>
        <w:pStyle w:val="BodyText"/>
        <w:spacing w:after="0" w:line="480" w:lineRule="auto"/>
        <w:ind w:firstLine="720"/>
        <w:jc w:val="both"/>
        <w:rPr>
          <w:sz w:val="28"/>
          <w:szCs w:val="28"/>
        </w:rPr>
      </w:pPr>
      <w:r>
        <w:rPr>
          <w:sz w:val="28"/>
          <w:szCs w:val="28"/>
        </w:rPr>
        <w:lastRenderedPageBreak/>
        <w:t>In particular, the proposed amendments would modify Rule 23 in the following respects:</w:t>
      </w:r>
    </w:p>
    <w:p w:rsidR="00DE7F1C" w:rsidRPr="00866171" w:rsidRDefault="00DE7F1C" w:rsidP="00DE7F1C">
      <w:pPr>
        <w:pStyle w:val="BodyText"/>
        <w:spacing w:after="0" w:line="480" w:lineRule="auto"/>
        <w:jc w:val="both"/>
        <w:rPr>
          <w:sz w:val="28"/>
          <w:szCs w:val="28"/>
        </w:rPr>
      </w:pPr>
      <w:r>
        <w:rPr>
          <w:sz w:val="28"/>
          <w:szCs w:val="28"/>
        </w:rPr>
        <w:tab/>
      </w:r>
      <w:r w:rsidRPr="00866171">
        <w:rPr>
          <w:sz w:val="28"/>
          <w:szCs w:val="28"/>
        </w:rPr>
        <w:t>(1)</w:t>
      </w:r>
      <w:r w:rsidRPr="00866171">
        <w:rPr>
          <w:sz w:val="28"/>
          <w:szCs w:val="28"/>
        </w:rPr>
        <w:tab/>
        <w:t xml:space="preserve">Proposed amendments to ARCP </w:t>
      </w:r>
      <w:r>
        <w:rPr>
          <w:sz w:val="28"/>
          <w:szCs w:val="28"/>
        </w:rPr>
        <w:t>23(c)(2)</w:t>
      </w:r>
      <w:r w:rsidRPr="00866171">
        <w:rPr>
          <w:sz w:val="28"/>
          <w:szCs w:val="28"/>
        </w:rPr>
        <w:t xml:space="preserve"> </w:t>
      </w:r>
      <w:r>
        <w:rPr>
          <w:sz w:val="28"/>
          <w:szCs w:val="28"/>
        </w:rPr>
        <w:t>would require that notice be provided to members of a class proposed to be certified for purposes of settlement and the manner of providing notice to class members or potential class members</w:t>
      </w:r>
      <w:r w:rsidRPr="00866171">
        <w:rPr>
          <w:sz w:val="28"/>
          <w:szCs w:val="28"/>
        </w:rPr>
        <w:t xml:space="preserve">; </w:t>
      </w:r>
    </w:p>
    <w:p w:rsidR="00DE7F1C" w:rsidRDefault="00DE7F1C" w:rsidP="00DE7F1C">
      <w:pPr>
        <w:pStyle w:val="BodyText"/>
        <w:spacing w:after="0" w:line="480" w:lineRule="auto"/>
        <w:jc w:val="both"/>
        <w:rPr>
          <w:sz w:val="28"/>
          <w:szCs w:val="28"/>
        </w:rPr>
      </w:pPr>
      <w:r>
        <w:rPr>
          <w:sz w:val="28"/>
          <w:szCs w:val="28"/>
        </w:rPr>
        <w:tab/>
      </w:r>
      <w:r w:rsidRPr="00866171">
        <w:rPr>
          <w:sz w:val="28"/>
          <w:szCs w:val="28"/>
        </w:rPr>
        <w:t>(2)</w:t>
      </w:r>
      <w:r w:rsidRPr="00866171">
        <w:rPr>
          <w:sz w:val="28"/>
          <w:szCs w:val="28"/>
        </w:rPr>
        <w:tab/>
        <w:t xml:space="preserve">Proposed amendments to ARCP </w:t>
      </w:r>
      <w:r>
        <w:rPr>
          <w:sz w:val="28"/>
          <w:szCs w:val="28"/>
        </w:rPr>
        <w:t>23(e)(1)</w:t>
      </w:r>
      <w:r w:rsidRPr="00866171">
        <w:rPr>
          <w:sz w:val="28"/>
          <w:szCs w:val="28"/>
        </w:rPr>
        <w:t xml:space="preserve"> </w:t>
      </w:r>
      <w:r>
        <w:rPr>
          <w:sz w:val="28"/>
          <w:szCs w:val="28"/>
        </w:rPr>
        <w:t xml:space="preserve">address information the parties must provide to the court regarding a proposed settlement; </w:t>
      </w:r>
    </w:p>
    <w:p w:rsidR="00DE7F1C" w:rsidRPr="00866171" w:rsidRDefault="00DE7F1C" w:rsidP="00DE7F1C">
      <w:pPr>
        <w:pStyle w:val="BodyText"/>
        <w:spacing w:after="0" w:line="480" w:lineRule="auto"/>
        <w:ind w:firstLine="720"/>
        <w:jc w:val="both"/>
        <w:rPr>
          <w:sz w:val="28"/>
          <w:szCs w:val="28"/>
        </w:rPr>
      </w:pPr>
      <w:r>
        <w:rPr>
          <w:sz w:val="28"/>
          <w:szCs w:val="28"/>
        </w:rPr>
        <w:t>(3)</w:t>
      </w:r>
      <w:r>
        <w:rPr>
          <w:sz w:val="28"/>
          <w:szCs w:val="28"/>
        </w:rPr>
        <w:tab/>
        <w:t>Proposed amendments to ARCP 23(e)(2) address the specific considerations by the court in determining whether to approve a proposed settlement; and</w:t>
      </w:r>
    </w:p>
    <w:p w:rsidR="00DE7F1C" w:rsidRPr="00866171" w:rsidRDefault="00DE7F1C" w:rsidP="00DE7F1C">
      <w:pPr>
        <w:pStyle w:val="BodyText"/>
        <w:spacing w:after="0" w:line="480" w:lineRule="auto"/>
        <w:jc w:val="both"/>
        <w:rPr>
          <w:sz w:val="28"/>
          <w:szCs w:val="28"/>
        </w:rPr>
      </w:pPr>
      <w:r>
        <w:rPr>
          <w:sz w:val="28"/>
          <w:szCs w:val="28"/>
        </w:rPr>
        <w:tab/>
      </w:r>
      <w:r w:rsidRPr="00866171">
        <w:rPr>
          <w:sz w:val="28"/>
          <w:szCs w:val="28"/>
        </w:rPr>
        <w:t>(</w:t>
      </w:r>
      <w:r>
        <w:rPr>
          <w:sz w:val="28"/>
          <w:szCs w:val="28"/>
        </w:rPr>
        <w:t>4</w:t>
      </w:r>
      <w:r w:rsidRPr="00866171">
        <w:rPr>
          <w:sz w:val="28"/>
          <w:szCs w:val="28"/>
        </w:rPr>
        <w:t xml:space="preserve">) Proposed amendments to </w:t>
      </w:r>
      <w:r>
        <w:rPr>
          <w:sz w:val="28"/>
          <w:szCs w:val="28"/>
        </w:rPr>
        <w:t>ARCP 23(e)(5)</w:t>
      </w:r>
      <w:r w:rsidRPr="00866171">
        <w:rPr>
          <w:sz w:val="28"/>
          <w:szCs w:val="28"/>
        </w:rPr>
        <w:t xml:space="preserve"> address </w:t>
      </w:r>
      <w:r>
        <w:rPr>
          <w:sz w:val="28"/>
          <w:szCs w:val="28"/>
        </w:rPr>
        <w:t>objections to a proposed settlement, including the court’s review and approval of any consideration provided to an objector to resolve an objection</w:t>
      </w:r>
      <w:r w:rsidRPr="00866171">
        <w:rPr>
          <w:sz w:val="28"/>
          <w:szCs w:val="28"/>
        </w:rPr>
        <w:t xml:space="preserve">. </w:t>
      </w:r>
    </w:p>
    <w:p w:rsidR="00DE7F1C" w:rsidRPr="00866171" w:rsidRDefault="00DE7F1C" w:rsidP="00DE7F1C">
      <w:pPr>
        <w:pStyle w:val="BodyText"/>
        <w:spacing w:after="0" w:line="480" w:lineRule="auto"/>
        <w:jc w:val="both"/>
        <w:rPr>
          <w:sz w:val="28"/>
          <w:szCs w:val="28"/>
        </w:rPr>
      </w:pPr>
      <w:r>
        <w:rPr>
          <w:sz w:val="28"/>
          <w:szCs w:val="28"/>
          <w:lang w:eastAsia="zh-CN"/>
        </w:rPr>
        <w:tab/>
      </w:r>
      <w:r w:rsidRPr="00866171">
        <w:rPr>
          <w:sz w:val="28"/>
          <w:szCs w:val="28"/>
          <w:lang w:eastAsia="zh-CN"/>
        </w:rPr>
        <w:t xml:space="preserve">The attached Appendix A contains a blackline showing </w:t>
      </w:r>
      <w:r w:rsidR="00C04C0C" w:rsidRPr="00866171">
        <w:rPr>
          <w:sz w:val="28"/>
          <w:szCs w:val="28"/>
          <w:lang w:eastAsia="zh-CN"/>
        </w:rPr>
        <w:t>all</w:t>
      </w:r>
      <w:r w:rsidRPr="00866171">
        <w:rPr>
          <w:sz w:val="28"/>
          <w:szCs w:val="28"/>
          <w:lang w:eastAsia="zh-CN"/>
        </w:rPr>
        <w:t xml:space="preserve"> the proposed changes</w:t>
      </w:r>
      <w:r>
        <w:rPr>
          <w:sz w:val="28"/>
          <w:szCs w:val="28"/>
          <w:lang w:eastAsia="zh-CN"/>
        </w:rPr>
        <w:t xml:space="preserve"> to ARCP 23</w:t>
      </w:r>
      <w:r w:rsidRPr="00866171">
        <w:rPr>
          <w:sz w:val="28"/>
          <w:szCs w:val="28"/>
          <w:lang w:eastAsia="zh-CN"/>
        </w:rPr>
        <w:t>.</w:t>
      </w:r>
      <w:r>
        <w:rPr>
          <w:sz w:val="28"/>
          <w:szCs w:val="28"/>
          <w:lang w:eastAsia="zh-CN"/>
        </w:rPr>
        <w:t xml:space="preserve"> </w:t>
      </w:r>
      <w:r w:rsidRPr="00866171">
        <w:rPr>
          <w:sz w:val="28"/>
          <w:szCs w:val="28"/>
          <w:lang w:eastAsia="zh-CN"/>
        </w:rPr>
        <w:t>A clean version of the proposed changes is at Appendix B.</w:t>
      </w:r>
    </w:p>
    <w:p w:rsidR="00DE7F1C" w:rsidRPr="00AA59C3" w:rsidRDefault="00DE7F1C" w:rsidP="00DE7F1C">
      <w:pPr>
        <w:pStyle w:val="PleadingPhL2"/>
        <w:spacing w:before="0" w:line="480" w:lineRule="auto"/>
        <w:rPr>
          <w:szCs w:val="28"/>
        </w:rPr>
      </w:pPr>
      <w:r w:rsidRPr="00866171">
        <w:rPr>
          <w:szCs w:val="28"/>
        </w:rPr>
        <w:t>introduction AND BACKGROUND</w:t>
      </w:r>
    </w:p>
    <w:p w:rsidR="00DE7F1C" w:rsidRDefault="00DE7F1C" w:rsidP="00DE7F1C">
      <w:pPr>
        <w:pStyle w:val="BodyText"/>
        <w:spacing w:after="0" w:line="480" w:lineRule="auto"/>
        <w:ind w:firstLine="720"/>
        <w:jc w:val="both"/>
        <w:rPr>
          <w:sz w:val="28"/>
          <w:szCs w:val="28"/>
        </w:rPr>
      </w:pPr>
      <w:r>
        <w:rPr>
          <w:sz w:val="28"/>
          <w:szCs w:val="28"/>
        </w:rPr>
        <w:t xml:space="preserve">Effective December 1, 2018, the United States Supreme Court amended FRCP 23 to address several issues. Most of these changes were made to conform the rule to existing best practices in class-action litigation. </w:t>
      </w:r>
      <w:r w:rsidRPr="00F451B4">
        <w:rPr>
          <w:i/>
          <w:iCs/>
          <w:sz w:val="28"/>
          <w:szCs w:val="28"/>
        </w:rPr>
        <w:t>See</w:t>
      </w:r>
      <w:r>
        <w:rPr>
          <w:sz w:val="28"/>
          <w:szCs w:val="28"/>
        </w:rPr>
        <w:t xml:space="preserve"> </w:t>
      </w:r>
      <w:proofErr w:type="spellStart"/>
      <w:r w:rsidRPr="00F451B4">
        <w:rPr>
          <w:sz w:val="28"/>
          <w:szCs w:val="28"/>
        </w:rPr>
        <w:t>Bolch</w:t>
      </w:r>
      <w:proofErr w:type="spellEnd"/>
      <w:r w:rsidRPr="00F451B4">
        <w:rPr>
          <w:sz w:val="28"/>
          <w:szCs w:val="28"/>
        </w:rPr>
        <w:t xml:space="preserve"> Judicial Institute, Duke Law School</w:t>
      </w:r>
      <w:r>
        <w:rPr>
          <w:sz w:val="28"/>
          <w:szCs w:val="28"/>
        </w:rPr>
        <w:t xml:space="preserve">, </w:t>
      </w:r>
      <w:r w:rsidRPr="00F451B4">
        <w:rPr>
          <w:sz w:val="28"/>
          <w:szCs w:val="28"/>
        </w:rPr>
        <w:t>Guidelines And Best Practices</w:t>
      </w:r>
      <w:r>
        <w:rPr>
          <w:sz w:val="28"/>
          <w:szCs w:val="28"/>
        </w:rPr>
        <w:t xml:space="preserve">, </w:t>
      </w:r>
      <w:r w:rsidRPr="00F451B4">
        <w:rPr>
          <w:sz w:val="28"/>
          <w:szCs w:val="28"/>
        </w:rPr>
        <w:t xml:space="preserve">Implementing 2018 Amendments </w:t>
      </w:r>
      <w:r>
        <w:rPr>
          <w:sz w:val="28"/>
          <w:szCs w:val="28"/>
        </w:rPr>
        <w:lastRenderedPageBreak/>
        <w:t>t</w:t>
      </w:r>
      <w:r w:rsidRPr="00F451B4">
        <w:rPr>
          <w:sz w:val="28"/>
          <w:szCs w:val="28"/>
        </w:rPr>
        <w:t>o</w:t>
      </w:r>
      <w:r>
        <w:rPr>
          <w:sz w:val="28"/>
          <w:szCs w:val="28"/>
        </w:rPr>
        <w:t xml:space="preserve"> </w:t>
      </w:r>
      <w:r w:rsidRPr="00F451B4">
        <w:rPr>
          <w:sz w:val="28"/>
          <w:szCs w:val="28"/>
        </w:rPr>
        <w:t>Rule 23 Class Action Settlement Provisions</w:t>
      </w:r>
      <w:r>
        <w:rPr>
          <w:sz w:val="28"/>
          <w:szCs w:val="28"/>
        </w:rPr>
        <w:t xml:space="preserve">, at ii, iv (available at </w:t>
      </w:r>
      <w:hyperlink r:id="rId8" w:history="1">
        <w:r w:rsidRPr="007E3F42">
          <w:rPr>
            <w:rStyle w:val="Hyperlink"/>
            <w:sz w:val="28"/>
            <w:szCs w:val="28"/>
          </w:rPr>
          <w:t>https://judicialstudies.duke.edu/wp-content/uploads/2018/09/Class-Actions-Best-Practices-Final-Version.pdf</w:t>
        </w:r>
      </w:hyperlink>
      <w:r>
        <w:rPr>
          <w:sz w:val="28"/>
          <w:szCs w:val="28"/>
        </w:rPr>
        <w:t>). The amendments included changes to the following provisions of FRCP 23:</w:t>
      </w:r>
    </w:p>
    <w:p w:rsidR="00DE7F1C" w:rsidRDefault="00DE7F1C" w:rsidP="00DE7F1C">
      <w:pPr>
        <w:pStyle w:val="BodyText"/>
        <w:spacing w:after="0" w:line="480" w:lineRule="auto"/>
        <w:ind w:firstLine="720"/>
        <w:jc w:val="both"/>
        <w:rPr>
          <w:sz w:val="28"/>
          <w:szCs w:val="28"/>
        </w:rPr>
      </w:pPr>
      <w:r>
        <w:rPr>
          <w:sz w:val="28"/>
          <w:szCs w:val="28"/>
        </w:rPr>
        <w:t>1.</w:t>
      </w:r>
      <w:r>
        <w:rPr>
          <w:sz w:val="28"/>
          <w:szCs w:val="28"/>
        </w:rPr>
        <w:tab/>
        <w:t>FRCP 23(c)(2)(B): adding that (a) notice should be provided to class members of a proposed class to be certified for purposes of settlement and (b) notice may be provided to class members by appropriate means, including email.</w:t>
      </w:r>
    </w:p>
    <w:p w:rsidR="00DE7F1C" w:rsidRDefault="00DE7F1C" w:rsidP="00DE7F1C">
      <w:pPr>
        <w:pStyle w:val="BodyText"/>
        <w:spacing w:after="0" w:line="480" w:lineRule="auto"/>
        <w:ind w:firstLine="720"/>
        <w:jc w:val="both"/>
        <w:rPr>
          <w:sz w:val="28"/>
          <w:szCs w:val="28"/>
        </w:rPr>
      </w:pPr>
      <w:r>
        <w:rPr>
          <w:sz w:val="28"/>
          <w:szCs w:val="28"/>
        </w:rPr>
        <w:t>2.</w:t>
      </w:r>
      <w:r>
        <w:rPr>
          <w:sz w:val="28"/>
          <w:szCs w:val="28"/>
        </w:rPr>
        <w:tab/>
        <w:t>FRCP 23(e): addressing (a) information that the parties must provide to the court regarding a proposed settlement; (b) the grounds for a court’s decision to provide notice to the class of a proposed settlement; (c) the considerations the court should apply in determining whether a settlement is fair, reasonable, and adequate; and (d) how objections to a proposed settlement should be handled by the court, including the requirement that the court review and approve any payment made in connection with resolution of an objection.</w:t>
      </w:r>
    </w:p>
    <w:p w:rsidR="00DE7F1C" w:rsidRDefault="00DE7F1C" w:rsidP="00DE7F1C">
      <w:pPr>
        <w:pStyle w:val="BodyText"/>
        <w:spacing w:after="0" w:line="480" w:lineRule="auto"/>
        <w:ind w:firstLine="720"/>
        <w:jc w:val="both"/>
        <w:rPr>
          <w:sz w:val="28"/>
          <w:szCs w:val="28"/>
        </w:rPr>
      </w:pPr>
      <w:r>
        <w:rPr>
          <w:sz w:val="28"/>
          <w:szCs w:val="28"/>
        </w:rPr>
        <w:t>3.</w:t>
      </w:r>
      <w:r>
        <w:rPr>
          <w:sz w:val="28"/>
          <w:szCs w:val="28"/>
        </w:rPr>
        <w:tab/>
        <w:t>FRCP 23(f): addressing that there is no appeal from preliminary approval of a class action settlement.</w:t>
      </w:r>
      <w:r>
        <w:rPr>
          <w:rStyle w:val="FootnoteReference"/>
          <w:sz w:val="28"/>
          <w:szCs w:val="28"/>
        </w:rPr>
        <w:footnoteReference w:id="1"/>
      </w:r>
      <w:r>
        <w:rPr>
          <w:sz w:val="28"/>
          <w:szCs w:val="28"/>
        </w:rPr>
        <w:t xml:space="preserve"> </w:t>
      </w:r>
    </w:p>
    <w:p w:rsidR="00DE7F1C" w:rsidRDefault="00AC5935" w:rsidP="00DE7F1C">
      <w:pPr>
        <w:pStyle w:val="BodyText"/>
        <w:spacing w:after="0" w:line="480" w:lineRule="auto"/>
        <w:ind w:firstLine="720"/>
        <w:jc w:val="both"/>
        <w:rPr>
          <w:sz w:val="28"/>
          <w:szCs w:val="28"/>
        </w:rPr>
      </w:pPr>
      <w:r>
        <w:rPr>
          <w:sz w:val="28"/>
          <w:szCs w:val="28"/>
        </w:rPr>
        <w:t>Considering</w:t>
      </w:r>
      <w:r w:rsidR="00DE7F1C">
        <w:rPr>
          <w:sz w:val="28"/>
          <w:szCs w:val="28"/>
        </w:rPr>
        <w:t xml:space="preserve"> A.R.S. § 12-1873, the State Bar does not believe that the changes to FRCP 23(f) should be implemented in ARCP 23(f) as the Arizona legislature has already defined the orders relating to class actions that may be appealed.</w:t>
      </w:r>
    </w:p>
    <w:p w:rsidR="00DE7F1C" w:rsidRPr="00025127" w:rsidRDefault="00DE7F1C" w:rsidP="00DE7F1C">
      <w:pPr>
        <w:pStyle w:val="BodyText"/>
        <w:spacing w:after="0" w:line="480" w:lineRule="auto"/>
        <w:ind w:firstLine="720"/>
        <w:jc w:val="both"/>
        <w:rPr>
          <w:sz w:val="28"/>
          <w:szCs w:val="28"/>
        </w:rPr>
      </w:pPr>
      <w:r>
        <w:rPr>
          <w:sz w:val="28"/>
          <w:szCs w:val="28"/>
        </w:rPr>
        <w:t xml:space="preserve">The State Bar believes the other changes to FRCP 23(c) and (e) in the December 1, 2018, amendments should be made to ARCP 23. </w:t>
      </w:r>
    </w:p>
    <w:p w:rsidR="00DE7F1C" w:rsidRPr="00830DEF" w:rsidRDefault="00DE7F1C" w:rsidP="00DE7F1C">
      <w:pPr>
        <w:pStyle w:val="PleadingPhL2"/>
        <w:spacing w:before="0" w:line="480" w:lineRule="auto"/>
        <w:rPr>
          <w:szCs w:val="28"/>
        </w:rPr>
      </w:pPr>
      <w:r w:rsidRPr="00866171">
        <w:rPr>
          <w:szCs w:val="28"/>
        </w:rPr>
        <w:t>overview of pr</w:t>
      </w:r>
      <w:r>
        <w:rPr>
          <w:szCs w:val="28"/>
        </w:rPr>
        <w:t>O</w:t>
      </w:r>
      <w:r w:rsidRPr="00866171">
        <w:rPr>
          <w:szCs w:val="28"/>
        </w:rPr>
        <w:t xml:space="preserve">posed amendments </w:t>
      </w:r>
    </w:p>
    <w:p w:rsidR="00DE7F1C" w:rsidRPr="00866171" w:rsidRDefault="00DE7F1C" w:rsidP="00DE7F1C">
      <w:pPr>
        <w:pStyle w:val="BodyText"/>
        <w:spacing w:after="0" w:line="480" w:lineRule="auto"/>
        <w:jc w:val="both"/>
        <w:rPr>
          <w:sz w:val="28"/>
          <w:szCs w:val="28"/>
          <w:lang w:eastAsia="zh-CN"/>
        </w:rPr>
      </w:pPr>
      <w:r>
        <w:rPr>
          <w:sz w:val="28"/>
          <w:szCs w:val="28"/>
          <w:lang w:eastAsia="zh-CN"/>
        </w:rPr>
        <w:tab/>
      </w:r>
      <w:r w:rsidRPr="00866171">
        <w:rPr>
          <w:sz w:val="28"/>
          <w:szCs w:val="28"/>
          <w:lang w:eastAsia="zh-CN"/>
        </w:rPr>
        <w:t xml:space="preserve">An overview of the proposed amendments to ARCP </w:t>
      </w:r>
      <w:r>
        <w:rPr>
          <w:sz w:val="28"/>
          <w:szCs w:val="28"/>
          <w:lang w:eastAsia="zh-CN"/>
        </w:rPr>
        <w:t xml:space="preserve">23 </w:t>
      </w:r>
      <w:r w:rsidRPr="00866171">
        <w:rPr>
          <w:sz w:val="28"/>
          <w:szCs w:val="28"/>
          <w:lang w:eastAsia="zh-CN"/>
        </w:rPr>
        <w:t>is set forth below.</w:t>
      </w:r>
      <w:r w:rsidRPr="00866171">
        <w:rPr>
          <w:rStyle w:val="FootnoteReference"/>
          <w:sz w:val="28"/>
          <w:szCs w:val="28"/>
          <w:lang w:eastAsia="zh-CN"/>
        </w:rPr>
        <w:t xml:space="preserve"> </w:t>
      </w:r>
    </w:p>
    <w:p w:rsidR="00DE7F1C" w:rsidRPr="00830DEF" w:rsidRDefault="00DE7F1C" w:rsidP="00DE7F1C">
      <w:pPr>
        <w:pStyle w:val="PleadingPhL3"/>
        <w:spacing w:before="0" w:line="480" w:lineRule="auto"/>
        <w:rPr>
          <w:b w:val="0"/>
          <w:szCs w:val="28"/>
        </w:rPr>
      </w:pPr>
      <w:r w:rsidRPr="00866171">
        <w:rPr>
          <w:szCs w:val="28"/>
        </w:rPr>
        <w:t xml:space="preserve">Proposed Changes to </w:t>
      </w:r>
      <w:bookmarkStart w:id="2" w:name="_Hlk16960383"/>
      <w:r w:rsidRPr="00866171">
        <w:rPr>
          <w:szCs w:val="28"/>
        </w:rPr>
        <w:t xml:space="preserve">ARCP </w:t>
      </w:r>
      <w:r>
        <w:rPr>
          <w:szCs w:val="28"/>
        </w:rPr>
        <w:t>23(c):</w:t>
      </w:r>
      <w:bookmarkEnd w:id="2"/>
      <w:r>
        <w:rPr>
          <w:szCs w:val="28"/>
        </w:rPr>
        <w:t xml:space="preserve"> </w:t>
      </w:r>
    </w:p>
    <w:p w:rsidR="00DE7F1C" w:rsidRDefault="00DE7F1C" w:rsidP="00DE7F1C">
      <w:pPr>
        <w:pStyle w:val="BodyText"/>
        <w:spacing w:after="0" w:line="480" w:lineRule="auto"/>
        <w:jc w:val="both"/>
        <w:rPr>
          <w:sz w:val="28"/>
          <w:szCs w:val="28"/>
        </w:rPr>
      </w:pPr>
      <w:r>
        <w:rPr>
          <w:sz w:val="28"/>
          <w:szCs w:val="28"/>
        </w:rPr>
        <w:tab/>
      </w:r>
      <w:r w:rsidRPr="00866171">
        <w:rPr>
          <w:sz w:val="28"/>
          <w:szCs w:val="28"/>
        </w:rPr>
        <w:t xml:space="preserve">The State Bar’s proposed amendments to ARCP </w:t>
      </w:r>
      <w:r>
        <w:rPr>
          <w:sz w:val="28"/>
          <w:szCs w:val="28"/>
        </w:rPr>
        <w:t>23(c)</w:t>
      </w:r>
      <w:r w:rsidRPr="00866171">
        <w:rPr>
          <w:sz w:val="28"/>
          <w:szCs w:val="28"/>
        </w:rPr>
        <w:t xml:space="preserve"> would alter the current </w:t>
      </w:r>
      <w:r>
        <w:rPr>
          <w:sz w:val="28"/>
          <w:szCs w:val="28"/>
        </w:rPr>
        <w:t>rules for notice in two ways: (1) clarify that the trial court must direct notice to the proposed class that will be certified for purposes of a class settlement; (2) clarify that the court may consider alternative forms of notice to class members and potential class members, including email, if it is “the best notice that is practicable under the circumstances.”</w:t>
      </w:r>
    </w:p>
    <w:p w:rsidR="00DE7F1C" w:rsidRPr="00866171" w:rsidRDefault="00DE7F1C" w:rsidP="00DE7F1C">
      <w:pPr>
        <w:pStyle w:val="BodyText"/>
        <w:spacing w:after="0" w:line="480" w:lineRule="auto"/>
        <w:jc w:val="both"/>
        <w:rPr>
          <w:sz w:val="28"/>
          <w:szCs w:val="28"/>
        </w:rPr>
      </w:pPr>
      <w:r>
        <w:rPr>
          <w:b/>
          <w:i/>
          <w:sz w:val="28"/>
          <w:szCs w:val="28"/>
        </w:rPr>
        <w:tab/>
      </w:r>
      <w:r>
        <w:rPr>
          <w:bCs/>
          <w:iCs/>
          <w:sz w:val="28"/>
          <w:szCs w:val="28"/>
        </w:rPr>
        <w:t>The first</w:t>
      </w:r>
      <w:r w:rsidRPr="00866171">
        <w:rPr>
          <w:sz w:val="28"/>
          <w:szCs w:val="28"/>
        </w:rPr>
        <w:t xml:space="preserve"> proposed amendment to ARCP </w:t>
      </w:r>
      <w:r>
        <w:rPr>
          <w:sz w:val="28"/>
          <w:szCs w:val="28"/>
        </w:rPr>
        <w:t>23</w:t>
      </w:r>
      <w:r w:rsidRPr="00866171">
        <w:rPr>
          <w:sz w:val="28"/>
          <w:szCs w:val="28"/>
        </w:rPr>
        <w:t>(</w:t>
      </w:r>
      <w:r>
        <w:rPr>
          <w:sz w:val="28"/>
          <w:szCs w:val="28"/>
        </w:rPr>
        <w:t>c</w:t>
      </w:r>
      <w:r w:rsidRPr="00866171">
        <w:rPr>
          <w:sz w:val="28"/>
          <w:szCs w:val="28"/>
        </w:rPr>
        <w:t>)(</w:t>
      </w:r>
      <w:r>
        <w:rPr>
          <w:sz w:val="28"/>
          <w:szCs w:val="28"/>
        </w:rPr>
        <w:t>2</w:t>
      </w:r>
      <w:r w:rsidRPr="00866171">
        <w:rPr>
          <w:sz w:val="28"/>
          <w:szCs w:val="28"/>
        </w:rPr>
        <w:t>)</w:t>
      </w:r>
      <w:r>
        <w:rPr>
          <w:sz w:val="28"/>
          <w:szCs w:val="28"/>
        </w:rPr>
        <w:t xml:space="preserve">(B) adds express language that the court should provide notice to members of a class proposed to be certified for purposes of a settlement. Although the prior version of the rule did not require notice to members of a proposed class certification, courts routinely provided such notice as a matter of best practice. As the </w:t>
      </w:r>
      <w:r w:rsidRPr="00C62A01">
        <w:rPr>
          <w:sz w:val="28"/>
          <w:szCs w:val="28"/>
          <w:lang w:eastAsia="zh-CN"/>
        </w:rPr>
        <w:t>2018 Advisory Committee Note</w:t>
      </w:r>
      <w:r>
        <w:rPr>
          <w:sz w:val="28"/>
          <w:szCs w:val="28"/>
          <w:lang w:eastAsia="zh-CN"/>
        </w:rPr>
        <w:t xml:space="preserve"> to FRCP 23 (“Advisory Committee Note”) explains: “It is common to send notice to the class simultaneously under both Rule 23(e)(1) and Rule 23(c)(2)(B), including a provision for class members to decide by a certain date whether to opt out. This amendment recognizes the propriety of this combined practice.”</w:t>
      </w:r>
    </w:p>
    <w:p w:rsidR="00DE7F1C" w:rsidRDefault="00DE7F1C" w:rsidP="00DE7F1C">
      <w:pPr>
        <w:pStyle w:val="BodyText"/>
        <w:spacing w:after="0" w:line="480" w:lineRule="auto"/>
        <w:jc w:val="both"/>
        <w:rPr>
          <w:sz w:val="28"/>
          <w:szCs w:val="28"/>
          <w:lang w:eastAsia="zh-CN"/>
        </w:rPr>
      </w:pPr>
      <w:r>
        <w:rPr>
          <w:b/>
          <w:i/>
          <w:sz w:val="28"/>
          <w:szCs w:val="28"/>
        </w:rPr>
        <w:tab/>
      </w:r>
      <w:r w:rsidRPr="00C62A01">
        <w:rPr>
          <w:bCs/>
          <w:iCs/>
          <w:sz w:val="28"/>
          <w:szCs w:val="28"/>
        </w:rPr>
        <w:t>T</w:t>
      </w:r>
      <w:r w:rsidRPr="00866171">
        <w:rPr>
          <w:sz w:val="28"/>
          <w:szCs w:val="28"/>
        </w:rPr>
        <w:t xml:space="preserve">he </w:t>
      </w:r>
      <w:r>
        <w:rPr>
          <w:sz w:val="28"/>
          <w:szCs w:val="28"/>
        </w:rPr>
        <w:t xml:space="preserve">second </w:t>
      </w:r>
      <w:r w:rsidRPr="00866171">
        <w:rPr>
          <w:sz w:val="28"/>
          <w:szCs w:val="28"/>
        </w:rPr>
        <w:t>proposed amendment</w:t>
      </w:r>
      <w:r>
        <w:rPr>
          <w:sz w:val="28"/>
          <w:szCs w:val="28"/>
        </w:rPr>
        <w:t xml:space="preserve"> to </w:t>
      </w:r>
      <w:r w:rsidRPr="00866171">
        <w:rPr>
          <w:sz w:val="28"/>
          <w:szCs w:val="28"/>
        </w:rPr>
        <w:t xml:space="preserve">ARCP </w:t>
      </w:r>
      <w:r>
        <w:rPr>
          <w:sz w:val="28"/>
          <w:szCs w:val="28"/>
        </w:rPr>
        <w:t>23</w:t>
      </w:r>
      <w:r w:rsidRPr="00866171">
        <w:rPr>
          <w:sz w:val="28"/>
          <w:szCs w:val="28"/>
        </w:rPr>
        <w:t>(</w:t>
      </w:r>
      <w:r>
        <w:rPr>
          <w:sz w:val="28"/>
          <w:szCs w:val="28"/>
        </w:rPr>
        <w:t>c</w:t>
      </w:r>
      <w:r w:rsidRPr="00866171">
        <w:rPr>
          <w:sz w:val="28"/>
          <w:szCs w:val="28"/>
        </w:rPr>
        <w:t>)(</w:t>
      </w:r>
      <w:r>
        <w:rPr>
          <w:sz w:val="28"/>
          <w:szCs w:val="28"/>
        </w:rPr>
        <w:t>2</w:t>
      </w:r>
      <w:r w:rsidRPr="00866171">
        <w:rPr>
          <w:sz w:val="28"/>
          <w:szCs w:val="28"/>
        </w:rPr>
        <w:t>)</w:t>
      </w:r>
      <w:r>
        <w:rPr>
          <w:sz w:val="28"/>
          <w:szCs w:val="28"/>
        </w:rPr>
        <w:t>(B)</w:t>
      </w:r>
      <w:r w:rsidRPr="00866171">
        <w:rPr>
          <w:sz w:val="28"/>
          <w:szCs w:val="28"/>
        </w:rPr>
        <w:t xml:space="preserve"> address</w:t>
      </w:r>
      <w:r>
        <w:rPr>
          <w:sz w:val="28"/>
          <w:szCs w:val="28"/>
        </w:rPr>
        <w:t>es</w:t>
      </w:r>
      <w:r w:rsidRPr="00866171">
        <w:rPr>
          <w:sz w:val="28"/>
          <w:szCs w:val="28"/>
        </w:rPr>
        <w:t xml:space="preserve"> the </w:t>
      </w:r>
      <w:r>
        <w:rPr>
          <w:sz w:val="28"/>
          <w:szCs w:val="28"/>
        </w:rPr>
        <w:t>means by which courts should provide notice to class members and members of potential class settlements</w:t>
      </w:r>
      <w:r w:rsidRPr="00866171">
        <w:rPr>
          <w:sz w:val="28"/>
          <w:szCs w:val="28"/>
          <w:lang w:eastAsia="zh-CN"/>
        </w:rPr>
        <w:t>.</w:t>
      </w:r>
      <w:r>
        <w:rPr>
          <w:sz w:val="28"/>
          <w:szCs w:val="28"/>
          <w:lang w:eastAsia="zh-CN"/>
        </w:rPr>
        <w:t xml:space="preserve"> As t</w:t>
      </w:r>
      <w:r w:rsidRPr="00C62A01">
        <w:rPr>
          <w:sz w:val="28"/>
          <w:szCs w:val="28"/>
          <w:lang w:eastAsia="zh-CN"/>
        </w:rPr>
        <w:t>he Advisory Committee Note explains</w:t>
      </w:r>
      <w:r>
        <w:rPr>
          <w:sz w:val="28"/>
          <w:szCs w:val="28"/>
          <w:lang w:eastAsia="zh-CN"/>
        </w:rPr>
        <w:t>,</w:t>
      </w:r>
      <w:r w:rsidRPr="00C62A01">
        <w:rPr>
          <w:sz w:val="28"/>
          <w:szCs w:val="28"/>
          <w:lang w:eastAsia="zh-CN"/>
        </w:rPr>
        <w:t xml:space="preserve"> “technological change since 1974 has introduced other</w:t>
      </w:r>
      <w:r>
        <w:rPr>
          <w:sz w:val="28"/>
          <w:szCs w:val="28"/>
          <w:lang w:eastAsia="zh-CN"/>
        </w:rPr>
        <w:t xml:space="preserve"> </w:t>
      </w:r>
      <w:r w:rsidRPr="00C62A01">
        <w:rPr>
          <w:sz w:val="28"/>
          <w:szCs w:val="28"/>
          <w:lang w:eastAsia="zh-CN"/>
        </w:rPr>
        <w:t>means of communication that may sometimes provide a reliable additional or alternative method for giving</w:t>
      </w:r>
      <w:r>
        <w:rPr>
          <w:sz w:val="28"/>
          <w:szCs w:val="28"/>
          <w:lang w:eastAsia="zh-CN"/>
        </w:rPr>
        <w:t xml:space="preserve"> </w:t>
      </w:r>
      <w:r w:rsidRPr="00C62A01">
        <w:rPr>
          <w:sz w:val="28"/>
          <w:szCs w:val="28"/>
          <w:lang w:eastAsia="zh-CN"/>
        </w:rPr>
        <w:t>notice.”</w:t>
      </w:r>
      <w:r>
        <w:rPr>
          <w:sz w:val="28"/>
          <w:szCs w:val="28"/>
          <w:lang w:eastAsia="zh-CN"/>
        </w:rPr>
        <w:t xml:space="preserve"> </w:t>
      </w:r>
      <w:r w:rsidRPr="00C62A01">
        <w:rPr>
          <w:sz w:val="28"/>
          <w:szCs w:val="28"/>
          <w:lang w:eastAsia="zh-CN"/>
        </w:rPr>
        <w:t>The Note recognizes that “first class mail may often be the preferred primary method of giving</w:t>
      </w:r>
      <w:r>
        <w:rPr>
          <w:sz w:val="28"/>
          <w:szCs w:val="28"/>
          <w:lang w:eastAsia="zh-CN"/>
        </w:rPr>
        <w:t xml:space="preserve"> </w:t>
      </w:r>
      <w:r w:rsidRPr="00C62A01">
        <w:rPr>
          <w:sz w:val="28"/>
          <w:szCs w:val="28"/>
          <w:lang w:eastAsia="zh-CN"/>
        </w:rPr>
        <w:t xml:space="preserve">notice,” but </w:t>
      </w:r>
      <w:r>
        <w:rPr>
          <w:sz w:val="28"/>
          <w:szCs w:val="28"/>
          <w:lang w:eastAsia="zh-CN"/>
        </w:rPr>
        <w:t>recognizes</w:t>
      </w:r>
      <w:r w:rsidRPr="00C62A01">
        <w:rPr>
          <w:sz w:val="28"/>
          <w:szCs w:val="28"/>
          <w:lang w:eastAsia="zh-CN"/>
        </w:rPr>
        <w:t xml:space="preserve"> that</w:t>
      </w:r>
      <w:r>
        <w:rPr>
          <w:sz w:val="28"/>
          <w:szCs w:val="28"/>
          <w:lang w:eastAsia="zh-CN"/>
        </w:rPr>
        <w:t xml:space="preserve"> “</w:t>
      </w:r>
      <w:r w:rsidRPr="00C62A01">
        <w:rPr>
          <w:sz w:val="28"/>
          <w:szCs w:val="28"/>
          <w:lang w:eastAsia="zh-CN"/>
        </w:rPr>
        <w:t>courts and counsel have begun to employ new technology to make</w:t>
      </w:r>
      <w:r>
        <w:rPr>
          <w:sz w:val="28"/>
          <w:szCs w:val="28"/>
          <w:lang w:eastAsia="zh-CN"/>
        </w:rPr>
        <w:t xml:space="preserve"> </w:t>
      </w:r>
      <w:r w:rsidRPr="00C62A01">
        <w:rPr>
          <w:sz w:val="28"/>
          <w:szCs w:val="28"/>
          <w:lang w:eastAsia="zh-CN"/>
        </w:rPr>
        <w:t xml:space="preserve">notice more effective” </w:t>
      </w:r>
      <w:r>
        <w:rPr>
          <w:sz w:val="28"/>
          <w:szCs w:val="28"/>
          <w:lang w:eastAsia="zh-CN"/>
        </w:rPr>
        <w:t xml:space="preserve">and </w:t>
      </w:r>
      <w:r w:rsidRPr="00C62A01">
        <w:rPr>
          <w:sz w:val="28"/>
          <w:szCs w:val="28"/>
          <w:lang w:eastAsia="zh-CN"/>
        </w:rPr>
        <w:t xml:space="preserve">that technological change </w:t>
      </w:r>
      <w:r>
        <w:rPr>
          <w:sz w:val="28"/>
          <w:szCs w:val="28"/>
          <w:lang w:eastAsia="zh-CN"/>
        </w:rPr>
        <w:t>will continue. Thus, it instructs courts</w:t>
      </w:r>
      <w:r w:rsidRPr="00C62A01">
        <w:rPr>
          <w:sz w:val="28"/>
          <w:szCs w:val="28"/>
          <w:lang w:eastAsia="zh-CN"/>
        </w:rPr>
        <w:t xml:space="preserve"> “when selecting a method or methods of giving notice,” to</w:t>
      </w:r>
      <w:r>
        <w:rPr>
          <w:sz w:val="28"/>
          <w:szCs w:val="28"/>
          <w:lang w:eastAsia="zh-CN"/>
        </w:rPr>
        <w:t xml:space="preserve"> </w:t>
      </w:r>
      <w:r w:rsidRPr="00C62A01">
        <w:rPr>
          <w:sz w:val="28"/>
          <w:szCs w:val="28"/>
          <w:lang w:eastAsia="zh-CN"/>
        </w:rPr>
        <w:t>“consider the</w:t>
      </w:r>
      <w:r>
        <w:rPr>
          <w:sz w:val="28"/>
          <w:szCs w:val="28"/>
          <w:lang w:eastAsia="zh-CN"/>
        </w:rPr>
        <w:t xml:space="preserve"> </w:t>
      </w:r>
      <w:r w:rsidRPr="00C62A01">
        <w:rPr>
          <w:sz w:val="28"/>
          <w:szCs w:val="28"/>
          <w:lang w:eastAsia="zh-CN"/>
        </w:rPr>
        <w:t>capacity and</w:t>
      </w:r>
      <w:r>
        <w:rPr>
          <w:sz w:val="28"/>
          <w:szCs w:val="28"/>
          <w:lang w:eastAsia="zh-CN"/>
        </w:rPr>
        <w:t xml:space="preserve"> </w:t>
      </w:r>
      <w:r w:rsidRPr="00C62A01">
        <w:rPr>
          <w:sz w:val="28"/>
          <w:szCs w:val="28"/>
          <w:lang w:eastAsia="zh-CN"/>
        </w:rPr>
        <w:t>limits of current technology, including class members’ likely access to such</w:t>
      </w:r>
      <w:r>
        <w:rPr>
          <w:sz w:val="28"/>
          <w:szCs w:val="28"/>
          <w:lang w:eastAsia="zh-CN"/>
        </w:rPr>
        <w:t xml:space="preserve"> </w:t>
      </w:r>
      <w:r w:rsidRPr="00C62A01">
        <w:rPr>
          <w:sz w:val="28"/>
          <w:szCs w:val="28"/>
          <w:lang w:eastAsia="zh-CN"/>
        </w:rPr>
        <w:t xml:space="preserve">technology.” </w:t>
      </w:r>
      <w:r>
        <w:rPr>
          <w:sz w:val="28"/>
          <w:szCs w:val="28"/>
          <w:lang w:eastAsia="zh-CN"/>
        </w:rPr>
        <w:t>Effectively, the change permits the courts leeway to determine the best means to provide notice to class members given the reality of technological change and the prevalence of the use of email. However, t</w:t>
      </w:r>
      <w:r w:rsidRPr="00C62A01">
        <w:rPr>
          <w:sz w:val="28"/>
          <w:szCs w:val="28"/>
          <w:lang w:eastAsia="zh-CN"/>
        </w:rPr>
        <w:t>he Note also</w:t>
      </w:r>
      <w:r>
        <w:rPr>
          <w:sz w:val="28"/>
          <w:szCs w:val="28"/>
          <w:lang w:eastAsia="zh-CN"/>
        </w:rPr>
        <w:t xml:space="preserve"> states</w:t>
      </w:r>
      <w:r w:rsidRPr="00C62A01">
        <w:rPr>
          <w:sz w:val="28"/>
          <w:szCs w:val="28"/>
          <w:lang w:eastAsia="zh-CN"/>
        </w:rPr>
        <w:t>, “it is</w:t>
      </w:r>
      <w:r>
        <w:rPr>
          <w:sz w:val="28"/>
          <w:szCs w:val="28"/>
          <w:lang w:eastAsia="zh-CN"/>
        </w:rPr>
        <w:t xml:space="preserve"> </w:t>
      </w:r>
      <w:r w:rsidRPr="00C62A01">
        <w:rPr>
          <w:sz w:val="28"/>
          <w:szCs w:val="28"/>
          <w:lang w:eastAsia="zh-CN"/>
        </w:rPr>
        <w:t>important to keep in mind that a significant portion of class members in certain cases may have limited or no</w:t>
      </w:r>
      <w:r>
        <w:rPr>
          <w:sz w:val="28"/>
          <w:szCs w:val="28"/>
          <w:lang w:eastAsia="zh-CN"/>
        </w:rPr>
        <w:t xml:space="preserve"> </w:t>
      </w:r>
      <w:r w:rsidRPr="00C62A01">
        <w:rPr>
          <w:sz w:val="28"/>
          <w:szCs w:val="28"/>
          <w:lang w:eastAsia="zh-CN"/>
        </w:rPr>
        <w:t>access to email or the Internet.”</w:t>
      </w:r>
      <w:r>
        <w:rPr>
          <w:sz w:val="28"/>
          <w:szCs w:val="28"/>
          <w:lang w:eastAsia="zh-CN"/>
        </w:rPr>
        <w:t xml:space="preserve"> Thus, it retains the court’s ability to determine the best practicable form of notice for the affected class.</w:t>
      </w:r>
    </w:p>
    <w:p w:rsidR="00DE7F1C" w:rsidRPr="00CD34AF" w:rsidRDefault="00DE7F1C" w:rsidP="00DE7F1C">
      <w:pPr>
        <w:pStyle w:val="BodyText"/>
        <w:spacing w:after="0" w:line="480" w:lineRule="auto"/>
        <w:jc w:val="both"/>
        <w:rPr>
          <w:b/>
          <w:bCs/>
          <w:sz w:val="28"/>
          <w:szCs w:val="28"/>
          <w:lang w:eastAsia="zh-CN"/>
        </w:rPr>
      </w:pPr>
      <w:r>
        <w:rPr>
          <w:sz w:val="28"/>
          <w:szCs w:val="28"/>
          <w:lang w:eastAsia="zh-CN"/>
        </w:rPr>
        <w:tab/>
      </w:r>
      <w:r w:rsidRPr="00CD34AF">
        <w:rPr>
          <w:b/>
          <w:bCs/>
          <w:sz w:val="28"/>
          <w:szCs w:val="28"/>
          <w:lang w:eastAsia="zh-CN"/>
        </w:rPr>
        <w:t>B.</w:t>
      </w:r>
      <w:r w:rsidRPr="00CD34AF">
        <w:rPr>
          <w:b/>
          <w:bCs/>
          <w:sz w:val="28"/>
          <w:szCs w:val="28"/>
          <w:lang w:eastAsia="zh-CN"/>
        </w:rPr>
        <w:tab/>
        <w:t>Proposed Changes to ARCP 23(</w:t>
      </w:r>
      <w:r>
        <w:rPr>
          <w:b/>
          <w:bCs/>
          <w:sz w:val="28"/>
          <w:szCs w:val="28"/>
          <w:lang w:eastAsia="zh-CN"/>
        </w:rPr>
        <w:t>e</w:t>
      </w:r>
      <w:r w:rsidRPr="00CD34AF">
        <w:rPr>
          <w:b/>
          <w:bCs/>
          <w:sz w:val="28"/>
          <w:szCs w:val="28"/>
          <w:lang w:eastAsia="zh-CN"/>
        </w:rPr>
        <w:t>):</w:t>
      </w:r>
    </w:p>
    <w:p w:rsidR="00DE7F1C" w:rsidRDefault="00DE7F1C" w:rsidP="00DE7F1C">
      <w:pPr>
        <w:pStyle w:val="BodyText"/>
        <w:spacing w:after="0" w:line="480" w:lineRule="auto"/>
        <w:jc w:val="both"/>
        <w:rPr>
          <w:sz w:val="28"/>
          <w:szCs w:val="28"/>
          <w:lang w:eastAsia="zh-CN"/>
        </w:rPr>
      </w:pPr>
      <w:r>
        <w:rPr>
          <w:sz w:val="28"/>
          <w:szCs w:val="28"/>
          <w:lang w:eastAsia="zh-CN"/>
        </w:rPr>
        <w:tab/>
      </w:r>
      <w:r w:rsidRPr="00BD3610">
        <w:rPr>
          <w:sz w:val="28"/>
          <w:szCs w:val="28"/>
          <w:lang w:eastAsia="zh-CN"/>
        </w:rPr>
        <w:t>The State Bar’s proposed amendments to ARCP 23(</w:t>
      </w:r>
      <w:r>
        <w:rPr>
          <w:sz w:val="28"/>
          <w:szCs w:val="28"/>
          <w:lang w:eastAsia="zh-CN"/>
        </w:rPr>
        <w:t>e</w:t>
      </w:r>
      <w:r w:rsidRPr="00BD3610">
        <w:rPr>
          <w:sz w:val="28"/>
          <w:szCs w:val="28"/>
          <w:lang w:eastAsia="zh-CN"/>
        </w:rPr>
        <w:t>) would alter the current rule</w:t>
      </w:r>
      <w:r>
        <w:rPr>
          <w:sz w:val="28"/>
          <w:szCs w:val="28"/>
          <w:lang w:eastAsia="zh-CN"/>
        </w:rPr>
        <w:t xml:space="preserve"> relating to the settlement of class action cases in the following ways: (1) requiring the parties to provide </w:t>
      </w:r>
      <w:r w:rsidRPr="00BD3610">
        <w:rPr>
          <w:sz w:val="28"/>
          <w:szCs w:val="28"/>
          <w:lang w:eastAsia="zh-CN"/>
        </w:rPr>
        <w:t xml:space="preserve">the court </w:t>
      </w:r>
      <w:r>
        <w:rPr>
          <w:sz w:val="28"/>
          <w:szCs w:val="28"/>
          <w:lang w:eastAsia="zh-CN"/>
        </w:rPr>
        <w:t>with information sufficient to enable it to determine whether to give notice to a proposed class</w:t>
      </w:r>
      <w:r w:rsidRPr="00BD3610">
        <w:rPr>
          <w:sz w:val="28"/>
          <w:szCs w:val="28"/>
          <w:lang w:eastAsia="zh-CN"/>
        </w:rPr>
        <w:t>; (</w:t>
      </w:r>
      <w:r>
        <w:rPr>
          <w:sz w:val="28"/>
          <w:szCs w:val="28"/>
          <w:lang w:eastAsia="zh-CN"/>
        </w:rPr>
        <w:t>2</w:t>
      </w:r>
      <w:r w:rsidRPr="00BD3610">
        <w:rPr>
          <w:sz w:val="28"/>
          <w:szCs w:val="28"/>
          <w:lang w:eastAsia="zh-CN"/>
        </w:rPr>
        <w:t>)</w:t>
      </w:r>
      <w:r>
        <w:rPr>
          <w:sz w:val="28"/>
          <w:szCs w:val="28"/>
          <w:lang w:eastAsia="zh-CN"/>
        </w:rPr>
        <w:t xml:space="preserve"> specifying</w:t>
      </w:r>
      <w:r w:rsidRPr="00BD3610">
        <w:rPr>
          <w:sz w:val="28"/>
          <w:szCs w:val="28"/>
          <w:lang w:eastAsia="zh-CN"/>
        </w:rPr>
        <w:t xml:space="preserve"> the grounds for a court’s decision to provide notice to </w:t>
      </w:r>
      <w:r>
        <w:rPr>
          <w:sz w:val="28"/>
          <w:szCs w:val="28"/>
          <w:lang w:eastAsia="zh-CN"/>
        </w:rPr>
        <w:t>a proposed settlement</w:t>
      </w:r>
      <w:r w:rsidRPr="00BD3610">
        <w:rPr>
          <w:sz w:val="28"/>
          <w:szCs w:val="28"/>
          <w:lang w:eastAsia="zh-CN"/>
        </w:rPr>
        <w:t xml:space="preserve"> class; (</w:t>
      </w:r>
      <w:r>
        <w:rPr>
          <w:sz w:val="28"/>
          <w:szCs w:val="28"/>
          <w:lang w:eastAsia="zh-CN"/>
        </w:rPr>
        <w:t>3</w:t>
      </w:r>
      <w:r w:rsidRPr="00BD3610">
        <w:rPr>
          <w:sz w:val="28"/>
          <w:szCs w:val="28"/>
          <w:lang w:eastAsia="zh-CN"/>
        </w:rPr>
        <w:t xml:space="preserve">) </w:t>
      </w:r>
      <w:r>
        <w:rPr>
          <w:sz w:val="28"/>
          <w:szCs w:val="28"/>
          <w:lang w:eastAsia="zh-CN"/>
        </w:rPr>
        <w:t xml:space="preserve">identifying the factors </w:t>
      </w:r>
      <w:r w:rsidRPr="00BD3610">
        <w:rPr>
          <w:sz w:val="28"/>
          <w:szCs w:val="28"/>
          <w:lang w:eastAsia="zh-CN"/>
        </w:rPr>
        <w:t xml:space="preserve">the court should </w:t>
      </w:r>
      <w:r>
        <w:rPr>
          <w:sz w:val="28"/>
          <w:szCs w:val="28"/>
          <w:lang w:eastAsia="zh-CN"/>
        </w:rPr>
        <w:t>consider</w:t>
      </w:r>
      <w:r w:rsidRPr="00BD3610">
        <w:rPr>
          <w:sz w:val="28"/>
          <w:szCs w:val="28"/>
          <w:lang w:eastAsia="zh-CN"/>
        </w:rPr>
        <w:t xml:space="preserve"> in determining whether a </w:t>
      </w:r>
      <w:r>
        <w:rPr>
          <w:sz w:val="28"/>
          <w:szCs w:val="28"/>
          <w:lang w:eastAsia="zh-CN"/>
        </w:rPr>
        <w:t xml:space="preserve">proposed </w:t>
      </w:r>
      <w:r w:rsidRPr="00BD3610">
        <w:rPr>
          <w:sz w:val="28"/>
          <w:szCs w:val="28"/>
          <w:lang w:eastAsia="zh-CN"/>
        </w:rPr>
        <w:t>settlement is fair, reasonable, and adequate; and (</w:t>
      </w:r>
      <w:r>
        <w:rPr>
          <w:sz w:val="28"/>
          <w:szCs w:val="28"/>
          <w:lang w:eastAsia="zh-CN"/>
        </w:rPr>
        <w:t>4</w:t>
      </w:r>
      <w:r w:rsidRPr="00BD3610">
        <w:rPr>
          <w:sz w:val="28"/>
          <w:szCs w:val="28"/>
          <w:lang w:eastAsia="zh-CN"/>
        </w:rPr>
        <w:t>)</w:t>
      </w:r>
      <w:r>
        <w:rPr>
          <w:sz w:val="28"/>
          <w:szCs w:val="28"/>
          <w:lang w:eastAsia="zh-CN"/>
        </w:rPr>
        <w:t xml:space="preserve"> addressing the requirement that the court review and approve any </w:t>
      </w:r>
      <w:r w:rsidRPr="00CE6444">
        <w:rPr>
          <w:sz w:val="28"/>
          <w:szCs w:val="28"/>
          <w:lang w:eastAsia="zh-CN"/>
        </w:rPr>
        <w:t>consideration</w:t>
      </w:r>
      <w:r>
        <w:rPr>
          <w:sz w:val="28"/>
          <w:szCs w:val="28"/>
          <w:lang w:eastAsia="zh-CN"/>
        </w:rPr>
        <w:t xml:space="preserve"> </w:t>
      </w:r>
      <w:r w:rsidRPr="00CE6444">
        <w:rPr>
          <w:sz w:val="28"/>
          <w:szCs w:val="28"/>
          <w:lang w:eastAsia="zh-CN"/>
        </w:rPr>
        <w:t>offered to</w:t>
      </w:r>
      <w:r>
        <w:rPr>
          <w:sz w:val="28"/>
          <w:szCs w:val="28"/>
          <w:lang w:eastAsia="zh-CN"/>
        </w:rPr>
        <w:t xml:space="preserve"> </w:t>
      </w:r>
      <w:r w:rsidRPr="00CE6444">
        <w:rPr>
          <w:sz w:val="28"/>
          <w:szCs w:val="28"/>
          <w:lang w:eastAsia="zh-CN"/>
        </w:rPr>
        <w:t>class-action settlement</w:t>
      </w:r>
      <w:r>
        <w:rPr>
          <w:sz w:val="28"/>
          <w:szCs w:val="28"/>
          <w:lang w:eastAsia="zh-CN"/>
        </w:rPr>
        <w:t xml:space="preserve"> </w:t>
      </w:r>
      <w:r w:rsidRPr="00CE6444">
        <w:rPr>
          <w:sz w:val="28"/>
          <w:szCs w:val="28"/>
          <w:lang w:eastAsia="zh-CN"/>
        </w:rPr>
        <w:t>objectors</w:t>
      </w:r>
      <w:r>
        <w:rPr>
          <w:sz w:val="28"/>
          <w:szCs w:val="28"/>
          <w:lang w:eastAsia="zh-CN"/>
        </w:rPr>
        <w:t xml:space="preserve"> </w:t>
      </w:r>
      <w:r w:rsidRPr="00CE6444">
        <w:rPr>
          <w:sz w:val="28"/>
          <w:szCs w:val="28"/>
          <w:lang w:eastAsia="zh-CN"/>
        </w:rPr>
        <w:t>to withdraw an objection</w:t>
      </w:r>
      <w:r w:rsidRPr="00BD3610">
        <w:rPr>
          <w:sz w:val="28"/>
          <w:szCs w:val="28"/>
          <w:lang w:eastAsia="zh-CN"/>
        </w:rPr>
        <w:t>.</w:t>
      </w:r>
    </w:p>
    <w:p w:rsidR="00DE7F1C" w:rsidRDefault="00DE7F1C" w:rsidP="00DE7F1C">
      <w:pPr>
        <w:pStyle w:val="BodyText"/>
        <w:spacing w:after="0" w:line="480" w:lineRule="auto"/>
        <w:jc w:val="both"/>
        <w:rPr>
          <w:sz w:val="28"/>
          <w:szCs w:val="28"/>
          <w:lang w:eastAsia="zh-CN"/>
        </w:rPr>
      </w:pPr>
      <w:r>
        <w:rPr>
          <w:sz w:val="28"/>
          <w:szCs w:val="28"/>
          <w:lang w:eastAsia="zh-CN"/>
        </w:rPr>
        <w:tab/>
      </w:r>
      <w:r>
        <w:rPr>
          <w:sz w:val="28"/>
          <w:szCs w:val="28"/>
          <w:lang w:eastAsia="zh-CN"/>
        </w:rPr>
        <w:tab/>
        <w:t>1.</w:t>
      </w:r>
      <w:r>
        <w:rPr>
          <w:sz w:val="28"/>
          <w:szCs w:val="28"/>
          <w:lang w:eastAsia="zh-CN"/>
        </w:rPr>
        <w:tab/>
      </w:r>
      <w:r w:rsidRPr="00076865">
        <w:rPr>
          <w:sz w:val="28"/>
          <w:szCs w:val="28"/>
          <w:u w:val="single"/>
          <w:lang w:eastAsia="zh-CN"/>
        </w:rPr>
        <w:t>Proposed changes to ARCP 23(e)(1)</w:t>
      </w:r>
      <w:r>
        <w:rPr>
          <w:sz w:val="28"/>
          <w:szCs w:val="28"/>
          <w:u w:val="single"/>
          <w:lang w:eastAsia="zh-CN"/>
        </w:rPr>
        <w:t>(A)</w:t>
      </w:r>
    </w:p>
    <w:p w:rsidR="00DE7F1C" w:rsidRDefault="00DE7F1C" w:rsidP="00DE7F1C">
      <w:pPr>
        <w:pStyle w:val="BodyText"/>
        <w:spacing w:after="0" w:line="480" w:lineRule="auto"/>
        <w:jc w:val="both"/>
        <w:rPr>
          <w:sz w:val="28"/>
          <w:szCs w:val="28"/>
          <w:lang w:eastAsia="zh-CN"/>
        </w:rPr>
      </w:pPr>
      <w:r>
        <w:rPr>
          <w:sz w:val="28"/>
          <w:szCs w:val="28"/>
          <w:lang w:eastAsia="zh-CN"/>
        </w:rPr>
        <w:tab/>
        <w:t xml:space="preserve">The proposed changes to ARCP </w:t>
      </w:r>
      <w:r w:rsidRPr="00CE6444">
        <w:rPr>
          <w:sz w:val="28"/>
          <w:szCs w:val="28"/>
          <w:lang w:eastAsia="zh-CN"/>
        </w:rPr>
        <w:t>23(e)(1)(A)</w:t>
      </w:r>
      <w:r>
        <w:rPr>
          <w:sz w:val="28"/>
          <w:szCs w:val="28"/>
          <w:lang w:eastAsia="zh-CN"/>
        </w:rPr>
        <w:t xml:space="preserve"> require that the parties provide the court with adequate information to make a reasonable determination as to whether to provide notice to the class.</w:t>
      </w:r>
    </w:p>
    <w:p w:rsidR="00DE7F1C" w:rsidRDefault="00DE7F1C" w:rsidP="00DE7F1C">
      <w:pPr>
        <w:pStyle w:val="BodyText"/>
        <w:spacing w:after="0" w:line="500" w:lineRule="exact"/>
        <w:ind w:firstLine="720"/>
        <w:jc w:val="both"/>
        <w:rPr>
          <w:sz w:val="28"/>
          <w:szCs w:val="28"/>
          <w:lang w:eastAsia="zh-CN"/>
        </w:rPr>
      </w:pPr>
      <w:r>
        <w:rPr>
          <w:sz w:val="28"/>
          <w:szCs w:val="28"/>
          <w:lang w:eastAsia="zh-CN"/>
        </w:rPr>
        <w:t>The Advisory Committee Note explains</w:t>
      </w:r>
    </w:p>
    <w:p w:rsidR="00DE7F1C" w:rsidRDefault="00DE7F1C" w:rsidP="00DE7F1C">
      <w:pPr>
        <w:pStyle w:val="BodyText"/>
        <w:spacing w:after="0" w:line="250" w:lineRule="exact"/>
        <w:ind w:left="720" w:right="720"/>
        <w:jc w:val="both"/>
        <w:rPr>
          <w:sz w:val="28"/>
          <w:szCs w:val="28"/>
          <w:lang w:eastAsia="zh-CN"/>
        </w:rPr>
      </w:pPr>
    </w:p>
    <w:p w:rsidR="00DE7F1C" w:rsidRDefault="00DE7F1C" w:rsidP="00DE7F1C">
      <w:pPr>
        <w:pStyle w:val="BodyText"/>
        <w:spacing w:after="0" w:line="250" w:lineRule="exact"/>
        <w:ind w:left="720" w:right="720"/>
        <w:jc w:val="both"/>
        <w:rPr>
          <w:sz w:val="28"/>
          <w:szCs w:val="28"/>
          <w:lang w:eastAsia="zh-CN"/>
        </w:rPr>
      </w:pPr>
      <w:r>
        <w:rPr>
          <w:sz w:val="28"/>
          <w:szCs w:val="28"/>
          <w:lang w:eastAsia="zh-CN"/>
        </w:rPr>
        <w:t>T</w:t>
      </w:r>
      <w:r w:rsidRPr="00AF2605">
        <w:rPr>
          <w:sz w:val="28"/>
          <w:szCs w:val="28"/>
          <w:lang w:eastAsia="zh-CN"/>
        </w:rPr>
        <w:t>he decision to give notice of a proposed settlement to the class is an</w:t>
      </w:r>
      <w:r>
        <w:rPr>
          <w:sz w:val="28"/>
          <w:szCs w:val="28"/>
          <w:lang w:eastAsia="zh-CN"/>
        </w:rPr>
        <w:t xml:space="preserve"> </w:t>
      </w:r>
      <w:r w:rsidRPr="00AF2605">
        <w:rPr>
          <w:sz w:val="28"/>
          <w:szCs w:val="28"/>
          <w:lang w:eastAsia="zh-CN"/>
        </w:rPr>
        <w:t>important event. It should be based on a solid record supporting the conclusion that the proposed</w:t>
      </w:r>
      <w:r>
        <w:rPr>
          <w:sz w:val="28"/>
          <w:szCs w:val="28"/>
          <w:lang w:eastAsia="zh-CN"/>
        </w:rPr>
        <w:t xml:space="preserve"> </w:t>
      </w:r>
      <w:r w:rsidRPr="00AF2605">
        <w:rPr>
          <w:sz w:val="28"/>
          <w:szCs w:val="28"/>
          <w:lang w:eastAsia="zh-CN"/>
        </w:rPr>
        <w:t>settlement will likely earn final approval after notice and an opportunity to object. The</w:t>
      </w:r>
      <w:r>
        <w:rPr>
          <w:sz w:val="28"/>
          <w:szCs w:val="28"/>
          <w:lang w:eastAsia="zh-CN"/>
        </w:rPr>
        <w:t xml:space="preserve"> </w:t>
      </w:r>
      <w:r w:rsidRPr="00AF2605">
        <w:rPr>
          <w:sz w:val="28"/>
          <w:szCs w:val="28"/>
          <w:lang w:eastAsia="zh-CN"/>
        </w:rPr>
        <w:t xml:space="preserve">parties must provide the court with information </w:t>
      </w:r>
      <w:proofErr w:type="gramStart"/>
      <w:r w:rsidRPr="00AF2605">
        <w:rPr>
          <w:sz w:val="28"/>
          <w:szCs w:val="28"/>
          <w:lang w:eastAsia="zh-CN"/>
        </w:rPr>
        <w:t>sufficient</w:t>
      </w:r>
      <w:proofErr w:type="gramEnd"/>
      <w:r w:rsidRPr="00AF2605">
        <w:rPr>
          <w:sz w:val="28"/>
          <w:szCs w:val="28"/>
          <w:lang w:eastAsia="zh-CN"/>
        </w:rPr>
        <w:t xml:space="preserve"> to</w:t>
      </w:r>
      <w:r>
        <w:rPr>
          <w:sz w:val="28"/>
          <w:szCs w:val="28"/>
          <w:lang w:eastAsia="zh-CN"/>
        </w:rPr>
        <w:t xml:space="preserve"> d</w:t>
      </w:r>
      <w:r w:rsidRPr="00AF2605">
        <w:rPr>
          <w:sz w:val="28"/>
          <w:szCs w:val="28"/>
          <w:lang w:eastAsia="zh-CN"/>
        </w:rPr>
        <w:t>etermine</w:t>
      </w:r>
      <w:r>
        <w:rPr>
          <w:sz w:val="28"/>
          <w:szCs w:val="28"/>
          <w:lang w:eastAsia="zh-CN"/>
        </w:rPr>
        <w:t xml:space="preserve"> </w:t>
      </w:r>
      <w:r w:rsidRPr="00AF2605">
        <w:rPr>
          <w:sz w:val="28"/>
          <w:szCs w:val="28"/>
          <w:lang w:eastAsia="zh-CN"/>
        </w:rPr>
        <w:t>whether notice should be sent</w:t>
      </w:r>
      <w:r>
        <w:rPr>
          <w:sz w:val="28"/>
          <w:szCs w:val="28"/>
          <w:lang w:eastAsia="zh-CN"/>
        </w:rPr>
        <w:t>.</w:t>
      </w:r>
    </w:p>
    <w:p w:rsidR="00AC5935" w:rsidRDefault="00AC5935" w:rsidP="00DE7F1C">
      <w:pPr>
        <w:pStyle w:val="BodyText"/>
        <w:spacing w:after="0" w:line="250" w:lineRule="exact"/>
        <w:ind w:left="720" w:right="720"/>
        <w:jc w:val="both"/>
        <w:rPr>
          <w:sz w:val="28"/>
          <w:szCs w:val="28"/>
          <w:lang w:eastAsia="zh-CN"/>
        </w:rPr>
      </w:pPr>
    </w:p>
    <w:p w:rsidR="00AC5935" w:rsidRDefault="00AC5935" w:rsidP="00DE7F1C">
      <w:pPr>
        <w:pStyle w:val="BodyText"/>
        <w:spacing w:after="0" w:line="250" w:lineRule="exact"/>
        <w:ind w:left="720" w:right="720"/>
        <w:jc w:val="both"/>
        <w:rPr>
          <w:sz w:val="28"/>
          <w:szCs w:val="28"/>
          <w:lang w:eastAsia="zh-CN"/>
        </w:rPr>
      </w:pPr>
    </w:p>
    <w:p w:rsidR="00AC5935" w:rsidRDefault="00AC5935" w:rsidP="00DE7F1C">
      <w:pPr>
        <w:pStyle w:val="BodyText"/>
        <w:spacing w:after="0" w:line="250" w:lineRule="exact"/>
        <w:ind w:left="720" w:right="720"/>
        <w:jc w:val="both"/>
        <w:rPr>
          <w:sz w:val="28"/>
          <w:szCs w:val="28"/>
          <w:lang w:eastAsia="zh-CN"/>
        </w:rPr>
      </w:pPr>
    </w:p>
    <w:p w:rsidR="00AC5935" w:rsidRDefault="00AC5935" w:rsidP="00DE7F1C">
      <w:pPr>
        <w:pStyle w:val="BodyText"/>
        <w:spacing w:after="0" w:line="250" w:lineRule="exact"/>
        <w:ind w:left="720" w:right="720"/>
        <w:jc w:val="both"/>
        <w:rPr>
          <w:sz w:val="28"/>
          <w:szCs w:val="28"/>
          <w:lang w:eastAsia="zh-CN"/>
        </w:rPr>
      </w:pPr>
    </w:p>
    <w:p w:rsidR="00AC5935" w:rsidRDefault="00AC5935" w:rsidP="00DE7F1C">
      <w:pPr>
        <w:pStyle w:val="BodyText"/>
        <w:spacing w:after="0" w:line="250" w:lineRule="exact"/>
        <w:ind w:left="720" w:right="720"/>
        <w:jc w:val="both"/>
        <w:rPr>
          <w:sz w:val="28"/>
          <w:szCs w:val="28"/>
          <w:lang w:eastAsia="zh-CN"/>
        </w:rPr>
      </w:pPr>
    </w:p>
    <w:p w:rsidR="00DE7F1C" w:rsidRPr="00C62A01" w:rsidRDefault="00DE7F1C" w:rsidP="00AC5935">
      <w:pPr>
        <w:pStyle w:val="BodyText"/>
        <w:spacing w:after="0" w:line="480" w:lineRule="auto"/>
        <w:jc w:val="both"/>
        <w:rPr>
          <w:sz w:val="28"/>
          <w:szCs w:val="28"/>
          <w:lang w:eastAsia="zh-CN"/>
        </w:rPr>
      </w:pPr>
      <w:r>
        <w:rPr>
          <w:sz w:val="28"/>
          <w:szCs w:val="28"/>
          <w:lang w:eastAsia="zh-CN"/>
        </w:rPr>
        <w:tab/>
      </w:r>
      <w:r>
        <w:rPr>
          <w:sz w:val="28"/>
          <w:szCs w:val="28"/>
          <w:lang w:eastAsia="zh-CN"/>
        </w:rPr>
        <w:tab/>
        <w:t>2.</w:t>
      </w:r>
      <w:r>
        <w:rPr>
          <w:sz w:val="28"/>
          <w:szCs w:val="28"/>
          <w:lang w:eastAsia="zh-CN"/>
        </w:rPr>
        <w:tab/>
      </w:r>
      <w:r w:rsidRPr="00076865">
        <w:rPr>
          <w:sz w:val="28"/>
          <w:szCs w:val="28"/>
          <w:u w:val="single"/>
          <w:lang w:eastAsia="zh-CN"/>
        </w:rPr>
        <w:t>Proposed changes to ARCP 23(e)(</w:t>
      </w:r>
      <w:r>
        <w:rPr>
          <w:sz w:val="28"/>
          <w:szCs w:val="28"/>
          <w:u w:val="single"/>
          <w:lang w:eastAsia="zh-CN"/>
        </w:rPr>
        <w:t>1</w:t>
      </w:r>
      <w:r w:rsidRPr="00076865">
        <w:rPr>
          <w:sz w:val="28"/>
          <w:szCs w:val="28"/>
          <w:u w:val="single"/>
          <w:lang w:eastAsia="zh-CN"/>
        </w:rPr>
        <w:t>)</w:t>
      </w:r>
      <w:r>
        <w:rPr>
          <w:sz w:val="28"/>
          <w:szCs w:val="28"/>
          <w:u w:val="single"/>
          <w:lang w:eastAsia="zh-CN"/>
        </w:rPr>
        <w:t>(B)</w:t>
      </w:r>
    </w:p>
    <w:p w:rsidR="00DE7F1C" w:rsidRDefault="00DE7F1C" w:rsidP="00AC5935">
      <w:pPr>
        <w:pStyle w:val="BodyText"/>
        <w:spacing w:after="0" w:line="480" w:lineRule="auto"/>
        <w:jc w:val="both"/>
        <w:rPr>
          <w:sz w:val="28"/>
          <w:szCs w:val="28"/>
        </w:rPr>
      </w:pPr>
      <w:r>
        <w:rPr>
          <w:sz w:val="28"/>
          <w:szCs w:val="28"/>
        </w:rPr>
        <w:tab/>
        <w:t xml:space="preserve">The proposed changes to </w:t>
      </w:r>
      <w:r w:rsidRPr="00B17AA3">
        <w:rPr>
          <w:sz w:val="28"/>
          <w:szCs w:val="28"/>
        </w:rPr>
        <w:t>ARCP 23(e)(1)(B)</w:t>
      </w:r>
      <w:r>
        <w:rPr>
          <w:sz w:val="28"/>
          <w:szCs w:val="28"/>
        </w:rPr>
        <w:t xml:space="preserve"> specify that the court should only provide notice of a proposed settlement if it finds that it will likely be able to approve the settlement and to certify the class. This requires the court to give preliminary consideration of the proposed settlement prior to giving notice to determine whether there is reasonable likelihood that the proposed settlement will be approved. This was an existing best practice of courts in the settlement-approval process even prior to the amendment and conforms the rule to that existing practice.  </w:t>
      </w:r>
    </w:p>
    <w:p w:rsidR="00DE7F1C" w:rsidRDefault="00DE7F1C" w:rsidP="00AC5935">
      <w:pPr>
        <w:pStyle w:val="BodyText"/>
        <w:spacing w:after="0" w:line="480" w:lineRule="auto"/>
        <w:jc w:val="both"/>
        <w:rPr>
          <w:sz w:val="28"/>
          <w:szCs w:val="28"/>
        </w:rPr>
      </w:pPr>
      <w:r>
        <w:rPr>
          <w:sz w:val="28"/>
          <w:szCs w:val="28"/>
        </w:rPr>
        <w:tab/>
      </w:r>
      <w:r>
        <w:rPr>
          <w:sz w:val="28"/>
          <w:szCs w:val="28"/>
        </w:rPr>
        <w:tab/>
        <w:t>3.</w:t>
      </w:r>
      <w:r>
        <w:rPr>
          <w:sz w:val="28"/>
          <w:szCs w:val="28"/>
        </w:rPr>
        <w:tab/>
      </w:r>
      <w:r w:rsidRPr="00076865">
        <w:rPr>
          <w:sz w:val="28"/>
          <w:szCs w:val="28"/>
          <w:u w:val="single"/>
          <w:lang w:eastAsia="zh-CN"/>
        </w:rPr>
        <w:t>Proposed changes to ARCP 23(e)(</w:t>
      </w:r>
      <w:r>
        <w:rPr>
          <w:sz w:val="28"/>
          <w:szCs w:val="28"/>
          <w:u w:val="single"/>
          <w:lang w:eastAsia="zh-CN"/>
        </w:rPr>
        <w:t>2</w:t>
      </w:r>
      <w:r w:rsidRPr="00076865">
        <w:rPr>
          <w:sz w:val="28"/>
          <w:szCs w:val="28"/>
          <w:u w:val="single"/>
          <w:lang w:eastAsia="zh-CN"/>
        </w:rPr>
        <w:t>)</w:t>
      </w:r>
    </w:p>
    <w:p w:rsidR="00DE7F1C" w:rsidRDefault="00DE7F1C" w:rsidP="00AC5935">
      <w:pPr>
        <w:pStyle w:val="BodyText"/>
        <w:spacing w:after="0" w:line="480" w:lineRule="auto"/>
        <w:ind w:firstLine="720"/>
        <w:jc w:val="both"/>
        <w:rPr>
          <w:sz w:val="28"/>
          <w:szCs w:val="28"/>
        </w:rPr>
      </w:pPr>
      <w:r>
        <w:rPr>
          <w:sz w:val="28"/>
          <w:szCs w:val="28"/>
        </w:rPr>
        <w:t>The proposed changes to ARCP 23(e)(2) outline the specific factors the court should consider in determining whether a proposed settlement is fair, reasonable, and adequate and, thus, appropriate for approval.</w:t>
      </w:r>
    </w:p>
    <w:p w:rsidR="00DE7F1C" w:rsidRDefault="00DE7F1C" w:rsidP="00AC5935">
      <w:pPr>
        <w:pStyle w:val="BodyText"/>
        <w:spacing w:after="0" w:line="480" w:lineRule="auto"/>
        <w:ind w:firstLine="720"/>
        <w:jc w:val="both"/>
        <w:rPr>
          <w:sz w:val="28"/>
          <w:szCs w:val="28"/>
        </w:rPr>
      </w:pPr>
      <w:r>
        <w:rPr>
          <w:sz w:val="28"/>
          <w:szCs w:val="28"/>
        </w:rPr>
        <w:t xml:space="preserve">The amendments to FRCP 23(e)(2) were made to codify the most significant factors that courts should consider in making that determination. As the Advisory Committee Note indicates: </w:t>
      </w:r>
    </w:p>
    <w:p w:rsidR="00DE7F1C" w:rsidRDefault="00DE7F1C" w:rsidP="00DE7F1C">
      <w:pPr>
        <w:pStyle w:val="BodyText"/>
        <w:spacing w:after="0" w:line="250" w:lineRule="exact"/>
        <w:ind w:left="720" w:right="720"/>
        <w:jc w:val="both"/>
        <w:rPr>
          <w:sz w:val="28"/>
          <w:szCs w:val="28"/>
        </w:rPr>
      </w:pPr>
    </w:p>
    <w:p w:rsidR="00DE7F1C" w:rsidRDefault="00DE7F1C" w:rsidP="00DE7F1C">
      <w:pPr>
        <w:pStyle w:val="BodyText"/>
        <w:spacing w:after="0" w:line="250" w:lineRule="exact"/>
        <w:ind w:left="720" w:right="720"/>
        <w:jc w:val="both"/>
        <w:rPr>
          <w:sz w:val="28"/>
          <w:szCs w:val="28"/>
          <w:lang w:eastAsia="zh-CN"/>
        </w:rPr>
      </w:pPr>
      <w:r>
        <w:rPr>
          <w:sz w:val="28"/>
          <w:szCs w:val="28"/>
        </w:rPr>
        <w:t>T</w:t>
      </w:r>
      <w:r w:rsidRPr="008E3791">
        <w:rPr>
          <w:sz w:val="28"/>
          <w:szCs w:val="28"/>
          <w:lang w:eastAsia="zh-CN"/>
        </w:rPr>
        <w:t>he central concern in reviewing a proposed class-action settlement</w:t>
      </w:r>
      <w:r>
        <w:rPr>
          <w:sz w:val="28"/>
          <w:szCs w:val="28"/>
          <w:lang w:eastAsia="zh-CN"/>
        </w:rPr>
        <w:t xml:space="preserve"> </w:t>
      </w:r>
      <w:r w:rsidRPr="008E3791">
        <w:rPr>
          <w:sz w:val="28"/>
          <w:szCs w:val="28"/>
          <w:lang w:eastAsia="zh-CN"/>
        </w:rPr>
        <w:t>is that it be fair, reasonable, and adequate.</w:t>
      </w:r>
      <w:r>
        <w:rPr>
          <w:sz w:val="28"/>
          <w:szCs w:val="28"/>
          <w:lang w:eastAsia="zh-CN"/>
        </w:rPr>
        <w:t xml:space="preserve"> C</w:t>
      </w:r>
      <w:r w:rsidRPr="008E3791">
        <w:rPr>
          <w:sz w:val="28"/>
          <w:szCs w:val="28"/>
          <w:lang w:eastAsia="zh-CN"/>
        </w:rPr>
        <w:t>ourts have</w:t>
      </w:r>
      <w:r>
        <w:rPr>
          <w:sz w:val="28"/>
          <w:szCs w:val="28"/>
          <w:lang w:eastAsia="zh-CN"/>
        </w:rPr>
        <w:t xml:space="preserve"> </w:t>
      </w:r>
      <w:r w:rsidRPr="008E3791">
        <w:rPr>
          <w:sz w:val="28"/>
          <w:szCs w:val="28"/>
          <w:lang w:eastAsia="zh-CN"/>
        </w:rPr>
        <w:t>generated lists of</w:t>
      </w:r>
      <w:r>
        <w:rPr>
          <w:sz w:val="28"/>
          <w:szCs w:val="28"/>
          <w:lang w:eastAsia="zh-CN"/>
        </w:rPr>
        <w:t xml:space="preserve"> </w:t>
      </w:r>
      <w:r w:rsidRPr="008E3791">
        <w:rPr>
          <w:sz w:val="28"/>
          <w:szCs w:val="28"/>
          <w:lang w:eastAsia="zh-CN"/>
        </w:rPr>
        <w:t>factors to shed light on this</w:t>
      </w:r>
      <w:r>
        <w:rPr>
          <w:sz w:val="28"/>
          <w:szCs w:val="28"/>
          <w:lang w:eastAsia="zh-CN"/>
        </w:rPr>
        <w:t xml:space="preserve"> </w:t>
      </w:r>
      <w:r w:rsidRPr="008E3791">
        <w:rPr>
          <w:sz w:val="28"/>
          <w:szCs w:val="28"/>
          <w:lang w:eastAsia="zh-CN"/>
        </w:rPr>
        <w:t>concern. Overall, these factors focused</w:t>
      </w:r>
      <w:r>
        <w:rPr>
          <w:sz w:val="28"/>
          <w:szCs w:val="28"/>
          <w:lang w:eastAsia="zh-CN"/>
        </w:rPr>
        <w:t xml:space="preserve"> </w:t>
      </w:r>
      <w:r w:rsidRPr="008E3791">
        <w:rPr>
          <w:sz w:val="28"/>
          <w:szCs w:val="28"/>
          <w:lang w:eastAsia="zh-CN"/>
        </w:rPr>
        <w:t>on comparable</w:t>
      </w:r>
      <w:r>
        <w:rPr>
          <w:sz w:val="28"/>
          <w:szCs w:val="28"/>
          <w:lang w:eastAsia="zh-CN"/>
        </w:rPr>
        <w:t xml:space="preserve"> </w:t>
      </w:r>
      <w:r w:rsidRPr="008E3791">
        <w:rPr>
          <w:sz w:val="28"/>
          <w:szCs w:val="28"/>
          <w:lang w:eastAsia="zh-CN"/>
        </w:rPr>
        <w:t>considerations, but each circuit</w:t>
      </w:r>
      <w:r>
        <w:rPr>
          <w:sz w:val="28"/>
          <w:szCs w:val="28"/>
          <w:lang w:eastAsia="zh-CN"/>
        </w:rPr>
        <w:t xml:space="preserve"> </w:t>
      </w:r>
      <w:r w:rsidRPr="008E3791">
        <w:rPr>
          <w:sz w:val="28"/>
          <w:szCs w:val="28"/>
          <w:lang w:eastAsia="zh-CN"/>
        </w:rPr>
        <w:t>has</w:t>
      </w:r>
      <w:r>
        <w:rPr>
          <w:sz w:val="28"/>
          <w:szCs w:val="28"/>
          <w:lang w:eastAsia="zh-CN"/>
        </w:rPr>
        <w:t xml:space="preserve"> </w:t>
      </w:r>
      <w:r w:rsidRPr="008E3791">
        <w:rPr>
          <w:sz w:val="28"/>
          <w:szCs w:val="28"/>
          <w:lang w:eastAsia="zh-CN"/>
        </w:rPr>
        <w:t>developed its own vocabulary for expressing these concerns.</w:t>
      </w:r>
      <w:r>
        <w:rPr>
          <w:sz w:val="28"/>
          <w:szCs w:val="28"/>
          <w:lang w:eastAsia="zh-CN"/>
        </w:rPr>
        <w:t xml:space="preserve"> </w:t>
      </w:r>
      <w:r w:rsidRPr="008E3791">
        <w:rPr>
          <w:sz w:val="28"/>
          <w:szCs w:val="28"/>
          <w:lang w:eastAsia="zh-CN"/>
        </w:rPr>
        <w:t>In some circuits, these lists have remained essentially unchanged for thirty or forty years.</w:t>
      </w:r>
      <w:r>
        <w:rPr>
          <w:sz w:val="28"/>
          <w:szCs w:val="28"/>
          <w:lang w:eastAsia="zh-CN"/>
        </w:rPr>
        <w:t xml:space="preserve"> </w:t>
      </w:r>
      <w:r w:rsidRPr="008E3791">
        <w:rPr>
          <w:sz w:val="28"/>
          <w:szCs w:val="28"/>
          <w:lang w:eastAsia="zh-CN"/>
        </w:rPr>
        <w:t>The</w:t>
      </w:r>
      <w:r>
        <w:rPr>
          <w:sz w:val="28"/>
          <w:szCs w:val="28"/>
          <w:lang w:eastAsia="zh-CN"/>
        </w:rPr>
        <w:t xml:space="preserve"> </w:t>
      </w:r>
      <w:r w:rsidRPr="008E3791">
        <w:rPr>
          <w:sz w:val="28"/>
          <w:szCs w:val="28"/>
          <w:lang w:eastAsia="zh-CN"/>
        </w:rPr>
        <w:t>goal of this amendment is not to displace any factor, but rather to focus the court and</w:t>
      </w:r>
      <w:r>
        <w:rPr>
          <w:sz w:val="28"/>
          <w:szCs w:val="28"/>
          <w:lang w:eastAsia="zh-CN"/>
        </w:rPr>
        <w:t xml:space="preserve"> </w:t>
      </w:r>
      <w:r w:rsidRPr="008E3791">
        <w:rPr>
          <w:sz w:val="28"/>
          <w:szCs w:val="28"/>
          <w:lang w:eastAsia="zh-CN"/>
        </w:rPr>
        <w:t>the lawyers on the core concerns of procedure and substance that should guide the decision</w:t>
      </w:r>
      <w:r>
        <w:rPr>
          <w:sz w:val="28"/>
          <w:szCs w:val="28"/>
          <w:lang w:eastAsia="zh-CN"/>
        </w:rPr>
        <w:t xml:space="preserve"> </w:t>
      </w:r>
      <w:r w:rsidRPr="008E3791">
        <w:rPr>
          <w:sz w:val="28"/>
          <w:szCs w:val="28"/>
          <w:lang w:eastAsia="zh-CN"/>
        </w:rPr>
        <w:t>whether to approve the proposal</w:t>
      </w:r>
      <w:r>
        <w:rPr>
          <w:sz w:val="28"/>
          <w:szCs w:val="28"/>
          <w:lang w:eastAsia="zh-CN"/>
        </w:rPr>
        <w:t xml:space="preserve">.  </w:t>
      </w:r>
    </w:p>
    <w:p w:rsidR="00DE7F1C" w:rsidRDefault="00DE7F1C" w:rsidP="00C04C0C">
      <w:pPr>
        <w:pStyle w:val="BodyText"/>
        <w:spacing w:after="0" w:line="480" w:lineRule="auto"/>
        <w:jc w:val="both"/>
        <w:rPr>
          <w:sz w:val="28"/>
          <w:szCs w:val="28"/>
          <w:lang w:eastAsia="zh-CN"/>
        </w:rPr>
      </w:pPr>
      <w:r>
        <w:rPr>
          <w:sz w:val="28"/>
          <w:szCs w:val="28"/>
          <w:lang w:eastAsia="zh-CN"/>
        </w:rPr>
        <w:t>The Note further indicates that the list in Rule 23(e)(2) “directs the parties to present the settlement to the court in terms of a shorter list of core concerns, by focusing on the primary procedural considerations and substantive qualities that should always matter to the decision whether to approve the proposal.”</w:t>
      </w:r>
    </w:p>
    <w:p w:rsidR="00DE7F1C" w:rsidRDefault="00DE7F1C" w:rsidP="00C04C0C">
      <w:pPr>
        <w:pStyle w:val="BodyText"/>
        <w:spacing w:after="0" w:line="480" w:lineRule="auto"/>
        <w:ind w:firstLine="720"/>
        <w:jc w:val="both"/>
        <w:rPr>
          <w:sz w:val="28"/>
          <w:szCs w:val="28"/>
          <w:lang w:eastAsia="zh-CN"/>
        </w:rPr>
      </w:pPr>
      <w:r>
        <w:rPr>
          <w:sz w:val="28"/>
          <w:szCs w:val="28"/>
          <w:lang w:eastAsia="zh-CN"/>
        </w:rPr>
        <w:tab/>
        <w:t>4.</w:t>
      </w:r>
      <w:r>
        <w:rPr>
          <w:sz w:val="28"/>
          <w:szCs w:val="28"/>
          <w:lang w:eastAsia="zh-CN"/>
        </w:rPr>
        <w:tab/>
      </w:r>
      <w:r w:rsidRPr="00076865">
        <w:rPr>
          <w:sz w:val="28"/>
          <w:szCs w:val="28"/>
          <w:u w:val="single"/>
          <w:lang w:eastAsia="zh-CN"/>
        </w:rPr>
        <w:t>Proposed changes to ARCP 23(e)(</w:t>
      </w:r>
      <w:r>
        <w:rPr>
          <w:sz w:val="28"/>
          <w:szCs w:val="28"/>
          <w:u w:val="single"/>
          <w:lang w:eastAsia="zh-CN"/>
        </w:rPr>
        <w:t>5</w:t>
      </w:r>
      <w:r w:rsidRPr="00076865">
        <w:rPr>
          <w:sz w:val="28"/>
          <w:szCs w:val="28"/>
          <w:u w:val="single"/>
          <w:lang w:eastAsia="zh-CN"/>
        </w:rPr>
        <w:t>)</w:t>
      </w:r>
    </w:p>
    <w:p w:rsidR="00DE7F1C" w:rsidRDefault="00DE7F1C" w:rsidP="00C04C0C">
      <w:pPr>
        <w:pStyle w:val="BodyText"/>
        <w:spacing w:after="0" w:line="480" w:lineRule="auto"/>
        <w:jc w:val="both"/>
        <w:rPr>
          <w:sz w:val="28"/>
          <w:szCs w:val="28"/>
        </w:rPr>
      </w:pPr>
      <w:r w:rsidRPr="00866171">
        <w:rPr>
          <w:sz w:val="28"/>
          <w:szCs w:val="28"/>
        </w:rPr>
        <w:t xml:space="preserve"> </w:t>
      </w:r>
      <w:r>
        <w:rPr>
          <w:sz w:val="28"/>
          <w:szCs w:val="28"/>
        </w:rPr>
        <w:tab/>
        <w:t xml:space="preserve">The amendments to FRCP 23(e)(5) were implemented specifically to address the situation in which an objector receives consideration to withdraw an objection. </w:t>
      </w:r>
    </w:p>
    <w:p w:rsidR="00DE7F1C" w:rsidRDefault="00DE7F1C" w:rsidP="00C04C0C">
      <w:pPr>
        <w:pStyle w:val="BodyText"/>
        <w:spacing w:after="0" w:line="480" w:lineRule="auto"/>
        <w:jc w:val="both"/>
        <w:rPr>
          <w:sz w:val="28"/>
          <w:szCs w:val="28"/>
        </w:rPr>
      </w:pPr>
      <w:r>
        <w:rPr>
          <w:sz w:val="28"/>
          <w:szCs w:val="28"/>
        </w:rPr>
        <w:tab/>
        <w:t>The Advisory Committee noted that some class-action-settlement</w:t>
      </w:r>
      <w:r w:rsidRPr="002A34D8">
        <w:rPr>
          <w:sz w:val="28"/>
          <w:szCs w:val="28"/>
        </w:rPr>
        <w:t xml:space="preserve"> objectors seek</w:t>
      </w:r>
      <w:r>
        <w:rPr>
          <w:sz w:val="28"/>
          <w:szCs w:val="28"/>
        </w:rPr>
        <w:t xml:space="preserve"> </w:t>
      </w:r>
      <w:r w:rsidRPr="002A34D8">
        <w:rPr>
          <w:sz w:val="28"/>
          <w:szCs w:val="28"/>
        </w:rPr>
        <w:t>“only personal gain” and u</w:t>
      </w:r>
      <w:r>
        <w:rPr>
          <w:sz w:val="28"/>
          <w:szCs w:val="28"/>
        </w:rPr>
        <w:t xml:space="preserve">tilize </w:t>
      </w:r>
      <w:r w:rsidRPr="002A34D8">
        <w:rPr>
          <w:sz w:val="28"/>
          <w:szCs w:val="28"/>
        </w:rPr>
        <w:t>“objections to obtain benefits for themselves rather than assisting in the settlement-review process</w:t>
      </w:r>
      <w:r>
        <w:rPr>
          <w:sz w:val="28"/>
          <w:szCs w:val="28"/>
        </w:rPr>
        <w:t>.</w:t>
      </w:r>
      <w:r w:rsidRPr="002A34D8">
        <w:rPr>
          <w:sz w:val="28"/>
          <w:szCs w:val="28"/>
        </w:rPr>
        <w:t>”</w:t>
      </w:r>
      <w:r>
        <w:rPr>
          <w:sz w:val="28"/>
          <w:szCs w:val="28"/>
        </w:rPr>
        <w:t xml:space="preserve"> It further found that allowing payment of objectors without judicial review “perpetuates</w:t>
      </w:r>
      <w:r w:rsidRPr="002A34D8">
        <w:rPr>
          <w:sz w:val="28"/>
          <w:szCs w:val="28"/>
        </w:rPr>
        <w:t xml:space="preserve"> </w:t>
      </w:r>
      <w:r>
        <w:rPr>
          <w:sz w:val="28"/>
          <w:szCs w:val="28"/>
        </w:rPr>
        <w:t xml:space="preserve">a system that can encourage </w:t>
      </w:r>
      <w:r w:rsidRPr="002A34D8">
        <w:rPr>
          <w:sz w:val="28"/>
          <w:szCs w:val="28"/>
        </w:rPr>
        <w:t>objections advanced for</w:t>
      </w:r>
      <w:r>
        <w:rPr>
          <w:sz w:val="28"/>
          <w:szCs w:val="28"/>
        </w:rPr>
        <w:t xml:space="preserve"> </w:t>
      </w:r>
      <w:r w:rsidRPr="002A34D8">
        <w:rPr>
          <w:sz w:val="28"/>
          <w:szCs w:val="28"/>
        </w:rPr>
        <w:t>improper purposes</w:t>
      </w:r>
      <w:r>
        <w:rPr>
          <w:sz w:val="28"/>
          <w:szCs w:val="28"/>
        </w:rPr>
        <w:t>.</w:t>
      </w:r>
      <w:r w:rsidRPr="002A34D8">
        <w:rPr>
          <w:sz w:val="28"/>
          <w:szCs w:val="28"/>
        </w:rPr>
        <w:t>”</w:t>
      </w:r>
      <w:r>
        <w:rPr>
          <w:sz w:val="28"/>
          <w:szCs w:val="28"/>
        </w:rPr>
        <w:t xml:space="preserve"> Court </w:t>
      </w:r>
      <w:r w:rsidRPr="002A34D8">
        <w:rPr>
          <w:sz w:val="28"/>
          <w:szCs w:val="28"/>
        </w:rPr>
        <w:t>approval of any consideration provided to an objector for</w:t>
      </w:r>
      <w:r>
        <w:rPr>
          <w:sz w:val="28"/>
          <w:szCs w:val="28"/>
        </w:rPr>
        <w:t xml:space="preserve"> </w:t>
      </w:r>
      <w:r w:rsidRPr="002A34D8">
        <w:rPr>
          <w:sz w:val="28"/>
          <w:szCs w:val="28"/>
        </w:rPr>
        <w:t>withdraw</w:t>
      </w:r>
      <w:r>
        <w:rPr>
          <w:sz w:val="28"/>
          <w:szCs w:val="28"/>
        </w:rPr>
        <w:t>al of</w:t>
      </w:r>
      <w:r w:rsidRPr="002A34D8">
        <w:rPr>
          <w:sz w:val="28"/>
          <w:szCs w:val="28"/>
        </w:rPr>
        <w:t xml:space="preserve"> an objection</w:t>
      </w:r>
      <w:r>
        <w:rPr>
          <w:sz w:val="28"/>
          <w:szCs w:val="28"/>
        </w:rPr>
        <w:t xml:space="preserve"> addresses this concern</w:t>
      </w:r>
      <w:r w:rsidRPr="002A34D8">
        <w:rPr>
          <w:sz w:val="28"/>
          <w:szCs w:val="28"/>
        </w:rPr>
        <w:t>.</w:t>
      </w:r>
    </w:p>
    <w:p w:rsidR="00DE7F1C" w:rsidRDefault="00DE7F1C" w:rsidP="00C04C0C">
      <w:pPr>
        <w:pStyle w:val="BodyText"/>
        <w:spacing w:after="0" w:line="480" w:lineRule="auto"/>
        <w:jc w:val="both"/>
        <w:rPr>
          <w:sz w:val="28"/>
          <w:szCs w:val="28"/>
        </w:rPr>
      </w:pPr>
      <w:r>
        <w:rPr>
          <w:sz w:val="28"/>
          <w:szCs w:val="28"/>
        </w:rPr>
        <w:tab/>
      </w:r>
      <w:r>
        <w:rPr>
          <w:sz w:val="28"/>
          <w:szCs w:val="28"/>
        </w:rPr>
        <w:tab/>
        <w:t>5.</w:t>
      </w:r>
      <w:r>
        <w:rPr>
          <w:sz w:val="28"/>
          <w:szCs w:val="28"/>
        </w:rPr>
        <w:tab/>
      </w:r>
      <w:r w:rsidRPr="00076865">
        <w:rPr>
          <w:sz w:val="28"/>
          <w:szCs w:val="28"/>
          <w:u w:val="single"/>
          <w:lang w:eastAsia="zh-CN"/>
        </w:rPr>
        <w:t xml:space="preserve">Proposed </w:t>
      </w:r>
      <w:r>
        <w:rPr>
          <w:sz w:val="28"/>
          <w:szCs w:val="28"/>
          <w:u w:val="single"/>
          <w:lang w:eastAsia="zh-CN"/>
        </w:rPr>
        <w:t xml:space="preserve">addition of </w:t>
      </w:r>
      <w:r w:rsidRPr="00076865">
        <w:rPr>
          <w:sz w:val="28"/>
          <w:szCs w:val="28"/>
          <w:u w:val="single"/>
          <w:lang w:eastAsia="zh-CN"/>
        </w:rPr>
        <w:t>ARCP 23(e)(</w:t>
      </w:r>
      <w:r>
        <w:rPr>
          <w:sz w:val="28"/>
          <w:szCs w:val="28"/>
          <w:u w:val="single"/>
          <w:lang w:eastAsia="zh-CN"/>
        </w:rPr>
        <w:t>5</w:t>
      </w:r>
      <w:r w:rsidRPr="00076865">
        <w:rPr>
          <w:sz w:val="28"/>
          <w:szCs w:val="28"/>
          <w:u w:val="single"/>
          <w:lang w:eastAsia="zh-CN"/>
        </w:rPr>
        <w:t>)</w:t>
      </w:r>
      <w:r>
        <w:rPr>
          <w:sz w:val="28"/>
          <w:szCs w:val="28"/>
          <w:u w:val="single"/>
          <w:lang w:eastAsia="zh-CN"/>
        </w:rPr>
        <w:t>(C)</w:t>
      </w:r>
    </w:p>
    <w:p w:rsidR="00DE7F1C" w:rsidRDefault="00DE7F1C" w:rsidP="00C04C0C">
      <w:pPr>
        <w:pStyle w:val="BodyText"/>
        <w:spacing w:after="0" w:line="480" w:lineRule="auto"/>
        <w:jc w:val="both"/>
        <w:rPr>
          <w:sz w:val="28"/>
          <w:szCs w:val="28"/>
        </w:rPr>
      </w:pPr>
      <w:r>
        <w:rPr>
          <w:sz w:val="28"/>
          <w:szCs w:val="28"/>
        </w:rPr>
        <w:tab/>
        <w:t xml:space="preserve">The Bar proposes </w:t>
      </w:r>
      <w:r w:rsidRPr="000A1E07">
        <w:rPr>
          <w:sz w:val="28"/>
          <w:szCs w:val="28"/>
        </w:rPr>
        <w:t>ARCP 23(e)(5)(C)</w:t>
      </w:r>
      <w:r>
        <w:rPr>
          <w:sz w:val="28"/>
          <w:szCs w:val="28"/>
        </w:rPr>
        <w:t xml:space="preserve"> to address court approval of consideration paid to objectors for the withdrawal of an objection while the matter is on appeal.</w:t>
      </w:r>
    </w:p>
    <w:p w:rsidR="00DE7F1C" w:rsidRPr="00FF0D55" w:rsidRDefault="00DE7F1C" w:rsidP="00C04C0C">
      <w:pPr>
        <w:pStyle w:val="BodyText"/>
        <w:keepLines/>
        <w:spacing w:after="0" w:line="480" w:lineRule="auto"/>
        <w:ind w:firstLine="720"/>
        <w:jc w:val="both"/>
        <w:rPr>
          <w:sz w:val="28"/>
          <w:szCs w:val="28"/>
        </w:rPr>
      </w:pPr>
      <w:r>
        <w:rPr>
          <w:sz w:val="28"/>
          <w:szCs w:val="28"/>
        </w:rPr>
        <w:t>The Advisory Committee Note recognizes that “[b]</w:t>
      </w:r>
      <w:proofErr w:type="spellStart"/>
      <w:r w:rsidRPr="000A1E07">
        <w:rPr>
          <w:sz w:val="28"/>
          <w:szCs w:val="28"/>
        </w:rPr>
        <w:t>ecause</w:t>
      </w:r>
      <w:proofErr w:type="spellEnd"/>
      <w:r w:rsidRPr="000A1E07">
        <w:rPr>
          <w:sz w:val="28"/>
          <w:szCs w:val="28"/>
        </w:rPr>
        <w:t xml:space="preserve"> an appeal by a class-action objector may produce much longer delay than an objection before the</w:t>
      </w:r>
      <w:r>
        <w:rPr>
          <w:sz w:val="28"/>
          <w:szCs w:val="28"/>
        </w:rPr>
        <w:t xml:space="preserve"> </w:t>
      </w:r>
      <w:r w:rsidRPr="000A1E07">
        <w:rPr>
          <w:sz w:val="28"/>
          <w:szCs w:val="28"/>
        </w:rPr>
        <w:t>district court, it is important to extend the court-approval requirement to apply in the appellate context.</w:t>
      </w:r>
      <w:r>
        <w:rPr>
          <w:sz w:val="28"/>
          <w:szCs w:val="28"/>
        </w:rPr>
        <w:t>” The Committee further found that the trial</w:t>
      </w:r>
      <w:r w:rsidRPr="000A1E07">
        <w:rPr>
          <w:sz w:val="28"/>
          <w:szCs w:val="28"/>
        </w:rPr>
        <w:t xml:space="preserve"> court </w:t>
      </w:r>
      <w:r>
        <w:rPr>
          <w:sz w:val="28"/>
          <w:szCs w:val="28"/>
        </w:rPr>
        <w:t>“</w:t>
      </w:r>
      <w:r w:rsidRPr="000A1E07">
        <w:rPr>
          <w:sz w:val="28"/>
          <w:szCs w:val="28"/>
        </w:rPr>
        <w:t>is best</w:t>
      </w:r>
      <w:r>
        <w:rPr>
          <w:sz w:val="28"/>
          <w:szCs w:val="28"/>
        </w:rPr>
        <w:t xml:space="preserve"> </w:t>
      </w:r>
      <w:r w:rsidRPr="000A1E07">
        <w:rPr>
          <w:sz w:val="28"/>
          <w:szCs w:val="28"/>
        </w:rPr>
        <w:t>positioned to determine whether to approve such arrangement</w:t>
      </w:r>
      <w:r>
        <w:rPr>
          <w:sz w:val="28"/>
          <w:szCs w:val="28"/>
        </w:rPr>
        <w:t xml:space="preserve">s.” Thus, FRCP </w:t>
      </w:r>
      <w:r w:rsidRPr="000A1E07">
        <w:rPr>
          <w:sz w:val="28"/>
          <w:szCs w:val="28"/>
        </w:rPr>
        <w:t>23(e)(5)(C)</w:t>
      </w:r>
      <w:r>
        <w:rPr>
          <w:sz w:val="28"/>
          <w:szCs w:val="28"/>
        </w:rPr>
        <w:t xml:space="preserve"> provides that the trial court may review payment of consideration for the withdrawal of objections while the matter is on appeal by reference to existing FRCP 62.1, which sets forth the procedure for district courts to address motions for relief while an appeal is pending (and, thus, the district court lacks jurisdiction over the case). Specifically, </w:t>
      </w:r>
      <w:r w:rsidRPr="00FF0D55">
        <w:rPr>
          <w:sz w:val="28"/>
          <w:szCs w:val="28"/>
        </w:rPr>
        <w:t xml:space="preserve">FRCP 23(e)(5)(C) </w:t>
      </w:r>
      <w:r>
        <w:rPr>
          <w:sz w:val="28"/>
          <w:szCs w:val="28"/>
        </w:rPr>
        <w:t>stat</w:t>
      </w:r>
      <w:r w:rsidRPr="00FF0D55">
        <w:rPr>
          <w:sz w:val="28"/>
          <w:szCs w:val="28"/>
        </w:rPr>
        <w:t>es:</w:t>
      </w:r>
    </w:p>
    <w:p w:rsidR="00DE7F1C" w:rsidRDefault="00DE7F1C" w:rsidP="00DE7F1C">
      <w:pPr>
        <w:pStyle w:val="BodyText"/>
        <w:spacing w:after="0" w:line="250" w:lineRule="exact"/>
        <w:ind w:left="720" w:right="720"/>
        <w:jc w:val="both"/>
        <w:rPr>
          <w:sz w:val="28"/>
          <w:szCs w:val="28"/>
        </w:rPr>
      </w:pPr>
    </w:p>
    <w:p w:rsidR="00DE7F1C" w:rsidRPr="00FF0D55" w:rsidRDefault="00DE7F1C" w:rsidP="00DE7F1C">
      <w:pPr>
        <w:pStyle w:val="BodyText"/>
        <w:spacing w:after="0" w:line="250" w:lineRule="exact"/>
        <w:ind w:left="720" w:right="720"/>
        <w:jc w:val="both"/>
        <w:rPr>
          <w:sz w:val="28"/>
          <w:szCs w:val="28"/>
        </w:rPr>
      </w:pPr>
      <w:r w:rsidRPr="00FF0D55">
        <w:rPr>
          <w:sz w:val="28"/>
          <w:szCs w:val="28"/>
        </w:rPr>
        <w:t>(C) Procedure for Approval After an Appeal. If approval under Rule 23(e)(5)(B) has not been obtained before an appeal is docketed in the court of appeals, the procedure of Rule 62.1 applies while the appeal remains pending.</w:t>
      </w:r>
    </w:p>
    <w:p w:rsidR="00C04C0C" w:rsidRPr="00FF0D55" w:rsidRDefault="00DE7F1C" w:rsidP="00DE7F1C">
      <w:pPr>
        <w:pStyle w:val="BodyText"/>
        <w:spacing w:line="500" w:lineRule="exact"/>
        <w:jc w:val="both"/>
        <w:rPr>
          <w:sz w:val="28"/>
          <w:szCs w:val="28"/>
        </w:rPr>
      </w:pPr>
      <w:r w:rsidRPr="00FF0D55">
        <w:rPr>
          <w:sz w:val="28"/>
          <w:szCs w:val="28"/>
        </w:rPr>
        <w:t>FRCP 62.1</w:t>
      </w:r>
      <w:r>
        <w:rPr>
          <w:sz w:val="28"/>
          <w:szCs w:val="28"/>
        </w:rPr>
        <w:t>, in turn,</w:t>
      </w:r>
      <w:r w:rsidRPr="00FF0D55">
        <w:rPr>
          <w:sz w:val="28"/>
          <w:szCs w:val="28"/>
        </w:rPr>
        <w:t xml:space="preserve"> provides:</w:t>
      </w:r>
    </w:p>
    <w:p w:rsidR="00DE7F1C" w:rsidRPr="00FF0D55" w:rsidRDefault="00DE7F1C" w:rsidP="00DE7F1C">
      <w:pPr>
        <w:pStyle w:val="BodyText"/>
        <w:spacing w:after="0" w:line="250" w:lineRule="exact"/>
        <w:ind w:left="720" w:right="720"/>
        <w:jc w:val="both"/>
        <w:rPr>
          <w:sz w:val="28"/>
          <w:szCs w:val="28"/>
        </w:rPr>
      </w:pPr>
      <w:r w:rsidRPr="00FF0D55">
        <w:rPr>
          <w:sz w:val="28"/>
          <w:szCs w:val="28"/>
        </w:rPr>
        <w:t>(a) Relief Pending Appeal. If a timely motion is made for relief that the court lacks authority to grant because of an appeal that has been docketed and is pending, the court may:</w:t>
      </w:r>
    </w:p>
    <w:p w:rsidR="00DE7F1C" w:rsidRPr="00FF0D55" w:rsidRDefault="00DE7F1C" w:rsidP="00DE7F1C">
      <w:pPr>
        <w:pStyle w:val="BodyText"/>
        <w:spacing w:after="0" w:line="250" w:lineRule="exact"/>
        <w:ind w:left="720" w:right="720"/>
        <w:jc w:val="both"/>
        <w:rPr>
          <w:sz w:val="28"/>
          <w:szCs w:val="28"/>
        </w:rPr>
      </w:pPr>
    </w:p>
    <w:p w:rsidR="00DE7F1C" w:rsidRPr="00FF0D55" w:rsidRDefault="00DE7F1C" w:rsidP="00DE7F1C">
      <w:pPr>
        <w:pStyle w:val="BodyText"/>
        <w:spacing w:after="0" w:line="250" w:lineRule="exact"/>
        <w:ind w:left="720" w:right="720" w:firstLine="720"/>
        <w:jc w:val="both"/>
        <w:rPr>
          <w:sz w:val="28"/>
          <w:szCs w:val="28"/>
        </w:rPr>
      </w:pPr>
      <w:r w:rsidRPr="00FF0D55">
        <w:rPr>
          <w:sz w:val="28"/>
          <w:szCs w:val="28"/>
        </w:rPr>
        <w:t>(1) defer considering the motion;</w:t>
      </w:r>
    </w:p>
    <w:p w:rsidR="00DE7F1C" w:rsidRPr="00FF0D55" w:rsidRDefault="00DE7F1C" w:rsidP="00DE7F1C">
      <w:pPr>
        <w:pStyle w:val="BodyText"/>
        <w:spacing w:after="0" w:line="250" w:lineRule="exact"/>
        <w:ind w:left="720" w:right="720" w:firstLine="720"/>
        <w:jc w:val="both"/>
        <w:rPr>
          <w:sz w:val="28"/>
          <w:szCs w:val="28"/>
        </w:rPr>
      </w:pPr>
    </w:p>
    <w:p w:rsidR="00DE7F1C" w:rsidRPr="00FF0D55" w:rsidRDefault="00DE7F1C" w:rsidP="00DE7F1C">
      <w:pPr>
        <w:pStyle w:val="BodyText"/>
        <w:spacing w:after="0" w:line="250" w:lineRule="exact"/>
        <w:ind w:left="720" w:right="720" w:firstLine="720"/>
        <w:jc w:val="both"/>
        <w:rPr>
          <w:sz w:val="28"/>
          <w:szCs w:val="28"/>
        </w:rPr>
      </w:pPr>
      <w:r w:rsidRPr="00FF0D55">
        <w:rPr>
          <w:sz w:val="28"/>
          <w:szCs w:val="28"/>
        </w:rPr>
        <w:t>(2) deny the motion; or</w:t>
      </w:r>
    </w:p>
    <w:p w:rsidR="00DE7F1C" w:rsidRPr="00FF0D55" w:rsidRDefault="00DE7F1C" w:rsidP="00DE7F1C">
      <w:pPr>
        <w:pStyle w:val="BodyText"/>
        <w:spacing w:after="0" w:line="250" w:lineRule="exact"/>
        <w:ind w:left="720" w:right="720" w:firstLine="720"/>
        <w:jc w:val="both"/>
        <w:rPr>
          <w:sz w:val="28"/>
          <w:szCs w:val="28"/>
        </w:rPr>
      </w:pPr>
    </w:p>
    <w:p w:rsidR="00DE7F1C" w:rsidRDefault="00DE7F1C" w:rsidP="00DE7F1C">
      <w:pPr>
        <w:pStyle w:val="BodyText"/>
        <w:spacing w:after="0" w:line="250" w:lineRule="exact"/>
        <w:ind w:left="1440" w:right="720"/>
        <w:jc w:val="both"/>
        <w:rPr>
          <w:sz w:val="28"/>
          <w:szCs w:val="28"/>
        </w:rPr>
      </w:pPr>
      <w:r w:rsidRPr="00FF0D55">
        <w:rPr>
          <w:sz w:val="28"/>
          <w:szCs w:val="28"/>
        </w:rPr>
        <w:t>(3) state either that it would grant the motion if the court of appeals remands for that purpose or that the motion raises a substantial issue.</w:t>
      </w:r>
    </w:p>
    <w:p w:rsidR="00DE7F1C" w:rsidRPr="00FF0D55" w:rsidRDefault="00DE7F1C" w:rsidP="00DE7F1C">
      <w:pPr>
        <w:pStyle w:val="BodyText"/>
        <w:spacing w:after="0" w:line="250" w:lineRule="exact"/>
        <w:ind w:left="1440" w:right="720"/>
        <w:jc w:val="both"/>
        <w:rPr>
          <w:sz w:val="28"/>
          <w:szCs w:val="28"/>
        </w:rPr>
      </w:pPr>
    </w:p>
    <w:p w:rsidR="00DE7F1C" w:rsidRDefault="00DE7F1C" w:rsidP="00DE7F1C">
      <w:pPr>
        <w:pStyle w:val="BodyText"/>
        <w:spacing w:after="0" w:line="250" w:lineRule="exact"/>
        <w:ind w:left="720" w:right="720"/>
        <w:jc w:val="both"/>
        <w:rPr>
          <w:sz w:val="28"/>
          <w:szCs w:val="28"/>
        </w:rPr>
      </w:pPr>
      <w:r w:rsidRPr="00FF0D55">
        <w:rPr>
          <w:sz w:val="28"/>
          <w:szCs w:val="28"/>
        </w:rPr>
        <w:t>(b) Notice to the Court of Appeals. The movant must promptly notify the circuit clerk under Federal Rule of Appellate Procedure 12.1 if the district court states that it would grant the motion or that the motion raises a substantial issue.</w:t>
      </w:r>
    </w:p>
    <w:p w:rsidR="00DE7F1C" w:rsidRPr="00FF0D55" w:rsidRDefault="00DE7F1C" w:rsidP="00DE7F1C">
      <w:pPr>
        <w:pStyle w:val="BodyText"/>
        <w:spacing w:after="0" w:line="250" w:lineRule="exact"/>
        <w:ind w:left="720" w:right="720"/>
        <w:jc w:val="both"/>
        <w:rPr>
          <w:sz w:val="28"/>
          <w:szCs w:val="28"/>
        </w:rPr>
      </w:pPr>
    </w:p>
    <w:p w:rsidR="00DE7F1C" w:rsidRDefault="00DE7F1C" w:rsidP="00DE7F1C">
      <w:pPr>
        <w:pStyle w:val="BodyText"/>
        <w:spacing w:after="0" w:line="250" w:lineRule="exact"/>
        <w:ind w:left="720" w:right="720"/>
        <w:jc w:val="both"/>
        <w:rPr>
          <w:sz w:val="28"/>
          <w:szCs w:val="28"/>
        </w:rPr>
      </w:pPr>
      <w:r w:rsidRPr="00FF0D55">
        <w:rPr>
          <w:sz w:val="28"/>
          <w:szCs w:val="28"/>
        </w:rPr>
        <w:t>(c) Remand. The district court may decide the motion if the court of appeals remands for that purpose.</w:t>
      </w:r>
    </w:p>
    <w:p w:rsidR="00C04C0C" w:rsidRPr="00FF0D55" w:rsidRDefault="00C04C0C" w:rsidP="00DE7F1C">
      <w:pPr>
        <w:pStyle w:val="BodyText"/>
        <w:spacing w:after="0" w:line="250" w:lineRule="exact"/>
        <w:ind w:left="720" w:right="720"/>
        <w:jc w:val="both"/>
        <w:rPr>
          <w:sz w:val="28"/>
          <w:szCs w:val="28"/>
        </w:rPr>
      </w:pPr>
    </w:p>
    <w:p w:rsidR="00DE7F1C" w:rsidRDefault="00DE7F1C" w:rsidP="00C04C0C">
      <w:pPr>
        <w:pStyle w:val="BodyText"/>
        <w:spacing w:after="0" w:line="480" w:lineRule="auto"/>
        <w:ind w:firstLine="720"/>
        <w:jc w:val="both"/>
        <w:rPr>
          <w:sz w:val="28"/>
          <w:szCs w:val="28"/>
        </w:rPr>
      </w:pPr>
      <w:r w:rsidRPr="00FF0D55">
        <w:rPr>
          <w:sz w:val="28"/>
          <w:szCs w:val="28"/>
        </w:rPr>
        <w:t xml:space="preserve">In the context of </w:t>
      </w:r>
      <w:r>
        <w:rPr>
          <w:sz w:val="28"/>
          <w:szCs w:val="28"/>
        </w:rPr>
        <w:t>FRCP</w:t>
      </w:r>
      <w:r w:rsidRPr="00FF0D55">
        <w:rPr>
          <w:sz w:val="28"/>
          <w:szCs w:val="28"/>
        </w:rPr>
        <w:t xml:space="preserve"> 23(e)(5)(C), the procedure under Rule 62.1 allows the trial court to resolve issues and </w:t>
      </w:r>
      <w:r>
        <w:rPr>
          <w:sz w:val="28"/>
          <w:szCs w:val="28"/>
        </w:rPr>
        <w:t xml:space="preserve">to </w:t>
      </w:r>
      <w:r w:rsidRPr="00FF0D55">
        <w:rPr>
          <w:sz w:val="28"/>
          <w:szCs w:val="28"/>
        </w:rPr>
        <w:t>make the required findings under 23(e)(5)(B) when there has been a settlement of an objection while the case is on appeal.</w:t>
      </w:r>
      <w:r>
        <w:rPr>
          <w:sz w:val="28"/>
          <w:szCs w:val="28"/>
        </w:rPr>
        <w:t xml:space="preserve">  </w:t>
      </w:r>
    </w:p>
    <w:p w:rsidR="00DE7F1C" w:rsidRDefault="00DE7F1C" w:rsidP="00C04C0C">
      <w:pPr>
        <w:pStyle w:val="BodyText"/>
        <w:spacing w:after="0" w:line="480" w:lineRule="auto"/>
        <w:jc w:val="both"/>
        <w:rPr>
          <w:sz w:val="28"/>
          <w:szCs w:val="28"/>
        </w:rPr>
      </w:pPr>
      <w:r>
        <w:rPr>
          <w:sz w:val="28"/>
          <w:szCs w:val="28"/>
        </w:rPr>
        <w:tab/>
        <w:t xml:space="preserve">The Arizona Rules of Civil Procedure, however, have no corollary to FRCP 62.1. Thus, to provide a similar procedure for the review of </w:t>
      </w:r>
      <w:r w:rsidR="007F6EE3">
        <w:rPr>
          <w:sz w:val="28"/>
          <w:szCs w:val="28"/>
        </w:rPr>
        <w:t>consideration</w:t>
      </w:r>
      <w:r>
        <w:rPr>
          <w:sz w:val="28"/>
          <w:szCs w:val="28"/>
        </w:rPr>
        <w:t xml:space="preserve"> paid to objectors, the State Bar proposes the adop</w:t>
      </w:r>
      <w:bookmarkStart w:id="3" w:name="_GoBack"/>
      <w:bookmarkEnd w:id="3"/>
      <w:r>
        <w:rPr>
          <w:sz w:val="28"/>
          <w:szCs w:val="28"/>
        </w:rPr>
        <w:t xml:space="preserve">tion of language substantially </w:t>
      </w:r>
      <w:proofErr w:type="gramStart"/>
      <w:r>
        <w:rPr>
          <w:sz w:val="28"/>
          <w:szCs w:val="28"/>
        </w:rPr>
        <w:t>similar to</w:t>
      </w:r>
      <w:proofErr w:type="gramEnd"/>
      <w:r>
        <w:rPr>
          <w:sz w:val="28"/>
          <w:szCs w:val="28"/>
        </w:rPr>
        <w:t xml:space="preserve"> FRCP 62.1 in proposed Rule 23(e)(5)(C):</w:t>
      </w:r>
    </w:p>
    <w:p w:rsidR="00DE7F1C" w:rsidRPr="00B93688" w:rsidRDefault="00DE7F1C" w:rsidP="00DE7F1C">
      <w:pPr>
        <w:pStyle w:val="BodyText"/>
        <w:spacing w:after="0" w:line="250" w:lineRule="exact"/>
        <w:jc w:val="both"/>
        <w:rPr>
          <w:sz w:val="28"/>
          <w:szCs w:val="28"/>
        </w:rPr>
      </w:pPr>
    </w:p>
    <w:p w:rsidR="00DE7F1C" w:rsidRDefault="00DE7F1C" w:rsidP="00DE7F1C">
      <w:pPr>
        <w:pStyle w:val="BodyText"/>
        <w:spacing w:after="0" w:line="250" w:lineRule="exact"/>
        <w:ind w:left="720" w:right="720"/>
        <w:rPr>
          <w:sz w:val="28"/>
          <w:szCs w:val="28"/>
        </w:rPr>
      </w:pPr>
      <w:r w:rsidRPr="00B93688">
        <w:rPr>
          <w:sz w:val="28"/>
          <w:szCs w:val="28"/>
        </w:rPr>
        <w:t>(C) Procedure for Approval After an Appeal. If approval under Rule 23(e)(5)(B) has not been obtained before an appeal is docketed in the court of appeals, the following procedure applies as to any motion for approval under Rule 23(e)(5)(B) while the appeal remains pending:</w:t>
      </w:r>
    </w:p>
    <w:p w:rsidR="00DE7F1C" w:rsidRPr="00B93688" w:rsidRDefault="00DE7F1C" w:rsidP="00DE7F1C">
      <w:pPr>
        <w:pStyle w:val="BodyText"/>
        <w:spacing w:after="0" w:line="250" w:lineRule="exact"/>
        <w:ind w:left="720" w:right="720"/>
        <w:rPr>
          <w:sz w:val="28"/>
          <w:szCs w:val="28"/>
        </w:rPr>
      </w:pPr>
    </w:p>
    <w:p w:rsidR="00DE7F1C" w:rsidRDefault="00DE7F1C" w:rsidP="00DE7F1C">
      <w:pPr>
        <w:pStyle w:val="BodyText"/>
        <w:spacing w:after="0" w:line="250" w:lineRule="exact"/>
        <w:ind w:left="720" w:right="720"/>
        <w:rPr>
          <w:sz w:val="28"/>
          <w:szCs w:val="28"/>
        </w:rPr>
      </w:pPr>
      <w:r w:rsidRPr="00B93688">
        <w:rPr>
          <w:sz w:val="28"/>
          <w:szCs w:val="28"/>
        </w:rPr>
        <w:tab/>
        <w:t>(</w:t>
      </w:r>
      <w:proofErr w:type="spellStart"/>
      <w:r w:rsidRPr="00B93688">
        <w:rPr>
          <w:sz w:val="28"/>
          <w:szCs w:val="28"/>
        </w:rPr>
        <w:t>i</w:t>
      </w:r>
      <w:proofErr w:type="spellEnd"/>
      <w:r w:rsidRPr="00B93688">
        <w:rPr>
          <w:sz w:val="28"/>
          <w:szCs w:val="28"/>
        </w:rPr>
        <w:t xml:space="preserve">) Relief Pending Appeal. In addressing the motion, the court </w:t>
      </w:r>
      <w:r>
        <w:rPr>
          <w:sz w:val="28"/>
          <w:szCs w:val="28"/>
        </w:rPr>
        <w:tab/>
      </w:r>
      <w:r w:rsidRPr="00B93688">
        <w:rPr>
          <w:sz w:val="28"/>
          <w:szCs w:val="28"/>
        </w:rPr>
        <w:t>may:</w:t>
      </w:r>
    </w:p>
    <w:p w:rsidR="00DE7F1C" w:rsidRPr="00B93688" w:rsidRDefault="00DE7F1C" w:rsidP="00DE7F1C">
      <w:pPr>
        <w:pStyle w:val="BodyText"/>
        <w:spacing w:after="0" w:line="250" w:lineRule="exact"/>
        <w:ind w:left="720" w:right="720"/>
        <w:rPr>
          <w:sz w:val="28"/>
          <w:szCs w:val="28"/>
        </w:rPr>
      </w:pPr>
    </w:p>
    <w:p w:rsidR="00DE7F1C" w:rsidRDefault="00DE7F1C" w:rsidP="00DE7F1C">
      <w:pPr>
        <w:pStyle w:val="BodyText"/>
        <w:spacing w:after="0" w:line="250" w:lineRule="exact"/>
        <w:ind w:left="720" w:right="720"/>
        <w:rPr>
          <w:sz w:val="28"/>
          <w:szCs w:val="28"/>
        </w:rPr>
      </w:pPr>
      <w:r w:rsidRPr="00B93688">
        <w:rPr>
          <w:sz w:val="28"/>
          <w:szCs w:val="28"/>
        </w:rPr>
        <w:tab/>
      </w:r>
      <w:r w:rsidRPr="00B93688">
        <w:rPr>
          <w:sz w:val="28"/>
          <w:szCs w:val="28"/>
        </w:rPr>
        <w:tab/>
        <w:t>(a) defer considering the motion;</w:t>
      </w:r>
    </w:p>
    <w:p w:rsidR="00DE7F1C" w:rsidRPr="00B93688" w:rsidRDefault="00DE7F1C" w:rsidP="00DE7F1C">
      <w:pPr>
        <w:pStyle w:val="BodyText"/>
        <w:spacing w:after="0" w:line="250" w:lineRule="exact"/>
        <w:ind w:left="720" w:right="720"/>
        <w:rPr>
          <w:sz w:val="28"/>
          <w:szCs w:val="28"/>
        </w:rPr>
      </w:pPr>
    </w:p>
    <w:p w:rsidR="00DE7F1C" w:rsidRDefault="00DE7F1C" w:rsidP="00DE7F1C">
      <w:pPr>
        <w:pStyle w:val="BodyText"/>
        <w:spacing w:after="0" w:line="250" w:lineRule="exact"/>
        <w:ind w:left="720" w:right="720"/>
        <w:rPr>
          <w:sz w:val="28"/>
          <w:szCs w:val="28"/>
        </w:rPr>
      </w:pPr>
      <w:r w:rsidRPr="00B93688">
        <w:rPr>
          <w:sz w:val="28"/>
          <w:szCs w:val="28"/>
        </w:rPr>
        <w:tab/>
      </w:r>
      <w:r w:rsidRPr="00B93688">
        <w:rPr>
          <w:sz w:val="28"/>
          <w:szCs w:val="28"/>
        </w:rPr>
        <w:tab/>
        <w:t>(b) deny the motion; or</w:t>
      </w:r>
    </w:p>
    <w:p w:rsidR="00DE7F1C" w:rsidRPr="00B93688" w:rsidRDefault="00DE7F1C" w:rsidP="00DE7F1C">
      <w:pPr>
        <w:pStyle w:val="BodyText"/>
        <w:spacing w:after="0" w:line="250" w:lineRule="exact"/>
        <w:ind w:left="720" w:right="720"/>
        <w:rPr>
          <w:sz w:val="28"/>
          <w:szCs w:val="28"/>
        </w:rPr>
      </w:pPr>
    </w:p>
    <w:p w:rsidR="00DE7F1C" w:rsidRDefault="00DE7F1C" w:rsidP="00DE7F1C">
      <w:pPr>
        <w:pStyle w:val="BodyText"/>
        <w:spacing w:after="0" w:line="250" w:lineRule="exact"/>
        <w:ind w:left="2160" w:right="720"/>
        <w:rPr>
          <w:sz w:val="28"/>
          <w:szCs w:val="28"/>
        </w:rPr>
      </w:pPr>
      <w:r w:rsidRPr="00B93688">
        <w:rPr>
          <w:sz w:val="28"/>
          <w:szCs w:val="28"/>
        </w:rPr>
        <w:t>(c) state either that it would grant the motion if the court of appeals remands for that purpose or that the motion raises a substantial issue.</w:t>
      </w:r>
    </w:p>
    <w:p w:rsidR="00DE7F1C" w:rsidRPr="00B93688" w:rsidRDefault="00DE7F1C" w:rsidP="00DE7F1C">
      <w:pPr>
        <w:pStyle w:val="BodyText"/>
        <w:spacing w:after="0" w:line="250" w:lineRule="exact"/>
        <w:ind w:left="720" w:right="720"/>
        <w:rPr>
          <w:sz w:val="28"/>
          <w:szCs w:val="28"/>
        </w:rPr>
      </w:pPr>
    </w:p>
    <w:p w:rsidR="00DE7F1C" w:rsidRDefault="00DE7F1C" w:rsidP="00DE7F1C">
      <w:pPr>
        <w:pStyle w:val="BodyText"/>
        <w:spacing w:after="0" w:line="250" w:lineRule="exact"/>
        <w:ind w:left="1440" w:right="720"/>
        <w:rPr>
          <w:sz w:val="28"/>
          <w:szCs w:val="28"/>
        </w:rPr>
      </w:pPr>
      <w:r w:rsidRPr="00B93688">
        <w:rPr>
          <w:sz w:val="28"/>
          <w:szCs w:val="28"/>
        </w:rPr>
        <w:t xml:space="preserve">(ii) Motion to the Court of Appeals. If the trial court states that it would grant the motion or that the motion raises a substantial issue, the movant must promptly move the court of appeals under Arizona Rule of Appellate Procedure 3(b) to suspend the appeal and to </w:t>
      </w:r>
      <w:proofErr w:type="spellStart"/>
      <w:r w:rsidRPr="00B93688">
        <w:rPr>
          <w:sz w:val="28"/>
          <w:szCs w:val="28"/>
        </w:rPr>
        <w:t>revest</w:t>
      </w:r>
      <w:proofErr w:type="spellEnd"/>
      <w:r w:rsidRPr="00B93688">
        <w:rPr>
          <w:sz w:val="28"/>
          <w:szCs w:val="28"/>
        </w:rPr>
        <w:t xml:space="preserve"> jurisdiction in the superior court to allow the superior court to consider the motion under Rule 23(e)(5)(B).</w:t>
      </w:r>
    </w:p>
    <w:p w:rsidR="00DE7F1C" w:rsidRPr="00B93688" w:rsidRDefault="00DE7F1C" w:rsidP="00DE7F1C">
      <w:pPr>
        <w:pStyle w:val="BodyText"/>
        <w:spacing w:after="0" w:line="250" w:lineRule="exact"/>
        <w:ind w:left="720" w:right="720"/>
        <w:rPr>
          <w:sz w:val="28"/>
          <w:szCs w:val="28"/>
        </w:rPr>
      </w:pPr>
    </w:p>
    <w:p w:rsidR="00DE7F1C" w:rsidRPr="00866171" w:rsidRDefault="00DE7F1C" w:rsidP="00DE7F1C">
      <w:pPr>
        <w:pStyle w:val="BodyText"/>
        <w:spacing w:after="0" w:line="250" w:lineRule="exact"/>
        <w:ind w:left="1440" w:right="720"/>
        <w:rPr>
          <w:sz w:val="28"/>
          <w:szCs w:val="28"/>
        </w:rPr>
      </w:pPr>
      <w:r w:rsidRPr="00B93688">
        <w:rPr>
          <w:sz w:val="28"/>
          <w:szCs w:val="28"/>
        </w:rPr>
        <w:t>(iii) Remand. The trial court may decide the motion if the court of appeals remands for that purpose.</w:t>
      </w:r>
    </w:p>
    <w:p w:rsidR="00DE7F1C" w:rsidRDefault="00DE7F1C" w:rsidP="00C04C0C">
      <w:pPr>
        <w:pStyle w:val="PleadingPhL2"/>
        <w:spacing w:before="0" w:line="480" w:lineRule="auto"/>
        <w:rPr>
          <w:szCs w:val="28"/>
        </w:rPr>
      </w:pPr>
      <w:r>
        <w:rPr>
          <w:szCs w:val="28"/>
        </w:rPr>
        <w:t>CONCLUSION</w:t>
      </w:r>
    </w:p>
    <w:p w:rsidR="000F7A7F" w:rsidRPr="00C04C0C" w:rsidRDefault="00DE7F1C" w:rsidP="00C04C0C">
      <w:pPr>
        <w:pStyle w:val="BodyText"/>
        <w:spacing w:after="0" w:line="480" w:lineRule="auto"/>
        <w:ind w:firstLine="720"/>
        <w:jc w:val="both"/>
        <w:rPr>
          <w:sz w:val="28"/>
          <w:szCs w:val="28"/>
        </w:rPr>
      </w:pPr>
      <w:r w:rsidRPr="00866171">
        <w:rPr>
          <w:sz w:val="28"/>
          <w:szCs w:val="28"/>
        </w:rPr>
        <w:t xml:space="preserve">For the foregoing reasons, the State Bar respectfully petitions this Court to amend ARCP </w:t>
      </w:r>
      <w:r>
        <w:rPr>
          <w:sz w:val="28"/>
          <w:szCs w:val="28"/>
        </w:rPr>
        <w:t>23</w:t>
      </w:r>
      <w:r w:rsidRPr="00866171">
        <w:rPr>
          <w:sz w:val="28"/>
          <w:szCs w:val="28"/>
        </w:rPr>
        <w:t xml:space="preserve"> as set forth in the attached Appendi</w:t>
      </w:r>
      <w:r>
        <w:rPr>
          <w:sz w:val="28"/>
          <w:szCs w:val="28"/>
        </w:rPr>
        <w:t>x</w:t>
      </w:r>
      <w:r w:rsidR="002326C2">
        <w:rPr>
          <w:sz w:val="28"/>
          <w:szCs w:val="28"/>
        </w:rPr>
        <w:t xml:space="preserve"> B</w:t>
      </w:r>
      <w:r w:rsidRPr="00866171">
        <w:rPr>
          <w:sz w:val="28"/>
          <w:szCs w:val="28"/>
        </w:rPr>
        <w:t xml:space="preserve">. </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w:t>
      </w:r>
      <w:r w:rsidR="005845AE">
        <w:rPr>
          <w:sz w:val="28"/>
          <w:szCs w:val="28"/>
        </w:rPr>
        <w:t>20</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w:t>
      </w:r>
      <w:r w:rsidR="005845AE">
        <w:rPr>
          <w:sz w:val="28"/>
          <w:szCs w:val="28"/>
        </w:rPr>
        <w:t>20</w:t>
      </w:r>
      <w:r w:rsidR="000F7A7F" w:rsidRPr="00C52E56">
        <w:rPr>
          <w:sz w:val="28"/>
          <w:szCs w:val="28"/>
        </w:rPr>
        <w:t>.</w:t>
      </w:r>
    </w:p>
    <w:p w:rsidR="00C04C0C" w:rsidRPr="00C52E56" w:rsidRDefault="00C04C0C" w:rsidP="00C52E56">
      <w:pPr>
        <w:tabs>
          <w:tab w:val="left" w:pos="4836"/>
        </w:tabs>
        <w:spacing w:line="240" w:lineRule="auto"/>
        <w:ind w:right="3870"/>
        <w:rPr>
          <w:sz w:val="28"/>
          <w:szCs w:val="28"/>
        </w:rPr>
      </w:pP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 w:id="1">
    <w:p w:rsidR="00DE7F1C" w:rsidRPr="00D54B13" w:rsidRDefault="00DE7F1C" w:rsidP="00DE7F1C">
      <w:pPr>
        <w:pStyle w:val="FootnoteText"/>
        <w:jc w:val="both"/>
        <w:rPr>
          <w:sz w:val="24"/>
          <w:szCs w:val="24"/>
        </w:rPr>
      </w:pPr>
      <w:r>
        <w:rPr>
          <w:rStyle w:val="FootnoteReference"/>
        </w:rPr>
        <w:footnoteRef/>
      </w:r>
      <w:r>
        <w:t xml:space="preserve"> </w:t>
      </w:r>
      <w:r w:rsidRPr="009E097B">
        <w:rPr>
          <w:sz w:val="28"/>
          <w:szCs w:val="28"/>
        </w:rPr>
        <w:t>The amendments to FRCP 23(f) also included changes to give the United States more time to take an appeal from an order granting or denying class-action certification.  As that is not an issue for the Arizona state courts, the State Bar does not propose that amendment or address it herein.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6F66"/>
    <w:multiLevelType w:val="multilevel"/>
    <w:tmpl w:val="8112202E"/>
    <w:name w:val="zzmpPleadingPh||PleadingPhoenix|2|3|1|0|2|33||1|0|41||1|0|33||1|0|33||1|0|33||1|0|33||1|0|33||mpNA||mpNA||"/>
    <w:lvl w:ilvl="0">
      <w:start w:val="1"/>
      <w:numFmt w:val="none"/>
      <w:pStyle w:val="PleadingPhL1"/>
      <w:suff w:val="nothing"/>
      <w:lvlText w:val=""/>
      <w:lvlJc w:val="left"/>
      <w:pPr>
        <w:tabs>
          <w:tab w:val="num" w:pos="720"/>
        </w:tabs>
        <w:ind w:left="0" w:firstLine="0"/>
      </w:pPr>
      <w:rPr>
        <w:b/>
        <w:i w:val="0"/>
        <w:caps w:val="0"/>
        <w:smallCaps w:val="0"/>
        <w:u w:val="none"/>
      </w:rPr>
    </w:lvl>
    <w:lvl w:ilvl="1">
      <w:start w:val="1"/>
      <w:numFmt w:val="upperRoman"/>
      <w:pStyle w:val="PleadingPhL2"/>
      <w:lvlText w:val="%2."/>
      <w:lvlJc w:val="left"/>
      <w:pPr>
        <w:tabs>
          <w:tab w:val="num" w:pos="720"/>
        </w:tabs>
        <w:ind w:left="720" w:hanging="720"/>
      </w:pPr>
      <w:rPr>
        <w:i w:val="0"/>
        <w:caps/>
        <w:smallCaps w:val="0"/>
        <w:u w:val="none"/>
      </w:rPr>
    </w:lvl>
    <w:lvl w:ilvl="2">
      <w:start w:val="1"/>
      <w:numFmt w:val="upperLetter"/>
      <w:pStyle w:val="PleadingPhL3"/>
      <w:lvlText w:val="%3."/>
      <w:lvlJc w:val="left"/>
      <w:pPr>
        <w:tabs>
          <w:tab w:val="num" w:pos="1440"/>
        </w:tabs>
        <w:ind w:left="1440" w:hanging="720"/>
      </w:pPr>
      <w:rPr>
        <w:b/>
        <w:i w:val="0"/>
        <w:caps w:val="0"/>
        <w:u w:val="none"/>
      </w:rPr>
    </w:lvl>
    <w:lvl w:ilvl="3">
      <w:start w:val="1"/>
      <w:numFmt w:val="decimal"/>
      <w:pStyle w:val="PleadingPhL4"/>
      <w:lvlText w:val="%4."/>
      <w:lvlJc w:val="left"/>
      <w:pPr>
        <w:tabs>
          <w:tab w:val="num" w:pos="2160"/>
        </w:tabs>
        <w:ind w:left="2160" w:hanging="720"/>
      </w:pPr>
      <w:rPr>
        <w:i w:val="0"/>
        <w:caps w:val="0"/>
        <w:u w:val="none"/>
      </w:rPr>
    </w:lvl>
    <w:lvl w:ilvl="4">
      <w:start w:val="1"/>
      <w:numFmt w:val="lowerLetter"/>
      <w:pStyle w:val="PleadingPhL5"/>
      <w:lvlText w:val="%5."/>
      <w:lvlJc w:val="left"/>
      <w:pPr>
        <w:tabs>
          <w:tab w:val="num" w:pos="2880"/>
        </w:tabs>
        <w:ind w:left="2880" w:hanging="720"/>
      </w:pPr>
      <w:rPr>
        <w:i w:val="0"/>
        <w:caps w:val="0"/>
        <w:u w:val="none"/>
      </w:rPr>
    </w:lvl>
    <w:lvl w:ilvl="5">
      <w:start w:val="1"/>
      <w:numFmt w:val="lowerRoman"/>
      <w:pStyle w:val="PleadingPhL6"/>
      <w:lvlText w:val="(%6)"/>
      <w:lvlJc w:val="left"/>
      <w:pPr>
        <w:tabs>
          <w:tab w:val="num" w:pos="3600"/>
        </w:tabs>
        <w:ind w:left="3600" w:hanging="720"/>
      </w:pPr>
      <w:rPr>
        <w:i w:val="0"/>
        <w:caps w:val="0"/>
        <w:u w:val="none"/>
      </w:rPr>
    </w:lvl>
    <w:lvl w:ilvl="6">
      <w:start w:val="1"/>
      <w:numFmt w:val="lowerLetter"/>
      <w:pStyle w:val="PleadingPhL7"/>
      <w:lvlText w:val="(%7)"/>
      <w:lvlJc w:val="left"/>
      <w:pPr>
        <w:tabs>
          <w:tab w:val="num" w:pos="4320"/>
        </w:tabs>
        <w:ind w:left="4320" w:hanging="720"/>
      </w:pPr>
      <w:rPr>
        <w:i w:val="0"/>
        <w:caps w:val="0"/>
        <w:u w:val="none"/>
      </w:rPr>
    </w:lvl>
    <w:lvl w:ilvl="7">
      <w:start w:val="1"/>
      <w:numFmt w:val="lowerLetter"/>
      <w:lvlText w:val="%8)"/>
      <w:lvlJc w:val="left"/>
      <w:pPr>
        <w:tabs>
          <w:tab w:val="num" w:pos="5040"/>
        </w:tabs>
        <w:ind w:left="5040" w:hanging="720"/>
      </w:pPr>
    </w:lvl>
    <w:lvl w:ilvl="8">
      <w:start w:val="1"/>
      <w:numFmt w:val="lowerRoman"/>
      <w:lvlText w:val="%9."/>
      <w:lvlJc w:val="right"/>
      <w:pPr>
        <w:tabs>
          <w:tab w:val="num" w:pos="864"/>
        </w:tabs>
        <w:ind w:left="864" w:hanging="144"/>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1"/>
  </w:num>
  <w:num w:numId="4">
    <w:abstractNumId w:val="5"/>
  </w:num>
  <w:num w:numId="5">
    <w:abstractNumId w:val="7"/>
  </w:num>
  <w:num w:numId="6">
    <w:abstractNumId w:val="8"/>
  </w:num>
  <w:num w:numId="7">
    <w:abstractNumId w:val="2"/>
  </w:num>
  <w:num w:numId="8">
    <w:abstractNumId w:val="14"/>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326C2"/>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7F6EE3"/>
    <w:rsid w:val="008006ED"/>
    <w:rsid w:val="00822598"/>
    <w:rsid w:val="008360A1"/>
    <w:rsid w:val="00861563"/>
    <w:rsid w:val="00871AAA"/>
    <w:rsid w:val="00876F57"/>
    <w:rsid w:val="00891AAA"/>
    <w:rsid w:val="008A4EB3"/>
    <w:rsid w:val="00933EA1"/>
    <w:rsid w:val="00951416"/>
    <w:rsid w:val="00960D21"/>
    <w:rsid w:val="00981D29"/>
    <w:rsid w:val="00981E11"/>
    <w:rsid w:val="00A1564B"/>
    <w:rsid w:val="00A5194F"/>
    <w:rsid w:val="00A871D6"/>
    <w:rsid w:val="00A93A7C"/>
    <w:rsid w:val="00AC5935"/>
    <w:rsid w:val="00AF282C"/>
    <w:rsid w:val="00AF3FF7"/>
    <w:rsid w:val="00B1491D"/>
    <w:rsid w:val="00B47B7D"/>
    <w:rsid w:val="00C03E0F"/>
    <w:rsid w:val="00C04C0C"/>
    <w:rsid w:val="00C52E56"/>
    <w:rsid w:val="00C5407A"/>
    <w:rsid w:val="00C662B0"/>
    <w:rsid w:val="00C84FD4"/>
    <w:rsid w:val="00C958EE"/>
    <w:rsid w:val="00CD21FB"/>
    <w:rsid w:val="00D423FE"/>
    <w:rsid w:val="00D442E4"/>
    <w:rsid w:val="00D60D9B"/>
    <w:rsid w:val="00D80EDC"/>
    <w:rsid w:val="00DE7F1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A3A5C52"/>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ingPhL1">
    <w:name w:val="PleadingPh_L1"/>
    <w:basedOn w:val="BodyText"/>
    <w:next w:val="BodyText"/>
    <w:rsid w:val="00DE7F1C"/>
    <w:pPr>
      <w:keepNext/>
      <w:numPr>
        <w:numId w:val="15"/>
      </w:numPr>
      <w:spacing w:before="240" w:after="0" w:line="240" w:lineRule="exact"/>
      <w:jc w:val="center"/>
      <w:outlineLvl w:val="0"/>
    </w:pPr>
    <w:rPr>
      <w:b/>
      <w:sz w:val="28"/>
      <w:lang w:eastAsia="zh-CN"/>
    </w:rPr>
  </w:style>
  <w:style w:type="paragraph" w:customStyle="1" w:styleId="PleadingPhL2">
    <w:name w:val="PleadingPh_L2"/>
    <w:basedOn w:val="BodyText"/>
    <w:next w:val="BodyText"/>
    <w:link w:val="PleadingPhL2Char"/>
    <w:rsid w:val="00DE7F1C"/>
    <w:pPr>
      <w:keepNext/>
      <w:numPr>
        <w:ilvl w:val="1"/>
        <w:numId w:val="15"/>
      </w:numPr>
      <w:spacing w:before="240" w:after="0" w:line="240" w:lineRule="exact"/>
      <w:jc w:val="both"/>
      <w:outlineLvl w:val="1"/>
    </w:pPr>
    <w:rPr>
      <w:b/>
      <w:caps/>
      <w:sz w:val="28"/>
      <w:lang w:eastAsia="zh-CN"/>
    </w:rPr>
  </w:style>
  <w:style w:type="character" w:customStyle="1" w:styleId="PleadingPhL2Char">
    <w:name w:val="PleadingPh_L2 Char"/>
    <w:link w:val="PleadingPhL2"/>
    <w:rsid w:val="00DE7F1C"/>
    <w:rPr>
      <w:b/>
      <w:caps/>
      <w:sz w:val="28"/>
      <w:lang w:eastAsia="zh-CN"/>
    </w:rPr>
  </w:style>
  <w:style w:type="paragraph" w:customStyle="1" w:styleId="PleadingPhL3">
    <w:name w:val="PleadingPh_L3"/>
    <w:basedOn w:val="BodyText"/>
    <w:next w:val="BodyText"/>
    <w:link w:val="PleadingPhL3Char"/>
    <w:rsid w:val="00DE7F1C"/>
    <w:pPr>
      <w:keepNext/>
      <w:numPr>
        <w:ilvl w:val="2"/>
        <w:numId w:val="15"/>
      </w:numPr>
      <w:spacing w:before="240" w:after="0" w:line="240" w:lineRule="exact"/>
      <w:jc w:val="both"/>
      <w:outlineLvl w:val="2"/>
    </w:pPr>
    <w:rPr>
      <w:b/>
      <w:sz w:val="28"/>
      <w:lang w:eastAsia="zh-CN"/>
    </w:rPr>
  </w:style>
  <w:style w:type="character" w:customStyle="1" w:styleId="PleadingPhL3Char">
    <w:name w:val="PleadingPh_L3 Char"/>
    <w:link w:val="PleadingPhL3"/>
    <w:rsid w:val="00DE7F1C"/>
    <w:rPr>
      <w:b/>
      <w:sz w:val="28"/>
      <w:lang w:eastAsia="zh-CN"/>
    </w:rPr>
  </w:style>
  <w:style w:type="paragraph" w:customStyle="1" w:styleId="PleadingPhL4">
    <w:name w:val="PleadingPh_L4"/>
    <w:basedOn w:val="BodyText"/>
    <w:next w:val="BodyText"/>
    <w:rsid w:val="00DE7F1C"/>
    <w:pPr>
      <w:keepNext/>
      <w:numPr>
        <w:ilvl w:val="3"/>
        <w:numId w:val="15"/>
      </w:numPr>
      <w:spacing w:before="240" w:after="0" w:line="240" w:lineRule="exact"/>
      <w:outlineLvl w:val="3"/>
    </w:pPr>
    <w:rPr>
      <w:b/>
      <w:sz w:val="28"/>
      <w:lang w:eastAsia="zh-CN"/>
    </w:rPr>
  </w:style>
  <w:style w:type="paragraph" w:customStyle="1" w:styleId="PleadingPhL5">
    <w:name w:val="PleadingPh_L5"/>
    <w:basedOn w:val="BodyText"/>
    <w:next w:val="BodyText"/>
    <w:rsid w:val="00DE7F1C"/>
    <w:pPr>
      <w:keepNext/>
      <w:numPr>
        <w:ilvl w:val="4"/>
        <w:numId w:val="15"/>
      </w:numPr>
      <w:spacing w:before="240" w:after="0" w:line="240" w:lineRule="exact"/>
      <w:outlineLvl w:val="4"/>
    </w:pPr>
    <w:rPr>
      <w:b/>
      <w:sz w:val="28"/>
      <w:lang w:eastAsia="zh-CN"/>
    </w:rPr>
  </w:style>
  <w:style w:type="paragraph" w:customStyle="1" w:styleId="PleadingPhL6">
    <w:name w:val="PleadingPh_L6"/>
    <w:basedOn w:val="BodyText"/>
    <w:next w:val="BodyText"/>
    <w:rsid w:val="00DE7F1C"/>
    <w:pPr>
      <w:keepNext/>
      <w:numPr>
        <w:ilvl w:val="5"/>
        <w:numId w:val="15"/>
      </w:numPr>
      <w:spacing w:before="240" w:after="0" w:line="240" w:lineRule="exact"/>
      <w:outlineLvl w:val="5"/>
    </w:pPr>
    <w:rPr>
      <w:b/>
      <w:sz w:val="28"/>
      <w:lang w:eastAsia="zh-CN"/>
    </w:rPr>
  </w:style>
  <w:style w:type="paragraph" w:customStyle="1" w:styleId="PleadingPhL7">
    <w:name w:val="PleadingPh_L7"/>
    <w:basedOn w:val="Normal"/>
    <w:next w:val="BodyText"/>
    <w:rsid w:val="00DE7F1C"/>
    <w:pPr>
      <w:keepNext/>
      <w:numPr>
        <w:ilvl w:val="6"/>
        <w:numId w:val="15"/>
      </w:numPr>
      <w:spacing w:before="240" w:line="240" w:lineRule="exact"/>
      <w:outlineLvl w:val="6"/>
    </w:pPr>
    <w:rPr>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udicialstudies.duke.edu/wp-content/uploads/2018/09/Class-Actions-Best-Practices-Final-Vers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2CCF5-3557-4DBE-9CD5-C58B90B2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17</TotalTime>
  <Pages>11</Pages>
  <Words>2272</Words>
  <Characters>12353</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5</cp:revision>
  <cp:lastPrinted>2020-01-09T21:14:00Z</cp:lastPrinted>
  <dcterms:created xsi:type="dcterms:W3CDTF">2020-01-08T22:24:00Z</dcterms:created>
  <dcterms:modified xsi:type="dcterms:W3CDTF">2020-01-09T21:19:00Z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