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867" w:rsidRPr="00673A51" w:rsidRDefault="00A22867" w:rsidP="00A22867">
      <w:pPr>
        <w:pStyle w:val="Appeals"/>
        <w:spacing w:line="240" w:lineRule="auto"/>
        <w:rPr>
          <w:rFonts w:ascii="Times New Roman" w:hAnsi="Times New Roman"/>
          <w:szCs w:val="28"/>
        </w:rPr>
      </w:pPr>
      <w:r w:rsidRPr="00673A51">
        <w:rPr>
          <w:rFonts w:ascii="Times New Roman" w:hAnsi="Times New Roman"/>
          <w:szCs w:val="28"/>
        </w:rPr>
        <w:t>ALLISTER ADEL</w:t>
      </w:r>
    </w:p>
    <w:p w:rsidR="00A22867" w:rsidRPr="00673A51" w:rsidRDefault="00A22867" w:rsidP="00A22867">
      <w:pPr>
        <w:pStyle w:val="Appeals"/>
        <w:spacing w:line="240" w:lineRule="auto"/>
        <w:rPr>
          <w:rFonts w:ascii="Times New Roman" w:hAnsi="Times New Roman"/>
          <w:szCs w:val="28"/>
        </w:rPr>
      </w:pPr>
      <w:r w:rsidRPr="00673A51">
        <w:rPr>
          <w:rFonts w:ascii="Times New Roman" w:hAnsi="Times New Roman"/>
          <w:szCs w:val="28"/>
        </w:rPr>
        <w:t>MARICOPA COUNTY ATTORNEY</w:t>
      </w:r>
    </w:p>
    <w:p w:rsidR="00ED42D6" w:rsidRDefault="00ED42D6" w:rsidP="00A22867">
      <w:pPr>
        <w:pStyle w:val="Appeals"/>
        <w:spacing w:line="240" w:lineRule="auto"/>
        <w:rPr>
          <w:rFonts w:ascii="Times New Roman" w:hAnsi="Times New Roman"/>
          <w:szCs w:val="28"/>
        </w:rPr>
      </w:pPr>
    </w:p>
    <w:p w:rsidR="00ED42D6" w:rsidRDefault="000035E1" w:rsidP="00A22867">
      <w:pPr>
        <w:pStyle w:val="Appeals"/>
        <w:spacing w:line="240" w:lineRule="auto"/>
        <w:rPr>
          <w:rFonts w:ascii="Times New Roman" w:hAnsi="Times New Roman"/>
          <w:szCs w:val="28"/>
        </w:rPr>
      </w:pPr>
      <w:r>
        <w:rPr>
          <w:rFonts w:ascii="Times New Roman" w:hAnsi="Times New Roman"/>
          <w:szCs w:val="28"/>
        </w:rPr>
        <w:t>KENNETH N. VICK</w:t>
      </w:r>
    </w:p>
    <w:p w:rsidR="000035E1" w:rsidRDefault="000035E1" w:rsidP="00A22867">
      <w:pPr>
        <w:pStyle w:val="Appeals"/>
        <w:spacing w:line="240" w:lineRule="auto"/>
        <w:rPr>
          <w:rFonts w:ascii="Times New Roman" w:hAnsi="Times New Roman"/>
          <w:szCs w:val="28"/>
        </w:rPr>
      </w:pPr>
      <w:r>
        <w:rPr>
          <w:rFonts w:ascii="Times New Roman" w:hAnsi="Times New Roman"/>
          <w:szCs w:val="28"/>
        </w:rPr>
        <w:t>Chief Deputy</w:t>
      </w:r>
    </w:p>
    <w:p w:rsidR="00A22867" w:rsidRPr="00673A51" w:rsidRDefault="00A22867" w:rsidP="00A22867">
      <w:pPr>
        <w:pStyle w:val="Appeals"/>
        <w:spacing w:line="240" w:lineRule="auto"/>
        <w:rPr>
          <w:rFonts w:ascii="Times New Roman" w:hAnsi="Times New Roman"/>
          <w:szCs w:val="28"/>
        </w:rPr>
      </w:pPr>
      <w:r w:rsidRPr="00673A51">
        <w:rPr>
          <w:rFonts w:ascii="Times New Roman" w:hAnsi="Times New Roman"/>
          <w:szCs w:val="28"/>
        </w:rPr>
        <w:t>301 West Jefferson</w:t>
      </w:r>
      <w:r w:rsidR="00390822">
        <w:rPr>
          <w:rFonts w:ascii="Times New Roman" w:hAnsi="Times New Roman"/>
          <w:szCs w:val="28"/>
        </w:rPr>
        <w:t>, Suite 800</w:t>
      </w:r>
    </w:p>
    <w:p w:rsidR="00A22867" w:rsidRPr="00673A51" w:rsidRDefault="00A22867" w:rsidP="00A22867">
      <w:pPr>
        <w:pStyle w:val="Appeals"/>
        <w:spacing w:line="240" w:lineRule="auto"/>
        <w:rPr>
          <w:rFonts w:ascii="Times New Roman" w:hAnsi="Times New Roman"/>
          <w:szCs w:val="28"/>
        </w:rPr>
      </w:pPr>
      <w:r w:rsidRPr="00673A51">
        <w:rPr>
          <w:rFonts w:ascii="Times New Roman" w:hAnsi="Times New Roman"/>
          <w:szCs w:val="28"/>
        </w:rPr>
        <w:t>Phoenix, A</w:t>
      </w:r>
      <w:r w:rsidR="00390822">
        <w:rPr>
          <w:rFonts w:ascii="Times New Roman" w:hAnsi="Times New Roman"/>
          <w:szCs w:val="28"/>
        </w:rPr>
        <w:t>rizona</w:t>
      </w:r>
      <w:r w:rsidRPr="00673A51">
        <w:rPr>
          <w:rFonts w:ascii="Times New Roman" w:hAnsi="Times New Roman"/>
          <w:szCs w:val="28"/>
        </w:rPr>
        <w:t xml:space="preserve"> 85003 </w:t>
      </w:r>
    </w:p>
    <w:p w:rsidR="00A22867" w:rsidRPr="00673A51" w:rsidRDefault="00A22867" w:rsidP="00A22867">
      <w:pPr>
        <w:pStyle w:val="Appeals"/>
        <w:spacing w:line="240" w:lineRule="auto"/>
        <w:rPr>
          <w:rFonts w:ascii="Times New Roman" w:hAnsi="Times New Roman"/>
          <w:szCs w:val="28"/>
        </w:rPr>
      </w:pPr>
      <w:r w:rsidRPr="00673A51">
        <w:rPr>
          <w:rFonts w:ascii="Times New Roman" w:hAnsi="Times New Roman"/>
          <w:szCs w:val="28"/>
        </w:rPr>
        <w:t>Telephone: (602) 506-</w:t>
      </w:r>
      <w:r w:rsidR="00390822">
        <w:rPr>
          <w:rFonts w:ascii="Times New Roman" w:hAnsi="Times New Roman"/>
          <w:szCs w:val="28"/>
        </w:rPr>
        <w:t>3800</w:t>
      </w:r>
    </w:p>
    <w:p w:rsidR="00A22867" w:rsidRDefault="00390822" w:rsidP="00A22867">
      <w:pPr>
        <w:pStyle w:val="Appeals"/>
        <w:spacing w:line="240" w:lineRule="auto"/>
        <w:rPr>
          <w:rFonts w:ascii="Times New Roman" w:hAnsi="Times New Roman"/>
          <w:szCs w:val="28"/>
        </w:rPr>
      </w:pPr>
      <w:r w:rsidRPr="00390822">
        <w:rPr>
          <w:rFonts w:ascii="Times New Roman" w:hAnsi="Times New Roman"/>
          <w:szCs w:val="28"/>
        </w:rPr>
        <w:t>mcaomod@mcao.maricopa.gov</w:t>
      </w:r>
    </w:p>
    <w:p w:rsidR="00390822" w:rsidRDefault="00390822" w:rsidP="00A22867">
      <w:pPr>
        <w:pStyle w:val="Appeals"/>
        <w:spacing w:line="240" w:lineRule="auto"/>
        <w:rPr>
          <w:rStyle w:val="Hyperlink"/>
          <w:rFonts w:ascii="Times New Roman" w:hAnsi="Times New Roman"/>
          <w:color w:val="auto"/>
          <w:szCs w:val="28"/>
          <w:u w:val="none"/>
        </w:rPr>
      </w:pPr>
      <w:r>
        <w:rPr>
          <w:rStyle w:val="Hyperlink"/>
          <w:rFonts w:ascii="Times New Roman" w:hAnsi="Times New Roman"/>
          <w:color w:val="auto"/>
          <w:szCs w:val="28"/>
          <w:u w:val="none"/>
        </w:rPr>
        <w:t>State Bar Number 017540</w:t>
      </w:r>
    </w:p>
    <w:p w:rsidR="00390822" w:rsidRPr="00390822" w:rsidRDefault="00390822" w:rsidP="00A22867">
      <w:pPr>
        <w:pStyle w:val="Appeals"/>
        <w:spacing w:line="240" w:lineRule="auto"/>
        <w:rPr>
          <w:rStyle w:val="Hyperlink"/>
          <w:rFonts w:ascii="Times New Roman" w:hAnsi="Times New Roman"/>
          <w:color w:val="auto"/>
          <w:szCs w:val="28"/>
          <w:u w:val="none"/>
        </w:rPr>
      </w:pPr>
      <w:r>
        <w:rPr>
          <w:rStyle w:val="Hyperlink"/>
          <w:rFonts w:ascii="Times New Roman" w:hAnsi="Times New Roman"/>
          <w:color w:val="auto"/>
          <w:szCs w:val="28"/>
          <w:u w:val="none"/>
        </w:rPr>
        <w:t>State Bar Firm Number 00032000</w:t>
      </w:r>
    </w:p>
    <w:p w:rsidR="00390822" w:rsidRPr="00673A51" w:rsidRDefault="00390822" w:rsidP="00A22867">
      <w:pPr>
        <w:pStyle w:val="Appeals"/>
        <w:spacing w:line="240" w:lineRule="auto"/>
        <w:rPr>
          <w:rFonts w:ascii="Times New Roman" w:hAnsi="Times New Roman"/>
          <w:szCs w:val="28"/>
        </w:rPr>
      </w:pPr>
    </w:p>
    <w:p w:rsidR="004558BC" w:rsidRPr="004558BC" w:rsidRDefault="004558BC" w:rsidP="00E55D50">
      <w:pPr>
        <w:pStyle w:val="StyleCourtNameTitleTimesNewRoman14pt"/>
        <w:spacing w:after="120"/>
        <w:rPr>
          <w:w w:val="101"/>
          <w:kern w:val="16"/>
        </w:rPr>
      </w:pPr>
      <w:r w:rsidRPr="004558BC">
        <w:rPr>
          <w:w w:val="101"/>
          <w:kern w:val="16"/>
        </w:rPr>
        <w:t xml:space="preserve">ARIZONA SUPREME COURT </w:t>
      </w:r>
    </w:p>
    <w:tbl>
      <w:tblPr>
        <w:tblW w:w="9720" w:type="dxa"/>
        <w:tblInd w:w="120" w:type="dxa"/>
        <w:tblLayout w:type="fixed"/>
        <w:tblCellMar>
          <w:left w:w="120" w:type="dxa"/>
          <w:right w:w="120" w:type="dxa"/>
        </w:tblCellMar>
        <w:tblLook w:val="0600" w:firstRow="0" w:lastRow="0" w:firstColumn="0" w:lastColumn="0" w:noHBand="1" w:noVBand="1"/>
      </w:tblPr>
      <w:tblGrid>
        <w:gridCol w:w="4230"/>
        <w:gridCol w:w="5490"/>
      </w:tblGrid>
      <w:tr w:rsidR="004558BC" w:rsidRPr="004558BC" w:rsidTr="00377809">
        <w:trPr>
          <w:cantSplit/>
          <w:trHeight w:val="1639"/>
        </w:trPr>
        <w:tc>
          <w:tcPr>
            <w:tcW w:w="4230" w:type="dxa"/>
            <w:tcBorders>
              <w:bottom w:val="single" w:sz="6" w:space="0" w:color="auto"/>
              <w:right w:val="single" w:sz="6" w:space="0" w:color="auto"/>
            </w:tcBorders>
            <w:tcMar>
              <w:top w:w="260" w:type="dxa"/>
              <w:bottom w:w="260" w:type="dxa"/>
            </w:tcMar>
          </w:tcPr>
          <w:p w:rsidR="00804ADD" w:rsidRDefault="00804ADD" w:rsidP="00804ADD">
            <w:pPr>
              <w:pStyle w:val="Caseinfo"/>
              <w:widowControl w:val="0"/>
              <w:spacing w:line="240" w:lineRule="auto"/>
              <w:rPr>
                <w:kern w:val="16"/>
                <w:sz w:val="28"/>
                <w:szCs w:val="28"/>
              </w:rPr>
            </w:pPr>
            <w:r w:rsidRPr="00804ADD">
              <w:rPr>
                <w:kern w:val="16"/>
                <w:sz w:val="28"/>
                <w:szCs w:val="28"/>
              </w:rPr>
              <w:t>In the M</w:t>
            </w:r>
            <w:r>
              <w:rPr>
                <w:kern w:val="16"/>
                <w:sz w:val="28"/>
                <w:szCs w:val="28"/>
              </w:rPr>
              <w:t>a</w:t>
            </w:r>
            <w:r w:rsidRPr="00804ADD">
              <w:rPr>
                <w:kern w:val="16"/>
                <w:sz w:val="28"/>
                <w:szCs w:val="28"/>
              </w:rPr>
              <w:t xml:space="preserve">tter of: </w:t>
            </w:r>
          </w:p>
          <w:p w:rsidR="00804ADD" w:rsidRPr="00804ADD" w:rsidRDefault="00804ADD" w:rsidP="00804ADD">
            <w:pPr>
              <w:pStyle w:val="Caseinfo"/>
              <w:widowControl w:val="0"/>
              <w:spacing w:line="240" w:lineRule="auto"/>
              <w:rPr>
                <w:kern w:val="16"/>
                <w:sz w:val="28"/>
                <w:szCs w:val="28"/>
              </w:rPr>
            </w:pPr>
          </w:p>
          <w:p w:rsidR="004558BC" w:rsidRPr="004558BC" w:rsidRDefault="004558BC" w:rsidP="00804ADD">
            <w:pPr>
              <w:pStyle w:val="Caseinfo"/>
              <w:widowControl w:val="0"/>
              <w:spacing w:line="240" w:lineRule="auto"/>
              <w:rPr>
                <w:smallCaps/>
                <w:kern w:val="16"/>
                <w:sz w:val="28"/>
                <w:szCs w:val="28"/>
              </w:rPr>
            </w:pPr>
            <w:r w:rsidRPr="004558BC">
              <w:rPr>
                <w:smallCaps/>
                <w:kern w:val="16"/>
                <w:sz w:val="28"/>
                <w:szCs w:val="28"/>
              </w:rPr>
              <w:t>PETITION TO AMEND RULE 22.5, ARIZONA RULES OF CRIMINAL PROCEDURE</w:t>
            </w:r>
          </w:p>
        </w:tc>
        <w:tc>
          <w:tcPr>
            <w:tcW w:w="5490" w:type="dxa"/>
            <w:tcBorders>
              <w:left w:val="single" w:sz="6" w:space="0" w:color="auto"/>
            </w:tcBorders>
            <w:tcMar>
              <w:top w:w="260" w:type="dxa"/>
              <w:bottom w:w="260" w:type="dxa"/>
            </w:tcMar>
          </w:tcPr>
          <w:p w:rsidR="004558BC" w:rsidRPr="004558BC" w:rsidRDefault="004558BC" w:rsidP="00E55D50">
            <w:pPr>
              <w:pStyle w:val="Caseinfo"/>
              <w:widowControl w:val="0"/>
              <w:spacing w:line="240" w:lineRule="auto"/>
              <w:ind w:left="288"/>
              <w:rPr>
                <w:rStyle w:val="FieldAllCaps"/>
                <w:caps w:val="0"/>
                <w:kern w:val="16"/>
              </w:rPr>
            </w:pPr>
            <w:r w:rsidRPr="004558BC">
              <w:rPr>
                <w:rStyle w:val="FieldAllCaps"/>
                <w:caps w:val="0"/>
                <w:kern w:val="16"/>
              </w:rPr>
              <w:t>Supreme Court No.</w:t>
            </w:r>
            <w:r w:rsidR="00A22867">
              <w:rPr>
                <w:rStyle w:val="FieldAllCaps"/>
                <w:caps w:val="0"/>
                <w:kern w:val="16"/>
              </w:rPr>
              <w:t xml:space="preserve"> </w:t>
            </w:r>
            <w:r w:rsidRPr="004558BC">
              <w:rPr>
                <w:rStyle w:val="FieldAllCaps"/>
                <w:caps w:val="0"/>
                <w:kern w:val="16"/>
              </w:rPr>
              <w:t>R-</w:t>
            </w:r>
            <w:r w:rsidR="00AD33A4">
              <w:rPr>
                <w:rStyle w:val="FieldAllCaps"/>
                <w:caps w:val="0"/>
                <w:kern w:val="16"/>
              </w:rPr>
              <w:t>_____________</w:t>
            </w:r>
            <w:r w:rsidRPr="004558BC">
              <w:rPr>
                <w:rStyle w:val="FieldAllCaps"/>
                <w:caps w:val="0"/>
                <w:kern w:val="16"/>
              </w:rPr>
              <w:t xml:space="preserve"> </w:t>
            </w:r>
          </w:p>
          <w:p w:rsidR="00541113" w:rsidRPr="004558BC" w:rsidRDefault="004558BC" w:rsidP="00A22867">
            <w:pPr>
              <w:pStyle w:val="Brieftitle"/>
              <w:widowControl w:val="0"/>
              <w:spacing w:before="120" w:after="0"/>
              <w:ind w:left="288"/>
              <w:rPr>
                <w:w w:val="98"/>
                <w:kern w:val="16"/>
                <w:sz w:val="28"/>
                <w:szCs w:val="28"/>
              </w:rPr>
            </w:pPr>
            <w:bookmarkStart w:id="0" w:name="mot_name_state"/>
            <w:r w:rsidRPr="004558BC">
              <w:rPr>
                <w:w w:val="98"/>
                <w:kern w:val="16"/>
                <w:sz w:val="28"/>
                <w:szCs w:val="28"/>
              </w:rPr>
              <w:t xml:space="preserve">PETITION TO AMEND </w:t>
            </w:r>
            <w:r w:rsidR="00126350">
              <w:rPr>
                <w:w w:val="98"/>
                <w:kern w:val="16"/>
                <w:sz w:val="28"/>
                <w:szCs w:val="28"/>
              </w:rPr>
              <w:t>ARIZONA RULE OF CRIMINAL PROCEDURE, RULE 22.5,</w:t>
            </w:r>
            <w:r w:rsidR="00B3668F">
              <w:rPr>
                <w:w w:val="98"/>
                <w:kern w:val="16"/>
                <w:sz w:val="28"/>
                <w:szCs w:val="28"/>
              </w:rPr>
              <w:t xml:space="preserve"> TO REGULATE POST-TRIAL JUROR CONTACT</w:t>
            </w:r>
            <w:r w:rsidRPr="004558BC">
              <w:rPr>
                <w:w w:val="98"/>
                <w:kern w:val="16"/>
                <w:sz w:val="28"/>
                <w:szCs w:val="28"/>
              </w:rPr>
              <w:t xml:space="preserve"> </w:t>
            </w:r>
            <w:bookmarkEnd w:id="0"/>
            <w:r w:rsidR="00B3668F">
              <w:rPr>
                <w:w w:val="98"/>
                <w:kern w:val="16"/>
                <w:sz w:val="28"/>
                <w:szCs w:val="28"/>
              </w:rPr>
              <w:t xml:space="preserve"> </w:t>
            </w:r>
          </w:p>
        </w:tc>
      </w:tr>
      <w:tr w:rsidR="004558BC" w:rsidRPr="004558BC" w:rsidTr="00377809">
        <w:trPr>
          <w:cantSplit/>
        </w:trPr>
        <w:tc>
          <w:tcPr>
            <w:tcW w:w="4230" w:type="dxa"/>
            <w:tcBorders>
              <w:top w:val="single" w:sz="6" w:space="0" w:color="auto"/>
            </w:tcBorders>
            <w:tcMar>
              <w:top w:w="0" w:type="dxa"/>
              <w:bottom w:w="0" w:type="dxa"/>
            </w:tcMar>
          </w:tcPr>
          <w:p w:rsidR="004558BC" w:rsidRPr="004558BC" w:rsidRDefault="004558BC" w:rsidP="00E55D50">
            <w:pPr>
              <w:pStyle w:val="Zbasefontbody"/>
              <w:widowControl w:val="0"/>
              <w:rPr>
                <w:kern w:val="16"/>
              </w:rPr>
            </w:pPr>
          </w:p>
        </w:tc>
        <w:tc>
          <w:tcPr>
            <w:tcW w:w="5490" w:type="dxa"/>
            <w:tcMar>
              <w:top w:w="0" w:type="dxa"/>
              <w:bottom w:w="0" w:type="dxa"/>
            </w:tcMar>
          </w:tcPr>
          <w:p w:rsidR="004558BC" w:rsidRPr="004558BC" w:rsidRDefault="004558BC" w:rsidP="00E55D50">
            <w:pPr>
              <w:pStyle w:val="Zbasefontbody"/>
              <w:widowControl w:val="0"/>
              <w:rPr>
                <w:kern w:val="16"/>
              </w:rPr>
            </w:pPr>
          </w:p>
        </w:tc>
      </w:tr>
    </w:tbl>
    <w:p w:rsidR="004558BC" w:rsidRPr="004558BC" w:rsidRDefault="004558BC" w:rsidP="00E55D50">
      <w:pPr>
        <w:pStyle w:val="Intro"/>
        <w:widowControl w:val="0"/>
        <w:numPr>
          <w:ilvl w:val="0"/>
          <w:numId w:val="0"/>
        </w:numPr>
        <w:ind w:firstLine="720"/>
        <w:rPr>
          <w:kern w:val="16"/>
        </w:rPr>
      </w:pPr>
      <w:r w:rsidRPr="004558BC">
        <w:rPr>
          <w:kern w:val="16"/>
        </w:rPr>
        <w:t>Pursuant to Rule 28</w:t>
      </w:r>
      <w:r w:rsidR="00275589">
        <w:rPr>
          <w:kern w:val="16"/>
        </w:rPr>
        <w:t xml:space="preserve">, </w:t>
      </w:r>
      <w:r w:rsidRPr="004558BC">
        <w:rPr>
          <w:kern w:val="16"/>
        </w:rPr>
        <w:t>Ru</w:t>
      </w:r>
      <w:r w:rsidR="00CA7F14">
        <w:rPr>
          <w:kern w:val="16"/>
        </w:rPr>
        <w:t xml:space="preserve">les of Supreme Court, </w:t>
      </w:r>
      <w:r w:rsidR="00541113">
        <w:rPr>
          <w:kern w:val="16"/>
        </w:rPr>
        <w:t xml:space="preserve">the </w:t>
      </w:r>
      <w:r w:rsidR="00CA7F14">
        <w:rPr>
          <w:kern w:val="16"/>
        </w:rPr>
        <w:t>Maricopa County Attorney</w:t>
      </w:r>
      <w:r w:rsidR="00541113">
        <w:rPr>
          <w:kern w:val="16"/>
        </w:rPr>
        <w:t xml:space="preserve"> </w:t>
      </w:r>
      <w:r w:rsidRPr="004558BC">
        <w:rPr>
          <w:kern w:val="16"/>
        </w:rPr>
        <w:t xml:space="preserve">respectfully requests this Court </w:t>
      </w:r>
      <w:r w:rsidR="00804ADD">
        <w:rPr>
          <w:kern w:val="16"/>
        </w:rPr>
        <w:t xml:space="preserve">adopt </w:t>
      </w:r>
      <w:r w:rsidRPr="004558BC">
        <w:rPr>
          <w:kern w:val="16"/>
        </w:rPr>
        <w:t>amend</w:t>
      </w:r>
      <w:r w:rsidR="00804ADD">
        <w:rPr>
          <w:kern w:val="16"/>
        </w:rPr>
        <w:t xml:space="preserve">ments to </w:t>
      </w:r>
      <w:r w:rsidRPr="00BE3300">
        <w:rPr>
          <w:kern w:val="16"/>
        </w:rPr>
        <w:t>Rule 22.5 of the Arizona Rules of Criminal Procedure</w:t>
      </w:r>
      <w:r w:rsidR="00377809">
        <w:rPr>
          <w:kern w:val="16"/>
        </w:rPr>
        <w:t xml:space="preserve"> </w:t>
      </w:r>
      <w:r w:rsidR="00126350">
        <w:rPr>
          <w:kern w:val="16"/>
        </w:rPr>
        <w:t>to regulate post-trial juror contact</w:t>
      </w:r>
      <w:r w:rsidRPr="00BE3300">
        <w:rPr>
          <w:kern w:val="16"/>
        </w:rPr>
        <w:t>.</w:t>
      </w:r>
      <w:r w:rsidRPr="004558BC">
        <w:rPr>
          <w:kern w:val="16"/>
        </w:rPr>
        <w:t xml:space="preserve"> </w:t>
      </w:r>
      <w:r w:rsidR="00457B85">
        <w:rPr>
          <w:kern w:val="16"/>
        </w:rPr>
        <w:t xml:space="preserve"> </w:t>
      </w:r>
    </w:p>
    <w:p w:rsidR="004558BC" w:rsidRPr="00EB78D6" w:rsidRDefault="004558BC" w:rsidP="00E55D50">
      <w:pPr>
        <w:pStyle w:val="Intro"/>
        <w:widowControl w:val="0"/>
        <w:numPr>
          <w:ilvl w:val="0"/>
          <w:numId w:val="7"/>
        </w:numPr>
        <w:ind w:left="720"/>
        <w:rPr>
          <w:b/>
          <w:kern w:val="16"/>
        </w:rPr>
      </w:pPr>
      <w:r w:rsidRPr="00EB78D6">
        <w:rPr>
          <w:b/>
          <w:kern w:val="16"/>
        </w:rPr>
        <w:t>Introduction</w:t>
      </w:r>
      <w:r w:rsidR="00804ADD">
        <w:rPr>
          <w:b/>
          <w:kern w:val="16"/>
        </w:rPr>
        <w:t>.</w:t>
      </w:r>
    </w:p>
    <w:p w:rsidR="004558BC" w:rsidRPr="004558BC" w:rsidRDefault="004558BC" w:rsidP="00E55D50">
      <w:pPr>
        <w:pStyle w:val="Intro"/>
        <w:widowControl w:val="0"/>
        <w:numPr>
          <w:ilvl w:val="0"/>
          <w:numId w:val="0"/>
        </w:numPr>
        <w:ind w:firstLine="720"/>
        <w:rPr>
          <w:kern w:val="16"/>
        </w:rPr>
      </w:pPr>
      <w:r w:rsidRPr="004558BC">
        <w:rPr>
          <w:kern w:val="16"/>
        </w:rPr>
        <w:t xml:space="preserve">Various Arizona rules and statutes protect jurors’ privacy during their service in a criminal trial.  Prospective jurors are informed through court pamphlets and websites that their privacy will be protected.  But there is no rule or statute protecting jurors’ privacy once their civic duty ends.  Thus, jurors are subject to </w:t>
      </w:r>
      <w:r w:rsidR="002B03D4">
        <w:rPr>
          <w:kern w:val="16"/>
        </w:rPr>
        <w:t>unwarranted</w:t>
      </w:r>
      <w:r w:rsidR="007452D8">
        <w:rPr>
          <w:kern w:val="16"/>
        </w:rPr>
        <w:t>, and sometimes</w:t>
      </w:r>
      <w:r w:rsidR="002B03D4">
        <w:rPr>
          <w:kern w:val="16"/>
        </w:rPr>
        <w:t xml:space="preserve"> </w:t>
      </w:r>
      <w:r w:rsidR="007452D8" w:rsidRPr="004558BC">
        <w:rPr>
          <w:kern w:val="16"/>
        </w:rPr>
        <w:t>invasive</w:t>
      </w:r>
      <w:r w:rsidR="007452D8">
        <w:rPr>
          <w:kern w:val="16"/>
        </w:rPr>
        <w:t>,</w:t>
      </w:r>
      <w:r w:rsidR="007452D8" w:rsidRPr="004558BC">
        <w:rPr>
          <w:kern w:val="16"/>
        </w:rPr>
        <w:t xml:space="preserve"> </w:t>
      </w:r>
      <w:r w:rsidRPr="004558BC">
        <w:rPr>
          <w:kern w:val="16"/>
        </w:rPr>
        <w:t xml:space="preserve">contact by the </w:t>
      </w:r>
      <w:proofErr w:type="gramStart"/>
      <w:r w:rsidRPr="004558BC">
        <w:rPr>
          <w:kern w:val="16"/>
        </w:rPr>
        <w:t>parties</w:t>
      </w:r>
      <w:proofErr w:type="gramEnd"/>
      <w:r w:rsidRPr="004558BC">
        <w:rPr>
          <w:kern w:val="16"/>
        </w:rPr>
        <w:t xml:space="preserve"> years </w:t>
      </w:r>
      <w:r w:rsidR="007452D8">
        <w:rPr>
          <w:kern w:val="16"/>
        </w:rPr>
        <w:t xml:space="preserve">and decades </w:t>
      </w:r>
      <w:r w:rsidR="004B1FFC">
        <w:rPr>
          <w:kern w:val="16"/>
        </w:rPr>
        <w:t>after their service</w:t>
      </w:r>
      <w:r w:rsidRPr="004558BC">
        <w:rPr>
          <w:kern w:val="16"/>
        </w:rPr>
        <w:t xml:space="preserve">.  </w:t>
      </w:r>
      <w:r w:rsidRPr="004558BC">
        <w:rPr>
          <w:kern w:val="16"/>
        </w:rPr>
        <w:lastRenderedPageBreak/>
        <w:t>The proposed amendment to Rule 22.5</w:t>
      </w:r>
      <w:r w:rsidR="00541113">
        <w:rPr>
          <w:kern w:val="16"/>
        </w:rPr>
        <w:t>, which</w:t>
      </w:r>
      <w:r w:rsidRPr="004558BC">
        <w:rPr>
          <w:kern w:val="16"/>
        </w:rPr>
        <w:t xml:space="preserve"> </w:t>
      </w:r>
      <w:r w:rsidR="00541113" w:rsidRPr="004558BC">
        <w:rPr>
          <w:kern w:val="16"/>
        </w:rPr>
        <w:t>governs the discharge of jurors</w:t>
      </w:r>
      <w:r w:rsidR="00541113">
        <w:rPr>
          <w:kern w:val="16"/>
        </w:rPr>
        <w:t>,</w:t>
      </w:r>
      <w:r w:rsidR="00541113" w:rsidRPr="004558BC">
        <w:rPr>
          <w:kern w:val="16"/>
        </w:rPr>
        <w:t xml:space="preserve"> </w:t>
      </w:r>
      <w:r w:rsidRPr="004558BC">
        <w:rPr>
          <w:kern w:val="16"/>
        </w:rPr>
        <w:t xml:space="preserve">is </w:t>
      </w:r>
      <w:r w:rsidR="00BE3300">
        <w:rPr>
          <w:kern w:val="16"/>
        </w:rPr>
        <w:t xml:space="preserve">not intended to preclude </w:t>
      </w:r>
      <w:r w:rsidR="00AD6378">
        <w:rPr>
          <w:kern w:val="16"/>
        </w:rPr>
        <w:t>juror contact</w:t>
      </w:r>
      <w:r w:rsidR="00BE3300">
        <w:rPr>
          <w:kern w:val="16"/>
        </w:rPr>
        <w:t xml:space="preserve">, but </w:t>
      </w:r>
      <w:r w:rsidR="004B1FFC">
        <w:rPr>
          <w:kern w:val="16"/>
        </w:rPr>
        <w:t xml:space="preserve">to </w:t>
      </w:r>
      <w:r w:rsidR="00464225">
        <w:rPr>
          <w:kern w:val="16"/>
        </w:rPr>
        <w:t xml:space="preserve">simply </w:t>
      </w:r>
      <w:r w:rsidR="00BE3300">
        <w:rPr>
          <w:kern w:val="16"/>
        </w:rPr>
        <w:t>regulate</w:t>
      </w:r>
      <w:r w:rsidR="00BE3300" w:rsidRPr="004558BC">
        <w:rPr>
          <w:kern w:val="16"/>
        </w:rPr>
        <w:t xml:space="preserve"> </w:t>
      </w:r>
      <w:r w:rsidR="00BE3300">
        <w:rPr>
          <w:kern w:val="16"/>
        </w:rPr>
        <w:t xml:space="preserve">post-trial </w:t>
      </w:r>
      <w:r w:rsidR="002B03D4">
        <w:rPr>
          <w:kern w:val="16"/>
        </w:rPr>
        <w:t xml:space="preserve">juror </w:t>
      </w:r>
      <w:r w:rsidR="00BE3300">
        <w:rPr>
          <w:kern w:val="16"/>
        </w:rPr>
        <w:t xml:space="preserve">contact </w:t>
      </w:r>
      <w:r w:rsidR="00467549">
        <w:rPr>
          <w:kern w:val="16"/>
        </w:rPr>
        <w:t xml:space="preserve">and require court oversight </w:t>
      </w:r>
      <w:r w:rsidR="00BE3300">
        <w:rPr>
          <w:kern w:val="16"/>
        </w:rPr>
        <w:t xml:space="preserve">to prevent </w:t>
      </w:r>
      <w:r w:rsidRPr="004558BC">
        <w:rPr>
          <w:kern w:val="16"/>
        </w:rPr>
        <w:t xml:space="preserve">unwarranted and unwanted post-trial </w:t>
      </w:r>
      <w:r w:rsidR="00BE3300">
        <w:rPr>
          <w:kern w:val="16"/>
        </w:rPr>
        <w:t>contact</w:t>
      </w:r>
      <w:r w:rsidRPr="004558BC">
        <w:rPr>
          <w:kern w:val="16"/>
        </w:rPr>
        <w:t>.</w:t>
      </w:r>
      <w:r w:rsidR="002236FA">
        <w:rPr>
          <w:rStyle w:val="FootnoteReference"/>
          <w:kern w:val="16"/>
        </w:rPr>
        <w:footnoteReference w:id="1"/>
      </w:r>
      <w:r w:rsidRPr="004558BC">
        <w:rPr>
          <w:kern w:val="16"/>
        </w:rPr>
        <w:t xml:space="preserve">  Because </w:t>
      </w:r>
      <w:bookmarkStart w:id="1" w:name="_Hlk24109072"/>
      <w:r w:rsidRPr="004558BC">
        <w:rPr>
          <w:kern w:val="16"/>
        </w:rPr>
        <w:t>the Rules of Criminal Procedure limit the admissibility of information obtained from jurors</w:t>
      </w:r>
      <w:bookmarkEnd w:id="1"/>
      <w:r w:rsidR="00AD6378">
        <w:rPr>
          <w:kern w:val="16"/>
        </w:rPr>
        <w:t xml:space="preserve"> and the time</w:t>
      </w:r>
      <w:r w:rsidR="00044A43">
        <w:rPr>
          <w:kern w:val="16"/>
        </w:rPr>
        <w:t>-</w:t>
      </w:r>
      <w:r w:rsidR="00AD6378">
        <w:rPr>
          <w:kern w:val="16"/>
        </w:rPr>
        <w:t>period in which the information may be admitted</w:t>
      </w:r>
      <w:r w:rsidRPr="004558BC">
        <w:rPr>
          <w:kern w:val="16"/>
        </w:rPr>
        <w:t xml:space="preserve">, </w:t>
      </w:r>
      <w:bookmarkStart w:id="2" w:name="_Hlk24732104"/>
      <w:r w:rsidR="00806AA6" w:rsidRPr="004558BC">
        <w:rPr>
          <w:kern w:val="16"/>
        </w:rPr>
        <w:t xml:space="preserve">discharged or excused jurors </w:t>
      </w:r>
      <w:r w:rsidR="00806AA6">
        <w:rPr>
          <w:kern w:val="16"/>
        </w:rPr>
        <w:t xml:space="preserve">should </w:t>
      </w:r>
      <w:r w:rsidR="00806AA6" w:rsidRPr="004558BC">
        <w:rPr>
          <w:kern w:val="16"/>
        </w:rPr>
        <w:t>be protected from unw</w:t>
      </w:r>
      <w:r w:rsidR="00806AA6">
        <w:rPr>
          <w:kern w:val="16"/>
        </w:rPr>
        <w:t xml:space="preserve">arranted </w:t>
      </w:r>
      <w:r w:rsidR="00806AA6" w:rsidRPr="004558BC">
        <w:rPr>
          <w:kern w:val="16"/>
        </w:rPr>
        <w:t>post-trial contact</w:t>
      </w:r>
      <w:r w:rsidR="00806AA6">
        <w:rPr>
          <w:kern w:val="16"/>
        </w:rPr>
        <w:t xml:space="preserve"> </w:t>
      </w:r>
      <w:r w:rsidR="00464225">
        <w:rPr>
          <w:kern w:val="16"/>
        </w:rPr>
        <w:t>after the 10-day jurisdictional time-period under Rule 24.1</w:t>
      </w:r>
      <w:bookmarkEnd w:id="2"/>
      <w:r w:rsidR="00806AA6">
        <w:rPr>
          <w:kern w:val="16"/>
        </w:rPr>
        <w:t xml:space="preserve"> expires</w:t>
      </w:r>
      <w:r w:rsidR="00AD6378">
        <w:rPr>
          <w:kern w:val="16"/>
        </w:rPr>
        <w:t xml:space="preserve">.  </w:t>
      </w:r>
      <w:r w:rsidR="00044A43" w:rsidRPr="004558BC">
        <w:rPr>
          <w:kern w:val="16"/>
        </w:rPr>
        <w:t xml:space="preserve">  </w:t>
      </w:r>
    </w:p>
    <w:p w:rsidR="004558BC" w:rsidRPr="004558BC" w:rsidRDefault="004558BC" w:rsidP="00E55D50">
      <w:pPr>
        <w:pStyle w:val="Intro"/>
        <w:widowControl w:val="0"/>
        <w:numPr>
          <w:ilvl w:val="0"/>
          <w:numId w:val="7"/>
        </w:numPr>
        <w:ind w:left="720"/>
        <w:rPr>
          <w:b/>
          <w:kern w:val="16"/>
        </w:rPr>
      </w:pPr>
      <w:r w:rsidRPr="004558BC">
        <w:rPr>
          <w:b/>
          <w:kern w:val="16"/>
        </w:rPr>
        <w:t>Background</w:t>
      </w:r>
    </w:p>
    <w:p w:rsidR="004558BC" w:rsidRPr="004558BC" w:rsidRDefault="004558BC" w:rsidP="00E55D50">
      <w:pPr>
        <w:pStyle w:val="Intro"/>
        <w:widowControl w:val="0"/>
        <w:numPr>
          <w:ilvl w:val="0"/>
          <w:numId w:val="0"/>
        </w:numPr>
        <w:ind w:firstLine="720"/>
        <w:rPr>
          <w:kern w:val="16"/>
        </w:rPr>
      </w:pPr>
      <w:r w:rsidRPr="004558BC">
        <w:rPr>
          <w:kern w:val="16"/>
        </w:rPr>
        <w:t xml:space="preserve">Although </w:t>
      </w:r>
      <w:r w:rsidR="00E73D0A">
        <w:rPr>
          <w:kern w:val="16"/>
        </w:rPr>
        <w:t>the</w:t>
      </w:r>
      <w:r w:rsidRPr="004558BC">
        <w:rPr>
          <w:kern w:val="16"/>
        </w:rPr>
        <w:t xml:space="preserve"> current Rules provide some privacy protections to persons summoned for jury service, Arizona jurors receive no statutory protection after discharge</w:t>
      </w:r>
      <w:r w:rsidR="007B2C4F">
        <w:rPr>
          <w:kern w:val="16"/>
        </w:rPr>
        <w:t xml:space="preserve">.  </w:t>
      </w:r>
      <w:r w:rsidRPr="004558BC">
        <w:rPr>
          <w:kern w:val="16"/>
        </w:rPr>
        <w:t xml:space="preserve">Jury service is not optional.  It is a required civic duty of all qualified summoned jurors.  </w:t>
      </w:r>
      <w:r w:rsidRPr="004558BC">
        <w:rPr>
          <w:i/>
          <w:kern w:val="16"/>
        </w:rPr>
        <w:t xml:space="preserve">See State v. </w:t>
      </w:r>
      <w:proofErr w:type="spellStart"/>
      <w:r w:rsidRPr="004558BC">
        <w:rPr>
          <w:i/>
          <w:kern w:val="16"/>
        </w:rPr>
        <w:t>Bojorquez</w:t>
      </w:r>
      <w:proofErr w:type="spellEnd"/>
      <w:r w:rsidRPr="004558BC">
        <w:rPr>
          <w:kern w:val="16"/>
        </w:rPr>
        <w:t>, 111 Ariz. 549</w:t>
      </w:r>
      <w:r w:rsidR="00FD1BF8">
        <w:rPr>
          <w:kern w:val="16"/>
        </w:rPr>
        <w:t xml:space="preserve"> </w:t>
      </w:r>
      <w:r w:rsidRPr="004558BC">
        <w:rPr>
          <w:kern w:val="16"/>
        </w:rPr>
        <w:t xml:space="preserve">(1975) (“Jury service is not a matter of choice or right, but is a duty imposed by the state on such terms as the state may set.”).  Absent postponement or excuse, a juror may be fined for failing to appear on the date scheduled.  A.R.S. § 21–223.  Jury service, however, is not </w:t>
      </w:r>
      <w:r w:rsidRPr="004558BC">
        <w:rPr>
          <w:i/>
          <w:kern w:val="16"/>
        </w:rPr>
        <w:t>perpetual</w:t>
      </w:r>
      <w:r w:rsidRPr="004558BC">
        <w:rPr>
          <w:kern w:val="16"/>
        </w:rPr>
        <w:t xml:space="preserve">.  A juror’s term of service is fulfilled upon excuse or discharge.  A.R.S. § 21–332(A)(1).  </w:t>
      </w:r>
    </w:p>
    <w:p w:rsidR="009B7F0C" w:rsidRDefault="004558BC" w:rsidP="009B7F0C">
      <w:pPr>
        <w:pStyle w:val="Intro"/>
        <w:widowControl w:val="0"/>
        <w:numPr>
          <w:ilvl w:val="0"/>
          <w:numId w:val="0"/>
        </w:numPr>
        <w:ind w:firstLine="720"/>
        <w:rPr>
          <w:kern w:val="16"/>
        </w:rPr>
      </w:pPr>
      <w:r w:rsidRPr="004558BC">
        <w:rPr>
          <w:kern w:val="16"/>
        </w:rPr>
        <w:t xml:space="preserve">Several Arizona rules and statutory provisions protect jurors’ personal </w:t>
      </w:r>
      <w:r w:rsidRPr="00BA4FDC">
        <w:rPr>
          <w:kern w:val="16"/>
        </w:rPr>
        <w:t xml:space="preserve">information, </w:t>
      </w:r>
      <w:r w:rsidR="00E73D0A" w:rsidRPr="00BA4FDC">
        <w:rPr>
          <w:kern w:val="16"/>
        </w:rPr>
        <w:t>demonstrating an intent</w:t>
      </w:r>
      <w:r w:rsidRPr="00BA4FDC">
        <w:rPr>
          <w:kern w:val="16"/>
        </w:rPr>
        <w:t xml:space="preserve"> to protect jurors from unsolicited contact and harassment.  Rule 18.3</w:t>
      </w:r>
      <w:r w:rsidR="00DF113E" w:rsidRPr="00BA4FDC">
        <w:rPr>
          <w:kern w:val="16"/>
        </w:rPr>
        <w:t>(b)</w:t>
      </w:r>
      <w:r w:rsidRPr="00BA4FDC">
        <w:rPr>
          <w:kern w:val="16"/>
        </w:rPr>
        <w:t xml:space="preserve"> of the Arizona Rules of Criminal Procedure provides</w:t>
      </w:r>
      <w:r w:rsidR="009B7F0C">
        <w:rPr>
          <w:kern w:val="16"/>
        </w:rPr>
        <w:t xml:space="preserve"> </w:t>
      </w:r>
      <w:r w:rsidR="009B7F0C" w:rsidRPr="009B7F0C">
        <w:rPr>
          <w:kern w:val="16"/>
        </w:rPr>
        <w:t xml:space="preserve">that juror information “may be used only for the purpose of jury selection” and requires the court to “keep all jurors’ home and business numbers and addresses </w:t>
      </w:r>
      <w:proofErr w:type="gramStart"/>
      <w:r w:rsidR="009B7F0C" w:rsidRPr="009B7F0C">
        <w:rPr>
          <w:kern w:val="16"/>
        </w:rPr>
        <w:t>confidential, and</w:t>
      </w:r>
      <w:proofErr w:type="gramEnd"/>
      <w:r w:rsidR="009B7F0C" w:rsidRPr="009B7F0C">
        <w:rPr>
          <w:kern w:val="16"/>
        </w:rPr>
        <w:t xml:space="preserve"> may not disclose them unless good cause is shown.”  </w:t>
      </w:r>
      <w:r w:rsidR="00BA4FDC" w:rsidRPr="00BA4FDC">
        <w:rPr>
          <w:kern w:val="16"/>
        </w:rPr>
        <w:t>Other rules also reflect an intent to protect juror privacy</w:t>
      </w:r>
      <w:r w:rsidR="009B7F0C">
        <w:rPr>
          <w:kern w:val="16"/>
        </w:rPr>
        <w:t xml:space="preserve">, including </w:t>
      </w:r>
      <w:r w:rsidR="009B7F0C" w:rsidRPr="004558BC">
        <w:rPr>
          <w:kern w:val="16"/>
        </w:rPr>
        <w:t>Rule 18.5(e)</w:t>
      </w:r>
      <w:r w:rsidR="009B7F0C">
        <w:rPr>
          <w:kern w:val="16"/>
        </w:rPr>
        <w:t>, which limits the scope of examination of jurors to “</w:t>
      </w:r>
      <w:r w:rsidR="00BA4FDC" w:rsidRPr="00AE41C0">
        <w:rPr>
          <w:kern w:val="16"/>
        </w:rPr>
        <w:t>ensure the reasonable prote</w:t>
      </w:r>
      <w:r w:rsidR="00BA4FDC">
        <w:rPr>
          <w:kern w:val="16"/>
        </w:rPr>
        <w:t>ction of the prospective jurors’</w:t>
      </w:r>
      <w:r w:rsidR="00BA4FDC" w:rsidRPr="00AE41C0">
        <w:rPr>
          <w:kern w:val="16"/>
        </w:rPr>
        <w:t xml:space="preserve"> privacy</w:t>
      </w:r>
      <w:r w:rsidR="009B7F0C">
        <w:rPr>
          <w:kern w:val="16"/>
        </w:rPr>
        <w:t xml:space="preserve">,” and </w:t>
      </w:r>
      <w:r w:rsidR="009B7F0C" w:rsidRPr="0052234E">
        <w:rPr>
          <w:kern w:val="16"/>
        </w:rPr>
        <w:t>Rule 23.3(b)</w:t>
      </w:r>
      <w:r w:rsidR="009B7F0C">
        <w:rPr>
          <w:kern w:val="16"/>
        </w:rPr>
        <w:t xml:space="preserve">, which prohibits the court from identifying the jury by name when polling the jury to ensure juror confidentiality and privacy.  </w:t>
      </w:r>
    </w:p>
    <w:p w:rsidR="004558BC" w:rsidRPr="0052234E" w:rsidRDefault="0052234E" w:rsidP="009B7F0C">
      <w:pPr>
        <w:pStyle w:val="Intro"/>
        <w:widowControl w:val="0"/>
        <w:numPr>
          <w:ilvl w:val="0"/>
          <w:numId w:val="0"/>
        </w:numPr>
        <w:ind w:firstLine="720"/>
        <w:rPr>
          <w:kern w:val="16"/>
        </w:rPr>
      </w:pPr>
      <w:r>
        <w:rPr>
          <w:kern w:val="16"/>
        </w:rPr>
        <w:t>The</w:t>
      </w:r>
      <w:r w:rsidR="004558BC" w:rsidRPr="0052234E">
        <w:rPr>
          <w:kern w:val="16"/>
        </w:rPr>
        <w:t xml:space="preserve"> Legislature also acted to keep jurors’ personal information private</w:t>
      </w:r>
      <w:r w:rsidR="005E27A5" w:rsidRPr="0052234E">
        <w:rPr>
          <w:kern w:val="16"/>
        </w:rPr>
        <w:t>, prohibiting the release of juror names and information “</w:t>
      </w:r>
      <w:r w:rsidR="004558BC" w:rsidRPr="0052234E">
        <w:rPr>
          <w:kern w:val="16"/>
        </w:rPr>
        <w:t>unless specifically required by law or ordered by the court.</w:t>
      </w:r>
      <w:r w:rsidR="005E27A5" w:rsidRPr="0052234E">
        <w:rPr>
          <w:kern w:val="16"/>
        </w:rPr>
        <w:t xml:space="preserve">”  </w:t>
      </w:r>
      <w:r w:rsidR="004558BC" w:rsidRPr="0052234E">
        <w:rPr>
          <w:kern w:val="16"/>
        </w:rPr>
        <w:t xml:space="preserve">A.R.S. § 21–312.  </w:t>
      </w:r>
    </w:p>
    <w:p w:rsidR="004558BC" w:rsidRPr="0052234E" w:rsidRDefault="004558BC" w:rsidP="0052234E">
      <w:pPr>
        <w:widowControl w:val="0"/>
        <w:spacing w:line="480" w:lineRule="auto"/>
        <w:jc w:val="both"/>
        <w:rPr>
          <w:rFonts w:ascii="Times New Roman" w:hAnsi="Times New Roman" w:cs="Times New Roman"/>
          <w:kern w:val="16"/>
          <w:sz w:val="28"/>
          <w:szCs w:val="28"/>
        </w:rPr>
      </w:pPr>
      <w:r w:rsidRPr="0052234E">
        <w:rPr>
          <w:rFonts w:ascii="Times New Roman" w:hAnsi="Times New Roman" w:cs="Times New Roman"/>
          <w:kern w:val="16"/>
          <w:sz w:val="28"/>
          <w:szCs w:val="28"/>
        </w:rPr>
        <w:tab/>
        <w:t>This Court acknowledges th</w:t>
      </w:r>
      <w:r w:rsidR="005E27A5" w:rsidRPr="0052234E">
        <w:rPr>
          <w:rFonts w:ascii="Times New Roman" w:hAnsi="Times New Roman" w:cs="Times New Roman"/>
          <w:kern w:val="16"/>
          <w:sz w:val="28"/>
          <w:szCs w:val="28"/>
        </w:rPr>
        <w:t>ese</w:t>
      </w:r>
      <w:r w:rsidRPr="0052234E">
        <w:rPr>
          <w:rFonts w:ascii="Times New Roman" w:hAnsi="Times New Roman" w:cs="Times New Roman"/>
          <w:kern w:val="16"/>
          <w:sz w:val="28"/>
          <w:szCs w:val="28"/>
        </w:rPr>
        <w:t xml:space="preserve"> protection</w:t>
      </w:r>
      <w:r w:rsidR="005E27A5" w:rsidRPr="0052234E">
        <w:rPr>
          <w:rFonts w:ascii="Times New Roman" w:hAnsi="Times New Roman" w:cs="Times New Roman"/>
          <w:kern w:val="16"/>
          <w:sz w:val="28"/>
          <w:szCs w:val="28"/>
        </w:rPr>
        <w:t>s on its website:</w:t>
      </w:r>
    </w:p>
    <w:p w:rsidR="004558BC" w:rsidRPr="004558BC" w:rsidRDefault="005E27A5" w:rsidP="00873B46">
      <w:pPr>
        <w:widowControl w:val="0"/>
        <w:ind w:left="720" w:right="720"/>
        <w:jc w:val="both"/>
        <w:rPr>
          <w:rFonts w:ascii="Times New Roman" w:hAnsi="Times New Roman" w:cs="Times New Roman"/>
          <w:kern w:val="16"/>
          <w:sz w:val="28"/>
          <w:szCs w:val="28"/>
        </w:rPr>
      </w:pPr>
      <w:bookmarkStart w:id="3" w:name="Privacy"/>
      <w:r w:rsidRPr="004558BC">
        <w:rPr>
          <w:rFonts w:ascii="Times New Roman" w:hAnsi="Times New Roman" w:cs="Times New Roman"/>
          <w:b/>
          <w:bCs/>
          <w:kern w:val="16"/>
          <w:sz w:val="28"/>
          <w:szCs w:val="28"/>
        </w:rPr>
        <w:t>Privacy/Confidentiality of Jurors</w:t>
      </w:r>
      <w:bookmarkEnd w:id="3"/>
      <w:r w:rsidRPr="004558BC">
        <w:rPr>
          <w:rFonts w:ascii="Times New Roman" w:hAnsi="Times New Roman" w:cs="Times New Roman"/>
          <w:bCs/>
          <w:kern w:val="16"/>
          <w:sz w:val="28"/>
          <w:szCs w:val="28"/>
        </w:rPr>
        <w:t>:</w:t>
      </w:r>
      <w:r>
        <w:rPr>
          <w:rFonts w:ascii="Times New Roman" w:hAnsi="Times New Roman" w:cs="Times New Roman"/>
          <w:bCs/>
          <w:kern w:val="16"/>
          <w:sz w:val="28"/>
          <w:szCs w:val="28"/>
        </w:rPr>
        <w:t xml:space="preserve">  </w:t>
      </w:r>
      <w:r w:rsidR="004558BC" w:rsidRPr="004558BC">
        <w:rPr>
          <w:rFonts w:ascii="Times New Roman" w:hAnsi="Times New Roman" w:cs="Times New Roman"/>
          <w:kern w:val="16"/>
          <w:sz w:val="28"/>
          <w:szCs w:val="28"/>
        </w:rPr>
        <w:t>Both prospective and impaneled jurors have the right to privacy and confidentiality</w:t>
      </w:r>
      <w:proofErr w:type="gramStart"/>
      <w:r w:rsidR="004558BC" w:rsidRPr="004558BC">
        <w:rPr>
          <w:rFonts w:ascii="Times New Roman" w:hAnsi="Times New Roman" w:cs="Times New Roman"/>
          <w:kern w:val="16"/>
          <w:sz w:val="28"/>
          <w:szCs w:val="28"/>
        </w:rPr>
        <w:t>.</w:t>
      </w:r>
      <w:r w:rsidR="00873B46">
        <w:rPr>
          <w:rFonts w:ascii="Times New Roman" w:hAnsi="Times New Roman" w:cs="Times New Roman"/>
          <w:kern w:val="16"/>
          <w:sz w:val="28"/>
          <w:szCs w:val="28"/>
        </w:rPr>
        <w:t xml:space="preserve"> . . .</w:t>
      </w:r>
      <w:proofErr w:type="gramEnd"/>
      <w:r w:rsidR="00873B46">
        <w:rPr>
          <w:rFonts w:ascii="Times New Roman" w:hAnsi="Times New Roman" w:cs="Times New Roman"/>
          <w:kern w:val="16"/>
          <w:sz w:val="28"/>
          <w:szCs w:val="28"/>
        </w:rPr>
        <w:t xml:space="preserve"> </w:t>
      </w:r>
    </w:p>
    <w:p w:rsidR="004558BC" w:rsidRPr="00873B46" w:rsidRDefault="004558BC" w:rsidP="00873B46">
      <w:pPr>
        <w:pStyle w:val="ListParagraph"/>
        <w:widowControl w:val="0"/>
        <w:numPr>
          <w:ilvl w:val="0"/>
          <w:numId w:val="9"/>
        </w:numPr>
        <w:spacing w:before="120" w:after="120"/>
        <w:ind w:left="1080" w:right="720"/>
        <w:contextualSpacing w:val="0"/>
        <w:jc w:val="both"/>
        <w:rPr>
          <w:rFonts w:ascii="Times New Roman" w:hAnsi="Times New Roman" w:cs="Times New Roman"/>
          <w:kern w:val="16"/>
          <w:sz w:val="28"/>
          <w:szCs w:val="28"/>
        </w:rPr>
      </w:pPr>
      <w:r w:rsidRPr="00873B46">
        <w:rPr>
          <w:rFonts w:ascii="Times New Roman" w:hAnsi="Times New Roman" w:cs="Times New Roman"/>
          <w:kern w:val="16"/>
          <w:sz w:val="28"/>
          <w:szCs w:val="28"/>
        </w:rPr>
        <w:t xml:space="preserve">Your home or mailing address is known only to the court. Only the judge can order the release of jurors’ addresses, usually to the lawyers in the case, and only for a good, legal reason. This very rarely happens. </w:t>
      </w:r>
      <w:proofErr w:type="gramStart"/>
      <w:r w:rsidRPr="00873B46">
        <w:rPr>
          <w:rFonts w:ascii="Times New Roman" w:hAnsi="Times New Roman" w:cs="Times New Roman"/>
          <w:kern w:val="16"/>
          <w:sz w:val="28"/>
          <w:szCs w:val="28"/>
        </w:rPr>
        <w:t>At the conclusion of</w:t>
      </w:r>
      <w:proofErr w:type="gramEnd"/>
      <w:r w:rsidRPr="00873B46">
        <w:rPr>
          <w:rFonts w:ascii="Times New Roman" w:hAnsi="Times New Roman" w:cs="Times New Roman"/>
          <w:kern w:val="16"/>
          <w:sz w:val="28"/>
          <w:szCs w:val="28"/>
        </w:rPr>
        <w:t xml:space="preserve"> the trial, should you be contacted by the lawyers in a case in which you sat as a juror, remember that you are not obligated to divulge any information concerning the deliberations, the verdict, or your opinions about anything concerning the case unless ordered to do so by the court.</w:t>
      </w:r>
    </w:p>
    <w:p w:rsidR="004558BC" w:rsidRPr="00873B46" w:rsidRDefault="004558BC" w:rsidP="00873B46">
      <w:pPr>
        <w:pStyle w:val="ListParagraph"/>
        <w:widowControl w:val="0"/>
        <w:numPr>
          <w:ilvl w:val="0"/>
          <w:numId w:val="9"/>
        </w:numPr>
        <w:spacing w:before="120"/>
        <w:ind w:left="1080" w:right="720"/>
        <w:contextualSpacing w:val="0"/>
        <w:jc w:val="both"/>
        <w:rPr>
          <w:rFonts w:ascii="Times New Roman" w:hAnsi="Times New Roman" w:cs="Times New Roman"/>
          <w:kern w:val="16"/>
          <w:sz w:val="28"/>
          <w:szCs w:val="28"/>
        </w:rPr>
      </w:pPr>
      <w:r w:rsidRPr="00873B46">
        <w:rPr>
          <w:rFonts w:ascii="Times New Roman" w:hAnsi="Times New Roman" w:cs="Times New Roman"/>
          <w:kern w:val="16"/>
          <w:sz w:val="28"/>
          <w:szCs w:val="28"/>
        </w:rPr>
        <w:t>Occasionally television reporters will ask the judge for permission to film courtroom activities. If the judge approves, the reporters are instructed to be unobtrusive and to not film jurors. You will not appear on television.</w:t>
      </w:r>
    </w:p>
    <w:p w:rsidR="004558BC" w:rsidRPr="00457B85" w:rsidRDefault="004558BC" w:rsidP="00873B46">
      <w:pPr>
        <w:widowControl w:val="0"/>
        <w:numPr>
          <w:ilvl w:val="0"/>
          <w:numId w:val="9"/>
        </w:numPr>
        <w:spacing w:before="120" w:after="240"/>
        <w:ind w:left="1080" w:right="720"/>
        <w:jc w:val="both"/>
        <w:rPr>
          <w:rFonts w:ascii="Times New Roman" w:hAnsi="Times New Roman" w:cs="Times New Roman"/>
          <w:kern w:val="16"/>
          <w:sz w:val="28"/>
          <w:szCs w:val="28"/>
        </w:rPr>
      </w:pPr>
      <w:r w:rsidRPr="004558BC">
        <w:rPr>
          <w:rFonts w:ascii="Times New Roman" w:hAnsi="Times New Roman" w:cs="Times New Roman"/>
          <w:kern w:val="16"/>
          <w:sz w:val="28"/>
          <w:szCs w:val="28"/>
        </w:rPr>
        <w:t xml:space="preserve">Reporters may interview the lawyers or parties in a case, and once the trial is over may request to interview the jurors. It is your decision </w:t>
      </w:r>
      <w:proofErr w:type="gramStart"/>
      <w:r w:rsidRPr="004558BC">
        <w:rPr>
          <w:rFonts w:ascii="Times New Roman" w:hAnsi="Times New Roman" w:cs="Times New Roman"/>
          <w:kern w:val="16"/>
          <w:sz w:val="28"/>
          <w:szCs w:val="28"/>
        </w:rPr>
        <w:t>whether or not</w:t>
      </w:r>
      <w:proofErr w:type="gramEnd"/>
      <w:r w:rsidRPr="004558BC">
        <w:rPr>
          <w:rFonts w:ascii="Times New Roman" w:hAnsi="Times New Roman" w:cs="Times New Roman"/>
          <w:kern w:val="16"/>
          <w:sz w:val="28"/>
          <w:szCs w:val="28"/>
        </w:rPr>
        <w:t xml:space="preserve"> to consent to an interview. You are not </w:t>
      </w:r>
      <w:r w:rsidRPr="00457B85">
        <w:rPr>
          <w:rFonts w:ascii="Times New Roman" w:hAnsi="Times New Roman" w:cs="Times New Roman"/>
          <w:kern w:val="16"/>
          <w:sz w:val="28"/>
          <w:szCs w:val="28"/>
        </w:rPr>
        <w:t>obligated to divulge any information concerning the deliberations, the verdict, or your opinions about anything concerning the case.</w:t>
      </w:r>
      <w:r w:rsidR="00451A19">
        <w:rPr>
          <w:rStyle w:val="FootnoteReference"/>
          <w:rFonts w:ascii="Times New Roman" w:hAnsi="Times New Roman" w:cs="Times New Roman"/>
          <w:kern w:val="16"/>
          <w:sz w:val="28"/>
          <w:szCs w:val="28"/>
        </w:rPr>
        <w:footnoteReference w:id="2"/>
      </w:r>
    </w:p>
    <w:p w:rsidR="00D80108" w:rsidRDefault="004558BC" w:rsidP="00E55D50">
      <w:pPr>
        <w:widowControl w:val="0"/>
        <w:spacing w:line="480" w:lineRule="auto"/>
        <w:jc w:val="both"/>
        <w:rPr>
          <w:rFonts w:ascii="Times New Roman" w:hAnsi="Times New Roman" w:cs="Times New Roman"/>
          <w:kern w:val="16"/>
          <w:sz w:val="28"/>
          <w:szCs w:val="28"/>
        </w:rPr>
      </w:pPr>
      <w:r w:rsidRPr="00457B85">
        <w:rPr>
          <w:rFonts w:ascii="Times New Roman" w:hAnsi="Times New Roman" w:cs="Times New Roman"/>
          <w:kern w:val="16"/>
          <w:sz w:val="28"/>
          <w:szCs w:val="28"/>
        </w:rPr>
        <w:t xml:space="preserve">Notably, jurors are assured </w:t>
      </w:r>
      <w:r w:rsidR="0068119C" w:rsidRPr="00457B85">
        <w:rPr>
          <w:rFonts w:ascii="Times New Roman" w:hAnsi="Times New Roman" w:cs="Times New Roman"/>
          <w:kern w:val="16"/>
          <w:sz w:val="28"/>
          <w:szCs w:val="28"/>
        </w:rPr>
        <w:t xml:space="preserve">that their address will be released </w:t>
      </w:r>
      <w:r w:rsidRPr="00457B85">
        <w:rPr>
          <w:rFonts w:ascii="Times New Roman" w:hAnsi="Times New Roman" w:cs="Times New Roman"/>
          <w:i/>
          <w:kern w:val="16"/>
          <w:sz w:val="28"/>
          <w:szCs w:val="28"/>
        </w:rPr>
        <w:t>only</w:t>
      </w:r>
      <w:r w:rsidRPr="00457B85">
        <w:rPr>
          <w:rFonts w:ascii="Times New Roman" w:hAnsi="Times New Roman" w:cs="Times New Roman"/>
          <w:kern w:val="16"/>
          <w:sz w:val="28"/>
          <w:szCs w:val="28"/>
        </w:rPr>
        <w:t xml:space="preserve"> for “a good, legal reason</w:t>
      </w:r>
      <w:r w:rsidR="0068119C" w:rsidRPr="00457B85">
        <w:rPr>
          <w:rFonts w:ascii="Times New Roman" w:hAnsi="Times New Roman" w:cs="Times New Roman"/>
          <w:kern w:val="16"/>
          <w:sz w:val="28"/>
          <w:szCs w:val="28"/>
        </w:rPr>
        <w:t>,</w:t>
      </w:r>
      <w:r w:rsidRPr="00457B85">
        <w:rPr>
          <w:rFonts w:ascii="Times New Roman" w:hAnsi="Times New Roman" w:cs="Times New Roman"/>
          <w:kern w:val="16"/>
          <w:sz w:val="28"/>
          <w:szCs w:val="28"/>
        </w:rPr>
        <w:t>”</w:t>
      </w:r>
      <w:r w:rsidR="0068119C" w:rsidRPr="00457B85">
        <w:rPr>
          <w:rFonts w:ascii="Times New Roman" w:hAnsi="Times New Roman" w:cs="Times New Roman"/>
          <w:kern w:val="16"/>
          <w:sz w:val="28"/>
          <w:szCs w:val="28"/>
        </w:rPr>
        <w:t xml:space="preserve"> and this </w:t>
      </w:r>
      <w:r w:rsidRPr="00457B85">
        <w:rPr>
          <w:rFonts w:ascii="Times New Roman" w:hAnsi="Times New Roman" w:cs="Times New Roman"/>
          <w:kern w:val="16"/>
          <w:sz w:val="28"/>
          <w:szCs w:val="28"/>
        </w:rPr>
        <w:t xml:space="preserve">occurs “very rarely.”  </w:t>
      </w:r>
      <w:r w:rsidR="00374FF6" w:rsidRPr="00457B85">
        <w:rPr>
          <w:rFonts w:ascii="Times New Roman" w:hAnsi="Times New Roman" w:cs="Times New Roman"/>
          <w:kern w:val="16"/>
          <w:sz w:val="28"/>
          <w:szCs w:val="28"/>
        </w:rPr>
        <w:t>Additionally, Arizona Supreme Court Rule 123(e</w:t>
      </w:r>
      <w:proofErr w:type="gramStart"/>
      <w:r w:rsidR="00374FF6" w:rsidRPr="00457B85">
        <w:rPr>
          <w:rFonts w:ascii="Times New Roman" w:hAnsi="Times New Roman" w:cs="Times New Roman"/>
          <w:kern w:val="16"/>
          <w:sz w:val="28"/>
          <w:szCs w:val="28"/>
        </w:rPr>
        <w:t>)(</w:t>
      </w:r>
      <w:proofErr w:type="gramEnd"/>
      <w:r w:rsidR="00374FF6" w:rsidRPr="00457B85">
        <w:rPr>
          <w:rFonts w:ascii="Times New Roman" w:hAnsi="Times New Roman" w:cs="Times New Roman"/>
          <w:kern w:val="16"/>
          <w:sz w:val="28"/>
          <w:szCs w:val="28"/>
        </w:rPr>
        <w:t>10) protects jurors’ personal information</w:t>
      </w:r>
      <w:r w:rsidR="0068119C" w:rsidRPr="00457B85">
        <w:rPr>
          <w:rFonts w:ascii="Times New Roman" w:hAnsi="Times New Roman" w:cs="Times New Roman"/>
          <w:kern w:val="16"/>
          <w:sz w:val="28"/>
          <w:szCs w:val="28"/>
        </w:rPr>
        <w:t>, requiring a court order to release jurors’ addresses and</w:t>
      </w:r>
      <w:r w:rsidR="00D80108">
        <w:rPr>
          <w:rFonts w:ascii="Times New Roman" w:hAnsi="Times New Roman" w:cs="Times New Roman"/>
          <w:kern w:val="16"/>
          <w:sz w:val="28"/>
          <w:szCs w:val="28"/>
        </w:rPr>
        <w:t xml:space="preserve"> </w:t>
      </w:r>
      <w:r w:rsidR="0068119C">
        <w:rPr>
          <w:rFonts w:ascii="Times New Roman" w:hAnsi="Times New Roman" w:cs="Times New Roman"/>
          <w:kern w:val="16"/>
          <w:sz w:val="28"/>
          <w:szCs w:val="28"/>
        </w:rPr>
        <w:t xml:space="preserve">phone numbers. </w:t>
      </w:r>
      <w:r w:rsidR="00D80108">
        <w:rPr>
          <w:rFonts w:ascii="Times New Roman" w:hAnsi="Times New Roman" w:cs="Times New Roman"/>
          <w:kern w:val="16"/>
          <w:sz w:val="28"/>
          <w:szCs w:val="28"/>
        </w:rPr>
        <w:t xml:space="preserve"> </w:t>
      </w:r>
    </w:p>
    <w:p w:rsidR="0072785A" w:rsidRDefault="00D80108" w:rsidP="00E55D50">
      <w:pPr>
        <w:widowControl w:val="0"/>
        <w:spacing w:line="480" w:lineRule="auto"/>
        <w:jc w:val="both"/>
        <w:rPr>
          <w:rFonts w:ascii="Times New Roman" w:hAnsi="Times New Roman" w:cs="Times New Roman"/>
          <w:kern w:val="16"/>
          <w:sz w:val="28"/>
          <w:szCs w:val="28"/>
        </w:rPr>
      </w:pPr>
      <w:r>
        <w:rPr>
          <w:rFonts w:ascii="Times New Roman" w:hAnsi="Times New Roman" w:cs="Times New Roman"/>
          <w:kern w:val="16"/>
          <w:sz w:val="28"/>
          <w:szCs w:val="28"/>
        </w:rPr>
        <w:tab/>
      </w:r>
      <w:r w:rsidR="005B659E" w:rsidRPr="005B659E">
        <w:rPr>
          <w:rFonts w:ascii="Times New Roman" w:hAnsi="Times New Roman" w:cs="Times New Roman"/>
          <w:kern w:val="16"/>
          <w:sz w:val="28"/>
          <w:szCs w:val="28"/>
        </w:rPr>
        <w:t>Recognizing th</w:t>
      </w:r>
      <w:r w:rsidR="00374FF6">
        <w:rPr>
          <w:rFonts w:ascii="Times New Roman" w:hAnsi="Times New Roman" w:cs="Times New Roman"/>
          <w:kern w:val="16"/>
          <w:sz w:val="28"/>
          <w:szCs w:val="28"/>
        </w:rPr>
        <w:t>e</w:t>
      </w:r>
      <w:r>
        <w:rPr>
          <w:rFonts w:ascii="Times New Roman" w:hAnsi="Times New Roman" w:cs="Times New Roman"/>
          <w:kern w:val="16"/>
          <w:sz w:val="28"/>
          <w:szCs w:val="28"/>
        </w:rPr>
        <w:t>se</w:t>
      </w:r>
      <w:r w:rsidR="00374FF6">
        <w:rPr>
          <w:rFonts w:ascii="Times New Roman" w:hAnsi="Times New Roman" w:cs="Times New Roman"/>
          <w:kern w:val="16"/>
          <w:sz w:val="28"/>
          <w:szCs w:val="28"/>
        </w:rPr>
        <w:t xml:space="preserve"> protections of </w:t>
      </w:r>
      <w:r w:rsidR="005B659E" w:rsidRPr="005B659E">
        <w:rPr>
          <w:rFonts w:ascii="Times New Roman" w:hAnsi="Times New Roman" w:cs="Times New Roman"/>
          <w:kern w:val="16"/>
          <w:sz w:val="28"/>
          <w:szCs w:val="28"/>
        </w:rPr>
        <w:t>confidentiality</w:t>
      </w:r>
      <w:r w:rsidR="00374FF6">
        <w:rPr>
          <w:rFonts w:ascii="Times New Roman" w:hAnsi="Times New Roman" w:cs="Times New Roman"/>
          <w:kern w:val="16"/>
          <w:sz w:val="28"/>
          <w:szCs w:val="28"/>
        </w:rPr>
        <w:t xml:space="preserve"> guaranteed to jurors</w:t>
      </w:r>
      <w:r w:rsidR="005B659E" w:rsidRPr="005B659E">
        <w:rPr>
          <w:rFonts w:ascii="Times New Roman" w:hAnsi="Times New Roman" w:cs="Times New Roman"/>
          <w:kern w:val="16"/>
          <w:sz w:val="28"/>
          <w:szCs w:val="28"/>
        </w:rPr>
        <w:t xml:space="preserve">, </w:t>
      </w:r>
      <w:r w:rsidR="00A22053">
        <w:rPr>
          <w:rFonts w:ascii="Times New Roman" w:hAnsi="Times New Roman" w:cs="Times New Roman"/>
          <w:kern w:val="16"/>
          <w:sz w:val="28"/>
          <w:szCs w:val="28"/>
        </w:rPr>
        <w:t xml:space="preserve">the </w:t>
      </w:r>
      <w:r w:rsidR="00197032" w:rsidRPr="005B659E">
        <w:rPr>
          <w:rFonts w:ascii="Times New Roman" w:hAnsi="Times New Roman" w:cs="Times New Roman"/>
          <w:kern w:val="16"/>
          <w:sz w:val="28"/>
          <w:szCs w:val="28"/>
        </w:rPr>
        <w:t xml:space="preserve">Maricopa County Superior Court </w:t>
      </w:r>
      <w:r w:rsidR="00A22053">
        <w:rPr>
          <w:rFonts w:ascii="Times New Roman" w:hAnsi="Times New Roman" w:cs="Times New Roman"/>
          <w:kern w:val="16"/>
          <w:sz w:val="28"/>
          <w:szCs w:val="28"/>
        </w:rPr>
        <w:t>Criminal Presiding J</w:t>
      </w:r>
      <w:r w:rsidR="00893136">
        <w:rPr>
          <w:rFonts w:ascii="Times New Roman" w:hAnsi="Times New Roman" w:cs="Times New Roman"/>
          <w:kern w:val="16"/>
          <w:sz w:val="28"/>
          <w:szCs w:val="28"/>
        </w:rPr>
        <w:t xml:space="preserve">udge </w:t>
      </w:r>
      <w:r w:rsidR="005B659E" w:rsidRPr="005B659E">
        <w:rPr>
          <w:rFonts w:ascii="Times New Roman" w:hAnsi="Times New Roman" w:cs="Times New Roman"/>
          <w:kern w:val="16"/>
          <w:sz w:val="28"/>
          <w:szCs w:val="28"/>
        </w:rPr>
        <w:t>recently precluded juror contact</w:t>
      </w:r>
      <w:r w:rsidR="005523C6">
        <w:rPr>
          <w:rFonts w:ascii="Times New Roman" w:hAnsi="Times New Roman" w:cs="Times New Roman"/>
          <w:kern w:val="16"/>
          <w:sz w:val="28"/>
          <w:szCs w:val="28"/>
        </w:rPr>
        <w:t xml:space="preserve"> in post-conviction proceedings</w:t>
      </w:r>
      <w:r w:rsidR="005B659E" w:rsidRPr="005B659E">
        <w:rPr>
          <w:rFonts w:ascii="Times New Roman" w:hAnsi="Times New Roman" w:cs="Times New Roman"/>
          <w:kern w:val="16"/>
          <w:sz w:val="28"/>
          <w:szCs w:val="28"/>
        </w:rPr>
        <w:t xml:space="preserve"> absent a showing of good cause, citing the rules and provisions protecting juror’s contact information and questioning how defense counsel </w:t>
      </w:r>
      <w:r w:rsidR="005B659E" w:rsidRPr="0072785A">
        <w:rPr>
          <w:rFonts w:ascii="Times New Roman" w:hAnsi="Times New Roman" w:cs="Times New Roman"/>
          <w:kern w:val="16"/>
          <w:sz w:val="28"/>
          <w:szCs w:val="28"/>
        </w:rPr>
        <w:t>would “locate jurors without violating that confidentiality.”  (</w:t>
      </w:r>
      <w:r w:rsidR="005B659E" w:rsidRPr="0072785A">
        <w:rPr>
          <w:rFonts w:ascii="Times New Roman" w:hAnsi="Times New Roman" w:cs="Times New Roman"/>
          <w:i/>
          <w:kern w:val="16"/>
          <w:sz w:val="28"/>
          <w:szCs w:val="28"/>
        </w:rPr>
        <w:t>See</w:t>
      </w:r>
      <w:r w:rsidR="005B659E" w:rsidRPr="0072785A">
        <w:rPr>
          <w:rFonts w:ascii="Times New Roman" w:hAnsi="Times New Roman" w:cs="Times New Roman"/>
          <w:kern w:val="16"/>
          <w:sz w:val="28"/>
          <w:szCs w:val="28"/>
        </w:rPr>
        <w:t xml:space="preserve"> </w:t>
      </w:r>
      <w:r w:rsidR="007001F8" w:rsidRPr="007001F8">
        <w:rPr>
          <w:rFonts w:ascii="Times New Roman" w:hAnsi="Times New Roman" w:cs="Times New Roman"/>
          <w:i/>
          <w:kern w:val="16"/>
          <w:sz w:val="28"/>
          <w:szCs w:val="28"/>
        </w:rPr>
        <w:t>State v. Acuna-Valenzuela</w:t>
      </w:r>
      <w:r w:rsidR="007001F8">
        <w:rPr>
          <w:rFonts w:ascii="Times New Roman" w:hAnsi="Times New Roman" w:cs="Times New Roman"/>
          <w:kern w:val="16"/>
          <w:sz w:val="28"/>
          <w:szCs w:val="28"/>
        </w:rPr>
        <w:t xml:space="preserve">, CR 2011-140108, ME 8/7/19; </w:t>
      </w:r>
      <w:r w:rsidR="005523C6" w:rsidRPr="005523C6">
        <w:rPr>
          <w:rFonts w:ascii="Times New Roman" w:hAnsi="Times New Roman" w:cs="Times New Roman"/>
          <w:i/>
          <w:kern w:val="16"/>
          <w:sz w:val="28"/>
          <w:szCs w:val="28"/>
        </w:rPr>
        <w:t>State v. Sanders</w:t>
      </w:r>
      <w:r w:rsidR="005523C6">
        <w:rPr>
          <w:rFonts w:ascii="Times New Roman" w:hAnsi="Times New Roman" w:cs="Times New Roman"/>
          <w:kern w:val="16"/>
          <w:sz w:val="28"/>
          <w:szCs w:val="28"/>
        </w:rPr>
        <w:t>, CR 2009-157459, ME 8/7/19, 11/12/19.</w:t>
      </w:r>
      <w:r w:rsidR="005B659E" w:rsidRPr="0072785A">
        <w:rPr>
          <w:rFonts w:ascii="Times New Roman" w:hAnsi="Times New Roman" w:cs="Times New Roman"/>
          <w:kern w:val="16"/>
          <w:sz w:val="28"/>
          <w:szCs w:val="28"/>
        </w:rPr>
        <w:t>)</w:t>
      </w:r>
      <w:r w:rsidR="000A2E55">
        <w:rPr>
          <w:rFonts w:ascii="Times New Roman" w:hAnsi="Times New Roman" w:cs="Times New Roman"/>
          <w:kern w:val="16"/>
          <w:sz w:val="28"/>
          <w:szCs w:val="28"/>
        </w:rPr>
        <w:t xml:space="preserve">  </w:t>
      </w:r>
    </w:p>
    <w:p w:rsidR="004558BC" w:rsidRPr="004558BC" w:rsidRDefault="004558BC" w:rsidP="00E55D50">
      <w:pPr>
        <w:widowControl w:val="0"/>
        <w:spacing w:line="480" w:lineRule="auto"/>
        <w:jc w:val="both"/>
        <w:rPr>
          <w:rFonts w:ascii="Times New Roman" w:hAnsi="Times New Roman" w:cs="Times New Roman"/>
          <w:kern w:val="16"/>
          <w:sz w:val="28"/>
          <w:szCs w:val="28"/>
        </w:rPr>
      </w:pPr>
      <w:r w:rsidRPr="004558BC">
        <w:rPr>
          <w:rFonts w:ascii="Times New Roman" w:hAnsi="Times New Roman" w:cs="Times New Roman"/>
          <w:kern w:val="16"/>
          <w:sz w:val="28"/>
          <w:szCs w:val="28"/>
        </w:rPr>
        <w:tab/>
      </w:r>
      <w:r w:rsidR="00DB7AAB">
        <w:rPr>
          <w:rFonts w:ascii="Times New Roman" w:hAnsi="Times New Roman" w:cs="Times New Roman"/>
          <w:kern w:val="16"/>
          <w:sz w:val="28"/>
          <w:szCs w:val="28"/>
        </w:rPr>
        <w:t>T</w:t>
      </w:r>
      <w:r w:rsidRPr="004558BC">
        <w:rPr>
          <w:rFonts w:ascii="Times New Roman" w:hAnsi="Times New Roman" w:cs="Times New Roman"/>
          <w:kern w:val="16"/>
          <w:sz w:val="28"/>
          <w:szCs w:val="28"/>
        </w:rPr>
        <w:t>he Maricopa County Superior Court’s website and a juror handbook/pamphlet for the Superior Court of Arizona in Maricopa County</w:t>
      </w:r>
      <w:r w:rsidR="00F3124A">
        <w:rPr>
          <w:rFonts w:ascii="Times New Roman" w:hAnsi="Times New Roman" w:cs="Times New Roman"/>
          <w:kern w:val="16"/>
          <w:sz w:val="28"/>
          <w:szCs w:val="28"/>
        </w:rPr>
        <w:t xml:space="preserve"> entitled</w:t>
      </w:r>
      <w:r w:rsidRPr="004558BC">
        <w:rPr>
          <w:rFonts w:ascii="Times New Roman" w:hAnsi="Times New Roman" w:cs="Times New Roman"/>
          <w:kern w:val="16"/>
          <w:sz w:val="28"/>
          <w:szCs w:val="28"/>
        </w:rPr>
        <w:t xml:space="preserve"> “A Guide </w:t>
      </w:r>
      <w:proofErr w:type="gramStart"/>
      <w:r w:rsidRPr="004558BC">
        <w:rPr>
          <w:rFonts w:ascii="Times New Roman" w:hAnsi="Times New Roman" w:cs="Times New Roman"/>
          <w:kern w:val="16"/>
          <w:sz w:val="28"/>
          <w:szCs w:val="28"/>
        </w:rPr>
        <w:t>To</w:t>
      </w:r>
      <w:proofErr w:type="gramEnd"/>
      <w:r w:rsidRPr="004558BC">
        <w:rPr>
          <w:rFonts w:ascii="Times New Roman" w:hAnsi="Times New Roman" w:cs="Times New Roman"/>
          <w:kern w:val="16"/>
          <w:sz w:val="28"/>
          <w:szCs w:val="28"/>
        </w:rPr>
        <w:t xml:space="preserve"> Jury Service,” available to jurors pursuant to Arizona Rule of Criminal Procedure 18.6(a), includes a “</w:t>
      </w:r>
      <w:r w:rsidRPr="004558BC">
        <w:rPr>
          <w:rFonts w:ascii="Times New Roman" w:hAnsi="Times New Roman" w:cs="Times New Roman"/>
          <w:b/>
          <w:kern w:val="16"/>
          <w:sz w:val="28"/>
          <w:szCs w:val="28"/>
        </w:rPr>
        <w:t>Confidentiality</w:t>
      </w:r>
      <w:r w:rsidRPr="004558BC">
        <w:rPr>
          <w:rFonts w:ascii="Times New Roman" w:hAnsi="Times New Roman" w:cs="Times New Roman"/>
          <w:kern w:val="16"/>
          <w:sz w:val="28"/>
          <w:szCs w:val="28"/>
        </w:rPr>
        <w:t xml:space="preserve">” </w:t>
      </w:r>
      <w:r w:rsidR="00197032" w:rsidRPr="004558BC">
        <w:rPr>
          <w:rFonts w:ascii="Times New Roman" w:hAnsi="Times New Roman" w:cs="Times New Roman"/>
          <w:kern w:val="16"/>
          <w:sz w:val="28"/>
          <w:szCs w:val="28"/>
        </w:rPr>
        <w:t>section</w:t>
      </w:r>
      <w:r w:rsidR="00197032">
        <w:rPr>
          <w:rFonts w:ascii="Times New Roman" w:hAnsi="Times New Roman" w:cs="Times New Roman"/>
          <w:kern w:val="16"/>
          <w:sz w:val="28"/>
          <w:szCs w:val="28"/>
        </w:rPr>
        <w:t xml:space="preserve"> </w:t>
      </w:r>
      <w:r w:rsidRPr="004558BC">
        <w:rPr>
          <w:rFonts w:ascii="Times New Roman" w:hAnsi="Times New Roman" w:cs="Times New Roman"/>
          <w:kern w:val="16"/>
          <w:sz w:val="28"/>
          <w:szCs w:val="28"/>
        </w:rPr>
        <w:t>inform</w:t>
      </w:r>
      <w:r w:rsidR="00197032">
        <w:rPr>
          <w:rFonts w:ascii="Times New Roman" w:hAnsi="Times New Roman" w:cs="Times New Roman"/>
          <w:kern w:val="16"/>
          <w:sz w:val="28"/>
          <w:szCs w:val="28"/>
        </w:rPr>
        <w:t>ing</w:t>
      </w:r>
      <w:r w:rsidRPr="004558BC">
        <w:rPr>
          <w:rFonts w:ascii="Times New Roman" w:hAnsi="Times New Roman" w:cs="Times New Roman"/>
          <w:kern w:val="16"/>
          <w:sz w:val="28"/>
          <w:szCs w:val="28"/>
        </w:rPr>
        <w:t xml:space="preserve"> jurors:</w:t>
      </w:r>
    </w:p>
    <w:p w:rsidR="004558BC" w:rsidRPr="004558BC" w:rsidRDefault="004558BC" w:rsidP="00DD6062">
      <w:pPr>
        <w:widowControl w:val="0"/>
        <w:autoSpaceDE w:val="0"/>
        <w:autoSpaceDN w:val="0"/>
        <w:adjustRightInd w:val="0"/>
        <w:ind w:left="720" w:right="720"/>
        <w:jc w:val="both"/>
        <w:rPr>
          <w:rFonts w:ascii="Times New Roman" w:hAnsi="Times New Roman" w:cs="Times New Roman"/>
          <w:color w:val="231F20"/>
          <w:kern w:val="16"/>
          <w:sz w:val="28"/>
          <w:szCs w:val="28"/>
        </w:rPr>
      </w:pPr>
      <w:r w:rsidRPr="004558BC">
        <w:rPr>
          <w:rFonts w:ascii="Times New Roman" w:hAnsi="Times New Roman" w:cs="Times New Roman"/>
          <w:color w:val="231F20"/>
          <w:kern w:val="16"/>
          <w:sz w:val="28"/>
          <w:szCs w:val="28"/>
        </w:rPr>
        <w:t xml:space="preserve">Prospective and empaneled jurors have the right to privacy and confidentiality.  </w:t>
      </w:r>
      <w:proofErr w:type="gramStart"/>
      <w:r w:rsidRPr="004558BC">
        <w:rPr>
          <w:rFonts w:ascii="Times New Roman" w:hAnsi="Times New Roman" w:cs="Times New Roman"/>
          <w:color w:val="231F20"/>
          <w:kern w:val="16"/>
          <w:sz w:val="28"/>
          <w:szCs w:val="28"/>
        </w:rPr>
        <w:t>At the conclusion of</w:t>
      </w:r>
      <w:proofErr w:type="gramEnd"/>
      <w:r w:rsidRPr="004558BC">
        <w:rPr>
          <w:rFonts w:ascii="Times New Roman" w:hAnsi="Times New Roman" w:cs="Times New Roman"/>
          <w:color w:val="231F20"/>
          <w:kern w:val="16"/>
          <w:sz w:val="28"/>
          <w:szCs w:val="28"/>
        </w:rPr>
        <w:t xml:space="preserve"> trial, </w:t>
      </w:r>
      <w:r w:rsidRPr="00457B85">
        <w:rPr>
          <w:rFonts w:ascii="Times New Roman" w:hAnsi="Times New Roman" w:cs="Times New Roman"/>
          <w:color w:val="231F20"/>
          <w:kern w:val="16"/>
          <w:sz w:val="28"/>
          <w:szCs w:val="28"/>
        </w:rPr>
        <w:t xml:space="preserve">jurors are not obligated to divulge any information about the deliberations, the verdict or opinions about anything concerning the case unless ordered to do so by the court.  </w:t>
      </w:r>
      <w:r w:rsidR="00873B46">
        <w:rPr>
          <w:rFonts w:ascii="Times New Roman" w:hAnsi="Times New Roman" w:cs="Times New Roman"/>
          <w:color w:val="231F20"/>
          <w:kern w:val="16"/>
          <w:sz w:val="28"/>
          <w:szCs w:val="28"/>
        </w:rPr>
        <w:t>. . .</w:t>
      </w:r>
    </w:p>
    <w:p w:rsidR="004558BC" w:rsidRPr="00457B85" w:rsidRDefault="004558BC" w:rsidP="00E55D50">
      <w:pPr>
        <w:widowControl w:val="0"/>
        <w:autoSpaceDE w:val="0"/>
        <w:autoSpaceDN w:val="0"/>
        <w:adjustRightInd w:val="0"/>
        <w:spacing w:before="120" w:after="240"/>
        <w:ind w:left="720" w:right="720"/>
        <w:jc w:val="both"/>
        <w:rPr>
          <w:rFonts w:ascii="Times New Roman" w:hAnsi="Times New Roman" w:cs="Times New Roman"/>
          <w:color w:val="231F20"/>
          <w:kern w:val="16"/>
          <w:sz w:val="28"/>
          <w:szCs w:val="28"/>
        </w:rPr>
      </w:pPr>
      <w:r w:rsidRPr="00457B85">
        <w:rPr>
          <w:rFonts w:ascii="Times New Roman" w:hAnsi="Times New Roman" w:cs="Times New Roman"/>
          <w:color w:val="231F20"/>
          <w:kern w:val="16"/>
          <w:sz w:val="28"/>
          <w:szCs w:val="28"/>
        </w:rPr>
        <w:t xml:space="preserve">Once the trial ends, news reporters may ask to interview jurors.  It is a juror’s decision </w:t>
      </w:r>
      <w:proofErr w:type="gramStart"/>
      <w:r w:rsidRPr="00457B85">
        <w:rPr>
          <w:rFonts w:ascii="Times New Roman" w:hAnsi="Times New Roman" w:cs="Times New Roman"/>
          <w:color w:val="231F20"/>
          <w:kern w:val="16"/>
          <w:sz w:val="28"/>
          <w:szCs w:val="28"/>
        </w:rPr>
        <w:t>whether or not</w:t>
      </w:r>
      <w:proofErr w:type="gramEnd"/>
      <w:r w:rsidRPr="00457B85">
        <w:rPr>
          <w:rFonts w:ascii="Times New Roman" w:hAnsi="Times New Roman" w:cs="Times New Roman"/>
          <w:color w:val="231F20"/>
          <w:kern w:val="16"/>
          <w:sz w:val="28"/>
          <w:szCs w:val="28"/>
        </w:rPr>
        <w:t xml:space="preserve"> to consent to an interview.</w:t>
      </w:r>
      <w:r w:rsidR="00ED757E">
        <w:rPr>
          <w:rStyle w:val="FootnoteReference"/>
          <w:rFonts w:ascii="Times New Roman" w:hAnsi="Times New Roman" w:cs="Times New Roman"/>
          <w:color w:val="231F20"/>
          <w:kern w:val="16"/>
          <w:sz w:val="28"/>
          <w:szCs w:val="28"/>
        </w:rPr>
        <w:footnoteReference w:id="3"/>
      </w:r>
      <w:r w:rsidRPr="00457B85">
        <w:rPr>
          <w:rFonts w:ascii="Times New Roman" w:hAnsi="Times New Roman" w:cs="Times New Roman"/>
          <w:color w:val="231F20"/>
          <w:kern w:val="16"/>
          <w:sz w:val="28"/>
          <w:szCs w:val="28"/>
        </w:rPr>
        <w:t xml:space="preserve">  </w:t>
      </w:r>
    </w:p>
    <w:p w:rsidR="00A25FF6" w:rsidRPr="004558BC" w:rsidRDefault="001359C9" w:rsidP="00DD6062">
      <w:pPr>
        <w:widowControl w:val="0"/>
        <w:spacing w:line="480" w:lineRule="auto"/>
        <w:ind w:firstLine="720"/>
        <w:jc w:val="both"/>
        <w:rPr>
          <w:rFonts w:ascii="Times New Roman" w:hAnsi="Times New Roman" w:cs="Times New Roman"/>
          <w:kern w:val="16"/>
          <w:sz w:val="28"/>
          <w:szCs w:val="28"/>
        </w:rPr>
      </w:pPr>
      <w:r w:rsidRPr="00457B85">
        <w:rPr>
          <w:rFonts w:ascii="Times New Roman" w:hAnsi="Times New Roman" w:cs="Times New Roman"/>
          <w:kern w:val="16"/>
          <w:sz w:val="28"/>
          <w:szCs w:val="28"/>
        </w:rPr>
        <w:t>T</w:t>
      </w:r>
      <w:r w:rsidR="004558BC" w:rsidRPr="00457B85">
        <w:rPr>
          <w:rFonts w:ascii="Times New Roman" w:hAnsi="Times New Roman" w:cs="Times New Roman"/>
          <w:kern w:val="16"/>
          <w:sz w:val="28"/>
          <w:szCs w:val="28"/>
        </w:rPr>
        <w:t>hese rules, statutes, and advisements</w:t>
      </w:r>
      <w:r w:rsidR="00AE41C0" w:rsidRPr="00457B85">
        <w:rPr>
          <w:rFonts w:ascii="Times New Roman" w:hAnsi="Times New Roman" w:cs="Times New Roman"/>
          <w:kern w:val="16"/>
          <w:sz w:val="28"/>
          <w:szCs w:val="28"/>
        </w:rPr>
        <w:t xml:space="preserve"> are aimed at protecting jurors’ </w:t>
      </w:r>
      <w:r w:rsidR="004558BC" w:rsidRPr="00457B85">
        <w:rPr>
          <w:rFonts w:ascii="Times New Roman" w:hAnsi="Times New Roman" w:cs="Times New Roman"/>
          <w:kern w:val="16"/>
          <w:sz w:val="28"/>
          <w:szCs w:val="28"/>
        </w:rPr>
        <w:t>privacy</w:t>
      </w:r>
      <w:r w:rsidR="00AE41C0" w:rsidRPr="00457B85">
        <w:rPr>
          <w:rFonts w:ascii="Times New Roman" w:hAnsi="Times New Roman" w:cs="Times New Roman"/>
          <w:kern w:val="16"/>
          <w:sz w:val="28"/>
          <w:szCs w:val="28"/>
        </w:rPr>
        <w:t>, and assur</w:t>
      </w:r>
      <w:r w:rsidRPr="00457B85">
        <w:rPr>
          <w:rFonts w:ascii="Times New Roman" w:hAnsi="Times New Roman" w:cs="Times New Roman"/>
          <w:kern w:val="16"/>
          <w:sz w:val="28"/>
          <w:szCs w:val="28"/>
        </w:rPr>
        <w:t>ing</w:t>
      </w:r>
      <w:r w:rsidR="00AE41C0" w:rsidRPr="00457B85">
        <w:rPr>
          <w:rFonts w:ascii="Times New Roman" w:hAnsi="Times New Roman" w:cs="Times New Roman"/>
          <w:kern w:val="16"/>
          <w:sz w:val="28"/>
          <w:szCs w:val="28"/>
        </w:rPr>
        <w:t xml:space="preserve"> jurors</w:t>
      </w:r>
      <w:r w:rsidR="00AE41C0">
        <w:rPr>
          <w:rFonts w:ascii="Times New Roman" w:hAnsi="Times New Roman" w:cs="Times New Roman"/>
          <w:kern w:val="16"/>
          <w:sz w:val="28"/>
          <w:szCs w:val="28"/>
        </w:rPr>
        <w:t xml:space="preserve"> </w:t>
      </w:r>
      <w:r>
        <w:rPr>
          <w:rFonts w:ascii="Times New Roman" w:hAnsi="Times New Roman" w:cs="Times New Roman"/>
          <w:kern w:val="16"/>
          <w:sz w:val="28"/>
          <w:szCs w:val="28"/>
        </w:rPr>
        <w:t xml:space="preserve">that they </w:t>
      </w:r>
      <w:r w:rsidR="0072785A">
        <w:rPr>
          <w:rFonts w:ascii="Times New Roman" w:hAnsi="Times New Roman" w:cs="Times New Roman"/>
          <w:kern w:val="16"/>
          <w:sz w:val="28"/>
          <w:szCs w:val="28"/>
        </w:rPr>
        <w:t xml:space="preserve">do not </w:t>
      </w:r>
      <w:r>
        <w:rPr>
          <w:rFonts w:ascii="Times New Roman" w:hAnsi="Times New Roman" w:cs="Times New Roman"/>
          <w:kern w:val="16"/>
          <w:sz w:val="28"/>
          <w:szCs w:val="28"/>
        </w:rPr>
        <w:t xml:space="preserve">forfeit their right to privacy and confidentiality by performing their civic duty.  </w:t>
      </w:r>
      <w:bookmarkStart w:id="4" w:name="_Hlk25306281"/>
      <w:r>
        <w:rPr>
          <w:rFonts w:ascii="Times New Roman" w:hAnsi="Times New Roman" w:cs="Times New Roman"/>
          <w:kern w:val="16"/>
          <w:sz w:val="28"/>
          <w:szCs w:val="28"/>
        </w:rPr>
        <w:t xml:space="preserve">It </w:t>
      </w:r>
      <w:r w:rsidR="0072785A">
        <w:rPr>
          <w:rFonts w:ascii="Times New Roman" w:hAnsi="Times New Roman" w:cs="Times New Roman"/>
          <w:kern w:val="16"/>
          <w:sz w:val="28"/>
          <w:szCs w:val="28"/>
        </w:rPr>
        <w:t xml:space="preserve">therefore </w:t>
      </w:r>
      <w:r>
        <w:rPr>
          <w:rFonts w:ascii="Times New Roman" w:hAnsi="Times New Roman" w:cs="Times New Roman"/>
          <w:kern w:val="16"/>
          <w:sz w:val="28"/>
          <w:szCs w:val="28"/>
        </w:rPr>
        <w:t xml:space="preserve">follows that a rule should regulate post-trial juror contact to </w:t>
      </w:r>
      <w:r w:rsidR="0072785A">
        <w:rPr>
          <w:rFonts w:ascii="Times New Roman" w:hAnsi="Times New Roman" w:cs="Times New Roman"/>
          <w:kern w:val="16"/>
          <w:sz w:val="28"/>
          <w:szCs w:val="28"/>
        </w:rPr>
        <w:t>ensure</w:t>
      </w:r>
      <w:r>
        <w:rPr>
          <w:rFonts w:ascii="Times New Roman" w:hAnsi="Times New Roman" w:cs="Times New Roman"/>
          <w:kern w:val="16"/>
          <w:sz w:val="28"/>
          <w:szCs w:val="28"/>
        </w:rPr>
        <w:t xml:space="preserve"> those assurances </w:t>
      </w:r>
      <w:r w:rsidR="00E8456F">
        <w:rPr>
          <w:rFonts w:ascii="Times New Roman" w:hAnsi="Times New Roman" w:cs="Times New Roman"/>
          <w:kern w:val="16"/>
          <w:sz w:val="28"/>
          <w:szCs w:val="28"/>
        </w:rPr>
        <w:t xml:space="preserve">of privacy and confidentiality </w:t>
      </w:r>
      <w:r w:rsidR="0072785A">
        <w:rPr>
          <w:rFonts w:ascii="Times New Roman" w:hAnsi="Times New Roman" w:cs="Times New Roman"/>
          <w:kern w:val="16"/>
          <w:sz w:val="28"/>
          <w:szCs w:val="28"/>
        </w:rPr>
        <w:t>are enforced</w:t>
      </w:r>
      <w:r>
        <w:rPr>
          <w:rFonts w:ascii="Times New Roman" w:hAnsi="Times New Roman" w:cs="Times New Roman"/>
          <w:kern w:val="16"/>
          <w:sz w:val="28"/>
          <w:szCs w:val="28"/>
        </w:rPr>
        <w:t xml:space="preserve">.  </w:t>
      </w:r>
      <w:bookmarkEnd w:id="4"/>
      <w:r w:rsidR="00A25FF6">
        <w:rPr>
          <w:rFonts w:ascii="Times New Roman" w:hAnsi="Times New Roman" w:cs="Times New Roman"/>
          <w:kern w:val="16"/>
          <w:sz w:val="28"/>
          <w:szCs w:val="28"/>
        </w:rPr>
        <w:t>T</w:t>
      </w:r>
      <w:r w:rsidR="00A25FF6" w:rsidRPr="004558BC">
        <w:rPr>
          <w:rFonts w:ascii="Times New Roman" w:hAnsi="Times New Roman" w:cs="Times New Roman"/>
          <w:kern w:val="16"/>
          <w:sz w:val="28"/>
          <w:szCs w:val="28"/>
        </w:rPr>
        <w:t xml:space="preserve">he proposed amendment to Rule 22.5 </w:t>
      </w:r>
      <w:r w:rsidR="00A25FF6">
        <w:rPr>
          <w:rFonts w:ascii="Times New Roman" w:hAnsi="Times New Roman" w:cs="Times New Roman"/>
          <w:kern w:val="16"/>
          <w:sz w:val="28"/>
          <w:szCs w:val="28"/>
        </w:rPr>
        <w:t xml:space="preserve">would do just that.  </w:t>
      </w:r>
      <w:r w:rsidR="007217B8">
        <w:rPr>
          <w:rFonts w:ascii="Times New Roman" w:hAnsi="Times New Roman" w:cs="Times New Roman"/>
          <w:kern w:val="16"/>
          <w:sz w:val="28"/>
          <w:szCs w:val="28"/>
        </w:rPr>
        <w:t>Indeed, th</w:t>
      </w:r>
      <w:r w:rsidR="00A25FF6">
        <w:rPr>
          <w:rFonts w:ascii="Times New Roman" w:hAnsi="Times New Roman" w:cs="Times New Roman"/>
          <w:kern w:val="16"/>
          <w:sz w:val="28"/>
          <w:szCs w:val="28"/>
        </w:rPr>
        <w:t>e Arizona Court of Appeals already approved the practice that Petitioners are proposing</w:t>
      </w:r>
      <w:r w:rsidR="006050A2">
        <w:rPr>
          <w:rFonts w:ascii="Times New Roman" w:hAnsi="Times New Roman" w:cs="Times New Roman"/>
          <w:kern w:val="16"/>
          <w:sz w:val="28"/>
          <w:szCs w:val="28"/>
        </w:rPr>
        <w:t xml:space="preserve">.  </w:t>
      </w:r>
      <w:r w:rsidR="006050A2" w:rsidRPr="006050A2">
        <w:rPr>
          <w:rFonts w:ascii="Times New Roman" w:hAnsi="Times New Roman" w:cs="Times New Roman"/>
          <w:i/>
          <w:kern w:val="16"/>
          <w:sz w:val="28"/>
          <w:szCs w:val="28"/>
        </w:rPr>
        <w:t>See</w:t>
      </w:r>
      <w:r w:rsidR="006050A2">
        <w:rPr>
          <w:rFonts w:ascii="Times New Roman" w:hAnsi="Times New Roman" w:cs="Times New Roman"/>
          <w:kern w:val="16"/>
          <w:sz w:val="28"/>
          <w:szCs w:val="28"/>
        </w:rPr>
        <w:t xml:space="preserve"> </w:t>
      </w:r>
      <w:r w:rsidR="006050A2" w:rsidRPr="00A25FF6">
        <w:rPr>
          <w:rFonts w:ascii="Times New Roman" w:hAnsi="Times New Roman" w:cs="Times New Roman"/>
          <w:i/>
          <w:kern w:val="16"/>
          <w:sz w:val="28"/>
          <w:szCs w:val="28"/>
        </w:rPr>
        <w:t>State v. Paxton</w:t>
      </w:r>
      <w:r w:rsidR="006050A2" w:rsidRPr="00A25FF6">
        <w:rPr>
          <w:rFonts w:ascii="Times New Roman" w:hAnsi="Times New Roman" w:cs="Times New Roman"/>
          <w:kern w:val="16"/>
          <w:sz w:val="28"/>
          <w:szCs w:val="28"/>
        </w:rPr>
        <w:t>, 145 Ariz. 396, 397 (App. 1985)</w:t>
      </w:r>
      <w:r w:rsidR="006050A2">
        <w:rPr>
          <w:rFonts w:ascii="Times New Roman" w:hAnsi="Times New Roman" w:cs="Times New Roman"/>
          <w:kern w:val="16"/>
          <w:sz w:val="28"/>
          <w:szCs w:val="28"/>
        </w:rPr>
        <w:t xml:space="preserve">, </w:t>
      </w:r>
      <w:r w:rsidR="00390DB3">
        <w:rPr>
          <w:rFonts w:ascii="Times New Roman" w:hAnsi="Times New Roman" w:cs="Times New Roman"/>
          <w:kern w:val="16"/>
          <w:sz w:val="28"/>
          <w:szCs w:val="28"/>
        </w:rPr>
        <w:t>(</w:t>
      </w:r>
      <w:r w:rsidR="00A25FF6">
        <w:rPr>
          <w:rFonts w:ascii="Times New Roman" w:hAnsi="Times New Roman" w:cs="Times New Roman"/>
          <w:kern w:val="16"/>
          <w:sz w:val="28"/>
          <w:szCs w:val="28"/>
        </w:rPr>
        <w:t>affirming the trial court’s order “</w:t>
      </w:r>
      <w:r w:rsidR="00A25FF6" w:rsidRPr="00A25FF6">
        <w:rPr>
          <w:rFonts w:ascii="Times New Roman" w:hAnsi="Times New Roman" w:cs="Times New Roman"/>
          <w:kern w:val="16"/>
          <w:sz w:val="28"/>
          <w:szCs w:val="28"/>
        </w:rPr>
        <w:t>that there be no contact or communication with the jurors unless a motion with accompanying affidavit establishing good cause was granted</w:t>
      </w:r>
      <w:r w:rsidR="00A25FF6">
        <w:rPr>
          <w:rFonts w:ascii="Times New Roman" w:hAnsi="Times New Roman" w:cs="Times New Roman"/>
          <w:kern w:val="16"/>
          <w:sz w:val="28"/>
          <w:szCs w:val="28"/>
        </w:rPr>
        <w:t>.”</w:t>
      </w:r>
      <w:r w:rsidR="00A13955">
        <w:rPr>
          <w:rFonts w:ascii="Times New Roman" w:hAnsi="Times New Roman" w:cs="Times New Roman"/>
          <w:kern w:val="16"/>
          <w:sz w:val="28"/>
          <w:szCs w:val="28"/>
        </w:rPr>
        <w:t xml:space="preserve"> (a</w:t>
      </w:r>
      <w:r w:rsidR="00A25FF6">
        <w:rPr>
          <w:rFonts w:ascii="Times New Roman" w:hAnsi="Times New Roman" w:cs="Times New Roman"/>
          <w:kern w:val="16"/>
          <w:sz w:val="28"/>
          <w:szCs w:val="28"/>
        </w:rPr>
        <w:t>ff</w:t>
      </w:r>
      <w:r w:rsidR="00A13955">
        <w:rPr>
          <w:rFonts w:ascii="Times New Roman" w:hAnsi="Times New Roman" w:cs="Times New Roman"/>
          <w:kern w:val="16"/>
          <w:sz w:val="28"/>
          <w:szCs w:val="28"/>
        </w:rPr>
        <w:t>’</w:t>
      </w:r>
      <w:r w:rsidR="00A25FF6">
        <w:rPr>
          <w:rFonts w:ascii="Times New Roman" w:hAnsi="Times New Roman" w:cs="Times New Roman"/>
          <w:kern w:val="16"/>
          <w:sz w:val="28"/>
          <w:szCs w:val="28"/>
        </w:rPr>
        <w:t xml:space="preserve">d in </w:t>
      </w:r>
      <w:r w:rsidR="00A25FF6" w:rsidRPr="00A25FF6">
        <w:rPr>
          <w:rFonts w:ascii="Times New Roman" w:hAnsi="Times New Roman" w:cs="Times New Roman"/>
          <w:i/>
          <w:kern w:val="16"/>
          <w:sz w:val="28"/>
          <w:szCs w:val="28"/>
        </w:rPr>
        <w:t xml:space="preserve">State v. </w:t>
      </w:r>
      <w:proofErr w:type="spellStart"/>
      <w:r w:rsidR="00A25FF6" w:rsidRPr="00A25FF6">
        <w:rPr>
          <w:rFonts w:ascii="Times New Roman" w:hAnsi="Times New Roman" w:cs="Times New Roman"/>
          <w:i/>
          <w:kern w:val="16"/>
          <w:sz w:val="28"/>
          <w:szCs w:val="28"/>
        </w:rPr>
        <w:t>Olague</w:t>
      </w:r>
      <w:proofErr w:type="spellEnd"/>
      <w:r w:rsidR="00A25FF6" w:rsidRPr="00A25FF6">
        <w:rPr>
          <w:rFonts w:ascii="Times New Roman" w:hAnsi="Times New Roman" w:cs="Times New Roman"/>
          <w:kern w:val="16"/>
          <w:sz w:val="28"/>
          <w:szCs w:val="28"/>
        </w:rPr>
        <w:t>, 240 Ariz. 475, 481</w:t>
      </w:r>
      <w:r w:rsidR="00A25FF6">
        <w:rPr>
          <w:rFonts w:ascii="Times New Roman" w:hAnsi="Times New Roman" w:cs="Times New Roman"/>
          <w:kern w:val="16"/>
          <w:sz w:val="28"/>
          <w:szCs w:val="28"/>
        </w:rPr>
        <w:t xml:space="preserve"> </w:t>
      </w:r>
      <w:r w:rsidR="00A25FF6" w:rsidRPr="00A25FF6">
        <w:rPr>
          <w:rFonts w:ascii="Times New Roman" w:hAnsi="Times New Roman" w:cs="Times New Roman"/>
          <w:kern w:val="16"/>
          <w:sz w:val="28"/>
          <w:szCs w:val="28"/>
        </w:rPr>
        <w:t>(App. 2016</w:t>
      </w:r>
      <w:r w:rsidR="00A13955">
        <w:rPr>
          <w:rFonts w:ascii="Times New Roman" w:hAnsi="Times New Roman" w:cs="Times New Roman"/>
          <w:kern w:val="16"/>
          <w:sz w:val="28"/>
          <w:szCs w:val="28"/>
        </w:rPr>
        <w:t>)</w:t>
      </w:r>
      <w:r w:rsidR="00A25FF6" w:rsidRPr="00A25FF6">
        <w:rPr>
          <w:rFonts w:ascii="Times New Roman" w:hAnsi="Times New Roman" w:cs="Times New Roman"/>
          <w:kern w:val="16"/>
          <w:sz w:val="28"/>
          <w:szCs w:val="28"/>
        </w:rPr>
        <w:t>)</w:t>
      </w:r>
      <w:r w:rsidR="00A25FF6">
        <w:rPr>
          <w:rFonts w:ascii="Times New Roman" w:hAnsi="Times New Roman" w:cs="Times New Roman"/>
          <w:kern w:val="16"/>
          <w:sz w:val="28"/>
          <w:szCs w:val="28"/>
        </w:rPr>
        <w:t xml:space="preserve">.  </w:t>
      </w:r>
    </w:p>
    <w:p w:rsidR="004558BC" w:rsidRPr="004558BC" w:rsidRDefault="00EB78D6" w:rsidP="00DD6062">
      <w:pPr>
        <w:pStyle w:val="Intro"/>
        <w:widowControl w:val="0"/>
        <w:numPr>
          <w:ilvl w:val="0"/>
          <w:numId w:val="7"/>
        </w:numPr>
        <w:ind w:left="720"/>
        <w:rPr>
          <w:b/>
          <w:kern w:val="16"/>
        </w:rPr>
      </w:pPr>
      <w:r>
        <w:rPr>
          <w:b/>
          <w:kern w:val="16"/>
        </w:rPr>
        <w:t>Reasons</w:t>
      </w:r>
      <w:r w:rsidR="004558BC" w:rsidRPr="004558BC">
        <w:rPr>
          <w:b/>
          <w:kern w:val="16"/>
        </w:rPr>
        <w:t xml:space="preserve"> for the proposed amendment</w:t>
      </w:r>
      <w:r>
        <w:rPr>
          <w:b/>
          <w:kern w:val="16"/>
        </w:rPr>
        <w:t xml:space="preserve"> to Rule 22.5</w:t>
      </w:r>
    </w:p>
    <w:p w:rsidR="005617FE" w:rsidRPr="004558BC" w:rsidRDefault="00E8456F" w:rsidP="00DD6062">
      <w:pPr>
        <w:widowControl w:val="0"/>
        <w:spacing w:line="480" w:lineRule="auto"/>
        <w:ind w:firstLine="720"/>
        <w:jc w:val="both"/>
        <w:rPr>
          <w:rFonts w:ascii="Times New Roman" w:hAnsi="Times New Roman" w:cs="Times New Roman"/>
          <w:kern w:val="16"/>
          <w:sz w:val="28"/>
          <w:szCs w:val="28"/>
        </w:rPr>
      </w:pPr>
      <w:r>
        <w:rPr>
          <w:rFonts w:ascii="Times New Roman" w:hAnsi="Times New Roman" w:cs="Times New Roman"/>
          <w:kern w:val="16"/>
          <w:sz w:val="28"/>
          <w:szCs w:val="28"/>
        </w:rPr>
        <w:t xml:space="preserve">In addition to </w:t>
      </w:r>
      <w:r w:rsidR="0072785A">
        <w:rPr>
          <w:rFonts w:ascii="Times New Roman" w:hAnsi="Times New Roman" w:cs="Times New Roman"/>
          <w:kern w:val="16"/>
          <w:sz w:val="28"/>
          <w:szCs w:val="28"/>
        </w:rPr>
        <w:t xml:space="preserve">supporting </w:t>
      </w:r>
      <w:r>
        <w:rPr>
          <w:rFonts w:ascii="Times New Roman" w:hAnsi="Times New Roman" w:cs="Times New Roman"/>
          <w:kern w:val="16"/>
          <w:sz w:val="28"/>
          <w:szCs w:val="28"/>
        </w:rPr>
        <w:t xml:space="preserve">the assurances of privacy and confidentiality </w:t>
      </w:r>
      <w:r w:rsidR="0072785A">
        <w:rPr>
          <w:rFonts w:ascii="Times New Roman" w:hAnsi="Times New Roman" w:cs="Times New Roman"/>
          <w:kern w:val="16"/>
          <w:sz w:val="28"/>
          <w:szCs w:val="28"/>
        </w:rPr>
        <w:t xml:space="preserve">courts make </w:t>
      </w:r>
      <w:r>
        <w:rPr>
          <w:rFonts w:ascii="Times New Roman" w:hAnsi="Times New Roman" w:cs="Times New Roman"/>
          <w:kern w:val="16"/>
          <w:sz w:val="28"/>
          <w:szCs w:val="28"/>
        </w:rPr>
        <w:t xml:space="preserve">to jurors, </w:t>
      </w:r>
      <w:r w:rsidR="0072785A">
        <w:rPr>
          <w:rFonts w:ascii="Times New Roman" w:hAnsi="Times New Roman" w:cs="Times New Roman"/>
          <w:kern w:val="16"/>
          <w:sz w:val="28"/>
          <w:szCs w:val="28"/>
        </w:rPr>
        <w:t xml:space="preserve">other compelling </w:t>
      </w:r>
      <w:r w:rsidR="004558BC" w:rsidRPr="005C0267">
        <w:rPr>
          <w:rFonts w:ascii="Times New Roman" w:hAnsi="Times New Roman" w:cs="Times New Roman"/>
          <w:kern w:val="16"/>
          <w:sz w:val="28"/>
          <w:szCs w:val="28"/>
        </w:rPr>
        <w:t xml:space="preserve">reasons </w:t>
      </w:r>
      <w:r w:rsidR="0072785A">
        <w:rPr>
          <w:rFonts w:ascii="Times New Roman" w:hAnsi="Times New Roman" w:cs="Times New Roman"/>
          <w:kern w:val="16"/>
          <w:sz w:val="28"/>
          <w:szCs w:val="28"/>
        </w:rPr>
        <w:t xml:space="preserve">also </w:t>
      </w:r>
      <w:r w:rsidR="00A715B5" w:rsidRPr="005C0267">
        <w:rPr>
          <w:rFonts w:ascii="Times New Roman" w:hAnsi="Times New Roman" w:cs="Times New Roman"/>
          <w:kern w:val="16"/>
          <w:sz w:val="28"/>
          <w:szCs w:val="28"/>
        </w:rPr>
        <w:t xml:space="preserve">support adoption of </w:t>
      </w:r>
      <w:r w:rsidR="005C0267" w:rsidRPr="005C0267">
        <w:rPr>
          <w:rFonts w:ascii="Times New Roman" w:hAnsi="Times New Roman" w:cs="Times New Roman"/>
          <w:kern w:val="16"/>
          <w:sz w:val="28"/>
          <w:szCs w:val="28"/>
        </w:rPr>
        <w:t xml:space="preserve">this amendment </w:t>
      </w:r>
      <w:r w:rsidR="00A715B5" w:rsidRPr="005C0267">
        <w:rPr>
          <w:rFonts w:ascii="Times New Roman" w:hAnsi="Times New Roman" w:cs="Times New Roman"/>
          <w:kern w:val="16"/>
          <w:sz w:val="28"/>
          <w:szCs w:val="28"/>
        </w:rPr>
        <w:t>regulating</w:t>
      </w:r>
      <w:r w:rsidR="004558BC" w:rsidRPr="005C0267">
        <w:rPr>
          <w:rFonts w:ascii="Times New Roman" w:hAnsi="Times New Roman" w:cs="Times New Roman"/>
          <w:kern w:val="16"/>
          <w:sz w:val="28"/>
          <w:szCs w:val="28"/>
        </w:rPr>
        <w:t xml:space="preserve"> post-trial contact with jurors, including: (1) a juror’s right to privacy; (2) protection of the integrity and finality of the jury verdict; (3) the limited grounds and time in which a motion for new trial may be filed; (4) prevention of potential juror harassment, fear, and anxiety; and (5) regulating against</w:t>
      </w:r>
      <w:r w:rsidR="004558BC" w:rsidRPr="004558BC">
        <w:rPr>
          <w:rFonts w:ascii="Times New Roman" w:hAnsi="Times New Roman" w:cs="Times New Roman"/>
          <w:kern w:val="16"/>
          <w:sz w:val="28"/>
          <w:szCs w:val="28"/>
        </w:rPr>
        <w:t xml:space="preserve"> fishing expeditions</w:t>
      </w:r>
      <w:r w:rsidR="006703E2">
        <w:rPr>
          <w:rFonts w:ascii="Times New Roman" w:hAnsi="Times New Roman" w:cs="Times New Roman"/>
          <w:kern w:val="16"/>
          <w:sz w:val="28"/>
          <w:szCs w:val="28"/>
        </w:rPr>
        <w:t>.</w:t>
      </w:r>
      <w:r w:rsidR="004558BC" w:rsidRPr="004558BC">
        <w:rPr>
          <w:rFonts w:ascii="Times New Roman" w:hAnsi="Times New Roman" w:cs="Times New Roman"/>
          <w:kern w:val="16"/>
          <w:sz w:val="28"/>
          <w:szCs w:val="28"/>
        </w:rPr>
        <w:t xml:space="preserve"> </w:t>
      </w:r>
    </w:p>
    <w:p w:rsidR="004558BC" w:rsidRPr="004558BC" w:rsidRDefault="004558BC" w:rsidP="00E55D50">
      <w:pPr>
        <w:pStyle w:val="Intro"/>
        <w:widowControl w:val="0"/>
        <w:numPr>
          <w:ilvl w:val="0"/>
          <w:numId w:val="4"/>
        </w:numPr>
        <w:ind w:left="1440" w:hanging="720"/>
        <w:rPr>
          <w:b/>
          <w:kern w:val="16"/>
        </w:rPr>
      </w:pPr>
      <w:r w:rsidRPr="004558BC">
        <w:rPr>
          <w:b/>
          <w:i/>
          <w:kern w:val="16"/>
        </w:rPr>
        <w:t>A juror’s right to privacy</w:t>
      </w:r>
      <w:r w:rsidRPr="004558BC">
        <w:rPr>
          <w:b/>
          <w:kern w:val="16"/>
        </w:rPr>
        <w:t>.</w:t>
      </w:r>
    </w:p>
    <w:p w:rsidR="004558BC" w:rsidRPr="004558BC" w:rsidRDefault="004558BC" w:rsidP="00E55D50">
      <w:pPr>
        <w:widowControl w:val="0"/>
        <w:spacing w:line="480" w:lineRule="auto"/>
        <w:ind w:firstLine="720"/>
        <w:jc w:val="both"/>
        <w:rPr>
          <w:rFonts w:ascii="Times New Roman" w:hAnsi="Times New Roman" w:cs="Times New Roman"/>
          <w:kern w:val="16"/>
          <w:sz w:val="28"/>
          <w:szCs w:val="28"/>
        </w:rPr>
      </w:pPr>
      <w:r w:rsidRPr="004558BC">
        <w:rPr>
          <w:rFonts w:ascii="Times New Roman" w:hAnsi="Times New Roman" w:cs="Times New Roman"/>
          <w:kern w:val="16"/>
          <w:sz w:val="28"/>
          <w:szCs w:val="28"/>
        </w:rPr>
        <w:t xml:space="preserve">Jurors who have performed their civic duty should not have to worry about their privacy after their discharge from service.  Furthermore, </w:t>
      </w:r>
      <w:r w:rsidR="005C0267">
        <w:rPr>
          <w:rFonts w:ascii="Times New Roman" w:hAnsi="Times New Roman" w:cs="Times New Roman"/>
          <w:kern w:val="16"/>
          <w:sz w:val="28"/>
          <w:szCs w:val="28"/>
        </w:rPr>
        <w:t xml:space="preserve">the </w:t>
      </w:r>
      <w:r w:rsidRPr="004558BC">
        <w:rPr>
          <w:rFonts w:ascii="Times New Roman" w:hAnsi="Times New Roman" w:cs="Times New Roman"/>
          <w:kern w:val="16"/>
          <w:sz w:val="28"/>
          <w:szCs w:val="28"/>
        </w:rPr>
        <w:t>civic duty to serve on a jury and a defendant’s right to due process do not negate a juror’s right to privacy.  The Court of Appeals recognized this principle rejecting a defendant’s constitutional challenge to a statute allowing certain prospective jurors to opt out of jury service and prohibiting public disclosure of statements submitted by jurors asking to be excused for “mental or physical” reasons:</w:t>
      </w:r>
    </w:p>
    <w:p w:rsidR="004558BC" w:rsidRPr="004558BC" w:rsidRDefault="004558BC" w:rsidP="00E55D50">
      <w:pPr>
        <w:widowControl w:val="0"/>
        <w:spacing w:after="240"/>
        <w:ind w:left="720" w:right="720"/>
        <w:jc w:val="both"/>
        <w:rPr>
          <w:rFonts w:ascii="Times New Roman" w:hAnsi="Times New Roman" w:cs="Times New Roman"/>
          <w:kern w:val="16"/>
          <w:sz w:val="28"/>
          <w:szCs w:val="28"/>
        </w:rPr>
      </w:pPr>
      <w:r w:rsidRPr="004558BC">
        <w:rPr>
          <w:rFonts w:ascii="Times New Roman" w:hAnsi="Times New Roman" w:cs="Times New Roman"/>
          <w:kern w:val="16"/>
          <w:sz w:val="28"/>
          <w:szCs w:val="28"/>
        </w:rPr>
        <w:t xml:space="preserve">Individuals who are called for jury duty </w:t>
      </w:r>
      <w:r w:rsidRPr="004558BC">
        <w:rPr>
          <w:rFonts w:ascii="Times New Roman" w:hAnsi="Times New Roman" w:cs="Times New Roman"/>
          <w:i/>
          <w:kern w:val="16"/>
          <w:sz w:val="28"/>
          <w:szCs w:val="28"/>
        </w:rPr>
        <w:t>do not forfeit their privacy rights when they are called for jury duty</w:t>
      </w:r>
      <w:r w:rsidRPr="004558BC">
        <w:rPr>
          <w:rFonts w:ascii="Times New Roman" w:hAnsi="Times New Roman" w:cs="Times New Roman"/>
          <w:kern w:val="16"/>
          <w:sz w:val="28"/>
          <w:szCs w:val="28"/>
        </w:rPr>
        <w:t xml:space="preserve">.  As a matter of policy, </w:t>
      </w:r>
      <w:r w:rsidRPr="004558BC">
        <w:rPr>
          <w:rFonts w:ascii="Times New Roman" w:hAnsi="Times New Roman" w:cs="Times New Roman"/>
          <w:i/>
          <w:kern w:val="16"/>
          <w:sz w:val="28"/>
          <w:szCs w:val="28"/>
        </w:rPr>
        <w:t>we wish to encourage jury service.</w:t>
      </w:r>
      <w:r w:rsidRPr="004558BC">
        <w:rPr>
          <w:rFonts w:ascii="Times New Roman" w:hAnsi="Times New Roman" w:cs="Times New Roman"/>
          <w:kern w:val="16"/>
          <w:sz w:val="28"/>
          <w:szCs w:val="28"/>
        </w:rPr>
        <w:t xml:space="preserve">  Requiring prospective jurors to run the risk of having their private mental or physical conditions made public hardly encourages jury service.  Further, as our supreme court has recognized, the open-courts requirement “does not guarantee a defendant access to information that he or she desires. Any constitutional right to this information must be found elsewhere.”</w:t>
      </w:r>
    </w:p>
    <w:p w:rsidR="004558BC" w:rsidRPr="004558BC" w:rsidRDefault="004558BC" w:rsidP="00E55D50">
      <w:pPr>
        <w:widowControl w:val="0"/>
        <w:spacing w:line="480" w:lineRule="auto"/>
        <w:jc w:val="both"/>
        <w:rPr>
          <w:rFonts w:ascii="Times New Roman" w:hAnsi="Times New Roman" w:cs="Times New Roman"/>
          <w:kern w:val="16"/>
          <w:sz w:val="28"/>
          <w:szCs w:val="28"/>
        </w:rPr>
      </w:pPr>
      <w:r w:rsidRPr="004558BC">
        <w:rPr>
          <w:rFonts w:ascii="Times New Roman" w:hAnsi="Times New Roman" w:cs="Times New Roman"/>
          <w:i/>
          <w:kern w:val="16"/>
          <w:sz w:val="28"/>
          <w:szCs w:val="28"/>
        </w:rPr>
        <w:t>Stewart v. Carroll</w:t>
      </w:r>
      <w:r w:rsidRPr="004558BC">
        <w:rPr>
          <w:rFonts w:ascii="Times New Roman" w:hAnsi="Times New Roman" w:cs="Times New Roman"/>
          <w:kern w:val="16"/>
          <w:sz w:val="28"/>
          <w:szCs w:val="28"/>
        </w:rPr>
        <w:t>, 214 Ariz. 480, ¶ 20 (App. 2007) (emphasis added) (quoting</w:t>
      </w:r>
      <w:r w:rsidRPr="004558BC">
        <w:rPr>
          <w:rFonts w:ascii="Times New Roman" w:hAnsi="Times New Roman" w:cs="Times New Roman"/>
          <w:i/>
          <w:kern w:val="16"/>
          <w:sz w:val="28"/>
          <w:szCs w:val="28"/>
        </w:rPr>
        <w:t xml:space="preserve"> State v. Ramirez</w:t>
      </w:r>
      <w:r w:rsidRPr="004558BC">
        <w:rPr>
          <w:rFonts w:ascii="Times New Roman" w:hAnsi="Times New Roman" w:cs="Times New Roman"/>
          <w:kern w:val="16"/>
          <w:sz w:val="28"/>
          <w:szCs w:val="28"/>
        </w:rPr>
        <w:t xml:space="preserve">, 178 Ariz. 116, 127 (1994)). </w:t>
      </w:r>
    </w:p>
    <w:p w:rsidR="004558BC" w:rsidRDefault="004558BC" w:rsidP="00E55D50">
      <w:pPr>
        <w:widowControl w:val="0"/>
        <w:spacing w:line="480" w:lineRule="auto"/>
        <w:ind w:firstLine="720"/>
        <w:jc w:val="both"/>
        <w:rPr>
          <w:rFonts w:ascii="Times New Roman" w:hAnsi="Times New Roman" w:cs="Times New Roman"/>
          <w:kern w:val="16"/>
          <w:sz w:val="28"/>
          <w:szCs w:val="28"/>
        </w:rPr>
      </w:pPr>
      <w:r w:rsidRPr="004558BC">
        <w:rPr>
          <w:rFonts w:ascii="Times New Roman" w:hAnsi="Times New Roman" w:cs="Times New Roman"/>
          <w:kern w:val="16"/>
          <w:sz w:val="28"/>
          <w:szCs w:val="28"/>
        </w:rPr>
        <w:t xml:space="preserve">California courts likewise recognize the importance of protecting the privacy of discharged jurors. </w:t>
      </w:r>
      <w:r w:rsidR="000650E4">
        <w:rPr>
          <w:rFonts w:ascii="Times New Roman" w:hAnsi="Times New Roman" w:cs="Times New Roman"/>
          <w:kern w:val="16"/>
          <w:sz w:val="28"/>
          <w:szCs w:val="28"/>
        </w:rPr>
        <w:t xml:space="preserve"> </w:t>
      </w:r>
      <w:r w:rsidR="004111CF" w:rsidRPr="004111CF">
        <w:rPr>
          <w:rFonts w:ascii="Times New Roman" w:hAnsi="Times New Roman" w:cs="Times New Roman"/>
          <w:kern w:val="16"/>
          <w:sz w:val="28"/>
          <w:szCs w:val="28"/>
        </w:rPr>
        <w:t>“</w:t>
      </w:r>
      <w:r w:rsidR="000650E4">
        <w:rPr>
          <w:rFonts w:ascii="Times New Roman" w:hAnsi="Times New Roman" w:cs="Times New Roman"/>
          <w:kern w:val="16"/>
          <w:sz w:val="28"/>
          <w:szCs w:val="28"/>
        </w:rPr>
        <w:t>A</w:t>
      </w:r>
      <w:r w:rsidR="004111CF" w:rsidRPr="004111CF">
        <w:rPr>
          <w:rFonts w:ascii="Times New Roman" w:hAnsi="Times New Roman" w:cs="Times New Roman"/>
          <w:kern w:val="16"/>
          <w:sz w:val="28"/>
          <w:szCs w:val="28"/>
        </w:rPr>
        <w:t xml:space="preserve">bsent a showing of good cause for the release of the [juror contact] information, the public interest in the integrity of the jury system and the jurors’ right to privacy outweighs </w:t>
      </w:r>
      <w:r w:rsidR="004111CF" w:rsidRPr="00E37531">
        <w:rPr>
          <w:rFonts w:ascii="Times New Roman" w:hAnsi="Times New Roman" w:cs="Times New Roman"/>
          <w:kern w:val="16"/>
          <w:sz w:val="28"/>
          <w:szCs w:val="28"/>
        </w:rPr>
        <w:t>the defendant</w:t>
      </w:r>
      <w:r w:rsidR="005C0267" w:rsidRPr="00E37531">
        <w:rPr>
          <w:rFonts w:ascii="Times New Roman" w:hAnsi="Times New Roman" w:cs="Times New Roman"/>
          <w:kern w:val="16"/>
          <w:sz w:val="28"/>
          <w:szCs w:val="28"/>
        </w:rPr>
        <w:t>’</w:t>
      </w:r>
      <w:r w:rsidR="004111CF" w:rsidRPr="00E37531">
        <w:rPr>
          <w:rFonts w:ascii="Times New Roman" w:hAnsi="Times New Roman" w:cs="Times New Roman"/>
          <w:kern w:val="16"/>
          <w:sz w:val="28"/>
          <w:szCs w:val="28"/>
        </w:rPr>
        <w:t xml:space="preserve">s interest in disclosure.” </w:t>
      </w:r>
      <w:r w:rsidR="000650E4">
        <w:rPr>
          <w:rFonts w:ascii="Times New Roman" w:hAnsi="Times New Roman" w:cs="Times New Roman"/>
          <w:kern w:val="16"/>
          <w:sz w:val="28"/>
          <w:szCs w:val="28"/>
        </w:rPr>
        <w:t xml:space="preserve"> </w:t>
      </w:r>
      <w:r w:rsidR="004111CF" w:rsidRPr="00E37531">
        <w:rPr>
          <w:rFonts w:ascii="Times New Roman" w:hAnsi="Times New Roman" w:cs="Times New Roman"/>
          <w:i/>
          <w:kern w:val="16"/>
          <w:sz w:val="28"/>
          <w:szCs w:val="28"/>
        </w:rPr>
        <w:t>People v. McNally</w:t>
      </w:r>
      <w:r w:rsidR="004111CF" w:rsidRPr="00E37531">
        <w:rPr>
          <w:rFonts w:ascii="Times New Roman" w:hAnsi="Times New Roman" w:cs="Times New Roman"/>
          <w:kern w:val="16"/>
          <w:sz w:val="28"/>
          <w:szCs w:val="28"/>
        </w:rPr>
        <w:t>, 236 Cal. App. 4th 1419, 1430 (</w:t>
      </w:r>
      <w:r w:rsidR="003C1BD3">
        <w:rPr>
          <w:rFonts w:ascii="Times New Roman" w:hAnsi="Times New Roman" w:cs="Times New Roman"/>
          <w:kern w:val="16"/>
          <w:sz w:val="28"/>
          <w:szCs w:val="28"/>
        </w:rPr>
        <w:t xml:space="preserve">App. </w:t>
      </w:r>
      <w:r w:rsidR="004111CF" w:rsidRPr="00E37531">
        <w:rPr>
          <w:rFonts w:ascii="Times New Roman" w:hAnsi="Times New Roman" w:cs="Times New Roman"/>
          <w:kern w:val="16"/>
          <w:sz w:val="28"/>
          <w:szCs w:val="28"/>
        </w:rPr>
        <w:t>2015)</w:t>
      </w:r>
      <w:r w:rsidR="00AC6FB9">
        <w:rPr>
          <w:rFonts w:ascii="Times New Roman" w:hAnsi="Times New Roman" w:cs="Times New Roman"/>
          <w:kern w:val="16"/>
          <w:sz w:val="28"/>
          <w:szCs w:val="28"/>
        </w:rPr>
        <w:t xml:space="preserve">.  </w:t>
      </w:r>
      <w:r w:rsidRPr="00E37531">
        <w:rPr>
          <w:rFonts w:ascii="Times New Roman" w:hAnsi="Times New Roman" w:cs="Times New Roman"/>
          <w:kern w:val="16"/>
          <w:sz w:val="28"/>
          <w:szCs w:val="28"/>
        </w:rPr>
        <w:t>“</w:t>
      </w:r>
      <w:r w:rsidR="000650E4">
        <w:rPr>
          <w:rFonts w:ascii="Times New Roman" w:hAnsi="Times New Roman" w:cs="Times New Roman"/>
          <w:kern w:val="16"/>
          <w:sz w:val="28"/>
          <w:szCs w:val="28"/>
        </w:rPr>
        <w:t>[S]</w:t>
      </w:r>
      <w:proofErr w:type="spellStart"/>
      <w:r w:rsidRPr="00E37531">
        <w:rPr>
          <w:rFonts w:ascii="Times New Roman" w:hAnsi="Times New Roman" w:cs="Times New Roman"/>
          <w:kern w:val="16"/>
          <w:sz w:val="28"/>
          <w:szCs w:val="28"/>
        </w:rPr>
        <w:t>trong</w:t>
      </w:r>
      <w:proofErr w:type="spellEnd"/>
      <w:r w:rsidRPr="00E37531">
        <w:rPr>
          <w:rFonts w:ascii="Times New Roman" w:hAnsi="Times New Roman" w:cs="Times New Roman"/>
          <w:kern w:val="16"/>
          <w:sz w:val="28"/>
          <w:szCs w:val="28"/>
        </w:rPr>
        <w:t xml:space="preserve"> public policies protect discharged</w:t>
      </w:r>
      <w:r w:rsidRPr="004558BC">
        <w:rPr>
          <w:rFonts w:ascii="Times New Roman" w:hAnsi="Times New Roman" w:cs="Times New Roman"/>
          <w:kern w:val="16"/>
          <w:sz w:val="28"/>
          <w:szCs w:val="28"/>
        </w:rPr>
        <w:t xml:space="preserve"> jurors from improperly intrusive conduct in all cases,” and that “the uncontrolled invasion of juror privacy following completion of service on a jury is, moreover, a substantial threat to the administration of justice.” </w:t>
      </w:r>
      <w:r w:rsidR="000650E4">
        <w:rPr>
          <w:rFonts w:ascii="Times New Roman" w:hAnsi="Times New Roman" w:cs="Times New Roman"/>
          <w:kern w:val="16"/>
          <w:sz w:val="28"/>
          <w:szCs w:val="28"/>
        </w:rPr>
        <w:t xml:space="preserve"> </w:t>
      </w:r>
      <w:r w:rsidR="00AC6FB9" w:rsidRPr="00E37531">
        <w:rPr>
          <w:rFonts w:ascii="Times New Roman" w:hAnsi="Times New Roman" w:cs="Times New Roman"/>
          <w:i/>
          <w:kern w:val="16"/>
          <w:sz w:val="28"/>
          <w:szCs w:val="28"/>
        </w:rPr>
        <w:t>Townsel v. Superior Court</w:t>
      </w:r>
      <w:r w:rsidR="00AC6FB9" w:rsidRPr="00E37531">
        <w:rPr>
          <w:rFonts w:ascii="Times New Roman" w:hAnsi="Times New Roman" w:cs="Times New Roman"/>
          <w:kern w:val="16"/>
          <w:sz w:val="28"/>
          <w:szCs w:val="28"/>
        </w:rPr>
        <w:t>, 20 Cal. 4th 1084, 109</w:t>
      </w:r>
      <w:r w:rsidR="00AC6FB9">
        <w:rPr>
          <w:rFonts w:ascii="Times New Roman" w:hAnsi="Times New Roman" w:cs="Times New Roman"/>
          <w:kern w:val="16"/>
          <w:sz w:val="28"/>
          <w:szCs w:val="28"/>
        </w:rPr>
        <w:t xml:space="preserve">2 </w:t>
      </w:r>
      <w:r w:rsidR="00AC6FB9" w:rsidRPr="00E37531">
        <w:rPr>
          <w:rFonts w:ascii="Times New Roman" w:hAnsi="Times New Roman" w:cs="Times New Roman"/>
          <w:kern w:val="16"/>
          <w:sz w:val="28"/>
          <w:szCs w:val="28"/>
        </w:rPr>
        <w:t>(1999)</w:t>
      </w:r>
      <w:r w:rsidR="0092286E">
        <w:rPr>
          <w:rFonts w:ascii="Times New Roman" w:hAnsi="Times New Roman" w:cs="Times New Roman"/>
          <w:kern w:val="16"/>
          <w:sz w:val="28"/>
          <w:szCs w:val="28"/>
        </w:rPr>
        <w:t xml:space="preserve"> (citations omitted)</w:t>
      </w:r>
      <w:r w:rsidRPr="004558BC">
        <w:rPr>
          <w:rFonts w:ascii="Times New Roman" w:hAnsi="Times New Roman" w:cs="Times New Roman"/>
          <w:kern w:val="16"/>
          <w:sz w:val="28"/>
          <w:szCs w:val="28"/>
        </w:rPr>
        <w:t xml:space="preserve">.  </w:t>
      </w:r>
      <w:r w:rsidR="009505C8">
        <w:rPr>
          <w:rFonts w:ascii="Times New Roman" w:hAnsi="Times New Roman" w:cs="Times New Roman"/>
          <w:kern w:val="16"/>
          <w:sz w:val="28"/>
          <w:szCs w:val="28"/>
        </w:rPr>
        <w:t xml:space="preserve">In </w:t>
      </w:r>
      <w:r w:rsidRPr="004558BC">
        <w:rPr>
          <w:rFonts w:ascii="Times New Roman" w:hAnsi="Times New Roman" w:cs="Times New Roman"/>
          <w:kern w:val="16"/>
          <w:sz w:val="28"/>
          <w:szCs w:val="28"/>
        </w:rPr>
        <w:t>construing a rule governing post-trial juror contact</w:t>
      </w:r>
      <w:r w:rsidR="009505C8">
        <w:rPr>
          <w:rFonts w:ascii="Times New Roman" w:hAnsi="Times New Roman" w:cs="Times New Roman"/>
          <w:kern w:val="16"/>
          <w:sz w:val="28"/>
          <w:szCs w:val="28"/>
        </w:rPr>
        <w:t xml:space="preserve"> </w:t>
      </w:r>
      <w:r w:rsidRPr="004558BC">
        <w:rPr>
          <w:rFonts w:ascii="Times New Roman" w:hAnsi="Times New Roman" w:cs="Times New Roman"/>
          <w:kern w:val="16"/>
          <w:sz w:val="28"/>
          <w:szCs w:val="28"/>
        </w:rPr>
        <w:t xml:space="preserve">a court </w:t>
      </w:r>
      <w:r w:rsidR="009505C8">
        <w:rPr>
          <w:rFonts w:ascii="Times New Roman" w:hAnsi="Times New Roman" w:cs="Times New Roman"/>
          <w:kern w:val="16"/>
          <w:sz w:val="28"/>
          <w:szCs w:val="28"/>
        </w:rPr>
        <w:t>“</w:t>
      </w:r>
      <w:r w:rsidRPr="004558BC">
        <w:rPr>
          <w:rFonts w:ascii="Times New Roman" w:hAnsi="Times New Roman" w:cs="Times New Roman"/>
          <w:kern w:val="16"/>
          <w:sz w:val="28"/>
          <w:szCs w:val="28"/>
        </w:rPr>
        <w:t>must consider the declared statutory purpose of protecting the lives and safety of jurors who serve in criminal cases. . .</w:t>
      </w:r>
      <w:r w:rsidR="000650E4">
        <w:rPr>
          <w:rFonts w:ascii="Times New Roman" w:hAnsi="Times New Roman" w:cs="Times New Roman"/>
          <w:kern w:val="16"/>
          <w:sz w:val="28"/>
          <w:szCs w:val="28"/>
        </w:rPr>
        <w:t xml:space="preserve"> </w:t>
      </w:r>
      <w:r w:rsidRPr="004558BC">
        <w:rPr>
          <w:rFonts w:ascii="Times New Roman" w:hAnsi="Times New Roman" w:cs="Times New Roman"/>
          <w:kern w:val="16"/>
          <w:sz w:val="28"/>
          <w:szCs w:val="28"/>
        </w:rPr>
        <w:t>The disclosure of jurors’ addresses and telephone numbers involves a sensitive issue. Most jurors are greatly concerned about their privacy, and rightly so.”</w:t>
      </w:r>
      <w:r w:rsidR="000650E4">
        <w:rPr>
          <w:rFonts w:ascii="Times New Roman" w:hAnsi="Times New Roman" w:cs="Times New Roman"/>
          <w:kern w:val="16"/>
          <w:sz w:val="28"/>
          <w:szCs w:val="28"/>
        </w:rPr>
        <w:t xml:space="preserve"> </w:t>
      </w:r>
      <w:r w:rsidRPr="004558BC">
        <w:rPr>
          <w:rFonts w:ascii="Times New Roman" w:hAnsi="Times New Roman" w:cs="Times New Roman"/>
          <w:i/>
          <w:kern w:val="16"/>
          <w:sz w:val="28"/>
          <w:szCs w:val="28"/>
        </w:rPr>
        <w:t>People v. Winston</w:t>
      </w:r>
      <w:r w:rsidRPr="004558BC">
        <w:rPr>
          <w:rFonts w:ascii="Times New Roman" w:hAnsi="Times New Roman" w:cs="Times New Roman"/>
          <w:kern w:val="16"/>
          <w:sz w:val="28"/>
          <w:szCs w:val="28"/>
        </w:rPr>
        <w:t>, 43 Cal.</w:t>
      </w:r>
      <w:r w:rsidR="003C1BD3">
        <w:rPr>
          <w:rFonts w:ascii="Times New Roman" w:hAnsi="Times New Roman" w:cs="Times New Roman"/>
          <w:kern w:val="16"/>
          <w:sz w:val="28"/>
          <w:szCs w:val="28"/>
        </w:rPr>
        <w:t xml:space="preserve"> </w:t>
      </w:r>
      <w:r w:rsidRPr="004558BC">
        <w:rPr>
          <w:rFonts w:ascii="Times New Roman" w:hAnsi="Times New Roman" w:cs="Times New Roman"/>
          <w:kern w:val="16"/>
          <w:sz w:val="28"/>
          <w:szCs w:val="28"/>
        </w:rPr>
        <w:t>App.</w:t>
      </w:r>
      <w:r w:rsidR="00FA564F">
        <w:rPr>
          <w:rFonts w:ascii="Times New Roman" w:hAnsi="Times New Roman" w:cs="Times New Roman"/>
          <w:kern w:val="16"/>
          <w:sz w:val="28"/>
          <w:szCs w:val="28"/>
        </w:rPr>
        <w:t xml:space="preserve"> </w:t>
      </w:r>
      <w:r w:rsidRPr="004558BC">
        <w:rPr>
          <w:rFonts w:ascii="Times New Roman" w:hAnsi="Times New Roman" w:cs="Times New Roman"/>
          <w:kern w:val="16"/>
          <w:sz w:val="28"/>
          <w:szCs w:val="28"/>
        </w:rPr>
        <w:t xml:space="preserve">4th 839, 852 (App. 1996).  </w:t>
      </w:r>
    </w:p>
    <w:p w:rsidR="004558BC" w:rsidRPr="004558BC" w:rsidRDefault="004111CF" w:rsidP="00E55D50">
      <w:pPr>
        <w:widowControl w:val="0"/>
        <w:spacing w:line="480" w:lineRule="auto"/>
        <w:ind w:firstLine="720"/>
        <w:jc w:val="both"/>
        <w:rPr>
          <w:rFonts w:ascii="Times New Roman" w:hAnsi="Times New Roman" w:cs="Times New Roman"/>
          <w:kern w:val="16"/>
          <w:sz w:val="28"/>
          <w:szCs w:val="28"/>
        </w:rPr>
      </w:pPr>
      <w:r>
        <w:rPr>
          <w:rFonts w:ascii="Times New Roman" w:hAnsi="Times New Roman" w:cs="Times New Roman"/>
          <w:kern w:val="16"/>
          <w:sz w:val="28"/>
          <w:szCs w:val="28"/>
        </w:rPr>
        <w:t>This Court</w:t>
      </w:r>
      <w:r w:rsidR="003C1BD3">
        <w:rPr>
          <w:rFonts w:ascii="Times New Roman" w:hAnsi="Times New Roman" w:cs="Times New Roman"/>
          <w:kern w:val="16"/>
          <w:sz w:val="28"/>
          <w:szCs w:val="28"/>
        </w:rPr>
        <w:t xml:space="preserve"> should </w:t>
      </w:r>
      <w:r w:rsidR="003C1BD3" w:rsidRPr="00F0643B">
        <w:rPr>
          <w:rFonts w:ascii="Times New Roman" w:hAnsi="Times New Roman" w:cs="Times New Roman"/>
          <w:kern w:val="16"/>
          <w:sz w:val="28"/>
          <w:szCs w:val="28"/>
        </w:rPr>
        <w:t xml:space="preserve">continue </w:t>
      </w:r>
      <w:r w:rsidR="00F3428F">
        <w:rPr>
          <w:rFonts w:ascii="Times New Roman" w:hAnsi="Times New Roman" w:cs="Times New Roman"/>
          <w:kern w:val="16"/>
          <w:sz w:val="28"/>
          <w:szCs w:val="28"/>
        </w:rPr>
        <w:t xml:space="preserve">protecting these </w:t>
      </w:r>
      <w:r w:rsidR="003C1BD3" w:rsidRPr="00F0643B">
        <w:rPr>
          <w:rFonts w:ascii="Times New Roman" w:hAnsi="Times New Roman" w:cs="Times New Roman"/>
          <w:kern w:val="16"/>
          <w:sz w:val="28"/>
          <w:szCs w:val="28"/>
        </w:rPr>
        <w:t xml:space="preserve">privacy </w:t>
      </w:r>
      <w:r w:rsidR="00F3428F">
        <w:rPr>
          <w:rFonts w:ascii="Times New Roman" w:hAnsi="Times New Roman" w:cs="Times New Roman"/>
          <w:kern w:val="16"/>
          <w:sz w:val="28"/>
          <w:szCs w:val="28"/>
        </w:rPr>
        <w:t xml:space="preserve">rights </w:t>
      </w:r>
      <w:r w:rsidR="003C1BD3" w:rsidRPr="00F0643B">
        <w:rPr>
          <w:rFonts w:ascii="Times New Roman" w:hAnsi="Times New Roman" w:cs="Times New Roman"/>
          <w:kern w:val="16"/>
          <w:sz w:val="28"/>
          <w:szCs w:val="28"/>
        </w:rPr>
        <w:t>post-trial by amending</w:t>
      </w:r>
      <w:r w:rsidR="003C1BD3">
        <w:rPr>
          <w:rFonts w:ascii="Times New Roman" w:hAnsi="Times New Roman" w:cs="Times New Roman"/>
          <w:kern w:val="16"/>
          <w:sz w:val="28"/>
          <w:szCs w:val="28"/>
        </w:rPr>
        <w:t xml:space="preserve"> the rules to regulate juror contact by parties after discharge from service.  </w:t>
      </w:r>
    </w:p>
    <w:p w:rsidR="004558BC" w:rsidRPr="004558BC" w:rsidRDefault="004558BC" w:rsidP="00E55D50">
      <w:pPr>
        <w:pStyle w:val="Intro"/>
        <w:widowControl w:val="0"/>
        <w:numPr>
          <w:ilvl w:val="0"/>
          <w:numId w:val="4"/>
        </w:numPr>
        <w:ind w:left="1440" w:hanging="720"/>
        <w:rPr>
          <w:b/>
          <w:kern w:val="16"/>
        </w:rPr>
      </w:pPr>
      <w:r w:rsidRPr="004558BC">
        <w:rPr>
          <w:b/>
          <w:i/>
          <w:kern w:val="16"/>
        </w:rPr>
        <w:t>Protecting the integrity and finality of jury verdicts</w:t>
      </w:r>
      <w:r w:rsidRPr="004558BC">
        <w:rPr>
          <w:b/>
          <w:kern w:val="16"/>
        </w:rPr>
        <w:t>.</w:t>
      </w:r>
    </w:p>
    <w:p w:rsidR="004558BC" w:rsidRPr="004558BC" w:rsidRDefault="004558BC" w:rsidP="00E55D50">
      <w:pPr>
        <w:widowControl w:val="0"/>
        <w:spacing w:line="480" w:lineRule="auto"/>
        <w:ind w:firstLine="720"/>
        <w:jc w:val="both"/>
        <w:rPr>
          <w:rFonts w:ascii="Times New Roman" w:hAnsi="Times New Roman" w:cs="Times New Roman"/>
          <w:kern w:val="16"/>
          <w:sz w:val="28"/>
          <w:szCs w:val="28"/>
        </w:rPr>
      </w:pPr>
      <w:r w:rsidRPr="004558BC">
        <w:rPr>
          <w:rFonts w:ascii="Times New Roman" w:hAnsi="Times New Roman" w:cs="Times New Roman"/>
          <w:kern w:val="16"/>
          <w:sz w:val="28"/>
          <w:szCs w:val="28"/>
        </w:rPr>
        <w:t xml:space="preserve">Public policy also supports court oversight of juror contact to prevent improper inquiries into the jury’s deliberative process.  </w:t>
      </w:r>
      <w:r w:rsidRPr="004558BC">
        <w:rPr>
          <w:rFonts w:ascii="Times New Roman" w:hAnsi="Times New Roman" w:cs="Times New Roman"/>
          <w:i/>
          <w:kern w:val="16"/>
          <w:sz w:val="28"/>
          <w:szCs w:val="28"/>
        </w:rPr>
        <w:t>See Hyde v. United States</w:t>
      </w:r>
      <w:r w:rsidRPr="004558BC">
        <w:rPr>
          <w:rFonts w:ascii="Times New Roman" w:hAnsi="Times New Roman" w:cs="Times New Roman"/>
          <w:kern w:val="16"/>
          <w:sz w:val="28"/>
          <w:szCs w:val="28"/>
        </w:rPr>
        <w:t xml:space="preserve">, 225 U.S. 347, 383–84 (1912); </w:t>
      </w:r>
      <w:r w:rsidRPr="004558BC">
        <w:rPr>
          <w:rFonts w:ascii="Times New Roman" w:hAnsi="Times New Roman" w:cs="Times New Roman"/>
          <w:i/>
          <w:kern w:val="16"/>
          <w:sz w:val="28"/>
          <w:szCs w:val="28"/>
        </w:rPr>
        <w:t>State v. Landrum</w:t>
      </w:r>
      <w:r w:rsidRPr="004558BC">
        <w:rPr>
          <w:rFonts w:ascii="Times New Roman" w:hAnsi="Times New Roman" w:cs="Times New Roman"/>
          <w:kern w:val="16"/>
          <w:sz w:val="28"/>
          <w:szCs w:val="28"/>
        </w:rPr>
        <w:t>, 25 Ariz. App. 446, 448 (1975).  Guidelines and limitations governing post-trial juror contact protect the integrity and finality of the jury’s verdict—something which the State, th</w:t>
      </w:r>
      <w:r w:rsidR="00FA564F">
        <w:rPr>
          <w:rFonts w:ascii="Times New Roman" w:hAnsi="Times New Roman" w:cs="Times New Roman"/>
          <w:kern w:val="16"/>
          <w:sz w:val="28"/>
          <w:szCs w:val="28"/>
        </w:rPr>
        <w:t>is C</w:t>
      </w:r>
      <w:r w:rsidRPr="004558BC">
        <w:rPr>
          <w:rFonts w:ascii="Times New Roman" w:hAnsi="Times New Roman" w:cs="Times New Roman"/>
          <w:kern w:val="16"/>
          <w:sz w:val="28"/>
          <w:szCs w:val="28"/>
        </w:rPr>
        <w:t xml:space="preserve">ourt, the community, and crime victims have an interest.  </w:t>
      </w:r>
      <w:r w:rsidRPr="004558BC">
        <w:rPr>
          <w:rFonts w:ascii="Times New Roman" w:hAnsi="Times New Roman" w:cs="Times New Roman"/>
          <w:i/>
          <w:kern w:val="16"/>
          <w:sz w:val="28"/>
          <w:szCs w:val="28"/>
        </w:rPr>
        <w:t>See State v. Callahan</w:t>
      </w:r>
      <w:r w:rsidRPr="004558BC">
        <w:rPr>
          <w:rFonts w:ascii="Times New Roman" w:hAnsi="Times New Roman" w:cs="Times New Roman"/>
          <w:kern w:val="16"/>
          <w:sz w:val="28"/>
          <w:szCs w:val="28"/>
        </w:rPr>
        <w:t xml:space="preserve">, 119 Ariz. 217, 219 (App. 1978); </w:t>
      </w:r>
      <w:r w:rsidRPr="004558BC">
        <w:rPr>
          <w:rFonts w:ascii="Times New Roman" w:hAnsi="Times New Roman" w:cs="Times New Roman"/>
          <w:i/>
          <w:kern w:val="16"/>
          <w:sz w:val="28"/>
          <w:szCs w:val="28"/>
        </w:rPr>
        <w:t>see also</w:t>
      </w:r>
      <w:r w:rsidRPr="004558BC">
        <w:rPr>
          <w:rFonts w:ascii="Times New Roman" w:hAnsi="Times New Roman" w:cs="Times New Roman"/>
          <w:kern w:val="16"/>
          <w:sz w:val="28"/>
          <w:szCs w:val="28"/>
        </w:rPr>
        <w:t xml:space="preserve"> Ariz. Const. Art. 2.1(A</w:t>
      </w:r>
      <w:proofErr w:type="gramStart"/>
      <w:r w:rsidRPr="004558BC">
        <w:rPr>
          <w:rFonts w:ascii="Times New Roman" w:hAnsi="Times New Roman" w:cs="Times New Roman"/>
          <w:kern w:val="16"/>
          <w:sz w:val="28"/>
          <w:szCs w:val="28"/>
        </w:rPr>
        <w:t>)(</w:t>
      </w:r>
      <w:proofErr w:type="gramEnd"/>
      <w:r w:rsidRPr="004558BC">
        <w:rPr>
          <w:rFonts w:ascii="Times New Roman" w:hAnsi="Times New Roman" w:cs="Times New Roman"/>
          <w:kern w:val="16"/>
          <w:sz w:val="28"/>
          <w:szCs w:val="28"/>
        </w:rPr>
        <w:t xml:space="preserve">10) (victims have a right to final conclusion of the case after conviction and sentence).  </w:t>
      </w:r>
    </w:p>
    <w:p w:rsidR="004558BC" w:rsidRPr="004558BC" w:rsidRDefault="004558BC" w:rsidP="00E55D50">
      <w:pPr>
        <w:widowControl w:val="0"/>
        <w:spacing w:line="480" w:lineRule="auto"/>
        <w:ind w:firstLine="720"/>
        <w:jc w:val="both"/>
        <w:rPr>
          <w:rFonts w:ascii="Times New Roman" w:hAnsi="Times New Roman" w:cs="Times New Roman"/>
          <w:kern w:val="16"/>
          <w:sz w:val="28"/>
          <w:szCs w:val="28"/>
        </w:rPr>
      </w:pPr>
      <w:r w:rsidRPr="004558BC">
        <w:rPr>
          <w:rFonts w:ascii="Times New Roman" w:hAnsi="Times New Roman" w:cs="Times New Roman"/>
          <w:kern w:val="16"/>
          <w:sz w:val="28"/>
          <w:szCs w:val="28"/>
        </w:rPr>
        <w:t>“[L]</w:t>
      </w:r>
      <w:proofErr w:type="spellStart"/>
      <w:r w:rsidRPr="004558BC">
        <w:rPr>
          <w:rFonts w:ascii="Times New Roman" w:hAnsi="Times New Roman" w:cs="Times New Roman"/>
          <w:kern w:val="16"/>
          <w:sz w:val="28"/>
          <w:szCs w:val="28"/>
        </w:rPr>
        <w:t>ong</w:t>
      </w:r>
      <w:proofErr w:type="spellEnd"/>
      <w:r w:rsidRPr="004558BC">
        <w:rPr>
          <w:rFonts w:ascii="Times New Roman" w:hAnsi="Times New Roman" w:cs="Times New Roman"/>
          <w:kern w:val="16"/>
          <w:sz w:val="28"/>
          <w:szCs w:val="28"/>
        </w:rPr>
        <w:t xml:space="preserve">-recognized and very substantial concerns support the protection of jury deliberations from intrusive inquiry.”  </w:t>
      </w:r>
      <w:r w:rsidRPr="004558BC">
        <w:rPr>
          <w:rFonts w:ascii="Times New Roman" w:hAnsi="Times New Roman" w:cs="Times New Roman"/>
          <w:i/>
          <w:kern w:val="16"/>
          <w:sz w:val="28"/>
          <w:szCs w:val="28"/>
        </w:rPr>
        <w:t>Tanner v. United States</w:t>
      </w:r>
      <w:r w:rsidRPr="004558BC">
        <w:rPr>
          <w:rFonts w:ascii="Times New Roman" w:hAnsi="Times New Roman" w:cs="Times New Roman"/>
          <w:kern w:val="16"/>
          <w:sz w:val="28"/>
          <w:szCs w:val="28"/>
        </w:rPr>
        <w:t xml:space="preserve">, 483 U.S. 107, 127 (1987).  The Supreme Court explained these concerns: </w:t>
      </w:r>
    </w:p>
    <w:p w:rsidR="004558BC" w:rsidRPr="004558BC" w:rsidRDefault="004558BC" w:rsidP="005D6620">
      <w:pPr>
        <w:widowControl w:val="0"/>
        <w:spacing w:after="120"/>
        <w:ind w:left="720" w:right="720"/>
        <w:jc w:val="both"/>
        <w:rPr>
          <w:rFonts w:ascii="Times New Roman" w:hAnsi="Times New Roman" w:cs="Times New Roman"/>
          <w:b/>
          <w:kern w:val="16"/>
          <w:sz w:val="28"/>
          <w:szCs w:val="28"/>
        </w:rPr>
      </w:pPr>
      <w:r w:rsidRPr="004558BC">
        <w:rPr>
          <w:rFonts w:ascii="Times New Roman" w:hAnsi="Times New Roman" w:cs="Times New Roman"/>
          <w:kern w:val="16"/>
          <w:sz w:val="28"/>
          <w:szCs w:val="28"/>
        </w:rPr>
        <w:t xml:space="preserve">There is little doubt that </w:t>
      </w:r>
      <w:proofErr w:type="spellStart"/>
      <w:r w:rsidRPr="004558BC">
        <w:rPr>
          <w:rFonts w:ascii="Times New Roman" w:hAnsi="Times New Roman" w:cs="Times New Roman"/>
          <w:kern w:val="16"/>
          <w:sz w:val="28"/>
          <w:szCs w:val="28"/>
        </w:rPr>
        <w:t>postverdict</w:t>
      </w:r>
      <w:proofErr w:type="spellEnd"/>
      <w:r w:rsidRPr="004558BC">
        <w:rPr>
          <w:rFonts w:ascii="Times New Roman" w:hAnsi="Times New Roman" w:cs="Times New Roman"/>
          <w:kern w:val="16"/>
          <w:sz w:val="28"/>
          <w:szCs w:val="28"/>
        </w:rPr>
        <w:t xml:space="preserve"> investigation into juror misconduct would in some instances lead to the invalidation of verdicts reached after irresponsible or improper juror behavior. It is not at all clear, however, that the jury system could survive such efforts to perfect it. Allegations of juror misconduct, incompetency, or inattentiveness, raised for the </w:t>
      </w:r>
      <w:proofErr w:type="gramStart"/>
      <w:r w:rsidRPr="004558BC">
        <w:rPr>
          <w:rFonts w:ascii="Times New Roman" w:hAnsi="Times New Roman" w:cs="Times New Roman"/>
          <w:kern w:val="16"/>
          <w:sz w:val="28"/>
          <w:szCs w:val="28"/>
        </w:rPr>
        <w:t>first time</w:t>
      </w:r>
      <w:proofErr w:type="gramEnd"/>
      <w:r w:rsidRPr="004558BC">
        <w:rPr>
          <w:rFonts w:ascii="Times New Roman" w:hAnsi="Times New Roman" w:cs="Times New Roman"/>
          <w:kern w:val="16"/>
          <w:sz w:val="28"/>
          <w:szCs w:val="28"/>
        </w:rPr>
        <w:t xml:space="preserve"> days, weeks, or months after the verdict, seriously disrupt the finality of the process. Moreover, full and frank discussion in the jury room, jurors’ willingness to return an unpopular verdict, and the community’s trust in a system that relies on the decisions of laypeople would all be undermined by a barrage of </w:t>
      </w:r>
      <w:proofErr w:type="spellStart"/>
      <w:r w:rsidRPr="004558BC">
        <w:rPr>
          <w:rFonts w:ascii="Times New Roman" w:hAnsi="Times New Roman" w:cs="Times New Roman"/>
          <w:kern w:val="16"/>
          <w:sz w:val="28"/>
          <w:szCs w:val="28"/>
        </w:rPr>
        <w:t>postverdict</w:t>
      </w:r>
      <w:proofErr w:type="spellEnd"/>
      <w:r w:rsidRPr="004558BC">
        <w:rPr>
          <w:rFonts w:ascii="Times New Roman" w:hAnsi="Times New Roman" w:cs="Times New Roman"/>
          <w:kern w:val="16"/>
          <w:sz w:val="28"/>
          <w:szCs w:val="28"/>
        </w:rPr>
        <w:t xml:space="preserve"> scrutiny of juror conduct.</w:t>
      </w:r>
      <w:r w:rsidRPr="004558BC">
        <w:rPr>
          <w:rFonts w:ascii="Times New Roman" w:hAnsi="Times New Roman" w:cs="Times New Roman"/>
          <w:b/>
          <w:kern w:val="16"/>
          <w:sz w:val="28"/>
          <w:szCs w:val="28"/>
        </w:rPr>
        <w:t xml:space="preserve"> </w:t>
      </w:r>
    </w:p>
    <w:p w:rsidR="004558BC" w:rsidRPr="004558BC" w:rsidRDefault="004558BC" w:rsidP="00E55D50">
      <w:pPr>
        <w:widowControl w:val="0"/>
        <w:spacing w:line="480" w:lineRule="auto"/>
        <w:jc w:val="both"/>
        <w:rPr>
          <w:rFonts w:ascii="Times New Roman" w:hAnsi="Times New Roman" w:cs="Times New Roman"/>
          <w:kern w:val="16"/>
          <w:sz w:val="28"/>
          <w:szCs w:val="28"/>
        </w:rPr>
      </w:pPr>
      <w:r w:rsidRPr="004558BC">
        <w:rPr>
          <w:rFonts w:ascii="Times New Roman" w:hAnsi="Times New Roman" w:cs="Times New Roman"/>
          <w:i/>
          <w:kern w:val="16"/>
          <w:sz w:val="28"/>
          <w:szCs w:val="28"/>
        </w:rPr>
        <w:t>Id.</w:t>
      </w:r>
      <w:r w:rsidRPr="004558BC">
        <w:rPr>
          <w:rFonts w:ascii="Times New Roman" w:hAnsi="Times New Roman" w:cs="Times New Roman"/>
          <w:kern w:val="16"/>
          <w:sz w:val="28"/>
          <w:szCs w:val="28"/>
        </w:rPr>
        <w:t xml:space="preserve"> at 120–21 (internal citations omitted).  Similarly, the Fifth Circuit Court of Appeals observed that, “[h]</w:t>
      </w:r>
      <w:proofErr w:type="spellStart"/>
      <w:r w:rsidRPr="004558BC">
        <w:rPr>
          <w:rFonts w:ascii="Times New Roman" w:hAnsi="Times New Roman" w:cs="Times New Roman"/>
          <w:kern w:val="16"/>
          <w:sz w:val="28"/>
          <w:szCs w:val="28"/>
        </w:rPr>
        <w:t>istorically</w:t>
      </w:r>
      <w:proofErr w:type="spellEnd"/>
      <w:r w:rsidRPr="004558BC">
        <w:rPr>
          <w:rFonts w:ascii="Times New Roman" w:hAnsi="Times New Roman" w:cs="Times New Roman"/>
          <w:kern w:val="16"/>
          <w:sz w:val="28"/>
          <w:szCs w:val="28"/>
        </w:rPr>
        <w:t>, interrogations of jurors have not been favored by federal courts except where there is some showing of illegal or prejudicial intrusion into the jury process</w:t>
      </w:r>
      <w:proofErr w:type="gramStart"/>
      <w:r w:rsidRPr="004558BC">
        <w:rPr>
          <w:rFonts w:ascii="Times New Roman" w:hAnsi="Times New Roman" w:cs="Times New Roman"/>
          <w:kern w:val="16"/>
          <w:sz w:val="28"/>
          <w:szCs w:val="28"/>
        </w:rPr>
        <w:t>. . . .</w:t>
      </w:r>
      <w:proofErr w:type="gramEnd"/>
      <w:r w:rsidRPr="004558BC">
        <w:rPr>
          <w:rFonts w:ascii="Times New Roman" w:hAnsi="Times New Roman" w:cs="Times New Roman"/>
          <w:kern w:val="16"/>
          <w:sz w:val="28"/>
          <w:szCs w:val="28"/>
        </w:rPr>
        <w:t xml:space="preserve">  Courts simply will not denigrate jury trials by afterwards ransacking the jurors in search of some ground, not previously supported by evidence, for a new trial.”  </w:t>
      </w:r>
      <w:r w:rsidRPr="004558BC">
        <w:rPr>
          <w:rFonts w:ascii="Times New Roman" w:hAnsi="Times New Roman" w:cs="Times New Roman"/>
          <w:i/>
          <w:kern w:val="16"/>
          <w:sz w:val="28"/>
          <w:szCs w:val="28"/>
        </w:rPr>
        <w:t>United States v. Riley</w:t>
      </w:r>
      <w:r w:rsidRPr="004558BC">
        <w:rPr>
          <w:rFonts w:ascii="Times New Roman" w:hAnsi="Times New Roman" w:cs="Times New Roman"/>
          <w:kern w:val="16"/>
          <w:sz w:val="28"/>
          <w:szCs w:val="28"/>
        </w:rPr>
        <w:t>, 544 F.</w:t>
      </w:r>
      <w:r w:rsidR="00AB1F52">
        <w:rPr>
          <w:rFonts w:ascii="Times New Roman" w:hAnsi="Times New Roman" w:cs="Times New Roman"/>
          <w:kern w:val="16"/>
          <w:sz w:val="28"/>
          <w:szCs w:val="28"/>
        </w:rPr>
        <w:t xml:space="preserve"> </w:t>
      </w:r>
      <w:r w:rsidRPr="004558BC">
        <w:rPr>
          <w:rFonts w:ascii="Times New Roman" w:hAnsi="Times New Roman" w:cs="Times New Roman"/>
          <w:kern w:val="16"/>
          <w:sz w:val="28"/>
          <w:szCs w:val="28"/>
        </w:rPr>
        <w:t xml:space="preserve">2d 237, 242 (5th Cir. 1976).  </w:t>
      </w:r>
      <w:r w:rsidR="000C24DA">
        <w:rPr>
          <w:rFonts w:ascii="Times New Roman" w:hAnsi="Times New Roman" w:cs="Times New Roman"/>
          <w:kern w:val="16"/>
          <w:sz w:val="28"/>
          <w:szCs w:val="28"/>
        </w:rPr>
        <w:t>T</w:t>
      </w:r>
      <w:r w:rsidRPr="004558BC">
        <w:rPr>
          <w:rFonts w:ascii="Times New Roman" w:hAnsi="Times New Roman" w:cs="Times New Roman"/>
          <w:kern w:val="16"/>
          <w:sz w:val="28"/>
          <w:szCs w:val="28"/>
        </w:rPr>
        <w:t>he</w:t>
      </w:r>
      <w:r w:rsidRPr="004558BC">
        <w:rPr>
          <w:rFonts w:ascii="Times New Roman" w:hAnsi="Times New Roman" w:cs="Times New Roman"/>
          <w:i/>
          <w:kern w:val="16"/>
          <w:sz w:val="28"/>
          <w:szCs w:val="28"/>
        </w:rPr>
        <w:t xml:space="preserve"> </w:t>
      </w:r>
      <w:r w:rsidR="000C24DA">
        <w:rPr>
          <w:rFonts w:ascii="Times New Roman" w:hAnsi="Times New Roman" w:cs="Times New Roman"/>
          <w:kern w:val="16"/>
          <w:sz w:val="28"/>
          <w:szCs w:val="28"/>
        </w:rPr>
        <w:t xml:space="preserve">California Supreme Court also </w:t>
      </w:r>
      <w:r w:rsidRPr="004558BC">
        <w:rPr>
          <w:rFonts w:ascii="Times New Roman" w:hAnsi="Times New Roman" w:cs="Times New Roman"/>
          <w:kern w:val="16"/>
          <w:sz w:val="28"/>
          <w:szCs w:val="28"/>
        </w:rPr>
        <w:t xml:space="preserve">stated that “policy-based” reasons for preventing disclosure of juror information include “reducing incentives for jury tampering; promoting free and open discussion among jurors in deliberations; and protecting the finality of verdicts.”  </w:t>
      </w:r>
      <w:r w:rsidRPr="004558BC">
        <w:rPr>
          <w:rFonts w:ascii="Times New Roman" w:hAnsi="Times New Roman" w:cs="Times New Roman"/>
          <w:i/>
          <w:kern w:val="16"/>
          <w:sz w:val="28"/>
          <w:szCs w:val="28"/>
        </w:rPr>
        <w:t>Townsel</w:t>
      </w:r>
      <w:r w:rsidRPr="004558BC">
        <w:rPr>
          <w:rFonts w:ascii="Times New Roman" w:hAnsi="Times New Roman" w:cs="Times New Roman"/>
          <w:kern w:val="16"/>
          <w:sz w:val="28"/>
          <w:szCs w:val="28"/>
        </w:rPr>
        <w:t xml:space="preserve">, </w:t>
      </w:r>
      <w:r w:rsidR="000C24DA" w:rsidRPr="000C24DA">
        <w:rPr>
          <w:rFonts w:ascii="Times New Roman" w:hAnsi="Times New Roman" w:cs="Times New Roman"/>
          <w:kern w:val="16"/>
          <w:sz w:val="28"/>
          <w:szCs w:val="28"/>
        </w:rPr>
        <w:t>20 Cal.</w:t>
      </w:r>
      <w:r w:rsidR="000C24DA">
        <w:rPr>
          <w:rFonts w:ascii="Times New Roman" w:hAnsi="Times New Roman" w:cs="Times New Roman"/>
          <w:kern w:val="16"/>
          <w:sz w:val="28"/>
          <w:szCs w:val="28"/>
        </w:rPr>
        <w:t xml:space="preserve"> </w:t>
      </w:r>
      <w:r w:rsidR="000C24DA" w:rsidRPr="000C24DA">
        <w:rPr>
          <w:rFonts w:ascii="Times New Roman" w:hAnsi="Times New Roman" w:cs="Times New Roman"/>
          <w:kern w:val="16"/>
          <w:sz w:val="28"/>
          <w:szCs w:val="28"/>
        </w:rPr>
        <w:t xml:space="preserve">4th </w:t>
      </w:r>
      <w:r w:rsidRPr="004558BC">
        <w:rPr>
          <w:rFonts w:ascii="Times New Roman" w:hAnsi="Times New Roman" w:cs="Times New Roman"/>
          <w:kern w:val="16"/>
          <w:sz w:val="28"/>
          <w:szCs w:val="28"/>
        </w:rPr>
        <w:t xml:space="preserve">at </w:t>
      </w:r>
      <w:r w:rsidR="000C24DA">
        <w:rPr>
          <w:rFonts w:ascii="Times New Roman" w:hAnsi="Times New Roman" w:cs="Times New Roman"/>
          <w:kern w:val="16"/>
          <w:sz w:val="28"/>
          <w:szCs w:val="28"/>
        </w:rPr>
        <w:t>1093</w:t>
      </w:r>
      <w:r w:rsidRPr="004558BC">
        <w:rPr>
          <w:rFonts w:ascii="Times New Roman" w:hAnsi="Times New Roman" w:cs="Times New Roman"/>
          <w:kern w:val="16"/>
          <w:sz w:val="28"/>
          <w:szCs w:val="28"/>
        </w:rPr>
        <w:t xml:space="preserve">.  </w:t>
      </w:r>
    </w:p>
    <w:p w:rsidR="002709FB" w:rsidRDefault="004558BC" w:rsidP="008C1E87">
      <w:pPr>
        <w:widowControl w:val="0"/>
        <w:spacing w:line="480" w:lineRule="auto"/>
        <w:ind w:firstLine="720"/>
        <w:jc w:val="both"/>
        <w:rPr>
          <w:rFonts w:ascii="Times New Roman" w:hAnsi="Times New Roman" w:cs="Times New Roman"/>
          <w:kern w:val="16"/>
          <w:sz w:val="28"/>
          <w:szCs w:val="28"/>
        </w:rPr>
      </w:pPr>
      <w:r w:rsidRPr="004558BC">
        <w:rPr>
          <w:rFonts w:ascii="Times New Roman" w:hAnsi="Times New Roman" w:cs="Times New Roman"/>
          <w:kern w:val="16"/>
          <w:sz w:val="28"/>
          <w:szCs w:val="28"/>
        </w:rPr>
        <w:t xml:space="preserve">The Supreme Court further explained that “[b]y the beginning of [the twentieth] century, if not earlier, the near-universal and firmly established common-law rule in the United States flatly prohibited the admission of juror testimony to impeach a jury verdict.”  </w:t>
      </w:r>
      <w:r w:rsidRPr="004558BC">
        <w:rPr>
          <w:rFonts w:ascii="Times New Roman" w:hAnsi="Times New Roman" w:cs="Times New Roman"/>
          <w:i/>
          <w:kern w:val="16"/>
          <w:sz w:val="28"/>
          <w:szCs w:val="28"/>
        </w:rPr>
        <w:t>Tanner</w:t>
      </w:r>
      <w:r w:rsidRPr="004558BC">
        <w:rPr>
          <w:rFonts w:ascii="Times New Roman" w:hAnsi="Times New Roman" w:cs="Times New Roman"/>
          <w:kern w:val="16"/>
          <w:sz w:val="28"/>
          <w:szCs w:val="28"/>
        </w:rPr>
        <w:t>, 483 U.S. at 117.  This is supported by “substantial policy considerations” that necessitate “shielding jury del</w:t>
      </w:r>
      <w:r w:rsidR="008C1E87">
        <w:rPr>
          <w:rFonts w:ascii="Times New Roman" w:hAnsi="Times New Roman" w:cs="Times New Roman"/>
          <w:kern w:val="16"/>
          <w:sz w:val="28"/>
          <w:szCs w:val="28"/>
        </w:rPr>
        <w:t>iberations from public scrutiny,</w:t>
      </w:r>
      <w:r w:rsidRPr="004558BC">
        <w:rPr>
          <w:rFonts w:ascii="Times New Roman" w:hAnsi="Times New Roman" w:cs="Times New Roman"/>
          <w:kern w:val="16"/>
          <w:sz w:val="28"/>
          <w:szCs w:val="28"/>
        </w:rPr>
        <w:t>”</w:t>
      </w:r>
      <w:r w:rsidR="008C1E87">
        <w:rPr>
          <w:rFonts w:ascii="Times New Roman" w:hAnsi="Times New Roman" w:cs="Times New Roman"/>
          <w:kern w:val="16"/>
          <w:sz w:val="28"/>
          <w:szCs w:val="28"/>
        </w:rPr>
        <w:t xml:space="preserve"> including </w:t>
      </w:r>
      <w:r w:rsidR="005D6620">
        <w:rPr>
          <w:rFonts w:ascii="Times New Roman" w:hAnsi="Times New Roman" w:cs="Times New Roman"/>
          <w:kern w:val="16"/>
          <w:sz w:val="28"/>
          <w:szCs w:val="28"/>
        </w:rPr>
        <w:t xml:space="preserve">contact </w:t>
      </w:r>
      <w:r w:rsidR="008C1E87">
        <w:rPr>
          <w:rFonts w:ascii="Times New Roman" w:hAnsi="Times New Roman" w:cs="Times New Roman"/>
          <w:kern w:val="16"/>
          <w:sz w:val="28"/>
          <w:szCs w:val="28"/>
        </w:rPr>
        <w:t xml:space="preserve">from the defeated party who may attempt to secure evidence from the jurors to </w:t>
      </w:r>
      <w:r w:rsidR="008C1E87" w:rsidRPr="004558BC">
        <w:rPr>
          <w:rFonts w:ascii="Times New Roman" w:hAnsi="Times New Roman" w:cs="Times New Roman"/>
          <w:kern w:val="16"/>
          <w:sz w:val="28"/>
          <w:szCs w:val="28"/>
        </w:rPr>
        <w:t>establish misconduct sufficient to set aside a verdict</w:t>
      </w:r>
      <w:r w:rsidR="008C1E87">
        <w:rPr>
          <w:rFonts w:ascii="Times New Roman" w:hAnsi="Times New Roman" w:cs="Times New Roman"/>
          <w:kern w:val="16"/>
          <w:sz w:val="28"/>
          <w:szCs w:val="28"/>
        </w:rPr>
        <w:t xml:space="preserve">.  </w:t>
      </w:r>
      <w:r w:rsidRPr="004558BC">
        <w:rPr>
          <w:rFonts w:ascii="Times New Roman" w:hAnsi="Times New Roman" w:cs="Times New Roman"/>
          <w:i/>
          <w:kern w:val="16"/>
          <w:sz w:val="28"/>
          <w:szCs w:val="28"/>
        </w:rPr>
        <w:t>Id.</w:t>
      </w:r>
      <w:r w:rsidRPr="004558BC">
        <w:rPr>
          <w:rFonts w:ascii="Times New Roman" w:hAnsi="Times New Roman" w:cs="Times New Roman"/>
          <w:kern w:val="16"/>
          <w:sz w:val="28"/>
          <w:szCs w:val="28"/>
        </w:rPr>
        <w:t xml:space="preserve"> at 119-20</w:t>
      </w:r>
      <w:r w:rsidR="000C24DA">
        <w:rPr>
          <w:rFonts w:ascii="Times New Roman" w:hAnsi="Times New Roman" w:cs="Times New Roman"/>
          <w:kern w:val="16"/>
          <w:sz w:val="28"/>
          <w:szCs w:val="28"/>
        </w:rPr>
        <w:t xml:space="preserve"> (</w:t>
      </w:r>
      <w:r w:rsidRPr="00C41283">
        <w:rPr>
          <w:rFonts w:ascii="Times New Roman" w:hAnsi="Times New Roman" w:cs="Times New Roman"/>
          <w:kern w:val="16"/>
          <w:sz w:val="28"/>
          <w:szCs w:val="28"/>
        </w:rPr>
        <w:t>quoting</w:t>
      </w:r>
      <w:r w:rsidRPr="004558BC">
        <w:rPr>
          <w:rFonts w:ascii="Times New Roman" w:hAnsi="Times New Roman" w:cs="Times New Roman"/>
          <w:kern w:val="16"/>
          <w:sz w:val="28"/>
          <w:szCs w:val="28"/>
        </w:rPr>
        <w:t xml:space="preserve"> </w:t>
      </w:r>
      <w:r w:rsidRPr="004558BC">
        <w:rPr>
          <w:rFonts w:ascii="Times New Roman" w:hAnsi="Times New Roman" w:cs="Times New Roman"/>
          <w:i/>
          <w:kern w:val="16"/>
          <w:sz w:val="28"/>
          <w:szCs w:val="28"/>
        </w:rPr>
        <w:t>McDonald v.</w:t>
      </w:r>
      <w:r w:rsidRPr="004558BC">
        <w:rPr>
          <w:rFonts w:ascii="Times New Roman" w:hAnsi="Times New Roman" w:cs="Times New Roman"/>
          <w:kern w:val="16"/>
          <w:sz w:val="28"/>
          <w:szCs w:val="28"/>
        </w:rPr>
        <w:t xml:space="preserve"> </w:t>
      </w:r>
      <w:proofErr w:type="spellStart"/>
      <w:r w:rsidRPr="004558BC">
        <w:rPr>
          <w:rFonts w:ascii="Times New Roman" w:hAnsi="Times New Roman" w:cs="Times New Roman"/>
          <w:i/>
          <w:kern w:val="16"/>
          <w:sz w:val="28"/>
          <w:szCs w:val="28"/>
        </w:rPr>
        <w:t>Pless</w:t>
      </w:r>
      <w:proofErr w:type="spellEnd"/>
      <w:r w:rsidRPr="004558BC">
        <w:rPr>
          <w:rFonts w:ascii="Times New Roman" w:hAnsi="Times New Roman" w:cs="Times New Roman"/>
          <w:kern w:val="16"/>
          <w:sz w:val="28"/>
          <w:szCs w:val="28"/>
        </w:rPr>
        <w:t>, 238 U.S. 264, 267-68 (1915)</w:t>
      </w:r>
      <w:r w:rsidR="00C41283">
        <w:rPr>
          <w:rFonts w:ascii="Times New Roman" w:hAnsi="Times New Roman" w:cs="Times New Roman"/>
          <w:kern w:val="16"/>
          <w:sz w:val="28"/>
          <w:szCs w:val="28"/>
        </w:rPr>
        <w:t>)</w:t>
      </w:r>
      <w:r w:rsidRPr="004558BC">
        <w:rPr>
          <w:rFonts w:ascii="Times New Roman" w:hAnsi="Times New Roman" w:cs="Times New Roman"/>
          <w:kern w:val="16"/>
          <w:sz w:val="28"/>
          <w:szCs w:val="28"/>
        </w:rPr>
        <w:t xml:space="preserve">.  </w:t>
      </w:r>
    </w:p>
    <w:p w:rsidR="004558BC" w:rsidRDefault="004558BC" w:rsidP="00E55D50">
      <w:pPr>
        <w:widowControl w:val="0"/>
        <w:spacing w:line="480" w:lineRule="auto"/>
        <w:ind w:firstLine="720"/>
        <w:jc w:val="both"/>
        <w:rPr>
          <w:rFonts w:ascii="Times New Roman" w:hAnsi="Times New Roman" w:cs="Times New Roman"/>
          <w:kern w:val="16"/>
          <w:sz w:val="28"/>
          <w:szCs w:val="28"/>
        </w:rPr>
      </w:pPr>
      <w:r w:rsidRPr="004558BC">
        <w:rPr>
          <w:rFonts w:ascii="Times New Roman" w:hAnsi="Times New Roman" w:cs="Times New Roman"/>
          <w:kern w:val="16"/>
          <w:sz w:val="28"/>
          <w:szCs w:val="28"/>
        </w:rPr>
        <w:t xml:space="preserve">Finally, the Constitution does not require courts to permit post-verdict interviews of jurors.  </w:t>
      </w:r>
      <w:r w:rsidRPr="004558BC">
        <w:rPr>
          <w:rFonts w:ascii="Times New Roman" w:hAnsi="Times New Roman" w:cs="Times New Roman"/>
          <w:i/>
          <w:kern w:val="16"/>
          <w:sz w:val="28"/>
          <w:szCs w:val="28"/>
        </w:rPr>
        <w:t>See</w:t>
      </w:r>
      <w:r w:rsidRPr="004558BC">
        <w:rPr>
          <w:rFonts w:ascii="Times New Roman" w:hAnsi="Times New Roman" w:cs="Times New Roman"/>
          <w:kern w:val="16"/>
          <w:sz w:val="28"/>
          <w:szCs w:val="28"/>
        </w:rPr>
        <w:t xml:space="preserve"> </w:t>
      </w:r>
      <w:r w:rsidRPr="004558BC">
        <w:rPr>
          <w:rFonts w:ascii="Times New Roman" w:hAnsi="Times New Roman" w:cs="Times New Roman"/>
          <w:i/>
          <w:kern w:val="16"/>
          <w:sz w:val="28"/>
          <w:szCs w:val="28"/>
        </w:rPr>
        <w:t>Tanner</w:t>
      </w:r>
      <w:r w:rsidRPr="004558BC">
        <w:rPr>
          <w:rFonts w:ascii="Times New Roman" w:hAnsi="Times New Roman" w:cs="Times New Roman"/>
          <w:kern w:val="16"/>
          <w:sz w:val="28"/>
          <w:szCs w:val="28"/>
        </w:rPr>
        <w:t xml:space="preserve">, 483 U.S. at 113–128; </w:t>
      </w:r>
      <w:r w:rsidRPr="004558BC">
        <w:rPr>
          <w:rFonts w:ascii="Times New Roman" w:hAnsi="Times New Roman" w:cs="Times New Roman"/>
          <w:i/>
          <w:kern w:val="16"/>
          <w:sz w:val="28"/>
          <w:szCs w:val="28"/>
        </w:rPr>
        <w:t xml:space="preserve">see also </w:t>
      </w:r>
      <w:bookmarkStart w:id="5" w:name="_Hlk25134898"/>
      <w:r w:rsidRPr="004558BC">
        <w:rPr>
          <w:rFonts w:ascii="Times New Roman" w:hAnsi="Times New Roman" w:cs="Times New Roman"/>
          <w:i/>
          <w:kern w:val="16"/>
          <w:sz w:val="28"/>
          <w:szCs w:val="28"/>
        </w:rPr>
        <w:t xml:space="preserve">United States v. </w:t>
      </w:r>
      <w:bookmarkEnd w:id="5"/>
      <w:proofErr w:type="spellStart"/>
      <w:r w:rsidRPr="004558BC">
        <w:rPr>
          <w:rFonts w:ascii="Times New Roman" w:hAnsi="Times New Roman" w:cs="Times New Roman"/>
          <w:i/>
          <w:kern w:val="16"/>
          <w:sz w:val="28"/>
          <w:szCs w:val="28"/>
        </w:rPr>
        <w:t>Griek</w:t>
      </w:r>
      <w:proofErr w:type="spellEnd"/>
      <w:r w:rsidRPr="004558BC">
        <w:rPr>
          <w:rFonts w:ascii="Times New Roman" w:hAnsi="Times New Roman" w:cs="Times New Roman"/>
          <w:kern w:val="16"/>
          <w:sz w:val="28"/>
          <w:szCs w:val="28"/>
        </w:rPr>
        <w:t>, 920 F.</w:t>
      </w:r>
      <w:r w:rsidR="00AB1F52">
        <w:rPr>
          <w:rFonts w:ascii="Times New Roman" w:hAnsi="Times New Roman" w:cs="Times New Roman"/>
          <w:kern w:val="16"/>
          <w:sz w:val="28"/>
          <w:szCs w:val="28"/>
        </w:rPr>
        <w:t xml:space="preserve"> </w:t>
      </w:r>
      <w:r w:rsidRPr="004558BC">
        <w:rPr>
          <w:rFonts w:ascii="Times New Roman" w:hAnsi="Times New Roman" w:cs="Times New Roman"/>
          <w:kern w:val="16"/>
          <w:sz w:val="28"/>
          <w:szCs w:val="28"/>
        </w:rPr>
        <w:t xml:space="preserve">2d 840, 843–44 (11th Cir. 1991) (restrictions on juror interviews do not violate Sixth or First Amendment); </w:t>
      </w:r>
      <w:r w:rsidRPr="004558BC">
        <w:rPr>
          <w:rFonts w:ascii="Times New Roman" w:hAnsi="Times New Roman" w:cs="Times New Roman"/>
          <w:i/>
          <w:kern w:val="16"/>
          <w:sz w:val="28"/>
          <w:szCs w:val="28"/>
        </w:rPr>
        <w:t xml:space="preserve">Smith v. </w:t>
      </w:r>
      <w:proofErr w:type="spellStart"/>
      <w:r w:rsidRPr="004558BC">
        <w:rPr>
          <w:rFonts w:ascii="Times New Roman" w:hAnsi="Times New Roman" w:cs="Times New Roman"/>
          <w:i/>
          <w:kern w:val="16"/>
          <w:sz w:val="28"/>
          <w:szCs w:val="28"/>
        </w:rPr>
        <w:t>Cupp</w:t>
      </w:r>
      <w:proofErr w:type="spellEnd"/>
      <w:r w:rsidRPr="004558BC">
        <w:rPr>
          <w:rFonts w:ascii="Times New Roman" w:hAnsi="Times New Roman" w:cs="Times New Roman"/>
          <w:kern w:val="16"/>
          <w:sz w:val="28"/>
          <w:szCs w:val="28"/>
        </w:rPr>
        <w:t>, 457 F.</w:t>
      </w:r>
      <w:r w:rsidR="00AB1F52">
        <w:rPr>
          <w:rFonts w:ascii="Times New Roman" w:hAnsi="Times New Roman" w:cs="Times New Roman"/>
          <w:kern w:val="16"/>
          <w:sz w:val="28"/>
          <w:szCs w:val="28"/>
        </w:rPr>
        <w:t xml:space="preserve"> </w:t>
      </w:r>
      <w:r w:rsidRPr="004558BC">
        <w:rPr>
          <w:rFonts w:ascii="Times New Roman" w:hAnsi="Times New Roman" w:cs="Times New Roman"/>
          <w:kern w:val="16"/>
          <w:sz w:val="28"/>
          <w:szCs w:val="28"/>
        </w:rPr>
        <w:t xml:space="preserve">2d 1098, 1100 (9th </w:t>
      </w:r>
      <w:r w:rsidRPr="00E17FF7">
        <w:rPr>
          <w:rFonts w:ascii="Times New Roman" w:hAnsi="Times New Roman" w:cs="Times New Roman"/>
          <w:kern w:val="16"/>
          <w:sz w:val="28"/>
          <w:szCs w:val="28"/>
        </w:rPr>
        <w:t xml:space="preserve">Cir. 1972) (“[T]here is no federal constitutional problem involved in the denial of a motion to interrogate jurors where, as here, there has been no specific claim of jury misconduct.”).  </w:t>
      </w:r>
      <w:r w:rsidR="00B46588" w:rsidRPr="00E17FF7">
        <w:rPr>
          <w:rFonts w:ascii="Times New Roman" w:hAnsi="Times New Roman" w:cs="Times New Roman"/>
          <w:kern w:val="16"/>
          <w:sz w:val="28"/>
          <w:szCs w:val="28"/>
        </w:rPr>
        <w:t xml:space="preserve">Even </w:t>
      </w:r>
      <w:r w:rsidR="00715A0B" w:rsidRPr="00E17FF7">
        <w:rPr>
          <w:rFonts w:ascii="Times New Roman" w:hAnsi="Times New Roman" w:cs="Times New Roman"/>
          <w:kern w:val="16"/>
          <w:sz w:val="28"/>
          <w:szCs w:val="28"/>
        </w:rPr>
        <w:t xml:space="preserve">in the recent case of </w:t>
      </w:r>
      <w:r w:rsidR="008C7D14" w:rsidRPr="00E17FF7">
        <w:rPr>
          <w:rFonts w:ascii="Times New Roman" w:hAnsi="Times New Roman" w:cs="Times New Roman"/>
          <w:i/>
          <w:kern w:val="16"/>
          <w:sz w:val="28"/>
          <w:szCs w:val="28"/>
        </w:rPr>
        <w:t>Pena-Rodriguez v. Colorado</w:t>
      </w:r>
      <w:r w:rsidR="008C7D14" w:rsidRPr="00E17FF7">
        <w:rPr>
          <w:rFonts w:ascii="Times New Roman" w:hAnsi="Times New Roman" w:cs="Times New Roman"/>
          <w:kern w:val="16"/>
          <w:sz w:val="28"/>
          <w:szCs w:val="28"/>
        </w:rPr>
        <w:t xml:space="preserve">, 137 S. Ct. 855, </w:t>
      </w:r>
      <w:r w:rsidR="00E17FF7" w:rsidRPr="00E17FF7">
        <w:rPr>
          <w:rFonts w:ascii="Times New Roman" w:hAnsi="Times New Roman" w:cs="Times New Roman"/>
          <w:kern w:val="16"/>
          <w:sz w:val="28"/>
          <w:szCs w:val="28"/>
        </w:rPr>
        <w:t>869</w:t>
      </w:r>
      <w:r w:rsidR="008C7D14" w:rsidRPr="00E17FF7">
        <w:rPr>
          <w:rFonts w:ascii="Times New Roman" w:hAnsi="Times New Roman" w:cs="Times New Roman"/>
          <w:kern w:val="16"/>
          <w:sz w:val="28"/>
          <w:szCs w:val="28"/>
        </w:rPr>
        <w:t xml:space="preserve"> (2017)</w:t>
      </w:r>
      <w:r w:rsidR="00E17FF7" w:rsidRPr="00E17FF7">
        <w:rPr>
          <w:rFonts w:ascii="Times New Roman" w:hAnsi="Times New Roman" w:cs="Times New Roman"/>
          <w:kern w:val="16"/>
          <w:sz w:val="28"/>
          <w:szCs w:val="28"/>
        </w:rPr>
        <w:t xml:space="preserve">, </w:t>
      </w:r>
      <w:r w:rsidR="00B46588" w:rsidRPr="00E17FF7">
        <w:rPr>
          <w:rFonts w:ascii="Times New Roman" w:hAnsi="Times New Roman" w:cs="Times New Roman"/>
          <w:kern w:val="16"/>
          <w:sz w:val="28"/>
          <w:szCs w:val="28"/>
        </w:rPr>
        <w:t xml:space="preserve">the </w:t>
      </w:r>
      <w:r w:rsidR="00715A0B" w:rsidRPr="00E17FF7">
        <w:rPr>
          <w:rFonts w:ascii="Times New Roman" w:hAnsi="Times New Roman" w:cs="Times New Roman"/>
          <w:kern w:val="16"/>
          <w:sz w:val="28"/>
          <w:szCs w:val="28"/>
        </w:rPr>
        <w:t xml:space="preserve">Supreme Court recognized that the narrow </w:t>
      </w:r>
      <w:r w:rsidR="00AC6FB9">
        <w:rPr>
          <w:rFonts w:ascii="Times New Roman" w:hAnsi="Times New Roman" w:cs="Times New Roman"/>
          <w:kern w:val="16"/>
          <w:sz w:val="28"/>
          <w:szCs w:val="28"/>
        </w:rPr>
        <w:t xml:space="preserve">racial animus </w:t>
      </w:r>
      <w:r w:rsidR="00715A0B" w:rsidRPr="00E17FF7">
        <w:rPr>
          <w:rFonts w:ascii="Times New Roman" w:hAnsi="Times New Roman" w:cs="Times New Roman"/>
          <w:kern w:val="16"/>
          <w:sz w:val="28"/>
          <w:szCs w:val="28"/>
        </w:rPr>
        <w:t xml:space="preserve">exception to the no-impeachment rule does not give the parties carte blanche </w:t>
      </w:r>
      <w:r w:rsidR="00617EE4">
        <w:rPr>
          <w:rFonts w:ascii="Times New Roman" w:hAnsi="Times New Roman" w:cs="Times New Roman"/>
          <w:kern w:val="16"/>
          <w:sz w:val="28"/>
          <w:szCs w:val="28"/>
        </w:rPr>
        <w:t>access to jurors.</w:t>
      </w:r>
      <w:r w:rsidR="00B20E2A">
        <w:rPr>
          <w:rFonts w:ascii="Times New Roman" w:hAnsi="Times New Roman" w:cs="Times New Roman"/>
          <w:kern w:val="16"/>
          <w:sz w:val="28"/>
          <w:szCs w:val="28"/>
        </w:rPr>
        <w:t xml:space="preserve">  </w:t>
      </w:r>
      <w:r w:rsidR="00B20E2A" w:rsidRPr="00265958">
        <w:rPr>
          <w:rFonts w:ascii="Times New Roman" w:hAnsi="Times New Roman" w:cs="Times New Roman"/>
          <w:i/>
          <w:kern w:val="16"/>
          <w:sz w:val="28"/>
          <w:szCs w:val="28"/>
        </w:rPr>
        <w:t>Id</w:t>
      </w:r>
      <w:r w:rsidR="00B20E2A">
        <w:rPr>
          <w:rFonts w:ascii="Times New Roman" w:hAnsi="Times New Roman" w:cs="Times New Roman"/>
          <w:kern w:val="16"/>
          <w:sz w:val="28"/>
          <w:szCs w:val="28"/>
        </w:rPr>
        <w:t xml:space="preserve">. at 869 (noting that </w:t>
      </w:r>
      <w:r w:rsidR="00B20E2A" w:rsidRPr="00B46588">
        <w:rPr>
          <w:rFonts w:ascii="Times New Roman" w:hAnsi="Times New Roman" w:cs="Times New Roman"/>
          <w:kern w:val="16"/>
          <w:sz w:val="28"/>
          <w:szCs w:val="28"/>
        </w:rPr>
        <w:t>bo</w:t>
      </w:r>
      <w:r w:rsidR="00B20E2A">
        <w:rPr>
          <w:rFonts w:ascii="Times New Roman" w:hAnsi="Times New Roman" w:cs="Times New Roman"/>
          <w:kern w:val="16"/>
          <w:sz w:val="28"/>
          <w:szCs w:val="28"/>
        </w:rPr>
        <w:t xml:space="preserve">th </w:t>
      </w:r>
      <w:r w:rsidR="00B46588" w:rsidRPr="00B46588">
        <w:rPr>
          <w:rFonts w:ascii="Times New Roman" w:hAnsi="Times New Roman" w:cs="Times New Roman"/>
          <w:kern w:val="16"/>
          <w:sz w:val="28"/>
          <w:szCs w:val="28"/>
        </w:rPr>
        <w:t>state rules of professional ethics and local court rules</w:t>
      </w:r>
      <w:r w:rsidR="00B20E2A">
        <w:rPr>
          <w:rFonts w:ascii="Times New Roman" w:hAnsi="Times New Roman" w:cs="Times New Roman"/>
          <w:kern w:val="16"/>
          <w:sz w:val="28"/>
          <w:szCs w:val="28"/>
        </w:rPr>
        <w:t xml:space="preserve"> “</w:t>
      </w:r>
      <w:r w:rsidR="00715A0B">
        <w:rPr>
          <w:rFonts w:ascii="Times New Roman" w:hAnsi="Times New Roman" w:cs="Times New Roman"/>
          <w:kern w:val="16"/>
          <w:sz w:val="28"/>
          <w:szCs w:val="28"/>
        </w:rPr>
        <w:t>often limit counsel’</w:t>
      </w:r>
      <w:r w:rsidR="00B46588" w:rsidRPr="00B46588">
        <w:rPr>
          <w:rFonts w:ascii="Times New Roman" w:hAnsi="Times New Roman" w:cs="Times New Roman"/>
          <w:kern w:val="16"/>
          <w:sz w:val="28"/>
          <w:szCs w:val="28"/>
        </w:rPr>
        <w:t>s post-trial contact with jurors.</w:t>
      </w:r>
      <w:r w:rsidR="00715A0B">
        <w:rPr>
          <w:rFonts w:ascii="Times New Roman" w:hAnsi="Times New Roman" w:cs="Times New Roman"/>
          <w:kern w:val="16"/>
          <w:sz w:val="28"/>
          <w:szCs w:val="28"/>
        </w:rPr>
        <w:t>”</w:t>
      </w:r>
      <w:r w:rsidR="00B20E2A">
        <w:rPr>
          <w:rFonts w:ascii="Times New Roman" w:hAnsi="Times New Roman" w:cs="Times New Roman"/>
          <w:kern w:val="16"/>
          <w:sz w:val="28"/>
          <w:szCs w:val="28"/>
        </w:rPr>
        <w:t>).</w:t>
      </w:r>
    </w:p>
    <w:p w:rsidR="004558BC" w:rsidRPr="004558BC" w:rsidRDefault="00617EE4" w:rsidP="00E55D50">
      <w:pPr>
        <w:widowControl w:val="0"/>
        <w:numPr>
          <w:ilvl w:val="0"/>
          <w:numId w:val="4"/>
        </w:numPr>
        <w:spacing w:line="480" w:lineRule="auto"/>
        <w:ind w:left="1440" w:hanging="720"/>
        <w:jc w:val="both"/>
        <w:rPr>
          <w:rFonts w:ascii="Times New Roman" w:hAnsi="Times New Roman" w:cs="Times New Roman"/>
          <w:b/>
          <w:kern w:val="16"/>
          <w:sz w:val="28"/>
          <w:szCs w:val="28"/>
        </w:rPr>
      </w:pPr>
      <w:r>
        <w:rPr>
          <w:rFonts w:ascii="Times New Roman" w:hAnsi="Times New Roman" w:cs="Times New Roman"/>
          <w:b/>
          <w:i/>
          <w:kern w:val="16"/>
          <w:sz w:val="28"/>
          <w:szCs w:val="28"/>
        </w:rPr>
        <w:t>L</w:t>
      </w:r>
      <w:r w:rsidR="004558BC" w:rsidRPr="004558BC">
        <w:rPr>
          <w:rFonts w:ascii="Times New Roman" w:hAnsi="Times New Roman" w:cs="Times New Roman"/>
          <w:b/>
          <w:i/>
          <w:kern w:val="16"/>
          <w:sz w:val="28"/>
          <w:szCs w:val="28"/>
        </w:rPr>
        <w:t>imit</w:t>
      </w:r>
      <w:r w:rsidR="00C41283">
        <w:rPr>
          <w:rFonts w:ascii="Times New Roman" w:hAnsi="Times New Roman" w:cs="Times New Roman"/>
          <w:b/>
          <w:i/>
          <w:kern w:val="16"/>
          <w:sz w:val="28"/>
          <w:szCs w:val="28"/>
        </w:rPr>
        <w:t xml:space="preserve">ations </w:t>
      </w:r>
      <w:r>
        <w:rPr>
          <w:rFonts w:ascii="Times New Roman" w:hAnsi="Times New Roman" w:cs="Times New Roman"/>
          <w:b/>
          <w:i/>
          <w:kern w:val="16"/>
          <w:sz w:val="28"/>
          <w:szCs w:val="28"/>
        </w:rPr>
        <w:t>o</w:t>
      </w:r>
      <w:r w:rsidR="00C41283">
        <w:rPr>
          <w:rFonts w:ascii="Times New Roman" w:hAnsi="Times New Roman" w:cs="Times New Roman"/>
          <w:b/>
          <w:i/>
          <w:kern w:val="16"/>
          <w:sz w:val="28"/>
          <w:szCs w:val="28"/>
        </w:rPr>
        <w:t xml:space="preserve">n raising </w:t>
      </w:r>
      <w:r w:rsidR="004558BC" w:rsidRPr="004558BC">
        <w:rPr>
          <w:rFonts w:ascii="Times New Roman" w:hAnsi="Times New Roman" w:cs="Times New Roman"/>
          <w:b/>
          <w:i/>
          <w:kern w:val="16"/>
          <w:sz w:val="28"/>
          <w:szCs w:val="28"/>
        </w:rPr>
        <w:t>juror misconduct claims.</w:t>
      </w:r>
    </w:p>
    <w:p w:rsidR="004558BC" w:rsidRPr="004558BC" w:rsidRDefault="00617EE4" w:rsidP="00E55D50">
      <w:pPr>
        <w:pStyle w:val="Intro"/>
        <w:widowControl w:val="0"/>
        <w:numPr>
          <w:ilvl w:val="0"/>
          <w:numId w:val="0"/>
        </w:numPr>
        <w:ind w:firstLine="720"/>
        <w:rPr>
          <w:kern w:val="16"/>
        </w:rPr>
      </w:pPr>
      <w:r>
        <w:rPr>
          <w:kern w:val="16"/>
        </w:rPr>
        <w:t>A</w:t>
      </w:r>
      <w:r w:rsidR="004558BC" w:rsidRPr="004558BC">
        <w:rPr>
          <w:kern w:val="16"/>
        </w:rPr>
        <w:t xml:space="preserve"> motion for new trial filed within 10 days after the verdict is the </w:t>
      </w:r>
      <w:r w:rsidR="004558BC" w:rsidRPr="00C41283">
        <w:rPr>
          <w:kern w:val="16"/>
        </w:rPr>
        <w:t xml:space="preserve">proper vehicle for </w:t>
      </w:r>
      <w:r w:rsidR="003C0CB5">
        <w:rPr>
          <w:kern w:val="16"/>
        </w:rPr>
        <w:t xml:space="preserve">raising </w:t>
      </w:r>
      <w:r w:rsidR="004558BC" w:rsidRPr="00C41283">
        <w:rPr>
          <w:kern w:val="16"/>
        </w:rPr>
        <w:t xml:space="preserve">a juror misconduct claim.  Ariz. R. Crim. P. Rule 24.1(b) and (c).  The </w:t>
      </w:r>
      <w:r w:rsidR="00C41283" w:rsidRPr="00C41283">
        <w:rPr>
          <w:kern w:val="16"/>
        </w:rPr>
        <w:t xml:space="preserve">necessity for this limited time-period </w:t>
      </w:r>
      <w:r w:rsidR="004558BC" w:rsidRPr="00C41283">
        <w:rPr>
          <w:kern w:val="16"/>
        </w:rPr>
        <w:t>is illustrated by this Court’s analysis addressing whether</w:t>
      </w:r>
      <w:r w:rsidR="004558BC" w:rsidRPr="004558BC">
        <w:rPr>
          <w:kern w:val="16"/>
        </w:rPr>
        <w:t xml:space="preserve"> an evidentiary hearing regarding a claim of juror misconduct was required four years after the verdict:</w:t>
      </w:r>
    </w:p>
    <w:p w:rsidR="004558BC" w:rsidRPr="004558BC" w:rsidRDefault="004558BC" w:rsidP="00E55D50">
      <w:pPr>
        <w:widowControl w:val="0"/>
        <w:spacing w:after="240"/>
        <w:ind w:left="720" w:right="720"/>
        <w:jc w:val="both"/>
        <w:rPr>
          <w:rFonts w:ascii="Times New Roman" w:hAnsi="Times New Roman" w:cs="Times New Roman"/>
          <w:bCs/>
          <w:kern w:val="16"/>
          <w:sz w:val="28"/>
          <w:szCs w:val="28"/>
        </w:rPr>
      </w:pPr>
      <w:r w:rsidRPr="004558BC">
        <w:rPr>
          <w:rFonts w:ascii="Times New Roman" w:hAnsi="Times New Roman" w:cs="Times New Roman"/>
          <w:bCs/>
          <w:kern w:val="16"/>
          <w:sz w:val="28"/>
          <w:szCs w:val="28"/>
        </w:rPr>
        <w:t xml:space="preserve">The arguments against ordering a hearing at this late date are understandable.  Memories fade with time.  Assuming the jurors can be reassembled, testimony obtained now might be suspect, and its reliability subject to challenge.  Moreover, the judge who saw the witnesses and heard the case on its merits has long since retired.  Ordering a hearing now will leave another judge who </w:t>
      </w:r>
      <w:proofErr w:type="gramStart"/>
      <w:r w:rsidRPr="004558BC">
        <w:rPr>
          <w:rFonts w:ascii="Times New Roman" w:hAnsi="Times New Roman" w:cs="Times New Roman"/>
          <w:bCs/>
          <w:kern w:val="16"/>
          <w:sz w:val="28"/>
          <w:szCs w:val="28"/>
        </w:rPr>
        <w:t>had no</w:t>
      </w:r>
      <w:r w:rsidR="003C0CB5">
        <w:rPr>
          <w:rFonts w:ascii="Times New Roman" w:hAnsi="Times New Roman" w:cs="Times New Roman"/>
          <w:bCs/>
          <w:kern w:val="16"/>
          <w:sz w:val="28"/>
          <w:szCs w:val="28"/>
        </w:rPr>
        <w:t xml:space="preserve"> </w:t>
      </w:r>
      <w:r w:rsidRPr="004558BC">
        <w:rPr>
          <w:rFonts w:ascii="Times New Roman" w:hAnsi="Times New Roman" w:cs="Times New Roman"/>
          <w:bCs/>
          <w:kern w:val="16"/>
          <w:sz w:val="28"/>
          <w:szCs w:val="28"/>
        </w:rPr>
        <w:t>involvement</w:t>
      </w:r>
      <w:proofErr w:type="gramEnd"/>
      <w:r w:rsidRPr="004558BC">
        <w:rPr>
          <w:rFonts w:ascii="Times New Roman" w:hAnsi="Times New Roman" w:cs="Times New Roman"/>
          <w:bCs/>
          <w:kern w:val="16"/>
          <w:sz w:val="28"/>
          <w:szCs w:val="28"/>
        </w:rPr>
        <w:t xml:space="preserve"> in the trial with the difficult task of determining whether the communication prejudiced the verdict.</w:t>
      </w:r>
    </w:p>
    <w:p w:rsidR="004558BC" w:rsidRPr="004558BC" w:rsidRDefault="004558BC" w:rsidP="00E55D50">
      <w:pPr>
        <w:widowControl w:val="0"/>
        <w:spacing w:line="480" w:lineRule="auto"/>
        <w:jc w:val="both"/>
        <w:rPr>
          <w:rFonts w:ascii="Times New Roman" w:hAnsi="Times New Roman" w:cs="Times New Roman"/>
          <w:kern w:val="16"/>
          <w:sz w:val="28"/>
          <w:szCs w:val="28"/>
        </w:rPr>
      </w:pPr>
      <w:r w:rsidRPr="004558BC">
        <w:rPr>
          <w:rFonts w:ascii="Times New Roman" w:hAnsi="Times New Roman" w:cs="Times New Roman"/>
          <w:i/>
          <w:kern w:val="16"/>
          <w:sz w:val="28"/>
          <w:szCs w:val="28"/>
        </w:rPr>
        <w:t>State v. Miller</w:t>
      </w:r>
      <w:r w:rsidRPr="004558BC">
        <w:rPr>
          <w:rFonts w:ascii="Times New Roman" w:hAnsi="Times New Roman" w:cs="Times New Roman"/>
          <w:kern w:val="16"/>
          <w:sz w:val="28"/>
          <w:szCs w:val="28"/>
        </w:rPr>
        <w:t>, 178 Ariz. 555, 557 (1994).  The ideal time for interviewing jurors,</w:t>
      </w:r>
      <w:r w:rsidR="00C41283">
        <w:rPr>
          <w:rFonts w:ascii="Times New Roman" w:hAnsi="Times New Roman" w:cs="Times New Roman"/>
          <w:kern w:val="16"/>
          <w:sz w:val="28"/>
          <w:szCs w:val="28"/>
        </w:rPr>
        <w:t xml:space="preserve"> likewise</w:t>
      </w:r>
      <w:r w:rsidRPr="004558BC">
        <w:rPr>
          <w:rFonts w:ascii="Times New Roman" w:hAnsi="Times New Roman" w:cs="Times New Roman"/>
          <w:kern w:val="16"/>
          <w:sz w:val="28"/>
          <w:szCs w:val="28"/>
        </w:rPr>
        <w:t>, comes immediately after trial, when events are fresh in the jurors’ minds.</w:t>
      </w:r>
      <w:r w:rsidRPr="004558BC">
        <w:rPr>
          <w:rStyle w:val="FootnoteReference"/>
          <w:rFonts w:ascii="Times New Roman" w:hAnsi="Times New Roman" w:cs="Times New Roman"/>
          <w:kern w:val="16"/>
          <w:sz w:val="28"/>
          <w:szCs w:val="28"/>
        </w:rPr>
        <w:footnoteReference w:id="4"/>
      </w:r>
      <w:r w:rsidRPr="004558BC">
        <w:rPr>
          <w:rFonts w:ascii="Times New Roman" w:hAnsi="Times New Roman" w:cs="Times New Roman"/>
          <w:kern w:val="16"/>
          <w:sz w:val="28"/>
          <w:szCs w:val="28"/>
        </w:rPr>
        <w:t xml:space="preserve">  </w:t>
      </w:r>
    </w:p>
    <w:p w:rsidR="00C41283" w:rsidRDefault="004558BC" w:rsidP="00E55D50">
      <w:pPr>
        <w:widowControl w:val="0"/>
        <w:spacing w:line="480" w:lineRule="auto"/>
        <w:jc w:val="both"/>
        <w:rPr>
          <w:rFonts w:ascii="Times New Roman" w:hAnsi="Times New Roman" w:cs="Times New Roman"/>
          <w:kern w:val="16"/>
          <w:sz w:val="28"/>
          <w:szCs w:val="28"/>
        </w:rPr>
      </w:pPr>
      <w:r w:rsidRPr="004558BC">
        <w:rPr>
          <w:rFonts w:ascii="Times New Roman" w:hAnsi="Times New Roman" w:cs="Times New Roman"/>
          <w:kern w:val="16"/>
          <w:sz w:val="28"/>
          <w:szCs w:val="28"/>
        </w:rPr>
        <w:tab/>
        <w:t xml:space="preserve">Furthermore, juror testimony or affidavits may not be used in Arizona courts to impeach the verdict except in strictly limited cases of juror misconduct.  Arizona Rule of Criminal Procedure 24.1(d) prohibits courts from even </w:t>
      </w:r>
      <w:r w:rsidRPr="004558BC">
        <w:rPr>
          <w:rFonts w:ascii="Times New Roman" w:hAnsi="Times New Roman" w:cs="Times New Roman"/>
          <w:i/>
          <w:kern w:val="16"/>
          <w:sz w:val="28"/>
          <w:szCs w:val="28"/>
        </w:rPr>
        <w:t>receiving</w:t>
      </w:r>
      <w:r w:rsidRPr="004558BC">
        <w:rPr>
          <w:rFonts w:ascii="Times New Roman" w:hAnsi="Times New Roman" w:cs="Times New Roman"/>
          <w:kern w:val="16"/>
          <w:sz w:val="28"/>
          <w:szCs w:val="28"/>
        </w:rPr>
        <w:t xml:space="preserve"> testimony or affidavits “which </w:t>
      </w:r>
      <w:proofErr w:type="gramStart"/>
      <w:r w:rsidRPr="004558BC">
        <w:rPr>
          <w:rFonts w:ascii="Times New Roman" w:hAnsi="Times New Roman" w:cs="Times New Roman"/>
          <w:kern w:val="16"/>
          <w:sz w:val="28"/>
          <w:szCs w:val="28"/>
        </w:rPr>
        <w:t>inquire[</w:t>
      </w:r>
      <w:proofErr w:type="gramEnd"/>
      <w:r w:rsidRPr="004558BC">
        <w:rPr>
          <w:rFonts w:ascii="Times New Roman" w:hAnsi="Times New Roman" w:cs="Times New Roman"/>
          <w:kern w:val="16"/>
          <w:sz w:val="28"/>
          <w:szCs w:val="28"/>
        </w:rPr>
        <w:t xml:space="preserve">] into the subjective motives or mental processes which led to a juror assent or dissent from the verdict.”  </w:t>
      </w:r>
      <w:r w:rsidR="00385EAD">
        <w:rPr>
          <w:rFonts w:ascii="Times New Roman" w:hAnsi="Times New Roman" w:cs="Times New Roman"/>
          <w:kern w:val="16"/>
          <w:sz w:val="28"/>
          <w:szCs w:val="28"/>
        </w:rPr>
        <w:t xml:space="preserve">This Court </w:t>
      </w:r>
      <w:r w:rsidR="00F2170D">
        <w:rPr>
          <w:rFonts w:ascii="Times New Roman" w:hAnsi="Times New Roman" w:cs="Times New Roman"/>
          <w:kern w:val="16"/>
          <w:sz w:val="28"/>
          <w:szCs w:val="28"/>
        </w:rPr>
        <w:t xml:space="preserve">declined defendant’s “invitation to abandon this rule” in </w:t>
      </w:r>
      <w:r w:rsidR="00F2170D" w:rsidRPr="00F2170D">
        <w:rPr>
          <w:rFonts w:ascii="Times New Roman" w:hAnsi="Times New Roman" w:cs="Times New Roman"/>
          <w:i/>
          <w:kern w:val="16"/>
          <w:sz w:val="28"/>
          <w:szCs w:val="28"/>
        </w:rPr>
        <w:t>State v. Nelson</w:t>
      </w:r>
      <w:r w:rsidR="00F2170D" w:rsidRPr="00F2170D">
        <w:rPr>
          <w:rFonts w:ascii="Times New Roman" w:hAnsi="Times New Roman" w:cs="Times New Roman"/>
          <w:kern w:val="16"/>
          <w:sz w:val="28"/>
          <w:szCs w:val="28"/>
        </w:rPr>
        <w:t xml:space="preserve">, 229 Ariz. 180, 190–91, </w:t>
      </w:r>
      <w:r w:rsidR="00F2170D">
        <w:rPr>
          <w:rFonts w:ascii="Times New Roman" w:hAnsi="Times New Roman" w:cs="Times New Roman"/>
          <w:kern w:val="16"/>
          <w:sz w:val="28"/>
          <w:szCs w:val="28"/>
        </w:rPr>
        <w:t xml:space="preserve">¶¶ 47-49 </w:t>
      </w:r>
      <w:r w:rsidR="00F2170D" w:rsidRPr="00F2170D">
        <w:rPr>
          <w:rFonts w:ascii="Times New Roman" w:hAnsi="Times New Roman" w:cs="Times New Roman"/>
          <w:kern w:val="16"/>
          <w:sz w:val="28"/>
          <w:szCs w:val="28"/>
        </w:rPr>
        <w:t>(2012)</w:t>
      </w:r>
      <w:r w:rsidR="004A2A8F">
        <w:rPr>
          <w:rFonts w:ascii="Times New Roman" w:hAnsi="Times New Roman" w:cs="Times New Roman"/>
          <w:kern w:val="16"/>
          <w:sz w:val="28"/>
          <w:szCs w:val="28"/>
        </w:rPr>
        <w:t xml:space="preserve"> (citing </w:t>
      </w:r>
      <w:r w:rsidR="004A2A8F" w:rsidRPr="00F2170D">
        <w:rPr>
          <w:rFonts w:ascii="Times New Roman" w:hAnsi="Times New Roman" w:cs="Times New Roman"/>
          <w:kern w:val="16"/>
          <w:sz w:val="28"/>
          <w:szCs w:val="28"/>
        </w:rPr>
        <w:t>Lord Ma</w:t>
      </w:r>
      <w:r w:rsidR="004A2A8F">
        <w:rPr>
          <w:rFonts w:ascii="Times New Roman" w:hAnsi="Times New Roman" w:cs="Times New Roman"/>
          <w:kern w:val="16"/>
          <w:sz w:val="28"/>
          <w:szCs w:val="28"/>
        </w:rPr>
        <w:t xml:space="preserve">nsfield’s rule and </w:t>
      </w:r>
      <w:r w:rsidR="004A2A8F" w:rsidRPr="00F2170D">
        <w:rPr>
          <w:rFonts w:ascii="Times New Roman" w:hAnsi="Times New Roman" w:cs="Times New Roman"/>
          <w:i/>
          <w:kern w:val="16"/>
          <w:sz w:val="28"/>
          <w:szCs w:val="28"/>
        </w:rPr>
        <w:t>State v. Poland</w:t>
      </w:r>
      <w:r w:rsidR="004A2A8F" w:rsidRPr="00F2170D">
        <w:rPr>
          <w:rFonts w:ascii="Times New Roman" w:hAnsi="Times New Roman" w:cs="Times New Roman"/>
          <w:kern w:val="16"/>
          <w:sz w:val="28"/>
          <w:szCs w:val="28"/>
        </w:rPr>
        <w:t>, 132 Ariz. 269, 282</w:t>
      </w:r>
      <w:r w:rsidR="004A2A8F">
        <w:rPr>
          <w:rFonts w:ascii="Times New Roman" w:hAnsi="Times New Roman" w:cs="Times New Roman"/>
          <w:kern w:val="16"/>
          <w:sz w:val="28"/>
          <w:szCs w:val="28"/>
        </w:rPr>
        <w:t xml:space="preserve"> </w:t>
      </w:r>
      <w:r w:rsidR="004A2A8F" w:rsidRPr="00F2170D">
        <w:rPr>
          <w:rFonts w:ascii="Times New Roman" w:hAnsi="Times New Roman" w:cs="Times New Roman"/>
          <w:kern w:val="16"/>
          <w:sz w:val="28"/>
          <w:szCs w:val="28"/>
        </w:rPr>
        <w:t>(1982)</w:t>
      </w:r>
      <w:r w:rsidR="003C0CB5">
        <w:rPr>
          <w:rFonts w:ascii="Times New Roman" w:hAnsi="Times New Roman" w:cs="Times New Roman"/>
          <w:kern w:val="16"/>
          <w:sz w:val="28"/>
          <w:szCs w:val="28"/>
        </w:rPr>
        <w:t>)</w:t>
      </w:r>
      <w:r w:rsidR="004A2A8F">
        <w:rPr>
          <w:rFonts w:ascii="Times New Roman" w:hAnsi="Times New Roman" w:cs="Times New Roman"/>
          <w:kern w:val="16"/>
          <w:sz w:val="28"/>
          <w:szCs w:val="28"/>
        </w:rPr>
        <w:t xml:space="preserve">, finding that the </w:t>
      </w:r>
      <w:r w:rsidR="004A2A8F" w:rsidRPr="00F2170D">
        <w:rPr>
          <w:rFonts w:ascii="Times New Roman" w:hAnsi="Times New Roman" w:cs="Times New Roman"/>
          <w:kern w:val="16"/>
          <w:sz w:val="28"/>
          <w:szCs w:val="28"/>
        </w:rPr>
        <w:t>rule serves “to protect the process of frank and conscientious jury deliberations an</w:t>
      </w:r>
      <w:r w:rsidR="00AC6FB9">
        <w:rPr>
          <w:rFonts w:ascii="Times New Roman" w:hAnsi="Times New Roman" w:cs="Times New Roman"/>
          <w:kern w:val="16"/>
          <w:sz w:val="28"/>
          <w:szCs w:val="28"/>
        </w:rPr>
        <w:t>d the finality of jury verdicts</w:t>
      </w:r>
      <w:r w:rsidR="003C0CB5">
        <w:rPr>
          <w:rFonts w:ascii="Times New Roman" w:hAnsi="Times New Roman" w:cs="Times New Roman"/>
          <w:kern w:val="16"/>
          <w:sz w:val="28"/>
          <w:szCs w:val="28"/>
        </w:rPr>
        <w:t>.</w:t>
      </w:r>
      <w:r w:rsidR="004A2A8F" w:rsidRPr="00F2170D">
        <w:rPr>
          <w:rFonts w:ascii="Times New Roman" w:hAnsi="Times New Roman" w:cs="Times New Roman"/>
          <w:kern w:val="16"/>
          <w:sz w:val="28"/>
          <w:szCs w:val="28"/>
        </w:rPr>
        <w:t>”</w:t>
      </w:r>
      <w:r w:rsidR="004A2A8F">
        <w:rPr>
          <w:rFonts w:ascii="Times New Roman" w:hAnsi="Times New Roman" w:cs="Times New Roman"/>
          <w:kern w:val="16"/>
          <w:sz w:val="28"/>
          <w:szCs w:val="28"/>
        </w:rPr>
        <w:t xml:space="preserve">  </w:t>
      </w:r>
    </w:p>
    <w:p w:rsidR="004558BC" w:rsidRDefault="00385EAD" w:rsidP="00E55D50">
      <w:pPr>
        <w:widowControl w:val="0"/>
        <w:spacing w:line="480" w:lineRule="auto"/>
        <w:ind w:firstLine="720"/>
        <w:jc w:val="both"/>
        <w:rPr>
          <w:rFonts w:ascii="Times New Roman" w:hAnsi="Times New Roman" w:cs="Times New Roman"/>
          <w:kern w:val="16"/>
          <w:sz w:val="28"/>
          <w:szCs w:val="28"/>
        </w:rPr>
      </w:pPr>
      <w:r>
        <w:rPr>
          <w:rFonts w:ascii="Times New Roman" w:hAnsi="Times New Roman" w:cs="Times New Roman"/>
          <w:kern w:val="16"/>
          <w:sz w:val="28"/>
          <w:szCs w:val="28"/>
        </w:rPr>
        <w:t>T</w:t>
      </w:r>
      <w:r w:rsidR="004558BC" w:rsidRPr="004558BC">
        <w:rPr>
          <w:rFonts w:ascii="Times New Roman" w:hAnsi="Times New Roman" w:cs="Times New Roman"/>
          <w:kern w:val="16"/>
          <w:sz w:val="28"/>
          <w:szCs w:val="28"/>
        </w:rPr>
        <w:t xml:space="preserve">he Ninth Circuit Court of Appeals </w:t>
      </w:r>
      <w:r>
        <w:rPr>
          <w:rFonts w:ascii="Times New Roman" w:hAnsi="Times New Roman" w:cs="Times New Roman"/>
          <w:kern w:val="16"/>
          <w:sz w:val="28"/>
          <w:szCs w:val="28"/>
        </w:rPr>
        <w:t xml:space="preserve">also </w:t>
      </w:r>
      <w:r w:rsidR="004558BC" w:rsidRPr="004558BC">
        <w:rPr>
          <w:rFonts w:ascii="Times New Roman" w:hAnsi="Times New Roman" w:cs="Times New Roman"/>
          <w:kern w:val="16"/>
          <w:sz w:val="28"/>
          <w:szCs w:val="28"/>
        </w:rPr>
        <w:t xml:space="preserve">concluded that because “neither a trial court nor an appellate court has the authority to inquire into the jury’s decisional processes, even when information pertaining to the deliberations is volunteered by one of the jurors . . . in a federal case, [] it is improper and unethical for lawyers to interview jurors to discover what was the course of deliberation of a trial jury.”  </w:t>
      </w:r>
      <w:r w:rsidR="004558BC" w:rsidRPr="004558BC">
        <w:rPr>
          <w:rFonts w:ascii="Times New Roman" w:hAnsi="Times New Roman" w:cs="Times New Roman"/>
          <w:i/>
          <w:kern w:val="16"/>
          <w:sz w:val="28"/>
          <w:szCs w:val="28"/>
        </w:rPr>
        <w:t>Smith</w:t>
      </w:r>
      <w:r w:rsidR="004558BC" w:rsidRPr="004558BC">
        <w:rPr>
          <w:rFonts w:ascii="Times New Roman" w:hAnsi="Times New Roman" w:cs="Times New Roman"/>
          <w:kern w:val="16"/>
          <w:sz w:val="28"/>
          <w:szCs w:val="28"/>
        </w:rPr>
        <w:t>, 457 F.</w:t>
      </w:r>
      <w:r w:rsidR="00AB1F52">
        <w:rPr>
          <w:rFonts w:ascii="Times New Roman" w:hAnsi="Times New Roman" w:cs="Times New Roman"/>
          <w:kern w:val="16"/>
          <w:sz w:val="28"/>
          <w:szCs w:val="28"/>
        </w:rPr>
        <w:t xml:space="preserve"> </w:t>
      </w:r>
      <w:r w:rsidR="004558BC" w:rsidRPr="004558BC">
        <w:rPr>
          <w:rFonts w:ascii="Times New Roman" w:hAnsi="Times New Roman" w:cs="Times New Roman"/>
          <w:kern w:val="16"/>
          <w:sz w:val="28"/>
          <w:szCs w:val="28"/>
        </w:rPr>
        <w:t>2d at 1100 (citations omitted).</w:t>
      </w:r>
      <w:r>
        <w:rPr>
          <w:rFonts w:ascii="Times New Roman" w:hAnsi="Times New Roman" w:cs="Times New Roman"/>
          <w:kern w:val="16"/>
          <w:sz w:val="28"/>
          <w:szCs w:val="28"/>
        </w:rPr>
        <w:t xml:space="preserve"> </w:t>
      </w:r>
    </w:p>
    <w:p w:rsidR="00EB47A4" w:rsidRPr="004558BC" w:rsidRDefault="00A715B5" w:rsidP="00E55D50">
      <w:pPr>
        <w:widowControl w:val="0"/>
        <w:spacing w:line="480" w:lineRule="auto"/>
        <w:jc w:val="both"/>
        <w:rPr>
          <w:rFonts w:ascii="Times New Roman" w:hAnsi="Times New Roman" w:cs="Times New Roman"/>
          <w:kern w:val="16"/>
          <w:sz w:val="28"/>
          <w:szCs w:val="28"/>
        </w:rPr>
      </w:pPr>
      <w:r>
        <w:rPr>
          <w:rFonts w:ascii="Times New Roman" w:hAnsi="Times New Roman" w:cs="Times New Roman"/>
          <w:kern w:val="16"/>
          <w:sz w:val="28"/>
          <w:szCs w:val="28"/>
        </w:rPr>
        <w:tab/>
        <w:t xml:space="preserve">The </w:t>
      </w:r>
      <w:r w:rsidR="00385EAD">
        <w:rPr>
          <w:rFonts w:ascii="Times New Roman" w:hAnsi="Times New Roman" w:cs="Times New Roman"/>
          <w:kern w:val="16"/>
          <w:sz w:val="28"/>
          <w:szCs w:val="28"/>
        </w:rPr>
        <w:t xml:space="preserve">proposed </w:t>
      </w:r>
      <w:r>
        <w:rPr>
          <w:rFonts w:ascii="Times New Roman" w:hAnsi="Times New Roman" w:cs="Times New Roman"/>
          <w:kern w:val="16"/>
          <w:sz w:val="28"/>
          <w:szCs w:val="28"/>
        </w:rPr>
        <w:t xml:space="preserve">amendment to </w:t>
      </w:r>
      <w:r w:rsidR="00385EAD">
        <w:rPr>
          <w:rFonts w:ascii="Times New Roman" w:hAnsi="Times New Roman" w:cs="Times New Roman"/>
          <w:kern w:val="16"/>
          <w:sz w:val="28"/>
          <w:szCs w:val="28"/>
        </w:rPr>
        <w:t>Rule 22.5</w:t>
      </w:r>
      <w:r>
        <w:rPr>
          <w:rFonts w:ascii="Times New Roman" w:hAnsi="Times New Roman" w:cs="Times New Roman"/>
          <w:kern w:val="16"/>
          <w:sz w:val="28"/>
          <w:szCs w:val="28"/>
        </w:rPr>
        <w:t xml:space="preserve"> would not preclude </w:t>
      </w:r>
      <w:r w:rsidR="00EB47A4">
        <w:rPr>
          <w:rFonts w:ascii="Times New Roman" w:hAnsi="Times New Roman" w:cs="Times New Roman"/>
          <w:kern w:val="16"/>
          <w:sz w:val="28"/>
          <w:szCs w:val="28"/>
        </w:rPr>
        <w:t xml:space="preserve">post-trial juror contact past the 10-day time-period under Rule 24.1, but simply regulate </w:t>
      </w:r>
      <w:r w:rsidR="00AC6FB9">
        <w:rPr>
          <w:rFonts w:ascii="Times New Roman" w:hAnsi="Times New Roman" w:cs="Times New Roman"/>
          <w:kern w:val="16"/>
          <w:sz w:val="28"/>
          <w:szCs w:val="28"/>
        </w:rPr>
        <w:t>any</w:t>
      </w:r>
      <w:r w:rsidR="00EB47A4">
        <w:rPr>
          <w:rFonts w:ascii="Times New Roman" w:hAnsi="Times New Roman" w:cs="Times New Roman"/>
          <w:kern w:val="16"/>
          <w:sz w:val="28"/>
          <w:szCs w:val="28"/>
        </w:rPr>
        <w:t xml:space="preserve"> contact by requiring good cause and </w:t>
      </w:r>
      <w:r w:rsidR="00E37A15">
        <w:rPr>
          <w:rFonts w:ascii="Times New Roman" w:hAnsi="Times New Roman" w:cs="Times New Roman"/>
          <w:kern w:val="16"/>
          <w:sz w:val="28"/>
          <w:szCs w:val="28"/>
        </w:rPr>
        <w:t>notice</w:t>
      </w:r>
      <w:r w:rsidR="00EB47A4">
        <w:rPr>
          <w:rFonts w:ascii="Times New Roman" w:hAnsi="Times New Roman" w:cs="Times New Roman"/>
          <w:kern w:val="16"/>
          <w:sz w:val="28"/>
          <w:szCs w:val="28"/>
        </w:rPr>
        <w:t xml:space="preserve"> to the juror</w:t>
      </w:r>
      <w:r w:rsidR="00EF7337">
        <w:rPr>
          <w:rFonts w:ascii="Times New Roman" w:hAnsi="Times New Roman" w:cs="Times New Roman"/>
          <w:kern w:val="16"/>
          <w:sz w:val="28"/>
          <w:szCs w:val="28"/>
        </w:rPr>
        <w:t xml:space="preserve">.  </w:t>
      </w:r>
      <w:bookmarkStart w:id="6" w:name="_Hlk25247577"/>
      <w:r w:rsidR="00EF7337">
        <w:rPr>
          <w:rFonts w:ascii="Times New Roman" w:hAnsi="Times New Roman" w:cs="Times New Roman"/>
          <w:kern w:val="16"/>
          <w:sz w:val="28"/>
          <w:szCs w:val="28"/>
        </w:rPr>
        <w:t>T</w:t>
      </w:r>
      <w:r w:rsidR="00EB47A4">
        <w:rPr>
          <w:rFonts w:ascii="Times New Roman" w:hAnsi="Times New Roman" w:cs="Times New Roman"/>
          <w:kern w:val="16"/>
          <w:sz w:val="28"/>
          <w:szCs w:val="28"/>
        </w:rPr>
        <w:t>h</w:t>
      </w:r>
      <w:r w:rsidR="00EF7337">
        <w:rPr>
          <w:rFonts w:ascii="Times New Roman" w:hAnsi="Times New Roman" w:cs="Times New Roman"/>
          <w:kern w:val="16"/>
          <w:sz w:val="28"/>
          <w:szCs w:val="28"/>
        </w:rPr>
        <w:t>ese</w:t>
      </w:r>
      <w:r w:rsidR="00EB47A4">
        <w:rPr>
          <w:rFonts w:ascii="Times New Roman" w:hAnsi="Times New Roman" w:cs="Times New Roman"/>
          <w:kern w:val="16"/>
          <w:sz w:val="28"/>
          <w:szCs w:val="28"/>
        </w:rPr>
        <w:t xml:space="preserve"> </w:t>
      </w:r>
      <w:r w:rsidR="00EF7337">
        <w:rPr>
          <w:rFonts w:ascii="Times New Roman" w:hAnsi="Times New Roman" w:cs="Times New Roman"/>
          <w:kern w:val="16"/>
          <w:sz w:val="28"/>
          <w:szCs w:val="28"/>
        </w:rPr>
        <w:t xml:space="preserve">regulations certainly do not impede or encumber a defendant’s post-trial investigation because </w:t>
      </w:r>
      <w:r w:rsidR="00E37A15">
        <w:rPr>
          <w:rFonts w:ascii="Times New Roman" w:hAnsi="Times New Roman" w:cs="Times New Roman"/>
          <w:kern w:val="16"/>
          <w:sz w:val="28"/>
          <w:szCs w:val="28"/>
        </w:rPr>
        <w:t xml:space="preserve">they simply regulate, </w:t>
      </w:r>
      <w:r w:rsidR="00507174">
        <w:rPr>
          <w:rFonts w:ascii="Times New Roman" w:hAnsi="Times New Roman" w:cs="Times New Roman"/>
          <w:kern w:val="16"/>
          <w:sz w:val="28"/>
          <w:szCs w:val="28"/>
        </w:rPr>
        <w:t>not</w:t>
      </w:r>
      <w:r w:rsidR="00E37A15">
        <w:rPr>
          <w:rFonts w:ascii="Times New Roman" w:hAnsi="Times New Roman" w:cs="Times New Roman"/>
          <w:kern w:val="16"/>
          <w:sz w:val="28"/>
          <w:szCs w:val="28"/>
        </w:rPr>
        <w:t xml:space="preserve"> preclude, </w:t>
      </w:r>
      <w:r w:rsidR="00EF7337">
        <w:rPr>
          <w:rFonts w:ascii="Times New Roman" w:hAnsi="Times New Roman" w:cs="Times New Roman"/>
          <w:kern w:val="16"/>
          <w:sz w:val="28"/>
          <w:szCs w:val="28"/>
        </w:rPr>
        <w:t xml:space="preserve">post-trial juror contact.  </w:t>
      </w:r>
      <w:bookmarkEnd w:id="6"/>
    </w:p>
    <w:p w:rsidR="004558BC" w:rsidRPr="004558BC" w:rsidRDefault="004558BC" w:rsidP="00E55D50">
      <w:pPr>
        <w:pStyle w:val="Intro"/>
        <w:widowControl w:val="0"/>
        <w:numPr>
          <w:ilvl w:val="0"/>
          <w:numId w:val="4"/>
        </w:numPr>
        <w:ind w:left="1440" w:hanging="720"/>
        <w:rPr>
          <w:b/>
          <w:kern w:val="16"/>
        </w:rPr>
      </w:pPr>
      <w:r w:rsidRPr="004558BC">
        <w:rPr>
          <w:b/>
          <w:i/>
          <w:kern w:val="16"/>
        </w:rPr>
        <w:t>Prevention of potential jur</w:t>
      </w:r>
      <w:r w:rsidR="00397881">
        <w:rPr>
          <w:b/>
          <w:i/>
          <w:kern w:val="16"/>
        </w:rPr>
        <w:t>or</w:t>
      </w:r>
      <w:r w:rsidRPr="004558BC">
        <w:rPr>
          <w:b/>
          <w:i/>
          <w:kern w:val="16"/>
        </w:rPr>
        <w:t xml:space="preserve"> harassment</w:t>
      </w:r>
      <w:r w:rsidRPr="004558BC">
        <w:rPr>
          <w:b/>
          <w:kern w:val="16"/>
        </w:rPr>
        <w:t>.</w:t>
      </w:r>
    </w:p>
    <w:p w:rsidR="004558BC" w:rsidRPr="004558BC" w:rsidRDefault="004558BC" w:rsidP="00E55D50">
      <w:pPr>
        <w:widowControl w:val="0"/>
        <w:spacing w:line="480" w:lineRule="auto"/>
        <w:ind w:firstLine="720"/>
        <w:jc w:val="both"/>
        <w:rPr>
          <w:rFonts w:ascii="Times New Roman" w:hAnsi="Times New Roman" w:cs="Times New Roman"/>
          <w:kern w:val="16"/>
          <w:sz w:val="28"/>
          <w:szCs w:val="28"/>
        </w:rPr>
      </w:pPr>
      <w:r w:rsidRPr="004558BC">
        <w:rPr>
          <w:rFonts w:ascii="Times New Roman" w:hAnsi="Times New Roman" w:cs="Times New Roman"/>
          <w:kern w:val="16"/>
          <w:sz w:val="28"/>
          <w:szCs w:val="28"/>
        </w:rPr>
        <w:t xml:space="preserve">Prevention of juror harassment is yet another legitimate and compelling reason to regulate post-trial juror contact.  </w:t>
      </w:r>
      <w:r w:rsidRPr="004558BC">
        <w:rPr>
          <w:rFonts w:ascii="Times New Roman" w:hAnsi="Times New Roman" w:cs="Times New Roman"/>
          <w:i/>
          <w:kern w:val="16"/>
          <w:sz w:val="28"/>
          <w:szCs w:val="28"/>
        </w:rPr>
        <w:t>McDonald</w:t>
      </w:r>
      <w:r w:rsidRPr="004558BC">
        <w:rPr>
          <w:rFonts w:ascii="Times New Roman" w:hAnsi="Times New Roman" w:cs="Times New Roman"/>
          <w:kern w:val="16"/>
          <w:sz w:val="28"/>
          <w:szCs w:val="28"/>
        </w:rPr>
        <w:t>, 238 U.S. at 267–68.</w:t>
      </w:r>
      <w:r w:rsidRPr="004558BC">
        <w:rPr>
          <w:rFonts w:ascii="Times New Roman" w:hAnsi="Times New Roman" w:cs="Times New Roman"/>
          <w:b/>
          <w:kern w:val="16"/>
          <w:sz w:val="28"/>
          <w:szCs w:val="28"/>
        </w:rPr>
        <w:t xml:space="preserve">  </w:t>
      </w:r>
      <w:r w:rsidRPr="004558BC">
        <w:rPr>
          <w:rFonts w:ascii="Times New Roman" w:hAnsi="Times New Roman" w:cs="Times New Roman"/>
          <w:i/>
          <w:kern w:val="16"/>
          <w:sz w:val="28"/>
          <w:szCs w:val="28"/>
        </w:rPr>
        <w:t>See also United States v. Gutman</w:t>
      </w:r>
      <w:r w:rsidRPr="004558BC">
        <w:rPr>
          <w:rFonts w:ascii="Times New Roman" w:hAnsi="Times New Roman" w:cs="Times New Roman"/>
          <w:kern w:val="16"/>
          <w:sz w:val="28"/>
          <w:szCs w:val="28"/>
        </w:rPr>
        <w:t>, 725 F.</w:t>
      </w:r>
      <w:r w:rsidR="00AB1F52">
        <w:rPr>
          <w:rFonts w:ascii="Times New Roman" w:hAnsi="Times New Roman" w:cs="Times New Roman"/>
          <w:kern w:val="16"/>
          <w:sz w:val="28"/>
          <w:szCs w:val="28"/>
        </w:rPr>
        <w:t xml:space="preserve"> </w:t>
      </w:r>
      <w:r w:rsidRPr="004558BC">
        <w:rPr>
          <w:rFonts w:ascii="Times New Roman" w:hAnsi="Times New Roman" w:cs="Times New Roman"/>
          <w:kern w:val="16"/>
          <w:sz w:val="28"/>
          <w:szCs w:val="28"/>
        </w:rPr>
        <w:t xml:space="preserve">2d 417, 422 (7th Cir. 1984) (the practice of obtaining affidavits from jurors is “inherently intimidating”); </w:t>
      </w:r>
      <w:r w:rsidRPr="004558BC">
        <w:rPr>
          <w:rFonts w:ascii="Times New Roman" w:hAnsi="Times New Roman" w:cs="Times New Roman"/>
          <w:i/>
          <w:kern w:val="16"/>
          <w:sz w:val="28"/>
          <w:szCs w:val="28"/>
        </w:rPr>
        <w:t>United States v. Moten</w:t>
      </w:r>
      <w:r w:rsidRPr="004558BC">
        <w:rPr>
          <w:rFonts w:ascii="Times New Roman" w:hAnsi="Times New Roman" w:cs="Times New Roman"/>
          <w:kern w:val="16"/>
          <w:sz w:val="28"/>
          <w:szCs w:val="28"/>
        </w:rPr>
        <w:t>, 582 F.</w:t>
      </w:r>
      <w:r w:rsidR="00AB1F52">
        <w:rPr>
          <w:rFonts w:ascii="Times New Roman" w:hAnsi="Times New Roman" w:cs="Times New Roman"/>
          <w:kern w:val="16"/>
          <w:sz w:val="28"/>
          <w:szCs w:val="28"/>
        </w:rPr>
        <w:t xml:space="preserve"> </w:t>
      </w:r>
      <w:r w:rsidRPr="004558BC">
        <w:rPr>
          <w:rFonts w:ascii="Times New Roman" w:hAnsi="Times New Roman" w:cs="Times New Roman"/>
          <w:kern w:val="16"/>
          <w:sz w:val="28"/>
          <w:szCs w:val="28"/>
        </w:rPr>
        <w:t>2d 654, 665 (2d Cir. 1978) (“in order to insure that jurors are protected from harassment, a district judge has the power, and sometimes the duty, to order that post-trial</w:t>
      </w:r>
      <w:r w:rsidR="00D22031">
        <w:rPr>
          <w:rFonts w:ascii="Times New Roman" w:hAnsi="Times New Roman" w:cs="Times New Roman"/>
          <w:kern w:val="16"/>
          <w:sz w:val="28"/>
          <w:szCs w:val="28"/>
        </w:rPr>
        <w:t xml:space="preserve"> </w:t>
      </w:r>
      <w:r w:rsidRPr="004558BC">
        <w:rPr>
          <w:rFonts w:ascii="Times New Roman" w:hAnsi="Times New Roman" w:cs="Times New Roman"/>
          <w:kern w:val="16"/>
          <w:sz w:val="28"/>
          <w:szCs w:val="28"/>
        </w:rPr>
        <w:t>investigation of jurors shall be under his supervision”)</w:t>
      </w:r>
      <w:r w:rsidR="00507174">
        <w:rPr>
          <w:rFonts w:ascii="Times New Roman" w:hAnsi="Times New Roman" w:cs="Times New Roman"/>
          <w:kern w:val="16"/>
          <w:sz w:val="28"/>
          <w:szCs w:val="28"/>
        </w:rPr>
        <w:t>;</w:t>
      </w:r>
      <w:r w:rsidRPr="004558BC">
        <w:rPr>
          <w:rFonts w:ascii="Times New Roman" w:hAnsi="Times New Roman" w:cs="Times New Roman"/>
          <w:kern w:val="16"/>
          <w:sz w:val="28"/>
          <w:szCs w:val="28"/>
        </w:rPr>
        <w:t xml:space="preserve">  </w:t>
      </w:r>
      <w:r w:rsidR="005D6620" w:rsidRPr="004558BC">
        <w:rPr>
          <w:rFonts w:ascii="Times New Roman" w:hAnsi="Times New Roman" w:cs="Times New Roman"/>
          <w:i/>
          <w:kern w:val="16"/>
          <w:sz w:val="28"/>
          <w:szCs w:val="28"/>
        </w:rPr>
        <w:t>People v. Cox</w:t>
      </w:r>
      <w:r w:rsidR="005D6620" w:rsidRPr="004558BC">
        <w:rPr>
          <w:rFonts w:ascii="Times New Roman" w:hAnsi="Times New Roman" w:cs="Times New Roman"/>
          <w:kern w:val="16"/>
          <w:sz w:val="28"/>
          <w:szCs w:val="28"/>
        </w:rPr>
        <w:t xml:space="preserve">, </w:t>
      </w:r>
      <w:r w:rsidR="005D6620" w:rsidRPr="00C247AF">
        <w:rPr>
          <w:rFonts w:ascii="Times New Roman" w:hAnsi="Times New Roman" w:cs="Times New Roman"/>
          <w:kern w:val="16"/>
          <w:sz w:val="28"/>
          <w:szCs w:val="28"/>
        </w:rPr>
        <w:t>53 Cal.</w:t>
      </w:r>
      <w:r w:rsidR="00D22031">
        <w:rPr>
          <w:rFonts w:ascii="Times New Roman" w:hAnsi="Times New Roman" w:cs="Times New Roman"/>
          <w:kern w:val="16"/>
          <w:sz w:val="28"/>
          <w:szCs w:val="28"/>
        </w:rPr>
        <w:t xml:space="preserve"> </w:t>
      </w:r>
      <w:r w:rsidR="005D6620" w:rsidRPr="00C247AF">
        <w:rPr>
          <w:rFonts w:ascii="Times New Roman" w:hAnsi="Times New Roman" w:cs="Times New Roman"/>
          <w:kern w:val="16"/>
          <w:sz w:val="28"/>
          <w:szCs w:val="28"/>
        </w:rPr>
        <w:t>3d 618</w:t>
      </w:r>
      <w:r w:rsidR="005D6620">
        <w:rPr>
          <w:rFonts w:ascii="Times New Roman" w:hAnsi="Times New Roman" w:cs="Times New Roman"/>
          <w:kern w:val="16"/>
          <w:sz w:val="28"/>
          <w:szCs w:val="28"/>
        </w:rPr>
        <w:t>, 700</w:t>
      </w:r>
      <w:r w:rsidR="005D6620" w:rsidRPr="004558BC">
        <w:rPr>
          <w:rFonts w:ascii="Times New Roman" w:hAnsi="Times New Roman" w:cs="Times New Roman"/>
          <w:kern w:val="16"/>
          <w:sz w:val="28"/>
          <w:szCs w:val="28"/>
        </w:rPr>
        <w:t xml:space="preserve"> (1991)</w:t>
      </w:r>
      <w:r w:rsidR="005D6620">
        <w:rPr>
          <w:rFonts w:ascii="Times New Roman" w:hAnsi="Times New Roman" w:cs="Times New Roman"/>
          <w:kern w:val="16"/>
          <w:sz w:val="28"/>
          <w:szCs w:val="28"/>
        </w:rPr>
        <w:t xml:space="preserve"> (</w:t>
      </w:r>
      <w:r w:rsidRPr="004558BC">
        <w:rPr>
          <w:rFonts w:ascii="Times New Roman" w:hAnsi="Times New Roman" w:cs="Times New Roman"/>
          <w:kern w:val="16"/>
          <w:sz w:val="28"/>
          <w:szCs w:val="28"/>
        </w:rPr>
        <w:t>“after being apprised of juror anxiety resulting from contacts by defense investigators,” trial court acted within its authority directing “that all further communication would be through the court clerk unless jurors were already agreeable”</w:t>
      </w:r>
      <w:r w:rsidR="00F01B43">
        <w:rPr>
          <w:rFonts w:ascii="Times New Roman" w:hAnsi="Times New Roman" w:cs="Times New Roman"/>
          <w:kern w:val="16"/>
          <w:sz w:val="28"/>
          <w:szCs w:val="28"/>
        </w:rPr>
        <w:t>)</w:t>
      </w:r>
      <w:r w:rsidR="00507174">
        <w:rPr>
          <w:rFonts w:ascii="Times New Roman" w:hAnsi="Times New Roman" w:cs="Times New Roman"/>
          <w:kern w:val="16"/>
          <w:sz w:val="28"/>
          <w:szCs w:val="28"/>
        </w:rPr>
        <w:t>.</w:t>
      </w:r>
      <w:r w:rsidR="00F01B43">
        <w:rPr>
          <w:rFonts w:ascii="Times New Roman" w:hAnsi="Times New Roman" w:cs="Times New Roman"/>
          <w:kern w:val="16"/>
          <w:sz w:val="28"/>
          <w:szCs w:val="28"/>
        </w:rPr>
        <w:t xml:space="preserve"> </w:t>
      </w:r>
    </w:p>
    <w:p w:rsidR="004558BC" w:rsidRPr="004558BC" w:rsidRDefault="004558BC" w:rsidP="00E55D50">
      <w:pPr>
        <w:widowControl w:val="0"/>
        <w:spacing w:line="480" w:lineRule="auto"/>
        <w:ind w:firstLine="720"/>
        <w:jc w:val="both"/>
        <w:rPr>
          <w:rFonts w:ascii="Times New Roman" w:hAnsi="Times New Roman" w:cs="Times New Roman"/>
          <w:kern w:val="16"/>
          <w:sz w:val="28"/>
          <w:szCs w:val="28"/>
        </w:rPr>
      </w:pPr>
      <w:r w:rsidRPr="004558BC">
        <w:rPr>
          <w:rFonts w:ascii="Times New Roman" w:hAnsi="Times New Roman" w:cs="Times New Roman"/>
          <w:kern w:val="16"/>
          <w:sz w:val="28"/>
          <w:szCs w:val="28"/>
        </w:rPr>
        <w:t xml:space="preserve">The possibility of being subjected to post-trial contact years after the verdict creates a “possible deterrence of prospective jurors from fulfilling their obligation to serve.”  </w:t>
      </w:r>
      <w:r w:rsidRPr="004558BC">
        <w:rPr>
          <w:rFonts w:ascii="Times New Roman" w:hAnsi="Times New Roman" w:cs="Times New Roman"/>
          <w:i/>
          <w:kern w:val="16"/>
          <w:sz w:val="28"/>
          <w:szCs w:val="28"/>
        </w:rPr>
        <w:t>Townsel</w:t>
      </w:r>
      <w:r w:rsidRPr="004558BC">
        <w:rPr>
          <w:rFonts w:ascii="Times New Roman" w:hAnsi="Times New Roman" w:cs="Times New Roman"/>
          <w:kern w:val="16"/>
          <w:sz w:val="28"/>
          <w:szCs w:val="28"/>
        </w:rPr>
        <w:t xml:space="preserve">, </w:t>
      </w:r>
      <w:r w:rsidR="00D5386C" w:rsidRPr="00D5386C">
        <w:rPr>
          <w:rFonts w:ascii="Times New Roman" w:hAnsi="Times New Roman" w:cs="Times New Roman"/>
          <w:kern w:val="16"/>
          <w:sz w:val="28"/>
          <w:szCs w:val="28"/>
        </w:rPr>
        <w:t>20 Cal.</w:t>
      </w:r>
      <w:r w:rsidR="00D5386C">
        <w:rPr>
          <w:rFonts w:ascii="Times New Roman" w:hAnsi="Times New Roman" w:cs="Times New Roman"/>
          <w:kern w:val="16"/>
          <w:sz w:val="28"/>
          <w:szCs w:val="28"/>
        </w:rPr>
        <w:t xml:space="preserve"> </w:t>
      </w:r>
      <w:r w:rsidR="00D5386C" w:rsidRPr="00D5386C">
        <w:rPr>
          <w:rFonts w:ascii="Times New Roman" w:hAnsi="Times New Roman" w:cs="Times New Roman"/>
          <w:kern w:val="16"/>
          <w:sz w:val="28"/>
          <w:szCs w:val="28"/>
        </w:rPr>
        <w:t xml:space="preserve">4th </w:t>
      </w:r>
      <w:r w:rsidR="00D5386C">
        <w:rPr>
          <w:rFonts w:ascii="Times New Roman" w:hAnsi="Times New Roman" w:cs="Times New Roman"/>
          <w:kern w:val="16"/>
          <w:sz w:val="28"/>
          <w:szCs w:val="28"/>
        </w:rPr>
        <w:t>at 1093</w:t>
      </w:r>
      <w:r w:rsidRPr="004558BC">
        <w:rPr>
          <w:rFonts w:ascii="Times New Roman" w:hAnsi="Times New Roman" w:cs="Times New Roman"/>
          <w:kern w:val="16"/>
          <w:sz w:val="28"/>
          <w:szCs w:val="28"/>
        </w:rPr>
        <w:t xml:space="preserve">.  Jurors might reasonably experience fear and anxiety when contacted by the representative of a convicted </w:t>
      </w:r>
      <w:r w:rsidR="00EB6189">
        <w:rPr>
          <w:rFonts w:ascii="Times New Roman" w:hAnsi="Times New Roman" w:cs="Times New Roman"/>
          <w:kern w:val="16"/>
          <w:sz w:val="28"/>
          <w:szCs w:val="28"/>
        </w:rPr>
        <w:t>person they found guilty</w:t>
      </w:r>
      <w:r w:rsidRPr="004558BC">
        <w:rPr>
          <w:rFonts w:ascii="Times New Roman" w:hAnsi="Times New Roman" w:cs="Times New Roman"/>
          <w:kern w:val="16"/>
          <w:sz w:val="28"/>
          <w:szCs w:val="28"/>
        </w:rPr>
        <w:t xml:space="preserve">.  </w:t>
      </w:r>
      <w:r w:rsidRPr="004558BC">
        <w:rPr>
          <w:rFonts w:ascii="Times New Roman" w:hAnsi="Times New Roman" w:cs="Times New Roman"/>
          <w:i/>
          <w:kern w:val="16"/>
          <w:sz w:val="28"/>
          <w:szCs w:val="28"/>
        </w:rPr>
        <w:t>See</w:t>
      </w:r>
      <w:r w:rsidRPr="00D93741">
        <w:rPr>
          <w:rFonts w:ascii="Times New Roman" w:hAnsi="Times New Roman" w:cs="Times New Roman"/>
          <w:i/>
          <w:kern w:val="16"/>
          <w:sz w:val="28"/>
          <w:szCs w:val="28"/>
        </w:rPr>
        <w:t xml:space="preserve"> </w:t>
      </w:r>
      <w:r w:rsidR="00D93741" w:rsidRPr="00D93741">
        <w:rPr>
          <w:rFonts w:ascii="Times New Roman" w:hAnsi="Times New Roman" w:cs="Times New Roman"/>
          <w:i/>
          <w:kern w:val="16"/>
          <w:sz w:val="28"/>
          <w:szCs w:val="28"/>
        </w:rPr>
        <w:t xml:space="preserve">e.g., </w:t>
      </w:r>
      <w:r w:rsidRPr="004558BC">
        <w:rPr>
          <w:rFonts w:ascii="Times New Roman" w:hAnsi="Times New Roman" w:cs="Times New Roman"/>
          <w:i/>
          <w:kern w:val="16"/>
          <w:sz w:val="28"/>
          <w:szCs w:val="28"/>
        </w:rPr>
        <w:t>Gutman</w:t>
      </w:r>
      <w:r w:rsidRPr="004558BC">
        <w:rPr>
          <w:rFonts w:ascii="Times New Roman" w:hAnsi="Times New Roman" w:cs="Times New Roman"/>
          <w:kern w:val="16"/>
          <w:sz w:val="28"/>
          <w:szCs w:val="28"/>
        </w:rPr>
        <w:t>, 725 F.</w:t>
      </w:r>
      <w:r w:rsidR="00AB1F52">
        <w:rPr>
          <w:rFonts w:ascii="Times New Roman" w:hAnsi="Times New Roman" w:cs="Times New Roman"/>
          <w:kern w:val="16"/>
          <w:sz w:val="28"/>
          <w:szCs w:val="28"/>
        </w:rPr>
        <w:t xml:space="preserve"> </w:t>
      </w:r>
      <w:r w:rsidRPr="004558BC">
        <w:rPr>
          <w:rFonts w:ascii="Times New Roman" w:hAnsi="Times New Roman" w:cs="Times New Roman"/>
          <w:kern w:val="16"/>
          <w:sz w:val="28"/>
          <w:szCs w:val="28"/>
        </w:rPr>
        <w:t xml:space="preserve">2d at 422 (practice of obtaining </w:t>
      </w:r>
      <w:r w:rsidR="00A02899">
        <w:rPr>
          <w:rFonts w:ascii="Times New Roman" w:hAnsi="Times New Roman" w:cs="Times New Roman"/>
          <w:kern w:val="16"/>
          <w:sz w:val="28"/>
          <w:szCs w:val="28"/>
        </w:rPr>
        <w:t xml:space="preserve">juror </w:t>
      </w:r>
      <w:r w:rsidRPr="004558BC">
        <w:rPr>
          <w:rFonts w:ascii="Times New Roman" w:hAnsi="Times New Roman" w:cs="Times New Roman"/>
          <w:kern w:val="16"/>
          <w:sz w:val="28"/>
          <w:szCs w:val="28"/>
        </w:rPr>
        <w:t xml:space="preserve">affidavits is “inherently intimidating” and must not be encouraged).  Further, if obtaining post-trial juror affidavits “ever becomes widespread [it] will make it even more difficult than it already is to get competent people to serve on juries.”  </w:t>
      </w:r>
      <w:r w:rsidRPr="004558BC">
        <w:rPr>
          <w:rFonts w:ascii="Times New Roman" w:hAnsi="Times New Roman" w:cs="Times New Roman"/>
          <w:i/>
          <w:kern w:val="16"/>
          <w:sz w:val="28"/>
          <w:szCs w:val="28"/>
        </w:rPr>
        <w:t>Id</w:t>
      </w:r>
      <w:r w:rsidRPr="004558BC">
        <w:rPr>
          <w:rFonts w:ascii="Times New Roman" w:hAnsi="Times New Roman" w:cs="Times New Roman"/>
          <w:kern w:val="16"/>
          <w:sz w:val="28"/>
          <w:szCs w:val="28"/>
        </w:rPr>
        <w:t>.</w:t>
      </w:r>
    </w:p>
    <w:p w:rsidR="004558BC" w:rsidRPr="004558BC" w:rsidRDefault="004558BC" w:rsidP="00E55D50">
      <w:pPr>
        <w:widowControl w:val="0"/>
        <w:spacing w:line="480" w:lineRule="auto"/>
        <w:ind w:firstLine="720"/>
        <w:jc w:val="both"/>
        <w:rPr>
          <w:rFonts w:ascii="Times New Roman" w:hAnsi="Times New Roman" w:cs="Times New Roman"/>
          <w:kern w:val="16"/>
          <w:sz w:val="28"/>
          <w:szCs w:val="28"/>
        </w:rPr>
      </w:pPr>
      <w:r w:rsidRPr="004558BC">
        <w:rPr>
          <w:rFonts w:ascii="Times New Roman" w:hAnsi="Times New Roman" w:cs="Times New Roman"/>
          <w:kern w:val="16"/>
          <w:sz w:val="28"/>
          <w:szCs w:val="28"/>
        </w:rPr>
        <w:t>Mo</w:t>
      </w:r>
      <w:r w:rsidR="00A02899">
        <w:rPr>
          <w:rFonts w:ascii="Times New Roman" w:hAnsi="Times New Roman" w:cs="Times New Roman"/>
          <w:kern w:val="16"/>
          <w:sz w:val="28"/>
          <w:szCs w:val="28"/>
        </w:rPr>
        <w:t>reover</w:t>
      </w:r>
      <w:r w:rsidRPr="004558BC">
        <w:rPr>
          <w:rFonts w:ascii="Times New Roman" w:hAnsi="Times New Roman" w:cs="Times New Roman"/>
          <w:kern w:val="16"/>
          <w:sz w:val="28"/>
          <w:szCs w:val="28"/>
        </w:rPr>
        <w:t xml:space="preserve">, a </w:t>
      </w:r>
      <w:r w:rsidR="00B95FE5">
        <w:rPr>
          <w:rFonts w:ascii="Times New Roman" w:hAnsi="Times New Roman" w:cs="Times New Roman"/>
          <w:kern w:val="16"/>
          <w:sz w:val="28"/>
          <w:szCs w:val="28"/>
        </w:rPr>
        <w:t>party</w:t>
      </w:r>
      <w:r w:rsidRPr="004558BC">
        <w:rPr>
          <w:rFonts w:ascii="Times New Roman" w:hAnsi="Times New Roman" w:cs="Times New Roman"/>
          <w:kern w:val="16"/>
          <w:sz w:val="28"/>
          <w:szCs w:val="28"/>
        </w:rPr>
        <w:t xml:space="preserve">’s </w:t>
      </w:r>
      <w:r w:rsidR="00A02899">
        <w:rPr>
          <w:rFonts w:ascii="Times New Roman" w:hAnsi="Times New Roman" w:cs="Times New Roman"/>
          <w:kern w:val="16"/>
          <w:sz w:val="28"/>
          <w:szCs w:val="28"/>
        </w:rPr>
        <w:t>agent</w:t>
      </w:r>
      <w:r w:rsidRPr="004558BC">
        <w:rPr>
          <w:rFonts w:ascii="Times New Roman" w:hAnsi="Times New Roman" w:cs="Times New Roman"/>
          <w:kern w:val="16"/>
          <w:sz w:val="28"/>
          <w:szCs w:val="28"/>
        </w:rPr>
        <w:t xml:space="preserve"> at a juror’s doorstep years after trial is different than speak</w:t>
      </w:r>
      <w:r w:rsidR="00807D9D">
        <w:rPr>
          <w:rFonts w:ascii="Times New Roman" w:hAnsi="Times New Roman" w:cs="Times New Roman"/>
          <w:kern w:val="16"/>
          <w:sz w:val="28"/>
          <w:szCs w:val="28"/>
        </w:rPr>
        <w:t>ing</w:t>
      </w:r>
      <w:r w:rsidRPr="004558BC">
        <w:rPr>
          <w:rFonts w:ascii="Times New Roman" w:hAnsi="Times New Roman" w:cs="Times New Roman"/>
          <w:kern w:val="16"/>
          <w:sz w:val="28"/>
          <w:szCs w:val="28"/>
        </w:rPr>
        <w:t xml:space="preserve"> with jurors in the courtroom immediately after trial:</w:t>
      </w:r>
    </w:p>
    <w:p w:rsidR="004558BC" w:rsidRPr="004558BC" w:rsidRDefault="004558BC" w:rsidP="00E55D50">
      <w:pPr>
        <w:widowControl w:val="0"/>
        <w:spacing w:after="240"/>
        <w:ind w:left="720" w:right="720"/>
        <w:jc w:val="both"/>
        <w:rPr>
          <w:rFonts w:ascii="Times New Roman" w:hAnsi="Times New Roman" w:cs="Times New Roman"/>
          <w:kern w:val="16"/>
          <w:sz w:val="28"/>
          <w:szCs w:val="28"/>
        </w:rPr>
      </w:pPr>
      <w:r w:rsidRPr="004558BC">
        <w:rPr>
          <w:rFonts w:ascii="Times New Roman" w:hAnsi="Times New Roman" w:cs="Times New Roman"/>
          <w:kern w:val="16"/>
          <w:sz w:val="28"/>
          <w:szCs w:val="28"/>
        </w:rPr>
        <w:t>We do not encourage or suggest approval of post-verdict contact with jurors, seeking information with which to impeach the verdict, where such contacts are initiated without any cause to believe that improprieties occurred</w:t>
      </w:r>
      <w:proofErr w:type="gramStart"/>
      <w:r w:rsidRPr="004558BC">
        <w:rPr>
          <w:rFonts w:ascii="Times New Roman" w:hAnsi="Times New Roman" w:cs="Times New Roman"/>
          <w:kern w:val="16"/>
          <w:sz w:val="28"/>
          <w:szCs w:val="28"/>
        </w:rPr>
        <w:t>. . . .</w:t>
      </w:r>
      <w:proofErr w:type="gramEnd"/>
      <w:r w:rsidRPr="004558BC">
        <w:rPr>
          <w:rFonts w:ascii="Times New Roman" w:hAnsi="Times New Roman" w:cs="Times New Roman"/>
          <w:kern w:val="16"/>
          <w:sz w:val="28"/>
          <w:szCs w:val="28"/>
        </w:rPr>
        <w:t xml:space="preserve"> To some jurors, </w:t>
      </w:r>
      <w:r w:rsidRPr="003575D3">
        <w:rPr>
          <w:rFonts w:ascii="Times New Roman" w:hAnsi="Times New Roman" w:cs="Times New Roman"/>
          <w:kern w:val="16"/>
          <w:sz w:val="28"/>
          <w:szCs w:val="28"/>
        </w:rPr>
        <w:t xml:space="preserve">a post-verdict contact by a convicted murderer’s agent may be an event of </w:t>
      </w:r>
      <w:proofErr w:type="gramStart"/>
      <w:r w:rsidRPr="003575D3">
        <w:rPr>
          <w:rFonts w:ascii="Times New Roman" w:hAnsi="Times New Roman" w:cs="Times New Roman"/>
          <w:kern w:val="16"/>
          <w:sz w:val="28"/>
          <w:szCs w:val="28"/>
        </w:rPr>
        <w:t>particular stress</w:t>
      </w:r>
      <w:proofErr w:type="gramEnd"/>
      <w:r w:rsidRPr="003575D3">
        <w:rPr>
          <w:rFonts w:ascii="Times New Roman" w:hAnsi="Times New Roman" w:cs="Times New Roman"/>
          <w:kern w:val="16"/>
          <w:sz w:val="28"/>
          <w:szCs w:val="28"/>
        </w:rPr>
        <w:t xml:space="preserve"> and fear.  Such contacts may or may not invite accurate responses that recount events as they occurred</w:t>
      </w:r>
      <w:r w:rsidRPr="004558BC">
        <w:rPr>
          <w:rFonts w:ascii="Times New Roman" w:hAnsi="Times New Roman" w:cs="Times New Roman"/>
          <w:i/>
          <w:kern w:val="16"/>
          <w:sz w:val="28"/>
          <w:szCs w:val="28"/>
        </w:rPr>
        <w:t>.</w:t>
      </w:r>
      <w:r w:rsidRPr="004558BC">
        <w:rPr>
          <w:rFonts w:ascii="Times New Roman" w:hAnsi="Times New Roman" w:cs="Times New Roman"/>
          <w:kern w:val="16"/>
          <w:sz w:val="28"/>
          <w:szCs w:val="28"/>
        </w:rPr>
        <w:t xml:space="preserve">  Instead, because of the difficult position in which a juror is placed, such contact may invite statements which the contacted juror may think necessary to satisfy the agent.  </w:t>
      </w:r>
    </w:p>
    <w:p w:rsidR="00265958" w:rsidRPr="004558BC" w:rsidRDefault="004558BC" w:rsidP="00E55D50">
      <w:pPr>
        <w:widowControl w:val="0"/>
        <w:spacing w:line="480" w:lineRule="auto"/>
        <w:jc w:val="both"/>
        <w:rPr>
          <w:rFonts w:ascii="Times New Roman" w:hAnsi="Times New Roman" w:cs="Times New Roman"/>
          <w:kern w:val="16"/>
          <w:sz w:val="28"/>
          <w:szCs w:val="28"/>
        </w:rPr>
      </w:pPr>
      <w:r w:rsidRPr="004558BC">
        <w:rPr>
          <w:rFonts w:ascii="Times New Roman" w:hAnsi="Times New Roman" w:cs="Times New Roman"/>
          <w:i/>
          <w:kern w:val="16"/>
          <w:sz w:val="28"/>
          <w:szCs w:val="28"/>
        </w:rPr>
        <w:t xml:space="preserve">State </w:t>
      </w:r>
      <w:r w:rsidRPr="00AC5931">
        <w:rPr>
          <w:rFonts w:ascii="Times New Roman" w:hAnsi="Times New Roman" w:cs="Times New Roman"/>
          <w:i/>
          <w:kern w:val="16"/>
          <w:sz w:val="28"/>
          <w:szCs w:val="28"/>
        </w:rPr>
        <w:t xml:space="preserve">v. </w:t>
      </w:r>
      <w:proofErr w:type="spellStart"/>
      <w:r w:rsidRPr="00AC5931">
        <w:rPr>
          <w:rFonts w:ascii="Times New Roman" w:hAnsi="Times New Roman" w:cs="Times New Roman"/>
          <w:i/>
          <w:kern w:val="16"/>
          <w:sz w:val="28"/>
          <w:szCs w:val="28"/>
        </w:rPr>
        <w:t>Chesnel</w:t>
      </w:r>
      <w:proofErr w:type="spellEnd"/>
      <w:r w:rsidRPr="00AC5931">
        <w:rPr>
          <w:rFonts w:ascii="Times New Roman" w:hAnsi="Times New Roman" w:cs="Times New Roman"/>
          <w:kern w:val="16"/>
          <w:sz w:val="28"/>
          <w:szCs w:val="28"/>
        </w:rPr>
        <w:t>, 734 A.</w:t>
      </w:r>
      <w:r w:rsidR="00AB1F52">
        <w:rPr>
          <w:rFonts w:ascii="Times New Roman" w:hAnsi="Times New Roman" w:cs="Times New Roman"/>
          <w:kern w:val="16"/>
          <w:sz w:val="28"/>
          <w:szCs w:val="28"/>
        </w:rPr>
        <w:t xml:space="preserve"> </w:t>
      </w:r>
      <w:r w:rsidRPr="00AC5931">
        <w:rPr>
          <w:rFonts w:ascii="Times New Roman" w:hAnsi="Times New Roman" w:cs="Times New Roman"/>
          <w:kern w:val="16"/>
          <w:sz w:val="28"/>
          <w:szCs w:val="28"/>
        </w:rPr>
        <w:t xml:space="preserve">2d 1131, 1139-40 (Me. 1999).  </w:t>
      </w:r>
    </w:p>
    <w:p w:rsidR="004558BC" w:rsidRPr="004558BC" w:rsidRDefault="004558BC" w:rsidP="00D63627">
      <w:pPr>
        <w:pStyle w:val="Intro"/>
        <w:widowControl w:val="0"/>
        <w:numPr>
          <w:ilvl w:val="0"/>
          <w:numId w:val="4"/>
        </w:numPr>
        <w:ind w:left="1440" w:hanging="720"/>
        <w:rPr>
          <w:b/>
          <w:kern w:val="16"/>
        </w:rPr>
      </w:pPr>
      <w:r w:rsidRPr="004558BC">
        <w:rPr>
          <w:b/>
          <w:i/>
          <w:kern w:val="16"/>
        </w:rPr>
        <w:t>Regulating against fishing expeditions</w:t>
      </w:r>
      <w:r w:rsidRPr="004558BC">
        <w:rPr>
          <w:b/>
          <w:kern w:val="16"/>
        </w:rPr>
        <w:t>.</w:t>
      </w:r>
    </w:p>
    <w:p w:rsidR="004558BC" w:rsidRPr="00E25169" w:rsidRDefault="004558BC" w:rsidP="00E55D50">
      <w:pPr>
        <w:widowControl w:val="0"/>
        <w:spacing w:line="480" w:lineRule="auto"/>
        <w:ind w:firstLine="720"/>
        <w:jc w:val="both"/>
        <w:rPr>
          <w:rFonts w:ascii="Times New Roman" w:hAnsi="Times New Roman" w:cs="Times New Roman"/>
          <w:kern w:val="16"/>
          <w:sz w:val="28"/>
          <w:szCs w:val="28"/>
        </w:rPr>
      </w:pPr>
      <w:r w:rsidRPr="00E25169">
        <w:rPr>
          <w:rFonts w:ascii="Times New Roman" w:hAnsi="Times New Roman" w:cs="Times New Roman"/>
          <w:kern w:val="16"/>
          <w:sz w:val="28"/>
          <w:szCs w:val="28"/>
        </w:rPr>
        <w:t>Because jurors are not percipient or otherwise permissible “witnesses</w:t>
      </w:r>
      <w:r w:rsidR="00D93741" w:rsidRPr="00E25169">
        <w:rPr>
          <w:rFonts w:ascii="Times New Roman" w:hAnsi="Times New Roman" w:cs="Times New Roman"/>
          <w:kern w:val="16"/>
          <w:sz w:val="28"/>
          <w:szCs w:val="28"/>
        </w:rPr>
        <w:t>,</w:t>
      </w:r>
      <w:r w:rsidRPr="00E25169">
        <w:rPr>
          <w:rFonts w:ascii="Times New Roman" w:hAnsi="Times New Roman" w:cs="Times New Roman"/>
          <w:kern w:val="16"/>
          <w:sz w:val="28"/>
          <w:szCs w:val="28"/>
        </w:rPr>
        <w:t>” to the trial itself a party who pursues juror interviews without good cause</w:t>
      </w:r>
      <w:r w:rsidR="00D93741" w:rsidRPr="00E25169">
        <w:rPr>
          <w:rFonts w:ascii="Times New Roman" w:hAnsi="Times New Roman" w:cs="Times New Roman"/>
          <w:kern w:val="16"/>
          <w:sz w:val="28"/>
          <w:szCs w:val="28"/>
        </w:rPr>
        <w:t xml:space="preserve">, </w:t>
      </w:r>
      <w:bookmarkStart w:id="7" w:name="_Hlk24733508"/>
      <w:r w:rsidR="00D93741" w:rsidRPr="00E25169">
        <w:rPr>
          <w:rFonts w:ascii="Times New Roman" w:hAnsi="Times New Roman" w:cs="Times New Roman"/>
          <w:kern w:val="16"/>
          <w:sz w:val="28"/>
          <w:szCs w:val="28"/>
        </w:rPr>
        <w:t>after the 10-day time-period under Rule 24.1</w:t>
      </w:r>
      <w:r w:rsidR="00C24341" w:rsidRPr="00E25169">
        <w:rPr>
          <w:rFonts w:ascii="Times New Roman" w:hAnsi="Times New Roman" w:cs="Times New Roman"/>
          <w:kern w:val="16"/>
          <w:sz w:val="28"/>
          <w:szCs w:val="28"/>
        </w:rPr>
        <w:t>,</w:t>
      </w:r>
      <w:r w:rsidR="00D93741" w:rsidRPr="00E25169">
        <w:rPr>
          <w:rFonts w:ascii="Times New Roman" w:hAnsi="Times New Roman" w:cs="Times New Roman"/>
          <w:kern w:val="16"/>
          <w:sz w:val="28"/>
          <w:szCs w:val="28"/>
        </w:rPr>
        <w:t xml:space="preserve"> </w:t>
      </w:r>
      <w:bookmarkEnd w:id="7"/>
      <w:r w:rsidRPr="00E25169">
        <w:rPr>
          <w:rFonts w:ascii="Times New Roman" w:hAnsi="Times New Roman" w:cs="Times New Roman"/>
          <w:kern w:val="16"/>
          <w:sz w:val="28"/>
          <w:szCs w:val="28"/>
        </w:rPr>
        <w:t xml:space="preserve">necessarily engages in a “fishing expedition.”  “Arizona has long been committed to a broad interpretation of its discovery rules, but mere ‘fishing expeditions’ are not countenanced.”  </w:t>
      </w:r>
      <w:r w:rsidRPr="00E25169">
        <w:rPr>
          <w:rFonts w:ascii="Times New Roman" w:hAnsi="Times New Roman" w:cs="Times New Roman"/>
          <w:i/>
          <w:kern w:val="16"/>
          <w:sz w:val="28"/>
          <w:szCs w:val="28"/>
        </w:rPr>
        <w:t>State v. Kevil</w:t>
      </w:r>
      <w:r w:rsidRPr="00E25169">
        <w:rPr>
          <w:rFonts w:ascii="Times New Roman" w:hAnsi="Times New Roman" w:cs="Times New Roman"/>
          <w:kern w:val="16"/>
          <w:sz w:val="28"/>
          <w:szCs w:val="28"/>
        </w:rPr>
        <w:t xml:space="preserve">, 111 Ariz. 240, 242 (1974); </w:t>
      </w:r>
      <w:r w:rsidRPr="00E25169">
        <w:rPr>
          <w:rFonts w:ascii="Times New Roman" w:hAnsi="Times New Roman" w:cs="Times New Roman"/>
          <w:i/>
          <w:kern w:val="16"/>
          <w:sz w:val="28"/>
          <w:szCs w:val="28"/>
        </w:rPr>
        <w:t>Corbin v. Superior Court (Maricopa)</w:t>
      </w:r>
      <w:r w:rsidRPr="00E25169">
        <w:rPr>
          <w:rFonts w:ascii="Times New Roman" w:hAnsi="Times New Roman" w:cs="Times New Roman"/>
          <w:kern w:val="16"/>
          <w:sz w:val="28"/>
          <w:szCs w:val="28"/>
        </w:rPr>
        <w:t xml:space="preserve">, 103 Ariz. 465, 469 (1968); </w:t>
      </w:r>
      <w:r w:rsidRPr="00E25169">
        <w:rPr>
          <w:rFonts w:ascii="Times New Roman" w:hAnsi="Times New Roman" w:cs="Times New Roman"/>
          <w:i/>
          <w:kern w:val="16"/>
          <w:sz w:val="28"/>
          <w:szCs w:val="28"/>
        </w:rPr>
        <w:t>State v. Fields</w:t>
      </w:r>
      <w:r w:rsidRPr="00E25169">
        <w:rPr>
          <w:rFonts w:ascii="Times New Roman" w:hAnsi="Times New Roman" w:cs="Times New Roman"/>
          <w:kern w:val="16"/>
          <w:sz w:val="28"/>
          <w:szCs w:val="28"/>
        </w:rPr>
        <w:t xml:space="preserve">, 196 Ariz. 580, 583, ¶ 9 (App. 1999).  </w:t>
      </w:r>
      <w:r w:rsidR="00D93741" w:rsidRPr="00E25169">
        <w:rPr>
          <w:rFonts w:ascii="Times New Roman" w:hAnsi="Times New Roman" w:cs="Times New Roman"/>
          <w:kern w:val="16"/>
          <w:sz w:val="28"/>
          <w:szCs w:val="28"/>
        </w:rPr>
        <w:t>F</w:t>
      </w:r>
      <w:r w:rsidRPr="00E25169">
        <w:rPr>
          <w:rFonts w:ascii="Times New Roman" w:hAnsi="Times New Roman" w:cs="Times New Roman"/>
          <w:kern w:val="16"/>
          <w:sz w:val="28"/>
          <w:szCs w:val="28"/>
        </w:rPr>
        <w:t xml:space="preserve">ederal courts agree that post-trial jury hearings should not be held simply for a convicted defendant to conduct a “fishing expedition.”  </w:t>
      </w:r>
      <w:r w:rsidRPr="00E25169">
        <w:rPr>
          <w:rFonts w:ascii="Times New Roman" w:hAnsi="Times New Roman" w:cs="Times New Roman"/>
          <w:i/>
          <w:kern w:val="16"/>
          <w:sz w:val="28"/>
          <w:szCs w:val="28"/>
        </w:rPr>
        <w:t>United States v. Moten</w:t>
      </w:r>
      <w:r w:rsidRPr="00E25169">
        <w:rPr>
          <w:rFonts w:ascii="Times New Roman" w:hAnsi="Times New Roman" w:cs="Times New Roman"/>
          <w:kern w:val="16"/>
          <w:sz w:val="28"/>
          <w:szCs w:val="28"/>
        </w:rPr>
        <w:t>, 582 F.</w:t>
      </w:r>
      <w:r w:rsidR="00AB1F52">
        <w:rPr>
          <w:rFonts w:ascii="Times New Roman" w:hAnsi="Times New Roman" w:cs="Times New Roman"/>
          <w:kern w:val="16"/>
          <w:sz w:val="28"/>
          <w:szCs w:val="28"/>
        </w:rPr>
        <w:t xml:space="preserve"> </w:t>
      </w:r>
      <w:r w:rsidRPr="00E25169">
        <w:rPr>
          <w:rFonts w:ascii="Times New Roman" w:hAnsi="Times New Roman" w:cs="Times New Roman"/>
          <w:kern w:val="16"/>
          <w:sz w:val="28"/>
          <w:szCs w:val="28"/>
        </w:rPr>
        <w:t>2d 654, 667 (2d Cir. 1978).</w:t>
      </w:r>
    </w:p>
    <w:p w:rsidR="004558BC" w:rsidRPr="00E25169" w:rsidRDefault="004558BC" w:rsidP="00E55D50">
      <w:pPr>
        <w:widowControl w:val="0"/>
        <w:spacing w:line="480" w:lineRule="auto"/>
        <w:ind w:firstLine="720"/>
        <w:jc w:val="both"/>
        <w:rPr>
          <w:rFonts w:ascii="Times New Roman" w:hAnsi="Times New Roman" w:cs="Times New Roman"/>
          <w:kern w:val="16"/>
          <w:sz w:val="28"/>
          <w:szCs w:val="28"/>
        </w:rPr>
      </w:pPr>
      <w:r w:rsidRPr="00E25169">
        <w:rPr>
          <w:rFonts w:ascii="Times New Roman" w:hAnsi="Times New Roman" w:cs="Times New Roman"/>
          <w:kern w:val="16"/>
          <w:sz w:val="28"/>
          <w:szCs w:val="28"/>
        </w:rPr>
        <w:t xml:space="preserve">This Court and the Arizona Court of Appeals have upheld trial court rulings denying requests to interview jurors where the requests were speculative and did not warrant further investigation.  For example, after the trial in </w:t>
      </w:r>
      <w:r w:rsidRPr="00E25169">
        <w:rPr>
          <w:rFonts w:ascii="Times New Roman" w:hAnsi="Times New Roman" w:cs="Times New Roman"/>
          <w:i/>
          <w:kern w:val="16"/>
          <w:sz w:val="28"/>
          <w:szCs w:val="28"/>
        </w:rPr>
        <w:t>State v. West</w:t>
      </w:r>
      <w:r w:rsidRPr="00E25169">
        <w:rPr>
          <w:rFonts w:ascii="Times New Roman" w:hAnsi="Times New Roman" w:cs="Times New Roman"/>
          <w:kern w:val="16"/>
          <w:sz w:val="28"/>
          <w:szCs w:val="28"/>
        </w:rPr>
        <w:t xml:space="preserve">, 176 Ariz. 432 (1993), the defendant requested contact information for the grand jury, “contending he was entitled to this information to investigate and see whether any juror was guilty of misconduct.”  </w:t>
      </w:r>
      <w:r w:rsidRPr="00E25169">
        <w:rPr>
          <w:rFonts w:ascii="Times New Roman" w:hAnsi="Times New Roman" w:cs="Times New Roman"/>
          <w:i/>
          <w:kern w:val="16"/>
          <w:sz w:val="28"/>
          <w:szCs w:val="28"/>
        </w:rPr>
        <w:t>Id.</w:t>
      </w:r>
      <w:r w:rsidRPr="00E25169">
        <w:rPr>
          <w:rFonts w:ascii="Times New Roman" w:hAnsi="Times New Roman" w:cs="Times New Roman"/>
          <w:kern w:val="16"/>
          <w:sz w:val="28"/>
          <w:szCs w:val="28"/>
        </w:rPr>
        <w:t xml:space="preserve"> at 446–47.  The trial court denied this request.  </w:t>
      </w:r>
      <w:r w:rsidRPr="00E25169">
        <w:rPr>
          <w:rFonts w:ascii="Times New Roman" w:hAnsi="Times New Roman" w:cs="Times New Roman"/>
          <w:i/>
          <w:kern w:val="16"/>
          <w:sz w:val="28"/>
          <w:szCs w:val="28"/>
        </w:rPr>
        <w:t>Id</w:t>
      </w:r>
      <w:r w:rsidRPr="00E25169">
        <w:rPr>
          <w:rFonts w:ascii="Times New Roman" w:hAnsi="Times New Roman" w:cs="Times New Roman"/>
          <w:kern w:val="16"/>
          <w:sz w:val="28"/>
          <w:szCs w:val="28"/>
        </w:rPr>
        <w:t xml:space="preserve">.  On appeal, the defendant claimed that “because this is a capital case, it justifies ‘the exercise of judicial authority to order more liberal discovery than usual.’”  </w:t>
      </w:r>
      <w:r w:rsidRPr="00E25169">
        <w:rPr>
          <w:rFonts w:ascii="Times New Roman" w:hAnsi="Times New Roman" w:cs="Times New Roman"/>
          <w:i/>
          <w:kern w:val="16"/>
          <w:sz w:val="28"/>
          <w:szCs w:val="28"/>
        </w:rPr>
        <w:t>Id</w:t>
      </w:r>
      <w:r w:rsidRPr="00E25169">
        <w:rPr>
          <w:rFonts w:ascii="Times New Roman" w:hAnsi="Times New Roman" w:cs="Times New Roman"/>
          <w:kern w:val="16"/>
          <w:sz w:val="28"/>
          <w:szCs w:val="28"/>
        </w:rPr>
        <w:t xml:space="preserve">.  This Court disagreed, citing to </w:t>
      </w:r>
      <w:r w:rsidRPr="00E25169">
        <w:rPr>
          <w:rFonts w:ascii="Times New Roman" w:hAnsi="Times New Roman" w:cs="Times New Roman"/>
          <w:i/>
          <w:kern w:val="16"/>
          <w:sz w:val="28"/>
          <w:szCs w:val="28"/>
        </w:rPr>
        <w:t xml:space="preserve">State ex rel. Hastings v. </w:t>
      </w:r>
      <w:proofErr w:type="spellStart"/>
      <w:r w:rsidRPr="00E25169">
        <w:rPr>
          <w:rFonts w:ascii="Times New Roman" w:hAnsi="Times New Roman" w:cs="Times New Roman"/>
          <w:i/>
          <w:kern w:val="16"/>
          <w:sz w:val="28"/>
          <w:szCs w:val="28"/>
        </w:rPr>
        <w:t>Sult</w:t>
      </w:r>
      <w:proofErr w:type="spellEnd"/>
      <w:r w:rsidRPr="00E25169">
        <w:rPr>
          <w:rFonts w:ascii="Times New Roman" w:hAnsi="Times New Roman" w:cs="Times New Roman"/>
          <w:kern w:val="16"/>
          <w:sz w:val="28"/>
          <w:szCs w:val="28"/>
        </w:rPr>
        <w:t xml:space="preserve">, 162 Ariz. 112 (1989).  </w:t>
      </w:r>
    </w:p>
    <w:p w:rsidR="004558BC" w:rsidRPr="00E25169" w:rsidRDefault="004558BC" w:rsidP="00E55D50">
      <w:pPr>
        <w:widowControl w:val="0"/>
        <w:spacing w:line="480" w:lineRule="auto"/>
        <w:ind w:firstLine="720"/>
        <w:jc w:val="both"/>
        <w:rPr>
          <w:rFonts w:ascii="Times New Roman" w:hAnsi="Times New Roman" w:cs="Times New Roman"/>
          <w:kern w:val="16"/>
          <w:sz w:val="28"/>
          <w:szCs w:val="28"/>
        </w:rPr>
      </w:pPr>
      <w:r w:rsidRPr="00E25169">
        <w:rPr>
          <w:rFonts w:ascii="Times New Roman" w:hAnsi="Times New Roman" w:cs="Times New Roman"/>
          <w:kern w:val="16"/>
          <w:sz w:val="28"/>
          <w:szCs w:val="28"/>
        </w:rPr>
        <w:t xml:space="preserve">In </w:t>
      </w:r>
      <w:proofErr w:type="spellStart"/>
      <w:r w:rsidRPr="00E25169">
        <w:rPr>
          <w:rFonts w:ascii="Times New Roman" w:hAnsi="Times New Roman" w:cs="Times New Roman"/>
          <w:i/>
          <w:color w:val="000000"/>
          <w:kern w:val="16"/>
          <w:sz w:val="28"/>
          <w:szCs w:val="28"/>
        </w:rPr>
        <w:t>Sult</w:t>
      </w:r>
      <w:proofErr w:type="spellEnd"/>
      <w:r w:rsidRPr="00E25169">
        <w:rPr>
          <w:rFonts w:ascii="Times New Roman" w:hAnsi="Times New Roman" w:cs="Times New Roman"/>
          <w:color w:val="000000"/>
          <w:kern w:val="16"/>
          <w:sz w:val="28"/>
          <w:szCs w:val="28"/>
        </w:rPr>
        <w:t xml:space="preserve">, </w:t>
      </w:r>
      <w:r w:rsidRPr="00E25169">
        <w:rPr>
          <w:rFonts w:ascii="Times New Roman" w:hAnsi="Times New Roman" w:cs="Times New Roman"/>
          <w:kern w:val="16"/>
          <w:sz w:val="28"/>
          <w:szCs w:val="28"/>
        </w:rPr>
        <w:t xml:space="preserve">defense counsel requested permission to question the grand jury following the defendant’s indictment. 162 Ariz. at 112. </w:t>
      </w:r>
      <w:r w:rsidR="00DB7462">
        <w:rPr>
          <w:rFonts w:ascii="Times New Roman" w:hAnsi="Times New Roman" w:cs="Times New Roman"/>
          <w:kern w:val="16"/>
          <w:sz w:val="28"/>
          <w:szCs w:val="28"/>
        </w:rPr>
        <w:t>T</w:t>
      </w:r>
      <w:r w:rsidRPr="00E25169">
        <w:rPr>
          <w:rFonts w:ascii="Times New Roman" w:hAnsi="Times New Roman" w:cs="Times New Roman"/>
          <w:kern w:val="16"/>
          <w:sz w:val="28"/>
          <w:szCs w:val="28"/>
        </w:rPr>
        <w:t>his Court reversed the trial court’s grant of the request</w:t>
      </w:r>
      <w:r w:rsidR="00D62F78" w:rsidRPr="00E25169">
        <w:rPr>
          <w:rFonts w:ascii="Times New Roman" w:hAnsi="Times New Roman" w:cs="Times New Roman"/>
          <w:kern w:val="16"/>
          <w:sz w:val="28"/>
          <w:szCs w:val="28"/>
        </w:rPr>
        <w:t>, finding it</w:t>
      </w:r>
      <w:r w:rsidRPr="00E25169">
        <w:rPr>
          <w:rFonts w:ascii="Times New Roman" w:hAnsi="Times New Roman" w:cs="Times New Roman"/>
          <w:kern w:val="16"/>
          <w:sz w:val="28"/>
          <w:szCs w:val="28"/>
        </w:rPr>
        <w:t xml:space="preserve"> improper because defense counsel’s request was “unaccompanied by any showing or hint of bias or prejudice on the part of the grand jurors”; </w:t>
      </w:r>
      <w:proofErr w:type="gramStart"/>
      <w:r w:rsidRPr="00E25169">
        <w:rPr>
          <w:rFonts w:ascii="Times New Roman" w:hAnsi="Times New Roman" w:cs="Times New Roman"/>
          <w:kern w:val="16"/>
          <w:sz w:val="28"/>
          <w:szCs w:val="28"/>
        </w:rPr>
        <w:t>thus</w:t>
      </w:r>
      <w:proofErr w:type="gramEnd"/>
      <w:r w:rsidRPr="00E25169">
        <w:rPr>
          <w:rFonts w:ascii="Times New Roman" w:hAnsi="Times New Roman" w:cs="Times New Roman"/>
          <w:kern w:val="16"/>
          <w:sz w:val="28"/>
          <w:szCs w:val="28"/>
        </w:rPr>
        <w:t xml:space="preserve"> the request was “no less than a ‘fishing expedition’ designed to establish the basis for a motion to challenge the indictment.”  </w:t>
      </w:r>
      <w:r w:rsidRPr="00E25169">
        <w:rPr>
          <w:rFonts w:ascii="Times New Roman" w:hAnsi="Times New Roman" w:cs="Times New Roman"/>
          <w:i/>
          <w:kern w:val="16"/>
          <w:sz w:val="28"/>
          <w:szCs w:val="28"/>
        </w:rPr>
        <w:t>Id.</w:t>
      </w:r>
      <w:r w:rsidRPr="00E25169">
        <w:rPr>
          <w:rFonts w:ascii="Times New Roman" w:hAnsi="Times New Roman" w:cs="Times New Roman"/>
          <w:kern w:val="16"/>
          <w:sz w:val="28"/>
          <w:szCs w:val="28"/>
        </w:rPr>
        <w:t xml:space="preserve"> at 113–14.  </w:t>
      </w:r>
    </w:p>
    <w:p w:rsidR="004558BC" w:rsidRPr="00E25169" w:rsidRDefault="004558BC" w:rsidP="00E55D50">
      <w:pPr>
        <w:widowControl w:val="0"/>
        <w:spacing w:line="480" w:lineRule="auto"/>
        <w:ind w:firstLine="720"/>
        <w:jc w:val="both"/>
        <w:rPr>
          <w:rFonts w:ascii="Times New Roman" w:hAnsi="Times New Roman" w:cs="Times New Roman"/>
          <w:kern w:val="16"/>
          <w:sz w:val="28"/>
          <w:szCs w:val="28"/>
        </w:rPr>
      </w:pPr>
      <w:r w:rsidRPr="00E25169">
        <w:rPr>
          <w:rFonts w:ascii="Times New Roman" w:hAnsi="Times New Roman" w:cs="Times New Roman"/>
          <w:kern w:val="16"/>
          <w:sz w:val="28"/>
          <w:szCs w:val="28"/>
        </w:rPr>
        <w:t xml:space="preserve">Finally, in </w:t>
      </w:r>
      <w:r w:rsidRPr="00E25169">
        <w:rPr>
          <w:rFonts w:ascii="Times New Roman" w:hAnsi="Times New Roman" w:cs="Times New Roman"/>
          <w:i/>
          <w:kern w:val="16"/>
          <w:sz w:val="28"/>
          <w:szCs w:val="28"/>
        </w:rPr>
        <w:t>State v. Paxton</w:t>
      </w:r>
      <w:r w:rsidRPr="00E25169">
        <w:rPr>
          <w:rFonts w:ascii="Times New Roman" w:hAnsi="Times New Roman" w:cs="Times New Roman"/>
          <w:kern w:val="16"/>
          <w:sz w:val="28"/>
          <w:szCs w:val="28"/>
        </w:rPr>
        <w:t xml:space="preserve">, 145 Ariz. 396 (App. 1985), the trial court denied the defendant’s post-trial request to interview the jurors based on assertions that two of them were visibly upset and one was crying after the verdict.  </w:t>
      </w:r>
      <w:r w:rsidRPr="00E25169">
        <w:rPr>
          <w:rFonts w:ascii="Times New Roman" w:hAnsi="Times New Roman" w:cs="Times New Roman"/>
          <w:i/>
          <w:kern w:val="16"/>
          <w:sz w:val="28"/>
          <w:szCs w:val="28"/>
        </w:rPr>
        <w:t>Id.</w:t>
      </w:r>
      <w:r w:rsidRPr="00E25169">
        <w:rPr>
          <w:rFonts w:ascii="Times New Roman" w:hAnsi="Times New Roman" w:cs="Times New Roman"/>
          <w:kern w:val="16"/>
          <w:sz w:val="28"/>
          <w:szCs w:val="28"/>
        </w:rPr>
        <w:t xml:space="preserve"> at 397.  The Arizona Court of Appeals affirmed the denial because the affidavit supporting the motion was “speculative at best and does not provide sufficient grounds to warrant further investigation.”  </w:t>
      </w:r>
      <w:r w:rsidRPr="00E25169">
        <w:rPr>
          <w:rFonts w:ascii="Times New Roman" w:hAnsi="Times New Roman" w:cs="Times New Roman"/>
          <w:i/>
          <w:kern w:val="16"/>
          <w:sz w:val="28"/>
          <w:szCs w:val="28"/>
        </w:rPr>
        <w:t>Id</w:t>
      </w:r>
      <w:r w:rsidRPr="00E25169">
        <w:rPr>
          <w:rFonts w:ascii="Times New Roman" w:hAnsi="Times New Roman" w:cs="Times New Roman"/>
          <w:kern w:val="16"/>
          <w:sz w:val="28"/>
          <w:szCs w:val="28"/>
        </w:rPr>
        <w:t xml:space="preserve">.  </w:t>
      </w:r>
      <w:r w:rsidRPr="00E25169">
        <w:rPr>
          <w:rFonts w:ascii="Times New Roman" w:hAnsi="Times New Roman" w:cs="Times New Roman"/>
          <w:i/>
          <w:kern w:val="16"/>
          <w:sz w:val="28"/>
          <w:szCs w:val="28"/>
        </w:rPr>
        <w:t>West</w:t>
      </w:r>
      <w:r w:rsidRPr="00E25169">
        <w:rPr>
          <w:rFonts w:ascii="Times New Roman" w:hAnsi="Times New Roman" w:cs="Times New Roman"/>
          <w:kern w:val="16"/>
          <w:sz w:val="28"/>
          <w:szCs w:val="28"/>
        </w:rPr>
        <w:t xml:space="preserve">, </w:t>
      </w:r>
      <w:r w:rsidRPr="00E25169">
        <w:rPr>
          <w:rFonts w:ascii="Times New Roman" w:hAnsi="Times New Roman" w:cs="Times New Roman"/>
          <w:i/>
          <w:color w:val="000000"/>
          <w:kern w:val="16"/>
          <w:sz w:val="28"/>
          <w:szCs w:val="28"/>
        </w:rPr>
        <w:t>Paxton</w:t>
      </w:r>
      <w:r w:rsidR="00D62F78" w:rsidRPr="00E25169">
        <w:rPr>
          <w:rFonts w:ascii="Times New Roman" w:hAnsi="Times New Roman" w:cs="Times New Roman"/>
          <w:color w:val="000000"/>
          <w:kern w:val="16"/>
          <w:sz w:val="28"/>
          <w:szCs w:val="28"/>
        </w:rPr>
        <w:t xml:space="preserve">, and </w:t>
      </w:r>
      <w:proofErr w:type="spellStart"/>
      <w:r w:rsidR="00D62F78" w:rsidRPr="00E25169">
        <w:rPr>
          <w:rFonts w:ascii="Times New Roman" w:hAnsi="Times New Roman" w:cs="Times New Roman"/>
          <w:i/>
          <w:color w:val="000000"/>
          <w:kern w:val="16"/>
          <w:sz w:val="28"/>
          <w:szCs w:val="28"/>
        </w:rPr>
        <w:t>Sult</w:t>
      </w:r>
      <w:proofErr w:type="spellEnd"/>
      <w:r w:rsidR="00D62F78" w:rsidRPr="00E25169">
        <w:rPr>
          <w:rFonts w:ascii="Times New Roman" w:hAnsi="Times New Roman" w:cs="Times New Roman"/>
          <w:color w:val="000000"/>
          <w:kern w:val="16"/>
          <w:sz w:val="28"/>
          <w:szCs w:val="28"/>
        </w:rPr>
        <w:t xml:space="preserve">, </w:t>
      </w:r>
      <w:r w:rsidRPr="00E25169">
        <w:rPr>
          <w:rFonts w:ascii="Times New Roman" w:hAnsi="Times New Roman" w:cs="Times New Roman"/>
          <w:color w:val="000000"/>
          <w:kern w:val="16"/>
          <w:sz w:val="28"/>
          <w:szCs w:val="28"/>
        </w:rPr>
        <w:t xml:space="preserve">therefore </w:t>
      </w:r>
      <w:r w:rsidRPr="00E25169">
        <w:rPr>
          <w:rFonts w:ascii="Times New Roman" w:hAnsi="Times New Roman" w:cs="Times New Roman"/>
          <w:kern w:val="16"/>
          <w:sz w:val="28"/>
          <w:szCs w:val="28"/>
        </w:rPr>
        <w:t xml:space="preserve">illustrate Arizona’s strong policy against fishing expeditions, especially in the context of protecting jurors and their role in the judicial system.  </w:t>
      </w:r>
    </w:p>
    <w:p w:rsidR="004558BC" w:rsidRPr="00E25169" w:rsidRDefault="004558BC" w:rsidP="00E55D50">
      <w:pPr>
        <w:widowControl w:val="0"/>
        <w:spacing w:line="480" w:lineRule="auto"/>
        <w:ind w:firstLine="720"/>
        <w:jc w:val="both"/>
        <w:rPr>
          <w:rFonts w:ascii="Times New Roman" w:hAnsi="Times New Roman" w:cs="Times New Roman"/>
          <w:kern w:val="16"/>
          <w:sz w:val="28"/>
          <w:szCs w:val="28"/>
        </w:rPr>
      </w:pPr>
      <w:r w:rsidRPr="00E25169">
        <w:rPr>
          <w:rFonts w:ascii="Times New Roman" w:hAnsi="Times New Roman" w:cs="Times New Roman"/>
          <w:kern w:val="16"/>
          <w:sz w:val="28"/>
          <w:szCs w:val="28"/>
        </w:rPr>
        <w:t xml:space="preserve">Other jurisdictions have likewise prohibited fishing expeditions in the context of post-trial juror contact.  In </w:t>
      </w:r>
      <w:proofErr w:type="spellStart"/>
      <w:r w:rsidRPr="00E25169">
        <w:rPr>
          <w:rFonts w:ascii="Times New Roman" w:hAnsi="Times New Roman" w:cs="Times New Roman"/>
          <w:i/>
          <w:kern w:val="16"/>
          <w:sz w:val="28"/>
          <w:szCs w:val="28"/>
        </w:rPr>
        <w:t>Orbe</w:t>
      </w:r>
      <w:proofErr w:type="spellEnd"/>
      <w:r w:rsidRPr="00E25169">
        <w:rPr>
          <w:rFonts w:ascii="Times New Roman" w:hAnsi="Times New Roman" w:cs="Times New Roman"/>
          <w:i/>
          <w:kern w:val="16"/>
          <w:sz w:val="28"/>
          <w:szCs w:val="28"/>
        </w:rPr>
        <w:t xml:space="preserve"> v. True</w:t>
      </w:r>
      <w:r w:rsidRPr="00E25169">
        <w:rPr>
          <w:rFonts w:ascii="Times New Roman" w:hAnsi="Times New Roman" w:cs="Times New Roman"/>
          <w:kern w:val="16"/>
          <w:sz w:val="28"/>
          <w:szCs w:val="28"/>
        </w:rPr>
        <w:t xml:space="preserve">, a federal district court found that glares from the defendant’s family members did not constitute “impermissible extrajudicial contact” and “to the extent that </w:t>
      </w:r>
      <w:proofErr w:type="spellStart"/>
      <w:r w:rsidRPr="00E25169">
        <w:rPr>
          <w:rFonts w:ascii="Times New Roman" w:hAnsi="Times New Roman" w:cs="Times New Roman"/>
          <w:kern w:val="16"/>
          <w:sz w:val="28"/>
          <w:szCs w:val="28"/>
        </w:rPr>
        <w:t>Orbe</w:t>
      </w:r>
      <w:proofErr w:type="spellEnd"/>
      <w:r w:rsidRPr="00E25169">
        <w:rPr>
          <w:rFonts w:ascii="Times New Roman" w:hAnsi="Times New Roman" w:cs="Times New Roman"/>
          <w:kern w:val="16"/>
          <w:sz w:val="28"/>
          <w:szCs w:val="28"/>
        </w:rPr>
        <w:t xml:space="preserve"> intends to inquire about other instances in which the jurors may have been exposed to extraneous influences, his request to depose the trial jurors is merely an impermissible fishing expedition to attempt to find other instances of wrongdoing.”  201 F.</w:t>
      </w:r>
      <w:r w:rsidR="00460161">
        <w:rPr>
          <w:rFonts w:ascii="Times New Roman" w:hAnsi="Times New Roman" w:cs="Times New Roman"/>
          <w:kern w:val="16"/>
          <w:sz w:val="28"/>
          <w:szCs w:val="28"/>
        </w:rPr>
        <w:t xml:space="preserve"> </w:t>
      </w:r>
      <w:r w:rsidRPr="00E25169">
        <w:rPr>
          <w:rFonts w:ascii="Times New Roman" w:hAnsi="Times New Roman" w:cs="Times New Roman"/>
          <w:kern w:val="16"/>
          <w:sz w:val="28"/>
          <w:szCs w:val="28"/>
        </w:rPr>
        <w:t>Supp.</w:t>
      </w:r>
      <w:r w:rsidR="00AB1F52">
        <w:rPr>
          <w:rFonts w:ascii="Times New Roman" w:hAnsi="Times New Roman" w:cs="Times New Roman"/>
          <w:kern w:val="16"/>
          <w:sz w:val="28"/>
          <w:szCs w:val="28"/>
        </w:rPr>
        <w:t xml:space="preserve"> </w:t>
      </w:r>
      <w:r w:rsidRPr="00E25169">
        <w:rPr>
          <w:rFonts w:ascii="Times New Roman" w:hAnsi="Times New Roman" w:cs="Times New Roman"/>
          <w:kern w:val="16"/>
          <w:sz w:val="28"/>
          <w:szCs w:val="28"/>
        </w:rPr>
        <w:t xml:space="preserve">2d 671, 682 (E.D. Va. 2002).  </w:t>
      </w:r>
      <w:r w:rsidR="00697C27">
        <w:rPr>
          <w:rFonts w:ascii="Times New Roman" w:hAnsi="Times New Roman" w:cs="Times New Roman"/>
          <w:kern w:val="16"/>
          <w:sz w:val="28"/>
          <w:szCs w:val="28"/>
        </w:rPr>
        <w:t xml:space="preserve">In </w:t>
      </w:r>
      <w:r w:rsidR="00697C27" w:rsidRPr="00E25169">
        <w:rPr>
          <w:rFonts w:ascii="Times New Roman" w:hAnsi="Times New Roman" w:cs="Times New Roman"/>
          <w:i/>
          <w:kern w:val="16"/>
          <w:sz w:val="28"/>
          <w:szCs w:val="28"/>
        </w:rPr>
        <w:t>People v. Williams</w:t>
      </w:r>
      <w:r w:rsidR="00697C27" w:rsidRPr="00E25169">
        <w:rPr>
          <w:rFonts w:ascii="Times New Roman" w:hAnsi="Times New Roman" w:cs="Times New Roman"/>
          <w:kern w:val="16"/>
          <w:sz w:val="28"/>
          <w:szCs w:val="28"/>
        </w:rPr>
        <w:t>, 807 N.E.</w:t>
      </w:r>
      <w:r w:rsidR="00AB1F52">
        <w:rPr>
          <w:rFonts w:ascii="Times New Roman" w:hAnsi="Times New Roman" w:cs="Times New Roman"/>
          <w:kern w:val="16"/>
          <w:sz w:val="28"/>
          <w:szCs w:val="28"/>
        </w:rPr>
        <w:t xml:space="preserve"> </w:t>
      </w:r>
      <w:r w:rsidR="00697C27" w:rsidRPr="00E25169">
        <w:rPr>
          <w:rFonts w:ascii="Times New Roman" w:hAnsi="Times New Roman" w:cs="Times New Roman"/>
          <w:kern w:val="16"/>
          <w:sz w:val="28"/>
          <w:szCs w:val="28"/>
        </w:rPr>
        <w:t>2d 448, 455 (Ill. 2004)</w:t>
      </w:r>
      <w:r w:rsidR="00697C27">
        <w:rPr>
          <w:rFonts w:ascii="Times New Roman" w:hAnsi="Times New Roman" w:cs="Times New Roman"/>
          <w:kern w:val="16"/>
          <w:sz w:val="28"/>
          <w:szCs w:val="28"/>
        </w:rPr>
        <w:t xml:space="preserve">, after </w:t>
      </w:r>
      <w:r w:rsidRPr="00E25169">
        <w:rPr>
          <w:rFonts w:ascii="Times New Roman" w:hAnsi="Times New Roman" w:cs="Times New Roman"/>
          <w:kern w:val="16"/>
          <w:sz w:val="28"/>
          <w:szCs w:val="28"/>
        </w:rPr>
        <w:t>defense counsel “admitted that the identities of the jurors were being sought so that they could be asked what they read, whom they talked to, and what they observed during the trial that might have</w:t>
      </w:r>
      <w:r w:rsidR="00697C27">
        <w:rPr>
          <w:rFonts w:ascii="Times New Roman" w:hAnsi="Times New Roman" w:cs="Times New Roman"/>
          <w:kern w:val="16"/>
          <w:sz w:val="28"/>
          <w:szCs w:val="28"/>
        </w:rPr>
        <w:t xml:space="preserve"> influenced their deliberations,</w:t>
      </w:r>
      <w:r w:rsidRPr="00E25169">
        <w:rPr>
          <w:rFonts w:ascii="Times New Roman" w:hAnsi="Times New Roman" w:cs="Times New Roman"/>
          <w:kern w:val="16"/>
          <w:sz w:val="28"/>
          <w:szCs w:val="28"/>
        </w:rPr>
        <w:t>”</w:t>
      </w:r>
      <w:r w:rsidR="00697C27">
        <w:rPr>
          <w:rFonts w:ascii="Times New Roman" w:hAnsi="Times New Roman" w:cs="Times New Roman"/>
          <w:kern w:val="16"/>
          <w:sz w:val="28"/>
          <w:szCs w:val="28"/>
        </w:rPr>
        <w:t xml:space="preserve"> the court found </w:t>
      </w:r>
      <w:r w:rsidR="00815123" w:rsidRPr="00E25169">
        <w:rPr>
          <w:rFonts w:ascii="Times New Roman" w:hAnsi="Times New Roman" w:cs="Times New Roman"/>
          <w:kern w:val="16"/>
          <w:sz w:val="28"/>
          <w:szCs w:val="28"/>
        </w:rPr>
        <w:t xml:space="preserve">the </w:t>
      </w:r>
      <w:r w:rsidRPr="00E25169">
        <w:rPr>
          <w:rFonts w:ascii="Times New Roman" w:hAnsi="Times New Roman" w:cs="Times New Roman"/>
          <w:kern w:val="16"/>
          <w:sz w:val="28"/>
          <w:szCs w:val="28"/>
        </w:rPr>
        <w:t xml:space="preserve">defendant’s “effort to discover the identity of the jurors was precisely the type of “fishing expedition” that our rule [] was designed to avoid.”  </w:t>
      </w:r>
      <w:r w:rsidRPr="00E25169">
        <w:rPr>
          <w:rFonts w:ascii="Times New Roman" w:hAnsi="Times New Roman" w:cs="Times New Roman"/>
          <w:i/>
          <w:kern w:val="16"/>
          <w:sz w:val="28"/>
          <w:szCs w:val="28"/>
        </w:rPr>
        <w:t>Id</w:t>
      </w:r>
      <w:r w:rsidRPr="00E25169">
        <w:rPr>
          <w:rFonts w:ascii="Times New Roman" w:hAnsi="Times New Roman" w:cs="Times New Roman"/>
          <w:kern w:val="16"/>
          <w:sz w:val="28"/>
          <w:szCs w:val="28"/>
        </w:rPr>
        <w:t xml:space="preserve">.  </w:t>
      </w:r>
    </w:p>
    <w:p w:rsidR="007F0313" w:rsidRPr="004558BC" w:rsidRDefault="007F0313" w:rsidP="00E55D50">
      <w:pPr>
        <w:widowControl w:val="0"/>
        <w:spacing w:line="480" w:lineRule="auto"/>
        <w:ind w:firstLine="720"/>
        <w:jc w:val="both"/>
        <w:rPr>
          <w:rFonts w:ascii="Times New Roman" w:hAnsi="Times New Roman" w:cs="Times New Roman"/>
          <w:kern w:val="16"/>
          <w:sz w:val="28"/>
          <w:szCs w:val="28"/>
        </w:rPr>
      </w:pPr>
      <w:r w:rsidRPr="00E25169">
        <w:rPr>
          <w:rFonts w:ascii="Times New Roman" w:hAnsi="Times New Roman" w:cs="Times New Roman"/>
          <w:kern w:val="16"/>
          <w:sz w:val="28"/>
          <w:szCs w:val="28"/>
        </w:rPr>
        <w:t>This case law aligns with the intention of the rule amendment</w:t>
      </w:r>
      <w:r w:rsidR="00D03B44">
        <w:rPr>
          <w:rFonts w:ascii="Times New Roman" w:hAnsi="Times New Roman" w:cs="Times New Roman"/>
          <w:kern w:val="16"/>
          <w:sz w:val="28"/>
          <w:szCs w:val="28"/>
        </w:rPr>
        <w:t>s</w:t>
      </w:r>
      <w:r w:rsidRPr="00E25169">
        <w:rPr>
          <w:rFonts w:ascii="Times New Roman" w:hAnsi="Times New Roman" w:cs="Times New Roman"/>
          <w:kern w:val="16"/>
          <w:sz w:val="28"/>
          <w:szCs w:val="28"/>
        </w:rPr>
        <w:t xml:space="preserve">—to </w:t>
      </w:r>
      <w:r w:rsidRPr="00E25169">
        <w:rPr>
          <w:rFonts w:ascii="Times New Roman" w:hAnsi="Times New Roman" w:cs="Times New Roman"/>
          <w:i/>
          <w:kern w:val="16"/>
          <w:sz w:val="28"/>
          <w:szCs w:val="28"/>
        </w:rPr>
        <w:t>regulate</w:t>
      </w:r>
      <w:r w:rsidRPr="00E25169">
        <w:rPr>
          <w:rFonts w:ascii="Times New Roman" w:hAnsi="Times New Roman" w:cs="Times New Roman"/>
          <w:kern w:val="16"/>
          <w:sz w:val="28"/>
          <w:szCs w:val="28"/>
        </w:rPr>
        <w:t xml:space="preserve"> post-</w:t>
      </w:r>
      <w:r w:rsidRPr="001C5818">
        <w:rPr>
          <w:rFonts w:ascii="Times New Roman" w:hAnsi="Times New Roman" w:cs="Times New Roman"/>
          <w:kern w:val="16"/>
          <w:sz w:val="28"/>
          <w:szCs w:val="28"/>
        </w:rPr>
        <w:t xml:space="preserve">trial juror contact.  </w:t>
      </w:r>
      <w:r w:rsidR="00762610" w:rsidRPr="001C5818">
        <w:rPr>
          <w:rFonts w:ascii="Times New Roman" w:hAnsi="Times New Roman" w:cs="Times New Roman"/>
          <w:kern w:val="16"/>
          <w:sz w:val="28"/>
          <w:szCs w:val="28"/>
        </w:rPr>
        <w:t>Notwithstanding that these c</w:t>
      </w:r>
      <w:r w:rsidR="00E25169" w:rsidRPr="001C5818">
        <w:rPr>
          <w:rFonts w:ascii="Times New Roman" w:hAnsi="Times New Roman" w:cs="Times New Roman"/>
          <w:kern w:val="16"/>
          <w:sz w:val="28"/>
          <w:szCs w:val="28"/>
        </w:rPr>
        <w:t>ourts imposed a good cause requirement on juror contact on a case-by-case basis</w:t>
      </w:r>
      <w:r w:rsidR="00762610" w:rsidRPr="001C5818">
        <w:rPr>
          <w:rFonts w:ascii="Times New Roman" w:hAnsi="Times New Roman" w:cs="Times New Roman"/>
          <w:kern w:val="16"/>
          <w:sz w:val="28"/>
          <w:szCs w:val="28"/>
        </w:rPr>
        <w:t>, this Court should adopt the proposed rule amendment</w:t>
      </w:r>
      <w:r w:rsidR="00D03B44">
        <w:rPr>
          <w:rFonts w:ascii="Times New Roman" w:hAnsi="Times New Roman" w:cs="Times New Roman"/>
          <w:kern w:val="16"/>
          <w:sz w:val="28"/>
          <w:szCs w:val="28"/>
        </w:rPr>
        <w:t>s</w:t>
      </w:r>
      <w:r w:rsidR="00762610" w:rsidRPr="001C5818">
        <w:rPr>
          <w:rFonts w:ascii="Times New Roman" w:hAnsi="Times New Roman" w:cs="Times New Roman"/>
          <w:kern w:val="16"/>
          <w:sz w:val="28"/>
          <w:szCs w:val="28"/>
        </w:rPr>
        <w:t xml:space="preserve"> to provide uniform and consistent </w:t>
      </w:r>
      <w:r w:rsidR="00E25169" w:rsidRPr="001C5818">
        <w:rPr>
          <w:rFonts w:ascii="Times New Roman" w:hAnsi="Times New Roman" w:cs="Times New Roman"/>
          <w:kern w:val="16"/>
          <w:sz w:val="28"/>
          <w:szCs w:val="28"/>
        </w:rPr>
        <w:t>regulat</w:t>
      </w:r>
      <w:r w:rsidR="00762610" w:rsidRPr="001C5818">
        <w:rPr>
          <w:rFonts w:ascii="Times New Roman" w:hAnsi="Times New Roman" w:cs="Times New Roman"/>
          <w:kern w:val="16"/>
          <w:sz w:val="28"/>
          <w:szCs w:val="28"/>
        </w:rPr>
        <w:t xml:space="preserve">ion of </w:t>
      </w:r>
      <w:r w:rsidR="00E25169" w:rsidRPr="001C5818">
        <w:rPr>
          <w:rFonts w:ascii="Times New Roman" w:hAnsi="Times New Roman" w:cs="Times New Roman"/>
          <w:kern w:val="16"/>
          <w:sz w:val="28"/>
          <w:szCs w:val="28"/>
        </w:rPr>
        <w:t xml:space="preserve">post-trial juror contact.  </w:t>
      </w:r>
      <w:r w:rsidR="00B3668F" w:rsidRPr="001C5818">
        <w:rPr>
          <w:rFonts w:ascii="Times New Roman" w:hAnsi="Times New Roman" w:cs="Times New Roman"/>
          <w:kern w:val="16"/>
          <w:sz w:val="28"/>
          <w:szCs w:val="28"/>
        </w:rPr>
        <w:t>B</w:t>
      </w:r>
      <w:r w:rsidRPr="001C5818">
        <w:rPr>
          <w:rFonts w:ascii="Times New Roman" w:hAnsi="Times New Roman" w:cs="Times New Roman"/>
          <w:kern w:val="16"/>
          <w:sz w:val="28"/>
          <w:szCs w:val="28"/>
        </w:rPr>
        <w:t>ased</w:t>
      </w:r>
      <w:r w:rsidRPr="00E25169">
        <w:rPr>
          <w:rFonts w:ascii="Times New Roman" w:hAnsi="Times New Roman" w:cs="Times New Roman"/>
          <w:kern w:val="16"/>
          <w:sz w:val="28"/>
          <w:szCs w:val="28"/>
        </w:rPr>
        <w:t xml:space="preserve"> on the limited </w:t>
      </w:r>
      <w:r w:rsidR="00B3668F" w:rsidRPr="00E25169">
        <w:rPr>
          <w:rFonts w:ascii="Times New Roman" w:hAnsi="Times New Roman" w:cs="Times New Roman"/>
          <w:kern w:val="16"/>
          <w:sz w:val="28"/>
          <w:szCs w:val="28"/>
        </w:rPr>
        <w:t xml:space="preserve">admissibility of information obtained from jurors, post-trial </w:t>
      </w:r>
      <w:r w:rsidR="00E9756D" w:rsidRPr="00E25169">
        <w:rPr>
          <w:rFonts w:ascii="Times New Roman" w:hAnsi="Times New Roman" w:cs="Times New Roman"/>
          <w:kern w:val="16"/>
          <w:sz w:val="28"/>
          <w:szCs w:val="28"/>
        </w:rPr>
        <w:t xml:space="preserve">juror contact </w:t>
      </w:r>
      <w:r w:rsidR="00B3668F" w:rsidRPr="00E25169">
        <w:rPr>
          <w:rFonts w:ascii="Times New Roman" w:hAnsi="Times New Roman" w:cs="Times New Roman"/>
          <w:kern w:val="16"/>
          <w:sz w:val="28"/>
          <w:szCs w:val="28"/>
        </w:rPr>
        <w:t xml:space="preserve">without </w:t>
      </w:r>
      <w:r w:rsidR="00E9756D" w:rsidRPr="00E25169">
        <w:rPr>
          <w:rFonts w:ascii="Times New Roman" w:hAnsi="Times New Roman" w:cs="Times New Roman"/>
          <w:kern w:val="16"/>
          <w:sz w:val="28"/>
          <w:szCs w:val="28"/>
        </w:rPr>
        <w:t xml:space="preserve">a showing of </w:t>
      </w:r>
      <w:r w:rsidR="00B3668F" w:rsidRPr="00E25169">
        <w:rPr>
          <w:rFonts w:ascii="Times New Roman" w:hAnsi="Times New Roman" w:cs="Times New Roman"/>
          <w:kern w:val="16"/>
          <w:sz w:val="28"/>
          <w:szCs w:val="28"/>
        </w:rPr>
        <w:t>good cause</w:t>
      </w:r>
      <w:r w:rsidR="00E9756D" w:rsidRPr="00E25169">
        <w:rPr>
          <w:rFonts w:ascii="Times New Roman" w:hAnsi="Times New Roman" w:cs="Times New Roman"/>
          <w:kern w:val="16"/>
          <w:sz w:val="28"/>
          <w:szCs w:val="28"/>
        </w:rPr>
        <w:t xml:space="preserve"> is unwarranted</w:t>
      </w:r>
      <w:r w:rsidR="00B3668F" w:rsidRPr="00E25169">
        <w:rPr>
          <w:rFonts w:ascii="Times New Roman" w:hAnsi="Times New Roman" w:cs="Times New Roman"/>
          <w:kern w:val="16"/>
          <w:sz w:val="28"/>
          <w:szCs w:val="28"/>
        </w:rPr>
        <w:t>.</w:t>
      </w:r>
    </w:p>
    <w:p w:rsidR="004558BC" w:rsidRDefault="004558BC" w:rsidP="00D63627">
      <w:pPr>
        <w:pStyle w:val="Intro"/>
        <w:widowControl w:val="0"/>
        <w:numPr>
          <w:ilvl w:val="0"/>
          <w:numId w:val="4"/>
        </w:numPr>
        <w:ind w:left="1440" w:hanging="720"/>
        <w:rPr>
          <w:b/>
          <w:kern w:val="16"/>
        </w:rPr>
      </w:pPr>
      <w:r w:rsidRPr="004558BC">
        <w:rPr>
          <w:b/>
          <w:i/>
          <w:kern w:val="16"/>
        </w:rPr>
        <w:t>Guidance from other jurisdictions</w:t>
      </w:r>
      <w:r w:rsidRPr="004558BC">
        <w:rPr>
          <w:b/>
          <w:kern w:val="16"/>
        </w:rPr>
        <w:t>.</w:t>
      </w:r>
    </w:p>
    <w:p w:rsidR="004558BC" w:rsidRPr="001C50FA" w:rsidRDefault="001C50FA" w:rsidP="001C50FA">
      <w:pPr>
        <w:pStyle w:val="Intro"/>
        <w:widowControl w:val="0"/>
        <w:numPr>
          <w:ilvl w:val="0"/>
          <w:numId w:val="6"/>
        </w:numPr>
        <w:ind w:left="0" w:firstLine="720"/>
        <w:rPr>
          <w:kern w:val="16"/>
        </w:rPr>
      </w:pPr>
      <w:r>
        <w:rPr>
          <w:b/>
          <w:kern w:val="16"/>
        </w:rPr>
        <w:t xml:space="preserve">Other states.  </w:t>
      </w:r>
      <w:r w:rsidR="004558BC" w:rsidRPr="001C50FA">
        <w:rPr>
          <w:kern w:val="16"/>
        </w:rPr>
        <w:t xml:space="preserve">Recognizing the need to balance juror protection with </w:t>
      </w:r>
      <w:r w:rsidR="00E9756D" w:rsidRPr="001C50FA">
        <w:rPr>
          <w:kern w:val="16"/>
        </w:rPr>
        <w:t>a</w:t>
      </w:r>
      <w:r w:rsidR="004558BC" w:rsidRPr="001C50FA">
        <w:rPr>
          <w:kern w:val="16"/>
        </w:rPr>
        <w:t xml:space="preserve"> defendant’s rights, </w:t>
      </w:r>
      <w:r w:rsidR="00807D9D" w:rsidRPr="001C50FA">
        <w:rPr>
          <w:kern w:val="16"/>
        </w:rPr>
        <w:t>many</w:t>
      </w:r>
      <w:r w:rsidR="004558BC" w:rsidRPr="001C50FA">
        <w:rPr>
          <w:kern w:val="16"/>
        </w:rPr>
        <w:t xml:space="preserve"> states require a showing of good cause before post-trial juror contact may occur and </w:t>
      </w:r>
      <w:r w:rsidR="00E9756D" w:rsidRPr="001C50FA">
        <w:rPr>
          <w:kern w:val="16"/>
        </w:rPr>
        <w:t>the</w:t>
      </w:r>
      <w:r w:rsidR="00EF5062" w:rsidRPr="001C50FA">
        <w:rPr>
          <w:kern w:val="16"/>
        </w:rPr>
        <w:t xml:space="preserve">reafter </w:t>
      </w:r>
      <w:r w:rsidR="004558BC" w:rsidRPr="001C50FA">
        <w:rPr>
          <w:kern w:val="16"/>
        </w:rPr>
        <w:t>regulate the contact.</w:t>
      </w:r>
      <w:r w:rsidR="00EF5062">
        <w:rPr>
          <w:rStyle w:val="FootnoteReference"/>
          <w:kern w:val="16"/>
        </w:rPr>
        <w:footnoteReference w:id="5"/>
      </w:r>
      <w:r w:rsidR="004558BC" w:rsidRPr="001C50FA">
        <w:rPr>
          <w:kern w:val="16"/>
        </w:rPr>
        <w:t xml:space="preserve">  The Idaho Supreme Court explained that the purpose of the good cause requirement is to protect jurors </w:t>
      </w:r>
      <w:r w:rsidR="00507174" w:rsidRPr="001C50FA">
        <w:rPr>
          <w:kern w:val="16"/>
        </w:rPr>
        <w:t>“</w:t>
      </w:r>
      <w:r w:rsidR="004558BC" w:rsidRPr="001C50FA">
        <w:rPr>
          <w:kern w:val="16"/>
        </w:rPr>
        <w:t>from unwanted contact and potential harassment</w:t>
      </w:r>
      <w:r w:rsidR="00507174" w:rsidRPr="001C50FA">
        <w:rPr>
          <w:kern w:val="16"/>
        </w:rPr>
        <w:t>” while also acknowledging a defendant’s fair trial right by not “unduly restrict[</w:t>
      </w:r>
      <w:proofErr w:type="spellStart"/>
      <w:r w:rsidR="00507174" w:rsidRPr="001C50FA">
        <w:rPr>
          <w:kern w:val="16"/>
        </w:rPr>
        <w:t>ing</w:t>
      </w:r>
      <w:proofErr w:type="spellEnd"/>
      <w:r w:rsidR="00507174" w:rsidRPr="001C50FA">
        <w:rPr>
          <w:kern w:val="16"/>
        </w:rPr>
        <w:t xml:space="preserve">] the discovery of evidence suggesting juror misconduct.”  </w:t>
      </w:r>
      <w:r w:rsidR="000B6106" w:rsidRPr="001C50FA">
        <w:rPr>
          <w:i/>
          <w:kern w:val="16"/>
        </w:rPr>
        <w:t>Hall</w:t>
      </w:r>
      <w:r w:rsidR="000B6106" w:rsidRPr="001C50FA">
        <w:rPr>
          <w:kern w:val="16"/>
        </w:rPr>
        <w:t xml:space="preserve">, 253 P.3d </w:t>
      </w:r>
      <w:r w:rsidR="004558BC" w:rsidRPr="001C50FA">
        <w:rPr>
          <w:kern w:val="16"/>
        </w:rPr>
        <w:t xml:space="preserve">at 724-25.  Consequently, </w:t>
      </w:r>
      <w:r w:rsidR="000B6106" w:rsidRPr="001C50FA">
        <w:rPr>
          <w:kern w:val="16"/>
        </w:rPr>
        <w:t xml:space="preserve">after a finding of good cause, the party seeking post-verdict contact is required to send a letter advising the juror that they “have complete discretion to decline any contacts, or to terminate any agreed-upon contact once initiated.”  </w:t>
      </w:r>
      <w:r w:rsidR="000B6106" w:rsidRPr="001C50FA">
        <w:rPr>
          <w:i/>
          <w:kern w:val="16"/>
        </w:rPr>
        <w:t>Id</w:t>
      </w:r>
      <w:r w:rsidR="000B6106" w:rsidRPr="001C50FA">
        <w:rPr>
          <w:kern w:val="16"/>
        </w:rPr>
        <w:t xml:space="preserve">. at 722.  The </w:t>
      </w:r>
      <w:r w:rsidR="000B6106" w:rsidRPr="001C50FA">
        <w:rPr>
          <w:i/>
          <w:kern w:val="16"/>
        </w:rPr>
        <w:t>Hall</w:t>
      </w:r>
      <w:r w:rsidR="000B6106" w:rsidRPr="001C50FA">
        <w:rPr>
          <w:kern w:val="16"/>
        </w:rPr>
        <w:t xml:space="preserve"> court also found that the trial court</w:t>
      </w:r>
      <w:r w:rsidR="00015D0C" w:rsidRPr="001C50FA">
        <w:rPr>
          <w:kern w:val="16"/>
        </w:rPr>
        <w:t xml:space="preserve">s have inherent authority to review the letters and edit </w:t>
      </w:r>
      <w:r w:rsidR="00CC5C78" w:rsidRPr="001C50FA">
        <w:rPr>
          <w:kern w:val="16"/>
        </w:rPr>
        <w:t xml:space="preserve">them </w:t>
      </w:r>
      <w:r w:rsidR="00015D0C" w:rsidRPr="001C50FA">
        <w:rPr>
          <w:kern w:val="16"/>
        </w:rPr>
        <w:t xml:space="preserve">as necessary.  </w:t>
      </w:r>
      <w:r w:rsidR="00015D0C" w:rsidRPr="001C50FA">
        <w:rPr>
          <w:i/>
          <w:kern w:val="16"/>
        </w:rPr>
        <w:t>Id</w:t>
      </w:r>
      <w:r w:rsidR="00015D0C" w:rsidRPr="001C50FA">
        <w:rPr>
          <w:kern w:val="16"/>
        </w:rPr>
        <w:t>.</w:t>
      </w:r>
      <w:r w:rsidR="00544245" w:rsidRPr="001C50FA">
        <w:rPr>
          <w:kern w:val="16"/>
        </w:rPr>
        <w:t xml:space="preserve">  Indeed, n</w:t>
      </w:r>
      <w:r w:rsidR="004558BC" w:rsidRPr="001C50FA">
        <w:rPr>
          <w:kern w:val="16"/>
        </w:rPr>
        <w:t>umerous states have codified guidelines in court rules and statutes designed to protect jurors’ personal information and prohibit post-trial contact absent a showing of good cause.</w:t>
      </w:r>
      <w:r w:rsidR="00E75947">
        <w:rPr>
          <w:rStyle w:val="FootnoteReference"/>
          <w:kern w:val="16"/>
        </w:rPr>
        <w:footnoteReference w:id="6"/>
      </w:r>
      <w:r w:rsidR="004558BC" w:rsidRPr="001C50FA">
        <w:rPr>
          <w:kern w:val="16"/>
        </w:rPr>
        <w:t xml:space="preserve">    </w:t>
      </w:r>
    </w:p>
    <w:p w:rsidR="004558BC" w:rsidRPr="001C50FA" w:rsidRDefault="004558BC" w:rsidP="001C50FA">
      <w:pPr>
        <w:pStyle w:val="Intro"/>
        <w:widowControl w:val="0"/>
        <w:numPr>
          <w:ilvl w:val="0"/>
          <w:numId w:val="6"/>
        </w:numPr>
        <w:ind w:left="0" w:firstLine="720"/>
        <w:rPr>
          <w:kern w:val="16"/>
        </w:rPr>
      </w:pPr>
      <w:r w:rsidRPr="001C50FA">
        <w:rPr>
          <w:b/>
          <w:kern w:val="16"/>
        </w:rPr>
        <w:t>Federal jurisdictions.</w:t>
      </w:r>
      <w:r w:rsidR="001C50FA" w:rsidRPr="001C50FA">
        <w:rPr>
          <w:b/>
          <w:kern w:val="16"/>
        </w:rPr>
        <w:t xml:space="preserve">  </w:t>
      </w:r>
      <w:r w:rsidRPr="001C50FA">
        <w:rPr>
          <w:kern w:val="16"/>
        </w:rPr>
        <w:t xml:space="preserve">Recognizing the importance of a formal process for obtaining information from jurors, and generally disfavoring post-verdict juror interviews, federal courts also </w:t>
      </w:r>
      <w:r w:rsidR="00AB2452" w:rsidRPr="001C50FA">
        <w:rPr>
          <w:kern w:val="16"/>
        </w:rPr>
        <w:t xml:space="preserve">regulate post-trial juror contact, </w:t>
      </w:r>
      <w:r w:rsidRPr="001C50FA">
        <w:rPr>
          <w:kern w:val="16"/>
        </w:rPr>
        <w:t>requir</w:t>
      </w:r>
      <w:r w:rsidR="00AB2452" w:rsidRPr="001C50FA">
        <w:rPr>
          <w:kern w:val="16"/>
        </w:rPr>
        <w:t>ing</w:t>
      </w:r>
      <w:r w:rsidRPr="001C50FA">
        <w:rPr>
          <w:kern w:val="16"/>
        </w:rPr>
        <w:t xml:space="preserve"> a showing of good cause.  The First Circuit “prohibits the post-verdict interview of jurors by counsel, litigants or their agents except under the supervision of the district court, and then only in such extraordinary situations as are deemed appropriate.”  </w:t>
      </w:r>
      <w:r w:rsidRPr="001C50FA">
        <w:rPr>
          <w:i/>
          <w:kern w:val="16"/>
        </w:rPr>
        <w:t xml:space="preserve">United States v. </w:t>
      </w:r>
      <w:proofErr w:type="spellStart"/>
      <w:r w:rsidRPr="001C50FA">
        <w:rPr>
          <w:i/>
          <w:kern w:val="16"/>
        </w:rPr>
        <w:t>Kepreos</w:t>
      </w:r>
      <w:proofErr w:type="spellEnd"/>
      <w:r w:rsidRPr="001C50FA">
        <w:rPr>
          <w:kern w:val="16"/>
        </w:rPr>
        <w:t>, 759 F.</w:t>
      </w:r>
      <w:r w:rsidR="00AB1F52">
        <w:rPr>
          <w:kern w:val="16"/>
        </w:rPr>
        <w:t xml:space="preserve"> </w:t>
      </w:r>
      <w:r w:rsidRPr="001C50FA">
        <w:rPr>
          <w:kern w:val="16"/>
        </w:rPr>
        <w:t>2d 961, 967 (1st Cir. 1985).  The Fifth Circuit uniformly refuses request</w:t>
      </w:r>
      <w:r w:rsidR="00AB2452" w:rsidRPr="001C50FA">
        <w:rPr>
          <w:kern w:val="16"/>
        </w:rPr>
        <w:t>s</w:t>
      </w:r>
      <w:r w:rsidRPr="001C50FA">
        <w:rPr>
          <w:kern w:val="16"/>
        </w:rPr>
        <w:t xml:space="preserve"> to contact jurors post-trial “unless specific evidence of misconduct was shown by testimony or affidavit,” because “[p]</w:t>
      </w:r>
      <w:proofErr w:type="spellStart"/>
      <w:r w:rsidRPr="001C50FA">
        <w:rPr>
          <w:kern w:val="16"/>
        </w:rPr>
        <w:t>rohibiting</w:t>
      </w:r>
      <w:proofErr w:type="spellEnd"/>
      <w:r w:rsidRPr="001C50FA">
        <w:rPr>
          <w:kern w:val="16"/>
        </w:rPr>
        <w:t xml:space="preserve"> post-verdict interviews protects the jury from an effort to find grounds for post-verdict charges of misconduct, reduces the ‘chances and temptations’ for tampering with the jury, increases the certainty of civil trials, and spares the district courts time-consuming and futile proceedings.”  </w:t>
      </w:r>
      <w:proofErr w:type="spellStart"/>
      <w:r w:rsidRPr="001C50FA">
        <w:rPr>
          <w:i/>
          <w:kern w:val="16"/>
        </w:rPr>
        <w:t>Haeberle</w:t>
      </w:r>
      <w:proofErr w:type="spellEnd"/>
      <w:r w:rsidRPr="001C50FA">
        <w:rPr>
          <w:i/>
          <w:kern w:val="16"/>
        </w:rPr>
        <w:t xml:space="preserve"> v. Texas Intern. Airlines</w:t>
      </w:r>
      <w:r w:rsidRPr="001C50FA">
        <w:rPr>
          <w:kern w:val="16"/>
        </w:rPr>
        <w:t>, 739 F.</w:t>
      </w:r>
      <w:r w:rsidR="00AB1F52">
        <w:rPr>
          <w:kern w:val="16"/>
        </w:rPr>
        <w:t xml:space="preserve"> </w:t>
      </w:r>
      <w:r w:rsidRPr="001C50FA">
        <w:rPr>
          <w:kern w:val="16"/>
        </w:rPr>
        <w:t xml:space="preserve">2d 1019, 1020 (5th Cir. 1984) (citation omitted).  </w:t>
      </w:r>
      <w:r w:rsidRPr="001C50FA">
        <w:rPr>
          <w:i/>
          <w:kern w:val="16"/>
        </w:rPr>
        <w:t>See also</w:t>
      </w:r>
      <w:r w:rsidRPr="001C50FA">
        <w:rPr>
          <w:kern w:val="16"/>
        </w:rPr>
        <w:t xml:space="preserve"> </w:t>
      </w:r>
      <w:r w:rsidRPr="001C50FA">
        <w:rPr>
          <w:i/>
          <w:kern w:val="16"/>
        </w:rPr>
        <w:t>Gutman</w:t>
      </w:r>
      <w:r w:rsidRPr="001C50FA">
        <w:rPr>
          <w:kern w:val="16"/>
        </w:rPr>
        <w:t>, 725 F.</w:t>
      </w:r>
      <w:r w:rsidR="00AB1F52">
        <w:rPr>
          <w:kern w:val="16"/>
        </w:rPr>
        <w:t xml:space="preserve"> </w:t>
      </w:r>
      <w:r w:rsidRPr="001C50FA">
        <w:rPr>
          <w:kern w:val="16"/>
        </w:rPr>
        <w:t xml:space="preserve">2d at 422 (request to contact the jurors requires a “showing of adequate need.”); </w:t>
      </w:r>
      <w:proofErr w:type="spellStart"/>
      <w:r w:rsidRPr="001C50FA">
        <w:rPr>
          <w:i/>
          <w:kern w:val="16"/>
        </w:rPr>
        <w:t>Griek</w:t>
      </w:r>
      <w:proofErr w:type="spellEnd"/>
      <w:r w:rsidRPr="001C50FA">
        <w:rPr>
          <w:kern w:val="16"/>
        </w:rPr>
        <w:t>, 920 F.</w:t>
      </w:r>
      <w:r w:rsidR="00AB1F52">
        <w:rPr>
          <w:kern w:val="16"/>
        </w:rPr>
        <w:t xml:space="preserve"> </w:t>
      </w:r>
      <w:r w:rsidRPr="001C50FA">
        <w:rPr>
          <w:kern w:val="16"/>
        </w:rPr>
        <w:t xml:space="preserve">2d at 842 (post-trial juror contact </w:t>
      </w:r>
      <w:r w:rsidR="009E2375" w:rsidRPr="001C50FA">
        <w:rPr>
          <w:kern w:val="16"/>
        </w:rPr>
        <w:t xml:space="preserve">requires </w:t>
      </w:r>
      <w:r w:rsidRPr="001C50FA">
        <w:rPr>
          <w:kern w:val="16"/>
        </w:rPr>
        <w:t xml:space="preserve">showing of good cause). </w:t>
      </w:r>
      <w:r w:rsidR="009E2375" w:rsidRPr="001C50FA">
        <w:rPr>
          <w:kern w:val="16"/>
        </w:rPr>
        <w:t xml:space="preserve"> </w:t>
      </w:r>
      <w:r w:rsidRPr="001C50FA">
        <w:rPr>
          <w:color w:val="252525"/>
          <w:kern w:val="16"/>
        </w:rPr>
        <w:t>And the Ninth Circuit</w:t>
      </w:r>
      <w:r w:rsidR="009E2375" w:rsidRPr="001C50FA">
        <w:rPr>
          <w:color w:val="252525"/>
          <w:kern w:val="16"/>
        </w:rPr>
        <w:t xml:space="preserve"> found </w:t>
      </w:r>
      <w:r w:rsidRPr="001C50FA">
        <w:rPr>
          <w:color w:val="252525"/>
          <w:kern w:val="16"/>
        </w:rPr>
        <w:t>that the “better practice” is to “seek leave of the court to approach the jury</w:t>
      </w:r>
      <w:r w:rsidR="009E2375" w:rsidRPr="001C50FA">
        <w:rPr>
          <w:color w:val="252525"/>
          <w:kern w:val="16"/>
        </w:rPr>
        <w:t>.</w:t>
      </w:r>
      <w:r w:rsidRPr="001C50FA">
        <w:rPr>
          <w:color w:val="252525"/>
          <w:kern w:val="16"/>
        </w:rPr>
        <w:t>”</w:t>
      </w:r>
      <w:r w:rsidR="009E2375" w:rsidRPr="001C50FA">
        <w:rPr>
          <w:color w:val="252525"/>
          <w:kern w:val="16"/>
        </w:rPr>
        <w:t xml:space="preserve">  </w:t>
      </w:r>
      <w:r w:rsidRPr="001C50FA">
        <w:rPr>
          <w:i/>
          <w:color w:val="252525"/>
          <w:kern w:val="16"/>
        </w:rPr>
        <w:t>Hard v. Burlington Northern</w:t>
      </w:r>
      <w:r w:rsidRPr="001C50FA">
        <w:rPr>
          <w:color w:val="252525"/>
          <w:kern w:val="16"/>
        </w:rPr>
        <w:t xml:space="preserve"> </w:t>
      </w:r>
      <w:r w:rsidRPr="001C50FA">
        <w:rPr>
          <w:i/>
          <w:color w:val="252525"/>
          <w:kern w:val="16"/>
        </w:rPr>
        <w:t>R.R.</w:t>
      </w:r>
      <w:r w:rsidRPr="001C50FA">
        <w:rPr>
          <w:color w:val="252525"/>
          <w:kern w:val="16"/>
        </w:rPr>
        <w:t>, 812 F.</w:t>
      </w:r>
      <w:r w:rsidR="00AB1F52">
        <w:rPr>
          <w:color w:val="252525"/>
          <w:kern w:val="16"/>
        </w:rPr>
        <w:t xml:space="preserve"> </w:t>
      </w:r>
      <w:r w:rsidRPr="001C50FA">
        <w:rPr>
          <w:color w:val="252525"/>
          <w:kern w:val="16"/>
        </w:rPr>
        <w:t>2d 482, 485 n.3 (9th Cir. 1987).</w:t>
      </w:r>
    </w:p>
    <w:p w:rsidR="004558BC" w:rsidRPr="004558BC" w:rsidRDefault="004558BC" w:rsidP="00E55D50">
      <w:pPr>
        <w:widowControl w:val="0"/>
        <w:spacing w:line="480" w:lineRule="auto"/>
        <w:ind w:firstLine="720"/>
        <w:jc w:val="both"/>
        <w:rPr>
          <w:rFonts w:ascii="Times New Roman" w:hAnsi="Times New Roman" w:cs="Times New Roman"/>
          <w:kern w:val="16"/>
          <w:sz w:val="28"/>
          <w:szCs w:val="28"/>
        </w:rPr>
      </w:pPr>
      <w:r w:rsidRPr="004558BC">
        <w:rPr>
          <w:rFonts w:ascii="Times New Roman" w:hAnsi="Times New Roman" w:cs="Times New Roman"/>
          <w:kern w:val="16"/>
          <w:sz w:val="28"/>
          <w:szCs w:val="28"/>
        </w:rPr>
        <w:t>Additionally, many federal district courts</w:t>
      </w:r>
      <w:r w:rsidR="00B31B40">
        <w:rPr>
          <w:rFonts w:ascii="Times New Roman" w:hAnsi="Times New Roman" w:cs="Times New Roman"/>
          <w:kern w:val="16"/>
          <w:sz w:val="28"/>
          <w:szCs w:val="28"/>
        </w:rPr>
        <w:t xml:space="preserve"> </w:t>
      </w:r>
      <w:r w:rsidRPr="004558BC">
        <w:rPr>
          <w:rFonts w:ascii="Times New Roman" w:hAnsi="Times New Roman" w:cs="Times New Roman"/>
          <w:kern w:val="16"/>
          <w:sz w:val="28"/>
          <w:szCs w:val="28"/>
        </w:rPr>
        <w:t>have enacted rules intended to protect the privacy and security of jurors, and/or prohibit post-trial juror contact absent a showing of good cause.  For example, the District of Arizona’s Local Rule of Civil Procedure 39.2, governing communications with trial jurors, provides:</w:t>
      </w:r>
    </w:p>
    <w:p w:rsidR="004558BC" w:rsidRPr="004558BC" w:rsidRDefault="004558BC" w:rsidP="002236FA">
      <w:pPr>
        <w:pStyle w:val="FootnoteText"/>
        <w:widowControl w:val="0"/>
        <w:spacing w:after="120"/>
        <w:ind w:left="720" w:right="720"/>
        <w:rPr>
          <w:kern w:val="16"/>
          <w:szCs w:val="28"/>
        </w:rPr>
      </w:pPr>
      <w:r w:rsidRPr="004558BC">
        <w:rPr>
          <w:b/>
          <w:kern w:val="16"/>
          <w:szCs w:val="28"/>
        </w:rPr>
        <w:t xml:space="preserve">(b) After Trial. </w:t>
      </w:r>
      <w:r w:rsidRPr="004558BC">
        <w:rPr>
          <w:kern w:val="16"/>
          <w:szCs w:val="28"/>
        </w:rPr>
        <w:t>Interviews with jurors after trial by or on behalf of parties involved in the trial are prohibited except on condition that the attorney or party involved desiring such an interview file with the Court written interrogatories proposed to be submitted to the juror(s), together with an affidavit setting forth the reasons for such proposed interrogatories, within the time granted for a motion for a new trial. Approval for the interview of jurors in accordance with the interrogatories and affidavit so filed will be granted only upon the showing of good cause. See Federal Rules of Evidence, Rule 606(b). Following the interview, a second affidavit must be filed indicating the scope and results of the interviews with jurors and setting out the answers given to the interrogatories.</w:t>
      </w:r>
    </w:p>
    <w:p w:rsidR="004558BC" w:rsidRPr="007B571B" w:rsidRDefault="004558BC" w:rsidP="002236FA">
      <w:pPr>
        <w:pStyle w:val="FootnoteText"/>
        <w:widowControl w:val="0"/>
        <w:spacing w:after="240"/>
        <w:ind w:left="720" w:right="720"/>
        <w:rPr>
          <w:b/>
          <w:kern w:val="16"/>
          <w:szCs w:val="28"/>
        </w:rPr>
      </w:pPr>
      <w:r w:rsidRPr="004558BC">
        <w:rPr>
          <w:b/>
          <w:kern w:val="16"/>
          <w:szCs w:val="28"/>
        </w:rPr>
        <w:t xml:space="preserve">(c) Juror’s Rights. </w:t>
      </w:r>
      <w:r w:rsidRPr="004558BC">
        <w:rPr>
          <w:kern w:val="16"/>
          <w:szCs w:val="28"/>
        </w:rPr>
        <w:t xml:space="preserve">Except in response to a Court order, no juror is compelled to communicate with anyone concerning any trial in which </w:t>
      </w:r>
      <w:r w:rsidRPr="007B571B">
        <w:rPr>
          <w:kern w:val="16"/>
          <w:szCs w:val="28"/>
        </w:rPr>
        <w:t>the juror has been a participant.</w:t>
      </w:r>
    </w:p>
    <w:p w:rsidR="006703E2" w:rsidRDefault="002D2CDC" w:rsidP="0049084E">
      <w:pPr>
        <w:widowControl w:val="0"/>
        <w:spacing w:line="480" w:lineRule="auto"/>
        <w:jc w:val="both"/>
        <w:rPr>
          <w:rFonts w:ascii="Times New Roman" w:hAnsi="Times New Roman" w:cs="Times New Roman"/>
          <w:kern w:val="16"/>
          <w:sz w:val="28"/>
          <w:szCs w:val="28"/>
        </w:rPr>
      </w:pPr>
      <w:r w:rsidRPr="007B571B">
        <w:rPr>
          <w:rFonts w:ascii="Times New Roman" w:hAnsi="Times New Roman" w:cs="Times New Roman"/>
          <w:kern w:val="16"/>
          <w:sz w:val="28"/>
          <w:szCs w:val="28"/>
        </w:rPr>
        <w:t>O</w:t>
      </w:r>
      <w:r w:rsidR="004558BC" w:rsidRPr="007B571B">
        <w:rPr>
          <w:rFonts w:ascii="Times New Roman" w:hAnsi="Times New Roman" w:cs="Times New Roman"/>
          <w:kern w:val="16"/>
          <w:sz w:val="28"/>
          <w:szCs w:val="28"/>
        </w:rPr>
        <w:t xml:space="preserve">ther federal </w:t>
      </w:r>
      <w:r w:rsidR="008C7743">
        <w:rPr>
          <w:rFonts w:ascii="Times New Roman" w:hAnsi="Times New Roman" w:cs="Times New Roman"/>
          <w:kern w:val="16"/>
          <w:sz w:val="28"/>
          <w:szCs w:val="28"/>
        </w:rPr>
        <w:t>district</w:t>
      </w:r>
      <w:r w:rsidR="004558BC" w:rsidRPr="007B571B">
        <w:rPr>
          <w:rFonts w:ascii="Times New Roman" w:hAnsi="Times New Roman" w:cs="Times New Roman"/>
          <w:kern w:val="16"/>
          <w:sz w:val="28"/>
          <w:szCs w:val="28"/>
        </w:rPr>
        <w:t xml:space="preserve"> courts have enacted similar rules</w:t>
      </w:r>
      <w:r w:rsidR="007B571B">
        <w:rPr>
          <w:rFonts w:ascii="Times New Roman" w:hAnsi="Times New Roman" w:cs="Times New Roman"/>
          <w:kern w:val="16"/>
          <w:sz w:val="28"/>
          <w:szCs w:val="28"/>
        </w:rPr>
        <w:t xml:space="preserve"> requiring a showing of good cause</w:t>
      </w:r>
      <w:r w:rsidR="001A52FE">
        <w:rPr>
          <w:rFonts w:ascii="Times New Roman" w:hAnsi="Times New Roman" w:cs="Times New Roman"/>
          <w:kern w:val="16"/>
          <w:sz w:val="28"/>
          <w:szCs w:val="28"/>
        </w:rPr>
        <w:t xml:space="preserve"> or prior approval from the court</w:t>
      </w:r>
      <w:r w:rsidR="007B571B">
        <w:rPr>
          <w:rFonts w:ascii="Times New Roman" w:hAnsi="Times New Roman" w:cs="Times New Roman"/>
          <w:kern w:val="16"/>
          <w:sz w:val="28"/>
          <w:szCs w:val="28"/>
        </w:rPr>
        <w:t xml:space="preserve"> for juror contact/interviews</w:t>
      </w:r>
      <w:r w:rsidR="00332594">
        <w:rPr>
          <w:rFonts w:ascii="Times New Roman" w:hAnsi="Times New Roman" w:cs="Times New Roman"/>
          <w:kern w:val="16"/>
          <w:sz w:val="28"/>
          <w:szCs w:val="28"/>
        </w:rPr>
        <w:t>.</w:t>
      </w:r>
      <w:r w:rsidR="00E75947">
        <w:rPr>
          <w:rStyle w:val="FootnoteReference"/>
          <w:rFonts w:ascii="Times New Roman" w:hAnsi="Times New Roman" w:cs="Times New Roman"/>
          <w:kern w:val="16"/>
          <w:sz w:val="28"/>
          <w:szCs w:val="28"/>
        </w:rPr>
        <w:footnoteReference w:id="7"/>
      </w:r>
      <w:r w:rsidR="00332594">
        <w:rPr>
          <w:rFonts w:ascii="Times New Roman" w:hAnsi="Times New Roman" w:cs="Times New Roman"/>
          <w:kern w:val="16"/>
          <w:sz w:val="28"/>
          <w:szCs w:val="28"/>
        </w:rPr>
        <w:t xml:space="preserve"> </w:t>
      </w:r>
    </w:p>
    <w:p w:rsidR="004558BC" w:rsidRDefault="004558BC" w:rsidP="00E55D50">
      <w:pPr>
        <w:widowControl w:val="0"/>
        <w:spacing w:line="480" w:lineRule="auto"/>
        <w:ind w:firstLine="720"/>
        <w:jc w:val="both"/>
        <w:rPr>
          <w:rFonts w:ascii="Times New Roman" w:hAnsi="Times New Roman" w:cs="Times New Roman"/>
          <w:kern w:val="16"/>
          <w:sz w:val="28"/>
          <w:szCs w:val="28"/>
        </w:rPr>
      </w:pPr>
      <w:r w:rsidRPr="005C02E6">
        <w:rPr>
          <w:rFonts w:ascii="Times New Roman" w:hAnsi="Times New Roman" w:cs="Times New Roman"/>
          <w:kern w:val="16"/>
          <w:sz w:val="28"/>
          <w:szCs w:val="28"/>
        </w:rPr>
        <w:t>The rules and procedures promulgated by state and federal jurisdictions provide a model for the protections that should be provided to Arizona</w:t>
      </w:r>
      <w:r w:rsidR="008C7743">
        <w:rPr>
          <w:rFonts w:ascii="Times New Roman" w:hAnsi="Times New Roman" w:cs="Times New Roman"/>
          <w:kern w:val="16"/>
          <w:sz w:val="28"/>
          <w:szCs w:val="28"/>
        </w:rPr>
        <w:t>’s</w:t>
      </w:r>
      <w:r w:rsidRPr="005C02E6">
        <w:rPr>
          <w:rFonts w:ascii="Times New Roman" w:hAnsi="Times New Roman" w:cs="Times New Roman"/>
          <w:kern w:val="16"/>
          <w:sz w:val="28"/>
          <w:szCs w:val="28"/>
        </w:rPr>
        <w:t xml:space="preserve"> jurors.  </w:t>
      </w:r>
    </w:p>
    <w:p w:rsidR="004558BC" w:rsidRPr="005C02E6" w:rsidRDefault="004558BC" w:rsidP="00E55D50">
      <w:pPr>
        <w:pStyle w:val="Intro"/>
        <w:widowControl w:val="0"/>
        <w:numPr>
          <w:ilvl w:val="0"/>
          <w:numId w:val="7"/>
        </w:numPr>
        <w:ind w:left="720"/>
        <w:rPr>
          <w:b/>
          <w:kern w:val="16"/>
        </w:rPr>
      </w:pPr>
      <w:r w:rsidRPr="005C02E6">
        <w:rPr>
          <w:b/>
          <w:kern w:val="16"/>
        </w:rPr>
        <w:t>Proposed Amendment</w:t>
      </w:r>
    </w:p>
    <w:p w:rsidR="00E87653" w:rsidRDefault="004558BC" w:rsidP="00E55D50">
      <w:pPr>
        <w:pStyle w:val="Intro"/>
        <w:widowControl w:val="0"/>
        <w:numPr>
          <w:ilvl w:val="0"/>
          <w:numId w:val="0"/>
        </w:numPr>
        <w:ind w:firstLine="720"/>
        <w:rPr>
          <w:kern w:val="16"/>
        </w:rPr>
      </w:pPr>
      <w:r w:rsidRPr="005C02E6">
        <w:rPr>
          <w:kern w:val="16"/>
        </w:rPr>
        <w:t xml:space="preserve">The Proposed Amendment to Rule 22.5 would </w:t>
      </w:r>
      <w:r w:rsidR="0062082E">
        <w:rPr>
          <w:kern w:val="16"/>
        </w:rPr>
        <w:t xml:space="preserve">allow courts to regulate juror contact after the </w:t>
      </w:r>
      <w:r w:rsidR="002D2CDC" w:rsidRPr="00D93741">
        <w:rPr>
          <w:kern w:val="16"/>
        </w:rPr>
        <w:t xml:space="preserve">10-day jurisdictional time-period </w:t>
      </w:r>
      <w:r w:rsidR="0062082E">
        <w:rPr>
          <w:kern w:val="16"/>
        </w:rPr>
        <w:t xml:space="preserve">of Rule 24.1.  The </w:t>
      </w:r>
      <w:r w:rsidRPr="004558BC">
        <w:rPr>
          <w:kern w:val="16"/>
        </w:rPr>
        <w:t xml:space="preserve">amendment would require </w:t>
      </w:r>
      <w:r w:rsidR="00905D24">
        <w:rPr>
          <w:kern w:val="16"/>
        </w:rPr>
        <w:t xml:space="preserve">counsel </w:t>
      </w:r>
      <w:r w:rsidRPr="004558BC">
        <w:rPr>
          <w:kern w:val="16"/>
        </w:rPr>
        <w:t xml:space="preserve">to </w:t>
      </w:r>
      <w:r w:rsidR="00EA13DD">
        <w:rPr>
          <w:kern w:val="16"/>
        </w:rPr>
        <w:t xml:space="preserve">show good cause </w:t>
      </w:r>
      <w:r w:rsidRPr="004558BC">
        <w:rPr>
          <w:kern w:val="16"/>
        </w:rPr>
        <w:t xml:space="preserve">to speak with </w:t>
      </w:r>
      <w:r w:rsidR="0062082E">
        <w:rPr>
          <w:kern w:val="16"/>
        </w:rPr>
        <w:t>a</w:t>
      </w:r>
      <w:r w:rsidRPr="004558BC">
        <w:rPr>
          <w:kern w:val="16"/>
        </w:rPr>
        <w:t xml:space="preserve"> juror </w:t>
      </w:r>
      <w:r w:rsidR="0062082E">
        <w:rPr>
          <w:kern w:val="16"/>
        </w:rPr>
        <w:t>after</w:t>
      </w:r>
      <w:r w:rsidR="00EA13DD">
        <w:rPr>
          <w:kern w:val="16"/>
        </w:rPr>
        <w:t xml:space="preserve"> </w:t>
      </w:r>
      <w:r w:rsidR="0062082E">
        <w:rPr>
          <w:kern w:val="16"/>
        </w:rPr>
        <w:t>that</w:t>
      </w:r>
      <w:r w:rsidR="00EA13DD">
        <w:rPr>
          <w:kern w:val="16"/>
        </w:rPr>
        <w:t xml:space="preserve"> 10-day </w:t>
      </w:r>
      <w:r w:rsidR="0062082E">
        <w:rPr>
          <w:kern w:val="16"/>
        </w:rPr>
        <w:t xml:space="preserve">period.  </w:t>
      </w:r>
      <w:r w:rsidR="00EA13DD">
        <w:rPr>
          <w:kern w:val="16"/>
        </w:rPr>
        <w:t>If</w:t>
      </w:r>
      <w:r w:rsidRPr="004558BC">
        <w:rPr>
          <w:kern w:val="16"/>
        </w:rPr>
        <w:t xml:space="preserve"> </w:t>
      </w:r>
      <w:r w:rsidR="0062082E">
        <w:rPr>
          <w:kern w:val="16"/>
        </w:rPr>
        <w:t xml:space="preserve">the court finds good cause and permits juror contact, </w:t>
      </w:r>
      <w:r w:rsidRPr="004558BC">
        <w:rPr>
          <w:kern w:val="16"/>
        </w:rPr>
        <w:t xml:space="preserve">the amendment </w:t>
      </w:r>
      <w:r w:rsidR="0062082E">
        <w:rPr>
          <w:kern w:val="16"/>
        </w:rPr>
        <w:t xml:space="preserve">also requires </w:t>
      </w:r>
      <w:r w:rsidRPr="004558BC">
        <w:rPr>
          <w:kern w:val="16"/>
        </w:rPr>
        <w:t>the party to inform the juror in writing</w:t>
      </w:r>
      <w:r w:rsidR="006B4028">
        <w:rPr>
          <w:kern w:val="16"/>
        </w:rPr>
        <w:t>,</w:t>
      </w:r>
      <w:r w:rsidRPr="004558BC">
        <w:rPr>
          <w:kern w:val="16"/>
        </w:rPr>
        <w:t xml:space="preserve"> </w:t>
      </w:r>
      <w:r w:rsidR="006B4028" w:rsidRPr="004558BC">
        <w:rPr>
          <w:kern w:val="16"/>
        </w:rPr>
        <w:t>at least 48 hours prior to the contact</w:t>
      </w:r>
      <w:r w:rsidR="006B4028">
        <w:rPr>
          <w:kern w:val="16"/>
        </w:rPr>
        <w:t xml:space="preserve">, of </w:t>
      </w:r>
      <w:r w:rsidR="0062082E">
        <w:rPr>
          <w:kern w:val="16"/>
        </w:rPr>
        <w:t xml:space="preserve">specific details about the nature of the contact and </w:t>
      </w:r>
      <w:r w:rsidR="00C218E8" w:rsidRPr="00C218E8">
        <w:rPr>
          <w:kern w:val="16"/>
        </w:rPr>
        <w:t xml:space="preserve">the </w:t>
      </w:r>
      <w:r w:rsidR="0062082E">
        <w:rPr>
          <w:kern w:val="16"/>
        </w:rPr>
        <w:t xml:space="preserve">juror’s </w:t>
      </w:r>
      <w:r w:rsidR="00C218E8" w:rsidRPr="00C218E8">
        <w:rPr>
          <w:kern w:val="16"/>
        </w:rPr>
        <w:t>right</w:t>
      </w:r>
      <w:r w:rsidR="00A01D03">
        <w:rPr>
          <w:kern w:val="16"/>
        </w:rPr>
        <w:t xml:space="preserve">s to refuse or terminate any contact and to set reasonable conditions on </w:t>
      </w:r>
      <w:r w:rsidR="001A7D05">
        <w:rPr>
          <w:kern w:val="16"/>
        </w:rPr>
        <w:t>the</w:t>
      </w:r>
      <w:r w:rsidR="00A01D03">
        <w:rPr>
          <w:kern w:val="16"/>
        </w:rPr>
        <w:t xml:space="preserve"> contact.  </w:t>
      </w:r>
      <w:r w:rsidR="002D2CDC">
        <w:rPr>
          <w:kern w:val="16"/>
        </w:rPr>
        <w:t xml:space="preserve">The proposed amendment </w:t>
      </w:r>
      <w:r w:rsidR="00A01D03">
        <w:rPr>
          <w:kern w:val="16"/>
        </w:rPr>
        <w:t>does</w:t>
      </w:r>
      <w:r w:rsidR="002D2CDC">
        <w:rPr>
          <w:kern w:val="16"/>
        </w:rPr>
        <w:t xml:space="preserve"> not prohibit </w:t>
      </w:r>
      <w:r w:rsidR="00A01D03">
        <w:rPr>
          <w:kern w:val="16"/>
        </w:rPr>
        <w:t>all post-trial juror contact; it simply imposes reasonable</w:t>
      </w:r>
      <w:r w:rsidR="001A7D05">
        <w:rPr>
          <w:kern w:val="16"/>
        </w:rPr>
        <w:t>,</w:t>
      </w:r>
      <w:r w:rsidR="00A01D03">
        <w:rPr>
          <w:kern w:val="16"/>
        </w:rPr>
        <w:t xml:space="preserve"> court-controlled limits on how our jurors are treated after their jury service.  </w:t>
      </w:r>
    </w:p>
    <w:p w:rsidR="00E87653" w:rsidRPr="00E87653" w:rsidRDefault="00E87653" w:rsidP="00E8765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hAnsi="Times New Roman" w:cs="Times New Roman"/>
          <w:kern w:val="2"/>
          <w:sz w:val="28"/>
          <w:szCs w:val="28"/>
        </w:rPr>
      </w:pPr>
      <w:r w:rsidRPr="00E87653">
        <w:rPr>
          <w:rFonts w:ascii="Times New Roman" w:hAnsi="Times New Roman" w:cs="Times New Roman"/>
          <w:kern w:val="2"/>
          <w:sz w:val="28"/>
          <w:szCs w:val="28"/>
        </w:rPr>
        <w:t xml:space="preserve">Respectfully submitted this </w:t>
      </w:r>
      <w:r w:rsidR="004C61A7">
        <w:rPr>
          <w:rFonts w:ascii="Times New Roman" w:hAnsi="Times New Roman" w:cs="Times New Roman"/>
          <w:kern w:val="2"/>
          <w:sz w:val="28"/>
          <w:szCs w:val="28"/>
        </w:rPr>
        <w:t>10</w:t>
      </w:r>
      <w:r w:rsidR="004C61A7" w:rsidRPr="004C61A7">
        <w:rPr>
          <w:rFonts w:ascii="Times New Roman" w:hAnsi="Times New Roman" w:cs="Times New Roman"/>
          <w:kern w:val="2"/>
          <w:sz w:val="28"/>
          <w:szCs w:val="28"/>
          <w:vertAlign w:val="superscript"/>
        </w:rPr>
        <w:t>th</w:t>
      </w:r>
      <w:r w:rsidR="004C61A7">
        <w:rPr>
          <w:rFonts w:ascii="Times New Roman" w:hAnsi="Times New Roman" w:cs="Times New Roman"/>
          <w:kern w:val="2"/>
          <w:sz w:val="28"/>
          <w:szCs w:val="28"/>
        </w:rPr>
        <w:t xml:space="preserve"> </w:t>
      </w:r>
      <w:r w:rsidRPr="00E87653">
        <w:rPr>
          <w:rFonts w:ascii="Times New Roman" w:hAnsi="Times New Roman" w:cs="Times New Roman"/>
          <w:kern w:val="2"/>
          <w:sz w:val="28"/>
          <w:szCs w:val="28"/>
        </w:rPr>
        <w:t>day of January 20</w:t>
      </w:r>
      <w:r>
        <w:rPr>
          <w:rFonts w:ascii="Times New Roman" w:hAnsi="Times New Roman" w:cs="Times New Roman"/>
          <w:kern w:val="2"/>
          <w:sz w:val="28"/>
          <w:szCs w:val="28"/>
        </w:rPr>
        <w:t>20</w:t>
      </w:r>
      <w:r w:rsidRPr="00E87653">
        <w:rPr>
          <w:rFonts w:ascii="Times New Roman" w:hAnsi="Times New Roman" w:cs="Times New Roman"/>
          <w:kern w:val="2"/>
          <w:sz w:val="28"/>
          <w:szCs w:val="28"/>
        </w:rPr>
        <w:t>.</w:t>
      </w:r>
    </w:p>
    <w:p w:rsidR="00E87653" w:rsidRDefault="00FE5C26" w:rsidP="00E87653">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hAnsi="Times New Roman" w:cs="Times New Roman"/>
          <w:smallCaps/>
          <w:kern w:val="2"/>
          <w:sz w:val="28"/>
          <w:szCs w:val="28"/>
        </w:rPr>
      </w:pPr>
      <w:r>
        <w:rPr>
          <w:rFonts w:ascii="Times New Roman" w:hAnsi="Times New Roman" w:cs="Times New Roman"/>
          <w:smallCaps/>
          <w:kern w:val="2"/>
          <w:sz w:val="28"/>
          <w:szCs w:val="28"/>
        </w:rPr>
        <w:t>ALLISTER ADEL</w:t>
      </w:r>
    </w:p>
    <w:p w:rsidR="00FE5C26" w:rsidRPr="00397881" w:rsidRDefault="00FE5C26" w:rsidP="00E87653">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hAnsi="Times New Roman" w:cs="Times New Roman"/>
          <w:kern w:val="2"/>
          <w:sz w:val="28"/>
          <w:szCs w:val="28"/>
        </w:rPr>
      </w:pPr>
      <w:r w:rsidRPr="00397881">
        <w:rPr>
          <w:rFonts w:ascii="Times New Roman" w:hAnsi="Times New Roman" w:cs="Times New Roman"/>
          <w:kern w:val="2"/>
          <w:sz w:val="28"/>
          <w:szCs w:val="28"/>
        </w:rPr>
        <w:t>Maricopa County Attorney</w:t>
      </w:r>
    </w:p>
    <w:p w:rsidR="00FE5C26" w:rsidRPr="00397881" w:rsidRDefault="00FE5C26" w:rsidP="00E87653">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hAnsi="Times New Roman" w:cs="Times New Roman"/>
          <w:kern w:val="2"/>
          <w:sz w:val="28"/>
          <w:szCs w:val="28"/>
        </w:rPr>
      </w:pPr>
    </w:p>
    <w:p w:rsidR="00FE5C26" w:rsidRDefault="00FE5C26" w:rsidP="00E87653">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hAnsi="Times New Roman" w:cs="Times New Roman"/>
          <w:smallCaps/>
          <w:kern w:val="2"/>
          <w:sz w:val="28"/>
          <w:szCs w:val="28"/>
        </w:rPr>
      </w:pPr>
    </w:p>
    <w:p w:rsidR="00E87653" w:rsidRPr="00E87653" w:rsidRDefault="00E87653" w:rsidP="00E87653">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hAnsi="Times New Roman" w:cs="Times New Roman"/>
          <w:smallCaps/>
          <w:kern w:val="2"/>
          <w:sz w:val="28"/>
          <w:szCs w:val="28"/>
        </w:rPr>
      </w:pPr>
    </w:p>
    <w:p w:rsidR="00E87653" w:rsidRPr="00E87653" w:rsidRDefault="00E87653" w:rsidP="00E87653">
      <w:pPr>
        <w:keepLines/>
        <w:ind w:left="3600" w:firstLine="720"/>
        <w:jc w:val="both"/>
        <w:rPr>
          <w:rFonts w:ascii="Times New Roman" w:hAnsi="Times New Roman" w:cs="Times New Roman"/>
          <w:sz w:val="28"/>
          <w:szCs w:val="28"/>
        </w:rPr>
      </w:pPr>
      <w:r w:rsidRPr="00E87653">
        <w:rPr>
          <w:rFonts w:ascii="Times New Roman" w:hAnsi="Times New Roman" w:cs="Times New Roman"/>
          <w:sz w:val="28"/>
          <w:szCs w:val="28"/>
        </w:rPr>
        <w:t>By</w:t>
      </w:r>
      <w:r w:rsidRPr="00202A4B">
        <w:rPr>
          <w:rFonts w:ascii="Times New Roman" w:hAnsi="Times New Roman" w:cs="Times New Roman"/>
          <w:sz w:val="28"/>
          <w:szCs w:val="28"/>
          <w:u w:val="single"/>
        </w:rPr>
        <w:t>__________</w:t>
      </w:r>
      <w:r w:rsidR="00202A4B">
        <w:rPr>
          <w:rFonts w:ascii="Times New Roman" w:hAnsi="Times New Roman" w:cs="Times New Roman"/>
          <w:sz w:val="28"/>
          <w:szCs w:val="28"/>
          <w:u w:val="single"/>
        </w:rPr>
        <w:t>/s/</w:t>
      </w:r>
      <w:r w:rsidRPr="00202A4B">
        <w:rPr>
          <w:rFonts w:ascii="Times New Roman" w:hAnsi="Times New Roman" w:cs="Times New Roman"/>
          <w:sz w:val="28"/>
          <w:szCs w:val="28"/>
          <w:u w:val="single"/>
        </w:rPr>
        <w:t>_________</w:t>
      </w:r>
    </w:p>
    <w:p w:rsidR="00E87653" w:rsidRPr="00E87653" w:rsidRDefault="00E87653" w:rsidP="00E87653">
      <w:pPr>
        <w:tabs>
          <w:tab w:val="left" w:pos="0"/>
          <w:tab w:val="left" w:pos="4608"/>
          <w:tab w:val="left" w:pos="5184"/>
          <w:tab w:val="left" w:pos="5760"/>
          <w:tab w:val="left" w:pos="6336"/>
          <w:tab w:val="left" w:pos="6912"/>
          <w:tab w:val="left" w:pos="7488"/>
          <w:tab w:val="left" w:pos="8064"/>
          <w:tab w:val="left" w:pos="8640"/>
          <w:tab w:val="left" w:pos="9216"/>
          <w:tab w:val="left" w:pos="9792"/>
        </w:tabs>
        <w:ind w:firstLine="4320"/>
        <w:jc w:val="both"/>
        <w:rPr>
          <w:rFonts w:ascii="Times New Roman" w:hAnsi="Times New Roman" w:cs="Times New Roman"/>
          <w:smallCaps/>
          <w:kern w:val="2"/>
          <w:sz w:val="28"/>
          <w:szCs w:val="28"/>
        </w:rPr>
      </w:pPr>
      <w:r w:rsidRPr="00E87653">
        <w:rPr>
          <w:rFonts w:ascii="Times New Roman" w:hAnsi="Times New Roman" w:cs="Times New Roman"/>
          <w:smallCaps/>
          <w:kern w:val="2"/>
          <w:sz w:val="28"/>
          <w:szCs w:val="28"/>
        </w:rPr>
        <w:tab/>
      </w:r>
      <w:r w:rsidR="00FE5C26">
        <w:rPr>
          <w:rFonts w:ascii="Times New Roman" w:hAnsi="Times New Roman" w:cs="Times New Roman"/>
          <w:smallCaps/>
          <w:kern w:val="2"/>
          <w:sz w:val="28"/>
          <w:szCs w:val="28"/>
        </w:rPr>
        <w:t>KENNETH N. VICK</w:t>
      </w:r>
    </w:p>
    <w:p w:rsidR="00E87653" w:rsidRPr="00397881" w:rsidRDefault="00E87653" w:rsidP="00E87653">
      <w:pPr>
        <w:tabs>
          <w:tab w:val="left" w:pos="0"/>
          <w:tab w:val="left" w:pos="4608"/>
          <w:tab w:val="left" w:pos="5184"/>
          <w:tab w:val="left" w:pos="5760"/>
          <w:tab w:val="left" w:pos="6336"/>
          <w:tab w:val="left" w:pos="6912"/>
          <w:tab w:val="left" w:pos="7488"/>
          <w:tab w:val="left" w:pos="8064"/>
          <w:tab w:val="left" w:pos="8640"/>
          <w:tab w:val="left" w:pos="9216"/>
          <w:tab w:val="left" w:pos="9792"/>
        </w:tabs>
        <w:ind w:firstLine="4320"/>
        <w:jc w:val="both"/>
        <w:rPr>
          <w:rFonts w:ascii="Times New Roman" w:hAnsi="Times New Roman" w:cs="Times New Roman"/>
          <w:kern w:val="2"/>
          <w:sz w:val="28"/>
          <w:szCs w:val="28"/>
        </w:rPr>
      </w:pPr>
      <w:r w:rsidRPr="00E87653">
        <w:rPr>
          <w:rFonts w:ascii="Times New Roman" w:hAnsi="Times New Roman" w:cs="Times New Roman"/>
          <w:smallCaps/>
          <w:kern w:val="2"/>
          <w:sz w:val="28"/>
          <w:szCs w:val="28"/>
        </w:rPr>
        <w:tab/>
      </w:r>
      <w:r w:rsidR="00FE5C26" w:rsidRPr="00397881">
        <w:rPr>
          <w:rFonts w:ascii="Times New Roman" w:hAnsi="Times New Roman" w:cs="Times New Roman"/>
          <w:kern w:val="2"/>
          <w:sz w:val="28"/>
          <w:szCs w:val="28"/>
        </w:rPr>
        <w:t>Chief Deputy</w:t>
      </w:r>
    </w:p>
    <w:p w:rsidR="00807D9D" w:rsidRDefault="00807D9D" w:rsidP="00E55D50">
      <w:pPr>
        <w:pStyle w:val="Intro"/>
        <w:widowControl w:val="0"/>
        <w:numPr>
          <w:ilvl w:val="0"/>
          <w:numId w:val="0"/>
        </w:numPr>
        <w:ind w:firstLine="720"/>
        <w:rPr>
          <w:bCs w:val="0"/>
          <w:kern w:val="16"/>
        </w:rPr>
      </w:pPr>
      <w:r>
        <w:rPr>
          <w:kern w:val="16"/>
        </w:rPr>
        <w:br w:type="page"/>
      </w:r>
      <w:bookmarkStart w:id="10" w:name="_GoBack"/>
      <w:bookmarkEnd w:id="10"/>
    </w:p>
    <w:p w:rsidR="00807D9D" w:rsidRDefault="00807D9D" w:rsidP="00E55D50">
      <w:pPr>
        <w:pStyle w:val="documentinfo"/>
        <w:widowControl w:val="0"/>
        <w:jc w:val="center"/>
        <w:rPr>
          <w:b/>
          <w:kern w:val="16"/>
          <w:sz w:val="92"/>
          <w:szCs w:val="92"/>
        </w:rPr>
      </w:pPr>
      <w:r w:rsidRPr="00192D09">
        <w:rPr>
          <w:b/>
          <w:kern w:val="16"/>
          <w:sz w:val="92"/>
          <w:szCs w:val="92"/>
        </w:rPr>
        <w:t>APPENDIX</w:t>
      </w:r>
    </w:p>
    <w:p w:rsidR="00BD323A" w:rsidRPr="00192D09" w:rsidRDefault="00BD323A" w:rsidP="00E55D50">
      <w:pPr>
        <w:pStyle w:val="documentinfo"/>
        <w:widowControl w:val="0"/>
        <w:jc w:val="center"/>
        <w:rPr>
          <w:b/>
          <w:kern w:val="16"/>
          <w:sz w:val="92"/>
          <w:szCs w:val="92"/>
        </w:rPr>
      </w:pPr>
    </w:p>
    <w:p w:rsidR="00E0413D" w:rsidRDefault="00E0413D">
      <w:pPr>
        <w:rPr>
          <w:rFonts w:ascii="Times New Roman" w:eastAsia="Times New Roman" w:hAnsi="Times New Roman" w:cs="Arial"/>
          <w:b/>
          <w:bCs/>
          <w:kern w:val="16"/>
          <w:sz w:val="28"/>
          <w:szCs w:val="28"/>
        </w:rPr>
      </w:pPr>
      <w:r>
        <w:rPr>
          <w:b/>
          <w:kern w:val="16"/>
          <w:sz w:val="28"/>
          <w:szCs w:val="28"/>
        </w:rPr>
        <w:br w:type="page"/>
      </w:r>
    </w:p>
    <w:p w:rsidR="00807D9D" w:rsidRPr="006F47AC" w:rsidRDefault="00804ADD" w:rsidP="00E55D50">
      <w:pPr>
        <w:pStyle w:val="documentinfo"/>
        <w:widowControl w:val="0"/>
        <w:rPr>
          <w:b/>
          <w:kern w:val="16"/>
          <w:sz w:val="28"/>
          <w:szCs w:val="28"/>
        </w:rPr>
      </w:pPr>
      <w:r>
        <w:rPr>
          <w:b/>
          <w:kern w:val="16"/>
          <w:sz w:val="28"/>
          <w:szCs w:val="28"/>
        </w:rPr>
        <w:t xml:space="preserve">Contents of the </w:t>
      </w:r>
      <w:r w:rsidR="00807D9D" w:rsidRPr="006F47AC">
        <w:rPr>
          <w:b/>
          <w:kern w:val="16"/>
          <w:sz w:val="28"/>
          <w:szCs w:val="28"/>
        </w:rPr>
        <w:t>Proposed amendment to Ariz. R. Crim. P. 22.5</w:t>
      </w:r>
    </w:p>
    <w:p w:rsidR="00807D9D" w:rsidRPr="006F47AC" w:rsidRDefault="00807D9D" w:rsidP="00E55D50">
      <w:pPr>
        <w:pStyle w:val="documentinfo"/>
        <w:widowControl w:val="0"/>
        <w:rPr>
          <w:b/>
          <w:kern w:val="16"/>
          <w:sz w:val="28"/>
          <w:szCs w:val="28"/>
        </w:rPr>
      </w:pPr>
    </w:p>
    <w:p w:rsidR="002B5A70" w:rsidRPr="002B5A70" w:rsidRDefault="002B5A70" w:rsidP="002B5A70">
      <w:pPr>
        <w:widowControl w:val="0"/>
        <w:spacing w:after="120"/>
        <w:jc w:val="both"/>
        <w:rPr>
          <w:rFonts w:ascii="Times New Roman" w:eastAsia="Times New Roman" w:hAnsi="Times New Roman" w:cs="Arial"/>
          <w:bCs/>
          <w:i/>
          <w:kern w:val="16"/>
          <w:sz w:val="28"/>
          <w:szCs w:val="28"/>
        </w:rPr>
      </w:pPr>
      <w:bookmarkStart w:id="11" w:name="_Hlk25063010"/>
      <w:r w:rsidRPr="002B5A70">
        <w:rPr>
          <w:rFonts w:ascii="Times New Roman" w:eastAsia="Times New Roman" w:hAnsi="Times New Roman" w:cs="Arial"/>
          <w:bCs/>
          <w:kern w:val="16"/>
          <w:sz w:val="28"/>
          <w:szCs w:val="28"/>
        </w:rPr>
        <w:t>(a</w:t>
      </w:r>
      <w:r>
        <w:rPr>
          <w:rFonts w:ascii="Times New Roman" w:eastAsia="Times New Roman" w:hAnsi="Times New Roman" w:cs="Arial"/>
          <w:bCs/>
          <w:kern w:val="16"/>
          <w:sz w:val="28"/>
          <w:szCs w:val="28"/>
        </w:rPr>
        <w:t xml:space="preserve">) – (b) </w:t>
      </w:r>
      <w:r>
        <w:rPr>
          <w:rFonts w:ascii="Times New Roman" w:eastAsia="Times New Roman" w:hAnsi="Times New Roman" w:cs="Arial"/>
          <w:bCs/>
          <w:i/>
          <w:kern w:val="16"/>
          <w:sz w:val="28"/>
          <w:szCs w:val="28"/>
        </w:rPr>
        <w:t>No Change</w:t>
      </w:r>
    </w:p>
    <w:p w:rsidR="0097037D" w:rsidRPr="001A7D05" w:rsidRDefault="0097037D" w:rsidP="0097037D">
      <w:pPr>
        <w:widowControl w:val="0"/>
        <w:spacing w:after="120"/>
        <w:jc w:val="both"/>
        <w:rPr>
          <w:rFonts w:ascii="Times New Roman" w:eastAsia="Times New Roman" w:hAnsi="Times New Roman" w:cs="Arial"/>
          <w:bCs/>
          <w:kern w:val="16"/>
          <w:sz w:val="28"/>
          <w:szCs w:val="28"/>
          <w:u w:val="single"/>
        </w:rPr>
      </w:pPr>
      <w:r w:rsidRPr="001A7D05">
        <w:rPr>
          <w:rFonts w:ascii="Times New Roman" w:eastAsia="Times New Roman" w:hAnsi="Times New Roman" w:cs="Arial"/>
          <w:bCs/>
          <w:kern w:val="16"/>
          <w:sz w:val="28"/>
          <w:szCs w:val="28"/>
          <w:u w:val="single"/>
        </w:rPr>
        <w:t xml:space="preserve">(c) </w:t>
      </w:r>
      <w:bookmarkStart w:id="12" w:name="_Hlk24107047"/>
      <w:r w:rsidRPr="001A7D05">
        <w:rPr>
          <w:rFonts w:ascii="Times New Roman" w:eastAsia="Times New Roman" w:hAnsi="Times New Roman" w:cs="Arial"/>
          <w:bCs/>
          <w:kern w:val="16"/>
          <w:sz w:val="28"/>
          <w:szCs w:val="28"/>
          <w:u w:val="single"/>
        </w:rPr>
        <w:t>After the 10</w:t>
      </w:r>
      <w:r w:rsidR="00D05515" w:rsidRPr="001A7D05">
        <w:rPr>
          <w:rFonts w:ascii="Times New Roman" w:eastAsia="Times New Roman" w:hAnsi="Times New Roman" w:cs="Arial"/>
          <w:bCs/>
          <w:kern w:val="16"/>
          <w:sz w:val="28"/>
          <w:szCs w:val="28"/>
          <w:u w:val="single"/>
        </w:rPr>
        <w:t>-</w:t>
      </w:r>
      <w:r w:rsidRPr="001A7D05">
        <w:rPr>
          <w:rFonts w:ascii="Times New Roman" w:eastAsia="Times New Roman" w:hAnsi="Times New Roman" w:cs="Arial"/>
          <w:bCs/>
          <w:kern w:val="16"/>
          <w:sz w:val="28"/>
          <w:szCs w:val="28"/>
          <w:u w:val="single"/>
        </w:rPr>
        <w:t xml:space="preserve">day </w:t>
      </w:r>
      <w:proofErr w:type="gramStart"/>
      <w:r w:rsidRPr="001A7D05">
        <w:rPr>
          <w:rFonts w:ascii="Times New Roman" w:eastAsia="Times New Roman" w:hAnsi="Times New Roman" w:cs="Arial"/>
          <w:bCs/>
          <w:kern w:val="16"/>
          <w:sz w:val="28"/>
          <w:szCs w:val="28"/>
          <w:u w:val="single"/>
        </w:rPr>
        <w:t>time period</w:t>
      </w:r>
      <w:proofErr w:type="gramEnd"/>
      <w:r w:rsidRPr="001A7D05">
        <w:rPr>
          <w:rFonts w:ascii="Times New Roman" w:eastAsia="Times New Roman" w:hAnsi="Times New Roman" w:cs="Arial"/>
          <w:bCs/>
          <w:kern w:val="16"/>
          <w:sz w:val="28"/>
          <w:szCs w:val="28"/>
          <w:u w:val="single"/>
        </w:rPr>
        <w:t xml:space="preserve"> in Rule 24.1, </w:t>
      </w:r>
      <w:bookmarkEnd w:id="12"/>
      <w:r w:rsidRPr="001A7D05">
        <w:rPr>
          <w:rFonts w:ascii="Times New Roman" w:eastAsia="Times New Roman" w:hAnsi="Times New Roman" w:cs="Arial"/>
          <w:bCs/>
          <w:kern w:val="16"/>
          <w:sz w:val="28"/>
          <w:szCs w:val="28"/>
          <w:u w:val="single"/>
        </w:rPr>
        <w:t xml:space="preserve">contact </w:t>
      </w:r>
      <w:r w:rsidR="002B5A70" w:rsidRPr="001A7D05">
        <w:rPr>
          <w:rFonts w:ascii="Times New Roman" w:eastAsia="Times New Roman" w:hAnsi="Times New Roman" w:cs="Arial"/>
          <w:bCs/>
          <w:kern w:val="16"/>
          <w:sz w:val="28"/>
          <w:szCs w:val="28"/>
          <w:u w:val="single"/>
        </w:rPr>
        <w:t xml:space="preserve">with jurors about the case by a party or a party’s representative or agent </w:t>
      </w:r>
      <w:r w:rsidRPr="001A7D05">
        <w:rPr>
          <w:rFonts w:ascii="Times New Roman" w:eastAsia="Times New Roman" w:hAnsi="Times New Roman" w:cs="Arial"/>
          <w:bCs/>
          <w:kern w:val="16"/>
          <w:sz w:val="28"/>
          <w:szCs w:val="28"/>
          <w:u w:val="single"/>
        </w:rPr>
        <w:t xml:space="preserve">is prohibited unless </w:t>
      </w:r>
      <w:r w:rsidR="002B5A70" w:rsidRPr="001A7D05">
        <w:rPr>
          <w:rFonts w:ascii="Times New Roman" w:eastAsia="Times New Roman" w:hAnsi="Times New Roman" w:cs="Arial"/>
          <w:bCs/>
          <w:kern w:val="16"/>
          <w:sz w:val="28"/>
          <w:szCs w:val="28"/>
          <w:u w:val="single"/>
        </w:rPr>
        <w:t xml:space="preserve">specifically authorized by the court upon motion of a party and finding of good cause.  </w:t>
      </w:r>
      <w:r w:rsidRPr="001A7D05">
        <w:rPr>
          <w:rFonts w:ascii="Times New Roman" w:eastAsia="Times New Roman" w:hAnsi="Times New Roman" w:cs="Arial"/>
          <w:bCs/>
          <w:kern w:val="16"/>
          <w:sz w:val="28"/>
          <w:szCs w:val="28"/>
          <w:u w:val="single"/>
        </w:rPr>
        <w:t xml:space="preserve">If </w:t>
      </w:r>
      <w:r w:rsidR="00B06AD3" w:rsidRPr="001A7D05">
        <w:rPr>
          <w:rFonts w:ascii="Times New Roman" w:eastAsia="Times New Roman" w:hAnsi="Times New Roman" w:cs="Arial"/>
          <w:bCs/>
          <w:kern w:val="16"/>
          <w:sz w:val="28"/>
          <w:szCs w:val="28"/>
          <w:u w:val="single"/>
        </w:rPr>
        <w:t xml:space="preserve">contact is authorized, </w:t>
      </w:r>
      <w:r w:rsidRPr="001A7D05">
        <w:rPr>
          <w:rFonts w:ascii="Times New Roman" w:eastAsia="Times New Roman" w:hAnsi="Times New Roman" w:cs="Arial"/>
          <w:bCs/>
          <w:kern w:val="16"/>
          <w:sz w:val="28"/>
          <w:szCs w:val="28"/>
          <w:u w:val="single"/>
        </w:rPr>
        <w:t>the juror(s) must be informed in writing at least 48 hours before any contact of the following:</w:t>
      </w:r>
    </w:p>
    <w:p w:rsidR="0097037D" w:rsidRPr="001A7D05" w:rsidRDefault="0097037D" w:rsidP="0097037D">
      <w:pPr>
        <w:widowControl w:val="0"/>
        <w:spacing w:after="120"/>
        <w:ind w:firstLine="720"/>
        <w:jc w:val="both"/>
        <w:rPr>
          <w:rFonts w:ascii="Times New Roman" w:eastAsia="Times New Roman" w:hAnsi="Times New Roman" w:cs="Arial"/>
          <w:bCs/>
          <w:kern w:val="16"/>
          <w:sz w:val="28"/>
          <w:szCs w:val="28"/>
          <w:u w:val="single"/>
        </w:rPr>
      </w:pPr>
      <w:r w:rsidRPr="001A7D05">
        <w:rPr>
          <w:rFonts w:ascii="Times New Roman" w:eastAsia="Times New Roman" w:hAnsi="Times New Roman" w:cs="Arial"/>
          <w:bCs/>
          <w:kern w:val="16"/>
          <w:sz w:val="28"/>
          <w:szCs w:val="28"/>
          <w:u w:val="single"/>
        </w:rPr>
        <w:t xml:space="preserve">(1) </w:t>
      </w:r>
      <w:bookmarkStart w:id="13" w:name="_Hlk25251444"/>
      <w:r w:rsidRPr="001A7D05">
        <w:rPr>
          <w:rFonts w:ascii="Times New Roman" w:eastAsia="Times New Roman" w:hAnsi="Times New Roman" w:cs="Arial"/>
          <w:bCs/>
          <w:kern w:val="16"/>
          <w:sz w:val="28"/>
          <w:szCs w:val="28"/>
          <w:u w:val="single"/>
        </w:rPr>
        <w:t xml:space="preserve">the case name and number, </w:t>
      </w:r>
    </w:p>
    <w:p w:rsidR="0097037D" w:rsidRPr="001A7D05" w:rsidRDefault="0097037D" w:rsidP="0097037D">
      <w:pPr>
        <w:widowControl w:val="0"/>
        <w:spacing w:after="120"/>
        <w:ind w:firstLine="720"/>
        <w:jc w:val="both"/>
        <w:rPr>
          <w:rFonts w:ascii="Times New Roman" w:eastAsia="Times New Roman" w:hAnsi="Times New Roman" w:cs="Arial"/>
          <w:bCs/>
          <w:kern w:val="16"/>
          <w:sz w:val="28"/>
          <w:szCs w:val="28"/>
          <w:u w:val="single"/>
        </w:rPr>
      </w:pPr>
      <w:r w:rsidRPr="001A7D05">
        <w:rPr>
          <w:rFonts w:ascii="Times New Roman" w:eastAsia="Times New Roman" w:hAnsi="Times New Roman" w:cs="Arial"/>
          <w:bCs/>
          <w:kern w:val="16"/>
          <w:sz w:val="28"/>
          <w:szCs w:val="28"/>
          <w:u w:val="single"/>
        </w:rPr>
        <w:t xml:space="preserve">(2) the party </w:t>
      </w:r>
      <w:r w:rsidR="001A7D05">
        <w:rPr>
          <w:rFonts w:ascii="Times New Roman" w:eastAsia="Times New Roman" w:hAnsi="Times New Roman" w:cs="Arial"/>
          <w:bCs/>
          <w:kern w:val="16"/>
          <w:sz w:val="28"/>
          <w:szCs w:val="28"/>
          <w:u w:val="single"/>
        </w:rPr>
        <w:t>seeking the contact</w:t>
      </w:r>
      <w:r w:rsidRPr="001A7D05">
        <w:rPr>
          <w:rFonts w:ascii="Times New Roman" w:eastAsia="Times New Roman" w:hAnsi="Times New Roman" w:cs="Arial"/>
          <w:bCs/>
          <w:kern w:val="16"/>
          <w:sz w:val="28"/>
          <w:szCs w:val="28"/>
          <w:u w:val="single"/>
        </w:rPr>
        <w:t xml:space="preserve">, </w:t>
      </w:r>
    </w:p>
    <w:p w:rsidR="0097037D" w:rsidRPr="001A7D05" w:rsidRDefault="0097037D" w:rsidP="0097037D">
      <w:pPr>
        <w:widowControl w:val="0"/>
        <w:spacing w:after="120"/>
        <w:ind w:firstLine="720"/>
        <w:jc w:val="both"/>
        <w:rPr>
          <w:rFonts w:ascii="Times New Roman" w:eastAsia="Times New Roman" w:hAnsi="Times New Roman" w:cs="Arial"/>
          <w:bCs/>
          <w:kern w:val="16"/>
          <w:sz w:val="28"/>
          <w:szCs w:val="28"/>
          <w:u w:val="single"/>
        </w:rPr>
      </w:pPr>
      <w:r w:rsidRPr="001A7D05">
        <w:rPr>
          <w:rFonts w:ascii="Times New Roman" w:eastAsia="Times New Roman" w:hAnsi="Times New Roman" w:cs="Arial"/>
          <w:bCs/>
          <w:kern w:val="16"/>
          <w:sz w:val="28"/>
          <w:szCs w:val="28"/>
          <w:u w:val="single"/>
        </w:rPr>
        <w:t xml:space="preserve">(3) the subject matter of the interview, and </w:t>
      </w:r>
    </w:p>
    <w:p w:rsidR="0097037D" w:rsidRPr="001A7D05" w:rsidRDefault="0097037D" w:rsidP="0097037D">
      <w:pPr>
        <w:widowControl w:val="0"/>
        <w:spacing w:after="120"/>
        <w:ind w:firstLine="720"/>
        <w:jc w:val="both"/>
        <w:rPr>
          <w:rFonts w:ascii="Times New Roman" w:eastAsia="Times New Roman" w:hAnsi="Times New Roman" w:cs="Arial"/>
          <w:bCs/>
          <w:kern w:val="16"/>
          <w:sz w:val="28"/>
          <w:szCs w:val="28"/>
          <w:u w:val="single"/>
        </w:rPr>
      </w:pPr>
      <w:r w:rsidRPr="001A7D05">
        <w:rPr>
          <w:rFonts w:ascii="Times New Roman" w:eastAsia="Times New Roman" w:hAnsi="Times New Roman" w:cs="Arial"/>
          <w:bCs/>
          <w:kern w:val="16"/>
          <w:sz w:val="28"/>
          <w:szCs w:val="28"/>
          <w:u w:val="single"/>
        </w:rPr>
        <w:t>(4) the absolute right of the juror to</w:t>
      </w:r>
      <w:r w:rsidR="006F3317" w:rsidRPr="001A7D05">
        <w:rPr>
          <w:rFonts w:ascii="Times New Roman" w:eastAsia="Times New Roman" w:hAnsi="Times New Roman" w:cs="Arial"/>
          <w:bCs/>
          <w:kern w:val="16"/>
          <w:sz w:val="28"/>
          <w:szCs w:val="28"/>
          <w:u w:val="single"/>
        </w:rPr>
        <w:t>:</w:t>
      </w:r>
      <w:r w:rsidRPr="001A7D05">
        <w:rPr>
          <w:rFonts w:ascii="Times New Roman" w:eastAsia="Times New Roman" w:hAnsi="Times New Roman" w:cs="Arial"/>
          <w:bCs/>
          <w:kern w:val="16"/>
          <w:sz w:val="28"/>
          <w:szCs w:val="28"/>
          <w:u w:val="single"/>
        </w:rPr>
        <w:t xml:space="preserve"> </w:t>
      </w:r>
    </w:p>
    <w:p w:rsidR="0097037D" w:rsidRPr="001A7D05" w:rsidRDefault="0097037D" w:rsidP="0097037D">
      <w:pPr>
        <w:widowControl w:val="0"/>
        <w:spacing w:after="120"/>
        <w:ind w:left="720" w:firstLine="720"/>
        <w:jc w:val="both"/>
        <w:rPr>
          <w:rFonts w:ascii="Times New Roman" w:eastAsia="Times New Roman" w:hAnsi="Times New Roman" w:cs="Arial"/>
          <w:bCs/>
          <w:kern w:val="16"/>
          <w:sz w:val="28"/>
          <w:szCs w:val="28"/>
          <w:u w:val="single"/>
        </w:rPr>
      </w:pPr>
      <w:r w:rsidRPr="001A7D05">
        <w:rPr>
          <w:rFonts w:ascii="Times New Roman" w:eastAsia="Times New Roman" w:hAnsi="Times New Roman" w:cs="Arial"/>
          <w:bCs/>
          <w:kern w:val="16"/>
          <w:sz w:val="28"/>
          <w:szCs w:val="28"/>
          <w:u w:val="single"/>
        </w:rPr>
        <w:t xml:space="preserve">(A) discuss or not discuss the case, </w:t>
      </w:r>
    </w:p>
    <w:p w:rsidR="0097037D" w:rsidRPr="001A7D05" w:rsidRDefault="0097037D" w:rsidP="0097037D">
      <w:pPr>
        <w:widowControl w:val="0"/>
        <w:spacing w:after="120"/>
        <w:ind w:left="720" w:firstLine="720"/>
        <w:jc w:val="both"/>
        <w:rPr>
          <w:rFonts w:ascii="Times New Roman" w:eastAsia="Times New Roman" w:hAnsi="Times New Roman" w:cs="Arial"/>
          <w:bCs/>
          <w:kern w:val="16"/>
          <w:sz w:val="28"/>
          <w:szCs w:val="28"/>
          <w:u w:val="single"/>
        </w:rPr>
      </w:pPr>
      <w:r w:rsidRPr="001A7D05">
        <w:rPr>
          <w:rFonts w:ascii="Times New Roman" w:eastAsia="Times New Roman" w:hAnsi="Times New Roman" w:cs="Arial"/>
          <w:bCs/>
          <w:kern w:val="16"/>
          <w:sz w:val="28"/>
          <w:szCs w:val="28"/>
          <w:u w:val="single"/>
        </w:rPr>
        <w:t xml:space="preserve">(B) terminate the contact at any time, </w:t>
      </w:r>
    </w:p>
    <w:p w:rsidR="0097037D" w:rsidRPr="001A7D05" w:rsidRDefault="0097037D" w:rsidP="0097037D">
      <w:pPr>
        <w:widowControl w:val="0"/>
        <w:spacing w:after="120"/>
        <w:ind w:left="1440"/>
        <w:jc w:val="both"/>
        <w:rPr>
          <w:rFonts w:ascii="Times New Roman" w:eastAsia="Times New Roman" w:hAnsi="Times New Roman" w:cs="Arial"/>
          <w:bCs/>
          <w:kern w:val="16"/>
          <w:sz w:val="28"/>
          <w:szCs w:val="28"/>
          <w:u w:val="single"/>
        </w:rPr>
      </w:pPr>
      <w:r w:rsidRPr="001A7D05">
        <w:rPr>
          <w:rFonts w:ascii="Times New Roman" w:eastAsia="Times New Roman" w:hAnsi="Times New Roman" w:cs="Arial"/>
          <w:bCs/>
          <w:kern w:val="16"/>
          <w:sz w:val="28"/>
          <w:szCs w:val="28"/>
          <w:u w:val="single"/>
        </w:rPr>
        <w:t xml:space="preserve">(C) request the presence of a representative from all parties, and </w:t>
      </w:r>
    </w:p>
    <w:p w:rsidR="0097037D" w:rsidRPr="001A7D05" w:rsidRDefault="0097037D" w:rsidP="0097037D">
      <w:pPr>
        <w:widowControl w:val="0"/>
        <w:spacing w:after="120"/>
        <w:ind w:left="1440"/>
        <w:jc w:val="both"/>
        <w:rPr>
          <w:rFonts w:ascii="Times New Roman" w:eastAsia="Times New Roman" w:hAnsi="Times New Roman" w:cs="Arial"/>
          <w:bCs/>
          <w:kern w:val="16"/>
          <w:sz w:val="28"/>
          <w:szCs w:val="28"/>
          <w:u w:val="single"/>
        </w:rPr>
      </w:pPr>
      <w:r w:rsidRPr="001A7D05">
        <w:rPr>
          <w:rFonts w:ascii="Times New Roman" w:eastAsia="Times New Roman" w:hAnsi="Times New Roman" w:cs="Arial"/>
          <w:bCs/>
          <w:kern w:val="16"/>
          <w:sz w:val="28"/>
          <w:szCs w:val="28"/>
          <w:u w:val="single"/>
        </w:rPr>
        <w:t>(D) review and have a copy of any subsequent declaration about the contact that is filed with the court</w:t>
      </w:r>
      <w:bookmarkEnd w:id="13"/>
      <w:r w:rsidRPr="001A7D05">
        <w:rPr>
          <w:rFonts w:ascii="Times New Roman" w:eastAsia="Times New Roman" w:hAnsi="Times New Roman" w:cs="Arial"/>
          <w:bCs/>
          <w:kern w:val="16"/>
          <w:sz w:val="28"/>
          <w:szCs w:val="28"/>
          <w:u w:val="single"/>
        </w:rPr>
        <w:t>.</w:t>
      </w:r>
    </w:p>
    <w:bookmarkEnd w:id="11"/>
    <w:p w:rsidR="0097037D" w:rsidRPr="001A7D05" w:rsidRDefault="0097037D" w:rsidP="0097037D">
      <w:pPr>
        <w:widowControl w:val="0"/>
        <w:spacing w:after="120"/>
        <w:jc w:val="both"/>
        <w:rPr>
          <w:rFonts w:ascii="Times New Roman" w:eastAsia="Times New Roman" w:hAnsi="Times New Roman" w:cs="Arial"/>
          <w:bCs/>
          <w:kern w:val="16"/>
          <w:sz w:val="28"/>
          <w:szCs w:val="28"/>
          <w:u w:val="single"/>
        </w:rPr>
      </w:pPr>
      <w:r w:rsidRPr="001A7D05">
        <w:rPr>
          <w:rFonts w:ascii="Times New Roman" w:eastAsia="Times New Roman" w:hAnsi="Times New Roman" w:cs="Arial"/>
          <w:bCs/>
          <w:kern w:val="16"/>
          <w:sz w:val="28"/>
          <w:szCs w:val="28"/>
          <w:u w:val="single"/>
        </w:rPr>
        <w:t>(d) Except in response to a court order, no juror is required to communicate with anyone at any time concerning any trial in which they have been a juror.</w:t>
      </w:r>
    </w:p>
    <w:p w:rsidR="00807D9D" w:rsidRPr="00D07E6F" w:rsidRDefault="00807D9D" w:rsidP="00E55D50">
      <w:pPr>
        <w:pStyle w:val="documentinfo"/>
        <w:widowControl w:val="0"/>
        <w:rPr>
          <w:b/>
          <w:kern w:val="16"/>
        </w:rPr>
      </w:pPr>
    </w:p>
    <w:sectPr w:rsidR="00807D9D" w:rsidRPr="00D07E6F" w:rsidSect="00AC7CDF">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C39" w:rsidRDefault="008A2C39" w:rsidP="00123213">
      <w:r>
        <w:separator/>
      </w:r>
    </w:p>
  </w:endnote>
  <w:endnote w:type="continuationSeparator" w:id="0">
    <w:p w:rsidR="008A2C39" w:rsidRDefault="008A2C39" w:rsidP="0012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9237792"/>
      <w:docPartObj>
        <w:docPartGallery w:val="Page Numbers (Bottom of Page)"/>
        <w:docPartUnique/>
      </w:docPartObj>
    </w:sdtPr>
    <w:sdtEndPr>
      <w:rPr>
        <w:rFonts w:ascii="Times New Roman" w:hAnsi="Times New Roman" w:cs="Times New Roman"/>
        <w:noProof/>
        <w:sz w:val="28"/>
        <w:szCs w:val="28"/>
      </w:rPr>
    </w:sdtEndPr>
    <w:sdtContent>
      <w:p w:rsidR="00F009B5" w:rsidRPr="00F009B5" w:rsidRDefault="00F009B5">
        <w:pPr>
          <w:pStyle w:val="Footer"/>
          <w:jc w:val="center"/>
          <w:rPr>
            <w:rFonts w:ascii="Times New Roman" w:hAnsi="Times New Roman" w:cs="Times New Roman"/>
            <w:sz w:val="28"/>
            <w:szCs w:val="28"/>
          </w:rPr>
        </w:pPr>
        <w:r w:rsidRPr="00F009B5">
          <w:rPr>
            <w:rFonts w:ascii="Times New Roman" w:hAnsi="Times New Roman" w:cs="Times New Roman"/>
            <w:sz w:val="28"/>
            <w:szCs w:val="28"/>
          </w:rPr>
          <w:fldChar w:fldCharType="begin"/>
        </w:r>
        <w:r w:rsidRPr="00F009B5">
          <w:rPr>
            <w:rFonts w:ascii="Times New Roman" w:hAnsi="Times New Roman" w:cs="Times New Roman"/>
            <w:sz w:val="28"/>
            <w:szCs w:val="28"/>
          </w:rPr>
          <w:instrText xml:space="preserve"> PAGE   \* MERGEFORMAT </w:instrText>
        </w:r>
        <w:r w:rsidRPr="00F009B5">
          <w:rPr>
            <w:rFonts w:ascii="Times New Roman" w:hAnsi="Times New Roman" w:cs="Times New Roman"/>
            <w:sz w:val="28"/>
            <w:szCs w:val="28"/>
          </w:rPr>
          <w:fldChar w:fldCharType="separate"/>
        </w:r>
        <w:r w:rsidRPr="00F009B5">
          <w:rPr>
            <w:rFonts w:ascii="Times New Roman" w:hAnsi="Times New Roman" w:cs="Times New Roman"/>
            <w:noProof/>
            <w:sz w:val="28"/>
            <w:szCs w:val="28"/>
          </w:rPr>
          <w:t>2</w:t>
        </w:r>
        <w:r w:rsidRPr="00F009B5">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C39" w:rsidRDefault="008A2C39" w:rsidP="00123213">
      <w:r>
        <w:separator/>
      </w:r>
    </w:p>
  </w:footnote>
  <w:footnote w:type="continuationSeparator" w:id="0">
    <w:p w:rsidR="008A2C39" w:rsidRDefault="008A2C39" w:rsidP="00123213">
      <w:r>
        <w:continuationSeparator/>
      </w:r>
    </w:p>
  </w:footnote>
  <w:footnote w:id="1">
    <w:p w:rsidR="002236FA" w:rsidRDefault="002236FA">
      <w:pPr>
        <w:pStyle w:val="FootnoteText"/>
      </w:pPr>
      <w:r>
        <w:rPr>
          <w:rStyle w:val="FootnoteReference"/>
        </w:rPr>
        <w:footnoteRef/>
      </w:r>
      <w:r w:rsidR="007C4C9D">
        <w:t xml:space="preserve"> R</w:t>
      </w:r>
      <w:r>
        <w:t>ule</w:t>
      </w:r>
      <w:r w:rsidR="007C4C9D">
        <w:t xml:space="preserve"> changes</w:t>
      </w:r>
      <w:r>
        <w:t xml:space="preserve"> </w:t>
      </w:r>
      <w:r w:rsidR="007C4C9D">
        <w:t xml:space="preserve">were </w:t>
      </w:r>
      <w:r>
        <w:t xml:space="preserve">proposed in 2019 by the Maricopa County Attorney’s Office </w:t>
      </w:r>
      <w:r w:rsidR="007C4C9D">
        <w:t xml:space="preserve">to accomplish a similar goal.  </w:t>
      </w:r>
      <w:r w:rsidR="00FF499A">
        <w:t xml:space="preserve">Those proposed </w:t>
      </w:r>
      <w:r w:rsidR="007C4C9D">
        <w:t>changes</w:t>
      </w:r>
      <w:r w:rsidR="00FF499A">
        <w:t xml:space="preserve"> were not adopted</w:t>
      </w:r>
      <w:r w:rsidR="007C4C9D">
        <w:t xml:space="preserve">, but the current petition is </w:t>
      </w:r>
      <w:r w:rsidR="00806AA6">
        <w:t>a new means to achieve the same ends</w:t>
      </w:r>
      <w:r w:rsidR="00FF499A">
        <w:t>.</w:t>
      </w:r>
    </w:p>
  </w:footnote>
  <w:footnote w:id="2">
    <w:p w:rsidR="00451A19" w:rsidRPr="00451A19" w:rsidRDefault="00451A19">
      <w:pPr>
        <w:pStyle w:val="FootnoteText"/>
      </w:pPr>
      <w:r>
        <w:rPr>
          <w:rStyle w:val="FootnoteReference"/>
        </w:rPr>
        <w:footnoteRef/>
      </w:r>
      <w:r>
        <w:t xml:space="preserve"> “Jury Service – What to Expect” </w:t>
      </w:r>
      <w:r w:rsidR="00601156">
        <w:t xml:space="preserve">viewed </w:t>
      </w:r>
      <w:r>
        <w:t xml:space="preserve">at </w:t>
      </w:r>
      <w:hyperlink r:id="rId1" w:history="1">
        <w:r w:rsidRPr="00457B85">
          <w:rPr>
            <w:rStyle w:val="Hyperlink"/>
            <w:szCs w:val="28"/>
          </w:rPr>
          <w:t>https://www.azcourts.gov/juryduty/Jury-Service-What-to-Expect</w:t>
        </w:r>
      </w:hyperlink>
      <w:r>
        <w:rPr>
          <w:rStyle w:val="Hyperlink"/>
          <w:color w:val="auto"/>
          <w:szCs w:val="28"/>
          <w:u w:val="none"/>
        </w:rPr>
        <w:t xml:space="preserve">, </w:t>
      </w:r>
      <w:r w:rsidR="00601156">
        <w:rPr>
          <w:rStyle w:val="Hyperlink"/>
          <w:color w:val="auto"/>
          <w:szCs w:val="28"/>
          <w:u w:val="none"/>
        </w:rPr>
        <w:t>on</w:t>
      </w:r>
      <w:r>
        <w:rPr>
          <w:rStyle w:val="Hyperlink"/>
          <w:color w:val="auto"/>
          <w:szCs w:val="28"/>
          <w:u w:val="none"/>
        </w:rPr>
        <w:t xml:space="preserve"> January 3, 2020.</w:t>
      </w:r>
    </w:p>
  </w:footnote>
  <w:footnote w:id="3">
    <w:p w:rsidR="00ED757E" w:rsidRPr="00601156" w:rsidRDefault="00ED757E" w:rsidP="00601156">
      <w:pPr>
        <w:pStyle w:val="FootnoteText"/>
        <w:widowControl w:val="0"/>
        <w:rPr>
          <w:rStyle w:val="Hyperlink"/>
          <w:color w:val="auto"/>
          <w:szCs w:val="28"/>
          <w:u w:val="none"/>
        </w:rPr>
      </w:pPr>
      <w:r>
        <w:rPr>
          <w:rStyle w:val="FootnoteReference"/>
        </w:rPr>
        <w:footnoteRef/>
      </w:r>
      <w:r>
        <w:t xml:space="preserve"> “A Guide to Jury Service”</w:t>
      </w:r>
      <w:r w:rsidR="00601156">
        <w:t xml:space="preserve"> </w:t>
      </w:r>
      <w:r w:rsidR="00971844">
        <w:t xml:space="preserve">viewed </w:t>
      </w:r>
      <w:r w:rsidR="00601156">
        <w:t xml:space="preserve">at </w:t>
      </w:r>
      <w:hyperlink r:id="rId2" w:history="1">
        <w:r w:rsidRPr="00457B85">
          <w:rPr>
            <w:rStyle w:val="Hyperlink"/>
            <w:szCs w:val="28"/>
          </w:rPr>
          <w:t>http://www.superiorcourt.maricopa.gov/JuryServices/docs/JuryDutyGuide2.pdf</w:t>
        </w:r>
      </w:hyperlink>
      <w:r w:rsidR="00601156">
        <w:rPr>
          <w:rStyle w:val="Hyperlink"/>
          <w:color w:val="auto"/>
          <w:szCs w:val="28"/>
          <w:u w:val="none"/>
        </w:rPr>
        <w:t>, on January 3, 2020.</w:t>
      </w:r>
    </w:p>
    <w:p w:rsidR="00ED757E" w:rsidRDefault="00ED757E">
      <w:pPr>
        <w:pStyle w:val="FootnoteText"/>
      </w:pPr>
    </w:p>
  </w:footnote>
  <w:footnote w:id="4">
    <w:p w:rsidR="00E8456F" w:rsidRPr="00CA3828" w:rsidRDefault="00E8456F" w:rsidP="004558BC">
      <w:pPr>
        <w:pStyle w:val="FootnoteText"/>
        <w:rPr>
          <w:szCs w:val="28"/>
        </w:rPr>
      </w:pPr>
      <w:r w:rsidRPr="00CA3828">
        <w:rPr>
          <w:rStyle w:val="FootnoteReference"/>
          <w:szCs w:val="28"/>
        </w:rPr>
        <w:footnoteRef/>
      </w:r>
      <w:r w:rsidRPr="00CA3828">
        <w:rPr>
          <w:szCs w:val="28"/>
        </w:rPr>
        <w:t xml:space="preserve"> </w:t>
      </w:r>
      <w:r w:rsidRPr="00CA3828">
        <w:rPr>
          <w:i/>
          <w:szCs w:val="28"/>
        </w:rPr>
        <w:t>See</w:t>
      </w:r>
      <w:r w:rsidR="00DD0E09" w:rsidRPr="00DD0E09">
        <w:t xml:space="preserve"> </w:t>
      </w:r>
      <w:r w:rsidR="00DD0E09" w:rsidRPr="00DD0E09">
        <w:rPr>
          <w:i/>
          <w:szCs w:val="28"/>
        </w:rPr>
        <w:t>Pena-Rodriguez v. Colorado</w:t>
      </w:r>
      <w:r w:rsidR="00DD0E09" w:rsidRPr="00DD0E09">
        <w:rPr>
          <w:szCs w:val="28"/>
        </w:rPr>
        <w:t>, 137 S. Ct. 855, 861 (2017)</w:t>
      </w:r>
      <w:r w:rsidR="00DD0E09">
        <w:rPr>
          <w:szCs w:val="28"/>
        </w:rPr>
        <w:t xml:space="preserve"> (two jurors </w:t>
      </w:r>
      <w:r w:rsidR="00171E2A">
        <w:rPr>
          <w:szCs w:val="28"/>
        </w:rPr>
        <w:t xml:space="preserve">spoke with defense counsel immediately following discharge of the jury); </w:t>
      </w:r>
      <w:r w:rsidRPr="00CA3828">
        <w:rPr>
          <w:i/>
          <w:szCs w:val="28"/>
        </w:rPr>
        <w:t xml:space="preserve">United States v. </w:t>
      </w:r>
      <w:proofErr w:type="spellStart"/>
      <w:r w:rsidRPr="00CA3828">
        <w:rPr>
          <w:i/>
          <w:szCs w:val="28"/>
        </w:rPr>
        <w:t>Villar</w:t>
      </w:r>
      <w:proofErr w:type="spellEnd"/>
      <w:r w:rsidRPr="00CA3828">
        <w:rPr>
          <w:szCs w:val="28"/>
        </w:rPr>
        <w:t>, 586 F.</w:t>
      </w:r>
      <w:r w:rsidR="00AB1F52">
        <w:rPr>
          <w:szCs w:val="28"/>
        </w:rPr>
        <w:t xml:space="preserve"> </w:t>
      </w:r>
      <w:r w:rsidRPr="00CA3828">
        <w:rPr>
          <w:szCs w:val="28"/>
        </w:rPr>
        <w:t xml:space="preserve">3d 76, 78–88 (1st Cir. 2009) (juror emailed defense counsel within hours of verdict to report racial bias); </w:t>
      </w:r>
      <w:r w:rsidRPr="00CA3828">
        <w:rPr>
          <w:i/>
          <w:szCs w:val="28"/>
        </w:rPr>
        <w:t>Williams v. Price</w:t>
      </w:r>
      <w:r w:rsidRPr="00CA3828">
        <w:rPr>
          <w:szCs w:val="28"/>
        </w:rPr>
        <w:t>, 343 F.</w:t>
      </w:r>
      <w:r w:rsidR="00AB1F52">
        <w:rPr>
          <w:szCs w:val="28"/>
        </w:rPr>
        <w:t xml:space="preserve"> </w:t>
      </w:r>
      <w:r w:rsidRPr="00CA3828">
        <w:rPr>
          <w:szCs w:val="28"/>
        </w:rPr>
        <w:t>3d 223, 226–39 (3d Cir. 2003) (juror misconduct claim raised in motion for new trial shortly after verdict);</w:t>
      </w:r>
      <w:r w:rsidRPr="00CA3828">
        <w:rPr>
          <w:i/>
          <w:szCs w:val="28"/>
        </w:rPr>
        <w:t xml:space="preserve"> Doan v. </w:t>
      </w:r>
      <w:proofErr w:type="spellStart"/>
      <w:r w:rsidRPr="00CA3828">
        <w:rPr>
          <w:i/>
          <w:szCs w:val="28"/>
        </w:rPr>
        <w:t>Brigano</w:t>
      </w:r>
      <w:proofErr w:type="spellEnd"/>
      <w:r w:rsidRPr="00CA3828">
        <w:rPr>
          <w:szCs w:val="28"/>
        </w:rPr>
        <w:t>, 237 F.</w:t>
      </w:r>
      <w:r w:rsidR="00AB1F52">
        <w:rPr>
          <w:szCs w:val="28"/>
        </w:rPr>
        <w:t xml:space="preserve"> </w:t>
      </w:r>
      <w:r w:rsidRPr="00CA3828">
        <w:rPr>
          <w:szCs w:val="28"/>
        </w:rPr>
        <w:t>3d 722, 726–27 (6th Cir. 2001) (juror misconduct raised during juror interviews occurring after conviction but before sentencing);</w:t>
      </w:r>
      <w:r w:rsidRPr="00CA3828">
        <w:rPr>
          <w:i/>
          <w:szCs w:val="28"/>
        </w:rPr>
        <w:t xml:space="preserve"> United States v. Swinton</w:t>
      </w:r>
      <w:r w:rsidRPr="00CA3828">
        <w:rPr>
          <w:szCs w:val="28"/>
        </w:rPr>
        <w:t>, 75 F.</w:t>
      </w:r>
      <w:r w:rsidR="00AB1F52">
        <w:rPr>
          <w:szCs w:val="28"/>
        </w:rPr>
        <w:t xml:space="preserve"> </w:t>
      </w:r>
      <w:r w:rsidRPr="00CA3828">
        <w:rPr>
          <w:szCs w:val="28"/>
        </w:rPr>
        <w:t>3d 374, 380–82 (8th Cir. 1996) (juror contacted defendant after trial to report consideration of extrinsic evidence);</w:t>
      </w:r>
      <w:r w:rsidRPr="00CA3828">
        <w:rPr>
          <w:i/>
          <w:szCs w:val="28"/>
        </w:rPr>
        <w:t xml:space="preserve"> Keller v. </w:t>
      </w:r>
      <w:proofErr w:type="spellStart"/>
      <w:r w:rsidRPr="00CA3828">
        <w:rPr>
          <w:i/>
          <w:szCs w:val="28"/>
        </w:rPr>
        <w:t>Petsock</w:t>
      </w:r>
      <w:proofErr w:type="spellEnd"/>
      <w:r w:rsidRPr="00CA3828">
        <w:rPr>
          <w:szCs w:val="28"/>
        </w:rPr>
        <w:t>, 853 F.</w:t>
      </w:r>
      <w:r w:rsidR="00AB1F52">
        <w:rPr>
          <w:szCs w:val="28"/>
        </w:rPr>
        <w:t xml:space="preserve"> </w:t>
      </w:r>
      <w:r w:rsidRPr="00CA3828">
        <w:rPr>
          <w:szCs w:val="28"/>
        </w:rPr>
        <w:t>2d 1122, 1124–30 (3rd Cir. 1988) (jurors visited attorney within 10 days of verdict to report juror misconduct);</w:t>
      </w:r>
      <w:r w:rsidRPr="00CA3828">
        <w:rPr>
          <w:i/>
          <w:szCs w:val="28"/>
        </w:rPr>
        <w:t xml:space="preserve"> United States v. Perkins</w:t>
      </w:r>
      <w:r w:rsidRPr="00CA3828">
        <w:rPr>
          <w:szCs w:val="28"/>
        </w:rPr>
        <w:t>, 748 F.</w:t>
      </w:r>
      <w:r w:rsidR="00AB1F52">
        <w:rPr>
          <w:szCs w:val="28"/>
        </w:rPr>
        <w:t xml:space="preserve"> </w:t>
      </w:r>
      <w:r w:rsidRPr="00CA3828">
        <w:rPr>
          <w:szCs w:val="28"/>
        </w:rPr>
        <w:t xml:space="preserve">2d 1519, 1529–34 (11th Cir. 1984) (jurors contacted appellant, his counsel, and the court immediately after the verdict to report jury misconduct); </w:t>
      </w:r>
      <w:r w:rsidRPr="00CA3828">
        <w:rPr>
          <w:i/>
          <w:szCs w:val="28"/>
        </w:rPr>
        <w:t>Bulger v. McClay</w:t>
      </w:r>
      <w:r w:rsidRPr="00CA3828">
        <w:rPr>
          <w:szCs w:val="28"/>
        </w:rPr>
        <w:t>, 575 F.</w:t>
      </w:r>
      <w:r w:rsidR="00AB1F52">
        <w:rPr>
          <w:szCs w:val="28"/>
        </w:rPr>
        <w:t xml:space="preserve"> </w:t>
      </w:r>
      <w:r w:rsidRPr="00CA3828">
        <w:rPr>
          <w:szCs w:val="28"/>
        </w:rPr>
        <w:t>2d 407, 408–09 (2d Cir. 1978) (defense counsel questioned jurors as they left the courtroom and discovered basis for jury-misconduct claim);</w:t>
      </w:r>
      <w:r w:rsidRPr="00CA3828">
        <w:rPr>
          <w:i/>
          <w:szCs w:val="28"/>
        </w:rPr>
        <w:t xml:space="preserve"> United States v. Kum Seng </w:t>
      </w:r>
      <w:proofErr w:type="spellStart"/>
      <w:r w:rsidRPr="00CA3828">
        <w:rPr>
          <w:i/>
          <w:szCs w:val="28"/>
        </w:rPr>
        <w:t>Seo</w:t>
      </w:r>
      <w:proofErr w:type="spellEnd"/>
      <w:r w:rsidRPr="00CA3828">
        <w:rPr>
          <w:szCs w:val="28"/>
        </w:rPr>
        <w:t>, 300 F.</w:t>
      </w:r>
      <w:r w:rsidR="00AB1F52">
        <w:rPr>
          <w:szCs w:val="28"/>
        </w:rPr>
        <w:t xml:space="preserve"> </w:t>
      </w:r>
      <w:r w:rsidRPr="00CA3828">
        <w:rPr>
          <w:szCs w:val="28"/>
        </w:rPr>
        <w:t>2d 623, 623–26 (3d Cir. 1962) (juror contacted defense attorney to report jurors’ consideration of newspaper article).</w:t>
      </w:r>
    </w:p>
  </w:footnote>
  <w:footnote w:id="5">
    <w:p w:rsidR="00507174" w:rsidRDefault="00EF5062" w:rsidP="001C50FA">
      <w:pPr>
        <w:pStyle w:val="FootnoteText"/>
      </w:pPr>
      <w:r>
        <w:rPr>
          <w:rStyle w:val="FootnoteReference"/>
        </w:rPr>
        <w:footnoteRef/>
      </w:r>
      <w:r>
        <w:t xml:space="preserve"> </w:t>
      </w:r>
      <w:r w:rsidRPr="004558BC">
        <w:rPr>
          <w:i/>
          <w:kern w:val="16"/>
          <w:szCs w:val="28"/>
        </w:rPr>
        <w:t>See, e.g.,</w:t>
      </w:r>
      <w:r w:rsidRPr="004558BC">
        <w:rPr>
          <w:kern w:val="16"/>
          <w:szCs w:val="28"/>
        </w:rPr>
        <w:t xml:space="preserve"> </w:t>
      </w:r>
      <w:r w:rsidRPr="004558BC">
        <w:rPr>
          <w:i/>
          <w:kern w:val="16"/>
          <w:szCs w:val="28"/>
        </w:rPr>
        <w:t>People v. Wilson</w:t>
      </w:r>
      <w:r w:rsidRPr="004558BC">
        <w:rPr>
          <w:kern w:val="16"/>
          <w:szCs w:val="28"/>
        </w:rPr>
        <w:t>, 43 Cal.</w:t>
      </w:r>
      <w:r>
        <w:rPr>
          <w:kern w:val="16"/>
          <w:szCs w:val="28"/>
        </w:rPr>
        <w:t xml:space="preserve"> </w:t>
      </w:r>
      <w:r w:rsidRPr="004558BC">
        <w:rPr>
          <w:kern w:val="16"/>
          <w:szCs w:val="28"/>
        </w:rPr>
        <w:t>App.</w:t>
      </w:r>
      <w:r>
        <w:rPr>
          <w:kern w:val="16"/>
          <w:szCs w:val="28"/>
        </w:rPr>
        <w:t xml:space="preserve"> </w:t>
      </w:r>
      <w:r w:rsidRPr="004558BC">
        <w:rPr>
          <w:kern w:val="16"/>
          <w:szCs w:val="28"/>
        </w:rPr>
        <w:t xml:space="preserve">4th 839, 852 (App. 1996) (speculation on how the jurors might have arrived at their verdict was insufficient to establish good cause for disclosure of juror contact information); </w:t>
      </w:r>
      <w:r w:rsidRPr="004558BC">
        <w:rPr>
          <w:i/>
          <w:kern w:val="16"/>
          <w:szCs w:val="28"/>
        </w:rPr>
        <w:t>People v. Barton</w:t>
      </w:r>
      <w:r w:rsidRPr="004558BC">
        <w:rPr>
          <w:kern w:val="16"/>
          <w:szCs w:val="28"/>
        </w:rPr>
        <w:t>, 37 Cal.</w:t>
      </w:r>
      <w:r>
        <w:rPr>
          <w:kern w:val="16"/>
          <w:szCs w:val="28"/>
        </w:rPr>
        <w:t xml:space="preserve"> </w:t>
      </w:r>
      <w:r w:rsidRPr="004558BC">
        <w:rPr>
          <w:kern w:val="16"/>
          <w:szCs w:val="28"/>
        </w:rPr>
        <w:t>App.</w:t>
      </w:r>
      <w:r>
        <w:rPr>
          <w:kern w:val="16"/>
          <w:szCs w:val="28"/>
        </w:rPr>
        <w:t xml:space="preserve"> </w:t>
      </w:r>
      <w:r w:rsidRPr="004558BC">
        <w:rPr>
          <w:kern w:val="16"/>
          <w:szCs w:val="28"/>
        </w:rPr>
        <w:t>4th 709, 716 (</w:t>
      </w:r>
      <w:r>
        <w:rPr>
          <w:kern w:val="16"/>
          <w:szCs w:val="28"/>
        </w:rPr>
        <w:t>App.</w:t>
      </w:r>
      <w:r w:rsidRPr="004558BC">
        <w:rPr>
          <w:kern w:val="16"/>
          <w:szCs w:val="28"/>
        </w:rPr>
        <w:t xml:space="preserve"> 1995); (</w:t>
      </w:r>
      <w:r w:rsidR="003575D3">
        <w:rPr>
          <w:kern w:val="16"/>
          <w:szCs w:val="28"/>
        </w:rPr>
        <w:t>a defendant has no</w:t>
      </w:r>
      <w:r w:rsidR="00B31B40">
        <w:rPr>
          <w:kern w:val="16"/>
          <w:szCs w:val="28"/>
        </w:rPr>
        <w:t xml:space="preserve"> right to </w:t>
      </w:r>
      <w:r w:rsidRPr="004558BC">
        <w:rPr>
          <w:kern w:val="16"/>
          <w:szCs w:val="28"/>
        </w:rPr>
        <w:t>personal juror information</w:t>
      </w:r>
      <w:r w:rsidR="00B31B40">
        <w:rPr>
          <w:kern w:val="16"/>
          <w:szCs w:val="28"/>
        </w:rPr>
        <w:t xml:space="preserve"> and a trial court may deny such request “[a]</w:t>
      </w:r>
      <w:proofErr w:type="spellStart"/>
      <w:r w:rsidRPr="004558BC">
        <w:rPr>
          <w:kern w:val="16"/>
          <w:szCs w:val="28"/>
        </w:rPr>
        <w:t>bsent</w:t>
      </w:r>
      <w:proofErr w:type="spellEnd"/>
      <w:r w:rsidRPr="004558BC">
        <w:rPr>
          <w:kern w:val="16"/>
          <w:szCs w:val="28"/>
        </w:rPr>
        <w:t xml:space="preserve"> a sufficient showing of good cause</w:t>
      </w:r>
      <w:r w:rsidR="00B31B40">
        <w:rPr>
          <w:kern w:val="16"/>
          <w:szCs w:val="28"/>
        </w:rPr>
        <w:t>”)</w:t>
      </w:r>
      <w:r w:rsidRPr="004558BC">
        <w:rPr>
          <w:kern w:val="16"/>
          <w:szCs w:val="28"/>
        </w:rPr>
        <w:t xml:space="preserve">; </w:t>
      </w:r>
      <w:r w:rsidRPr="004558BC">
        <w:rPr>
          <w:i/>
          <w:kern w:val="16"/>
          <w:szCs w:val="28"/>
        </w:rPr>
        <w:t>Hall v. State</w:t>
      </w:r>
      <w:r w:rsidRPr="004558BC">
        <w:rPr>
          <w:kern w:val="16"/>
          <w:szCs w:val="28"/>
        </w:rPr>
        <w:t xml:space="preserve">, </w:t>
      </w:r>
      <w:bookmarkStart w:id="8" w:name="_Hlk24732877"/>
      <w:r w:rsidRPr="004558BC">
        <w:rPr>
          <w:kern w:val="16"/>
          <w:szCs w:val="28"/>
        </w:rPr>
        <w:t>253 P.3d 716</w:t>
      </w:r>
      <w:bookmarkEnd w:id="8"/>
      <w:r w:rsidRPr="004558BC">
        <w:rPr>
          <w:kern w:val="16"/>
          <w:szCs w:val="28"/>
        </w:rPr>
        <w:t xml:space="preserve">, 722 (Idaho 2010) (trial court “did not err in using its inherent authority to enter an order prohibiting post-verdict juror contacts absent a showing of good cause to believe that juror misconduct occurred”); </w:t>
      </w:r>
      <w:r w:rsidRPr="004558BC">
        <w:rPr>
          <w:i/>
          <w:kern w:val="16"/>
          <w:szCs w:val="28"/>
        </w:rPr>
        <w:t>Gatewood v. Sampson</w:t>
      </w:r>
      <w:r w:rsidRPr="004558BC">
        <w:rPr>
          <w:kern w:val="16"/>
          <w:szCs w:val="28"/>
        </w:rPr>
        <w:t xml:space="preserve">, 812 So.2d 212, 217 (Miss. 2002) (to warrant an investigation into an allegation of juror misconduct, “[a]t the very minimum, it must be shown that there is sufficient evidence to conclude that good cause exists to believe that there was in fact an improper outside influence or extraneous prejudicial information”); </w:t>
      </w:r>
      <w:r w:rsidRPr="004558BC">
        <w:rPr>
          <w:i/>
          <w:kern w:val="16"/>
          <w:szCs w:val="28"/>
        </w:rPr>
        <w:t>Cyr v. State</w:t>
      </w:r>
      <w:r w:rsidRPr="004558BC">
        <w:rPr>
          <w:kern w:val="16"/>
          <w:szCs w:val="28"/>
        </w:rPr>
        <w:t xml:space="preserve">, 308 S.W.3d 19, 30 (Tex. App. 4 Dist. 2009) (good cause to disclose juror contact information is “more than a mere possibility that jury misconduct might have occurred; it must have a firm foundation”); </w:t>
      </w:r>
      <w:r w:rsidRPr="004558BC">
        <w:rPr>
          <w:i/>
          <w:kern w:val="16"/>
          <w:szCs w:val="28"/>
        </w:rPr>
        <w:t xml:space="preserve">State v. </w:t>
      </w:r>
      <w:proofErr w:type="spellStart"/>
      <w:r w:rsidRPr="004558BC">
        <w:rPr>
          <w:i/>
          <w:kern w:val="16"/>
          <w:szCs w:val="28"/>
        </w:rPr>
        <w:t>Beskurt</w:t>
      </w:r>
      <w:proofErr w:type="spellEnd"/>
      <w:r w:rsidRPr="004558BC">
        <w:rPr>
          <w:kern w:val="16"/>
          <w:szCs w:val="28"/>
        </w:rPr>
        <w:t xml:space="preserve">, </w:t>
      </w:r>
      <w:bookmarkStart w:id="9" w:name="_Hlk24732676"/>
      <w:r w:rsidRPr="004558BC">
        <w:rPr>
          <w:kern w:val="16"/>
          <w:szCs w:val="28"/>
        </w:rPr>
        <w:t>293 P.3d 1159</w:t>
      </w:r>
      <w:bookmarkEnd w:id="9"/>
      <w:r w:rsidRPr="004558BC">
        <w:rPr>
          <w:kern w:val="16"/>
          <w:szCs w:val="28"/>
        </w:rPr>
        <w:t>, 1162 (Wash. 2013) (</w:t>
      </w:r>
      <w:r w:rsidR="00B31B40">
        <w:rPr>
          <w:kern w:val="16"/>
          <w:szCs w:val="28"/>
        </w:rPr>
        <w:t>juror information is private and a showing of good cause must be made to access the information</w:t>
      </w:r>
      <w:r w:rsidRPr="00E9756D">
        <w:rPr>
          <w:kern w:val="16"/>
          <w:szCs w:val="28"/>
        </w:rPr>
        <w:t>.</w:t>
      </w:r>
      <w:r w:rsidRPr="004558BC">
        <w:rPr>
          <w:kern w:val="16"/>
          <w:szCs w:val="28"/>
        </w:rPr>
        <w:t xml:space="preserve">”); </w:t>
      </w:r>
      <w:r w:rsidRPr="004558BC">
        <w:rPr>
          <w:i/>
          <w:kern w:val="16"/>
          <w:szCs w:val="28"/>
        </w:rPr>
        <w:t xml:space="preserve">State v. </w:t>
      </w:r>
      <w:proofErr w:type="spellStart"/>
      <w:r w:rsidRPr="004558BC">
        <w:rPr>
          <w:i/>
          <w:kern w:val="16"/>
          <w:szCs w:val="28"/>
        </w:rPr>
        <w:t>Blazina</w:t>
      </w:r>
      <w:proofErr w:type="spellEnd"/>
      <w:r w:rsidRPr="004558BC">
        <w:rPr>
          <w:kern w:val="16"/>
          <w:szCs w:val="28"/>
        </w:rPr>
        <w:t>, 301 P.3d 492, 493–94 (Wash. 2013) (trial court cannot consider facts inherent in verdict when evaluating good cause requirement).</w:t>
      </w:r>
    </w:p>
  </w:footnote>
  <w:footnote w:id="6">
    <w:p w:rsidR="00E75947" w:rsidRDefault="00E75947">
      <w:pPr>
        <w:pStyle w:val="FootnoteText"/>
      </w:pPr>
      <w:r>
        <w:rPr>
          <w:rStyle w:val="FootnoteReference"/>
        </w:rPr>
        <w:footnoteRef/>
      </w:r>
      <w:r>
        <w:t xml:space="preserve"> </w:t>
      </w:r>
      <w:r w:rsidRPr="00E75947">
        <w:t xml:space="preserve">Cal. Code Civ. P. § 206 (criminal actions) (court to inform jurors upon discharge right not to discuss deliberations or verdict; parties contacting jurors more than 24 hours after the verdict must inform the jurors of their right not to participate and to review any declaration filed with court; requiring petition to court to obtain juror information); </w:t>
      </w:r>
      <w:r w:rsidRPr="00E75947">
        <w:rPr>
          <w:i/>
        </w:rPr>
        <w:t>Id.</w:t>
      </w:r>
      <w:r w:rsidRPr="00E75947">
        <w:t xml:space="preserve"> § 237 (sealing juror identifying information); Fla. R. Civ. P. 1.431 (party seeking juror interviews must file motion within 15 days after verdict; court may prescribe place, manner, conditions, and scope of interviews); Haw. R. Prof. Conduct 3.5 (lawyers must obtain leave of court to interview jurors after dismissal and must do so in manner not calculated to harass or embarrass or influence juror’s actions in future jury service; within 10 days of verdict lawyer make request in-court questioning of jurors for good cause shown)</w:t>
      </w:r>
      <w:r w:rsidRPr="00E75947">
        <w:rPr>
          <w:vertAlign w:val="superscript"/>
        </w:rPr>
        <w:footnoteRef/>
      </w:r>
      <w:r w:rsidRPr="00E75947">
        <w:t>; Ill. 12th Jud. Cir. Local R. 3.03 (jurors’ addresses and telephone numbers released to parties only upon good cause shown and finding that failure to do so would cause material prejudice); Ky. Fayette Cir. Ct. Local R. 32 &amp; Knox and Laurel Cir. Ct. R. 26 (no communication with jurors absent leave of court on good cause shown; court may prescribe conditions for contact); N.J. R. Ct. 1:16–1 (no juror contact except by leave of court on good cause shown); Ohio Cuyahoga County Ct. Common Pleas Local R. 22(e) (same); Tex. Code Crim. P. art. 35.29 (</w:t>
      </w:r>
      <w:r w:rsidR="002236FA">
        <w:t>same</w:t>
      </w:r>
      <w:r w:rsidRPr="00E75947">
        <w:t>); Wash. Gen. R. 31(j) (same).</w:t>
      </w:r>
    </w:p>
  </w:footnote>
  <w:footnote w:id="7">
    <w:p w:rsidR="00E75947" w:rsidRDefault="00E75947">
      <w:pPr>
        <w:pStyle w:val="FootnoteText"/>
      </w:pPr>
      <w:r>
        <w:rPr>
          <w:rStyle w:val="FootnoteReference"/>
        </w:rPr>
        <w:footnoteRef/>
      </w:r>
      <w:r>
        <w:t xml:space="preserve"> </w:t>
      </w:r>
      <w:r w:rsidRPr="00E75947">
        <w:t xml:space="preserve">Alabama, LR (“Local Rule”) 47.1, 47.2; Alaska, LR 83.1(g); Arkansas. LR 47.1; Colorado, LR 47.2; Connecticut, Rule 12(e); Florida, Middle Dist. LR 5.01(d), Southern Dist. LR 11.1 E; Illinois, Northern Dist. </w:t>
      </w:r>
      <w:proofErr w:type="spellStart"/>
      <w:r w:rsidRPr="00E75947">
        <w:t>Crim</w:t>
      </w:r>
      <w:proofErr w:type="spellEnd"/>
      <w:r w:rsidRPr="00E75947">
        <w:t xml:space="preserve"> LR 31.1, Central Dist. LR 47.2; Indiana, LR 47.2; Iowa, Northern and Southern </w:t>
      </w:r>
      <w:proofErr w:type="spellStart"/>
      <w:r w:rsidRPr="00E75947">
        <w:t>Dists</w:t>
      </w:r>
      <w:proofErr w:type="spellEnd"/>
      <w:r w:rsidRPr="00E75947">
        <w:t xml:space="preserve">. LR 47.1; Northern Dist. </w:t>
      </w:r>
      <w:proofErr w:type="spellStart"/>
      <w:r w:rsidRPr="00E75947">
        <w:t>Crim</w:t>
      </w:r>
      <w:proofErr w:type="spellEnd"/>
      <w:r w:rsidRPr="00E75947">
        <w:t xml:space="preserve"> LR 24.2; Kansas, LR 47.1, Kentucky, LR 47.1; Louisiana, Eastern Dist. LR 47.5E(c), Middle and Western </w:t>
      </w:r>
      <w:proofErr w:type="spellStart"/>
      <w:r w:rsidRPr="00E75947">
        <w:t>Dists</w:t>
      </w:r>
      <w:proofErr w:type="spellEnd"/>
      <w:r w:rsidRPr="00E75947">
        <w:t xml:space="preserve">. LR 47.5M &amp; W (d); Maryland, LR 107.16, Minnesota, LR 47.2, Mississippi, LR 83.1(B)(4); Missouri, Eastern Dist. LR 47-7.01(B)(1); Nevada, LR 48.1; New Hampshire, LR 47.3, New Jersey, LR 47.1(e), Crim. R. 24.1(g); North Carolina, Middle Dist. LR 47.1(4), Western Dist. LR 47.2; Ohio, LR 47.1; Oklahoma, Northern Dist. LR 47.2, Western Dist. LR Civ. LR 47.1; Oregon, LR 48.4; Pennsylvania, Eastern Dist. Crim. LR 24.1(c); South Carolina, LR 47.05; South Dakota. LR 47.2; Tennessee, Eastern Dist. LR 48.1, Middle Dist. LR 12(h); Western Dist. LR 47.1; Texas, Eastern Dist. LR CV 47, Northern Dist. Civil LR 47.1, Crim. LR 24.1, Southern Dist. Civil LR 47, Crim. LR 24.1; Utah, LR 47-2(b); Washington, Eastern Dist. LR 47.1(d), Western Dist. LR CR 047(b); Washington, DC, LR 47.2(b); West Virginia, LR 3.04; Wisconsin, Eastern Dist. LR 47.3, Western Dist. LR, Rule 4 (LR 47.2); and Wyoming, LR 47.2(b).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62E59"/>
    <w:multiLevelType w:val="multilevel"/>
    <w:tmpl w:val="9A24E25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03F0303"/>
    <w:multiLevelType w:val="hybridMultilevel"/>
    <w:tmpl w:val="84B8307E"/>
    <w:lvl w:ilvl="0" w:tplc="F542872E">
      <w:start w:val="1"/>
      <w:numFmt w:val="upperRoman"/>
      <w:lvlText w:val="%1."/>
      <w:lvlJc w:val="left"/>
      <w:pPr>
        <w:ind w:left="1446" w:hanging="720"/>
      </w:pPr>
      <w:rPr>
        <w:rFonts w:hint="default"/>
      </w:rPr>
    </w:lvl>
    <w:lvl w:ilvl="1" w:tplc="04090019">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 w15:restartNumberingAfterBreak="0">
    <w:nsid w:val="11A921C7"/>
    <w:multiLevelType w:val="hybridMultilevel"/>
    <w:tmpl w:val="1FB49F5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60B42"/>
    <w:multiLevelType w:val="hybridMultilevel"/>
    <w:tmpl w:val="19E02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376C10"/>
    <w:multiLevelType w:val="hybridMultilevel"/>
    <w:tmpl w:val="FE8E2F40"/>
    <w:lvl w:ilvl="0" w:tplc="7FE03920">
      <w:start w:val="1"/>
      <w:numFmt w:val="decimal"/>
      <w:pStyle w:val="Intro"/>
      <w:lvlText w:val="¶ %1"/>
      <w:lvlJc w:val="left"/>
      <w:pPr>
        <w:tabs>
          <w:tab w:val="num" w:pos="936"/>
        </w:tabs>
        <w:ind w:left="0"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C0185C"/>
    <w:multiLevelType w:val="hybridMultilevel"/>
    <w:tmpl w:val="981029B8"/>
    <w:lvl w:ilvl="0" w:tplc="ED22B114">
      <w:start w:val="6"/>
      <w:numFmt w:val="upp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60784D"/>
    <w:multiLevelType w:val="hybridMultilevel"/>
    <w:tmpl w:val="D6D66BC4"/>
    <w:lvl w:ilvl="0" w:tplc="7B4A48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60B31"/>
    <w:multiLevelType w:val="hybridMultilevel"/>
    <w:tmpl w:val="0D26CF3C"/>
    <w:lvl w:ilvl="0" w:tplc="1812B3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141B28"/>
    <w:multiLevelType w:val="hybridMultilevel"/>
    <w:tmpl w:val="6992A824"/>
    <w:lvl w:ilvl="0" w:tplc="E96680DE">
      <w:start w:val="1"/>
      <w:numFmt w:val="upp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CD4707"/>
    <w:multiLevelType w:val="hybridMultilevel"/>
    <w:tmpl w:val="A9B881EC"/>
    <w:lvl w:ilvl="0" w:tplc="AFFC06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8"/>
  </w:num>
  <w:num w:numId="5">
    <w:abstractNumId w:val="5"/>
  </w:num>
  <w:num w:numId="6">
    <w:abstractNumId w:val="9"/>
  </w:num>
  <w:num w:numId="7">
    <w:abstractNumId w:val="6"/>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13"/>
    <w:rsid w:val="000035E1"/>
    <w:rsid w:val="00015D0C"/>
    <w:rsid w:val="000446A7"/>
    <w:rsid w:val="00044A43"/>
    <w:rsid w:val="00053324"/>
    <w:rsid w:val="0005337F"/>
    <w:rsid w:val="000650E4"/>
    <w:rsid w:val="00084890"/>
    <w:rsid w:val="000904C9"/>
    <w:rsid w:val="000A2220"/>
    <w:rsid w:val="000A2E55"/>
    <w:rsid w:val="000A4F75"/>
    <w:rsid w:val="000B6106"/>
    <w:rsid w:val="000C24DA"/>
    <w:rsid w:val="000D30EF"/>
    <w:rsid w:val="000F2A77"/>
    <w:rsid w:val="000F5003"/>
    <w:rsid w:val="00123213"/>
    <w:rsid w:val="00126350"/>
    <w:rsid w:val="001359C9"/>
    <w:rsid w:val="00143F2B"/>
    <w:rsid w:val="00155717"/>
    <w:rsid w:val="001654C3"/>
    <w:rsid w:val="00171E2A"/>
    <w:rsid w:val="00185612"/>
    <w:rsid w:val="00197032"/>
    <w:rsid w:val="001A52FE"/>
    <w:rsid w:val="001A6836"/>
    <w:rsid w:val="001A7D05"/>
    <w:rsid w:val="001C50FA"/>
    <w:rsid w:val="001C548E"/>
    <w:rsid w:val="001C5818"/>
    <w:rsid w:val="001D7A4D"/>
    <w:rsid w:val="002000B4"/>
    <w:rsid w:val="00202A4B"/>
    <w:rsid w:val="00210A45"/>
    <w:rsid w:val="002133EC"/>
    <w:rsid w:val="00213634"/>
    <w:rsid w:val="002236FA"/>
    <w:rsid w:val="00232CB1"/>
    <w:rsid w:val="00263A54"/>
    <w:rsid w:val="00265958"/>
    <w:rsid w:val="002709FB"/>
    <w:rsid w:val="00273C64"/>
    <w:rsid w:val="00275589"/>
    <w:rsid w:val="00280571"/>
    <w:rsid w:val="00294216"/>
    <w:rsid w:val="002A195C"/>
    <w:rsid w:val="002A6BC5"/>
    <w:rsid w:val="002B03D4"/>
    <w:rsid w:val="002B5A70"/>
    <w:rsid w:val="002D2B66"/>
    <w:rsid w:val="002D2CDC"/>
    <w:rsid w:val="002E4DF4"/>
    <w:rsid w:val="00301D2D"/>
    <w:rsid w:val="00301F4F"/>
    <w:rsid w:val="003123B2"/>
    <w:rsid w:val="00315A59"/>
    <w:rsid w:val="00332594"/>
    <w:rsid w:val="00346004"/>
    <w:rsid w:val="003575D3"/>
    <w:rsid w:val="00373F45"/>
    <w:rsid w:val="0037486E"/>
    <w:rsid w:val="00374FF6"/>
    <w:rsid w:val="00377809"/>
    <w:rsid w:val="00385EAD"/>
    <w:rsid w:val="00390822"/>
    <w:rsid w:val="00390DB3"/>
    <w:rsid w:val="00397881"/>
    <w:rsid w:val="003A0CE2"/>
    <w:rsid w:val="003B62DB"/>
    <w:rsid w:val="003B6F69"/>
    <w:rsid w:val="003C0CB5"/>
    <w:rsid w:val="003C1BD3"/>
    <w:rsid w:val="003D1F18"/>
    <w:rsid w:val="003D254B"/>
    <w:rsid w:val="004111CF"/>
    <w:rsid w:val="004451B0"/>
    <w:rsid w:val="00451A19"/>
    <w:rsid w:val="004558BC"/>
    <w:rsid w:val="00457B85"/>
    <w:rsid w:val="00460161"/>
    <w:rsid w:val="00464225"/>
    <w:rsid w:val="00467549"/>
    <w:rsid w:val="0047066B"/>
    <w:rsid w:val="0049084E"/>
    <w:rsid w:val="004A1397"/>
    <w:rsid w:val="004A2A8F"/>
    <w:rsid w:val="004B1FFC"/>
    <w:rsid w:val="004B38DD"/>
    <w:rsid w:val="004C28BE"/>
    <w:rsid w:val="004C61A7"/>
    <w:rsid w:val="004D3380"/>
    <w:rsid w:val="004E5580"/>
    <w:rsid w:val="004F6690"/>
    <w:rsid w:val="00504B37"/>
    <w:rsid w:val="00507174"/>
    <w:rsid w:val="00512E8F"/>
    <w:rsid w:val="0052234E"/>
    <w:rsid w:val="005266D5"/>
    <w:rsid w:val="0053555C"/>
    <w:rsid w:val="00541113"/>
    <w:rsid w:val="00541CCD"/>
    <w:rsid w:val="00542A2E"/>
    <w:rsid w:val="00542A8B"/>
    <w:rsid w:val="00544245"/>
    <w:rsid w:val="0054503B"/>
    <w:rsid w:val="00550B51"/>
    <w:rsid w:val="005523C6"/>
    <w:rsid w:val="00555D88"/>
    <w:rsid w:val="005617FE"/>
    <w:rsid w:val="00573E60"/>
    <w:rsid w:val="005B659E"/>
    <w:rsid w:val="005C0267"/>
    <w:rsid w:val="005C02E6"/>
    <w:rsid w:val="005D2218"/>
    <w:rsid w:val="005D3697"/>
    <w:rsid w:val="005D6620"/>
    <w:rsid w:val="005D7C63"/>
    <w:rsid w:val="005E27A5"/>
    <w:rsid w:val="00601156"/>
    <w:rsid w:val="006050A2"/>
    <w:rsid w:val="00610C5E"/>
    <w:rsid w:val="00611A34"/>
    <w:rsid w:val="00617EE4"/>
    <w:rsid w:val="0062082E"/>
    <w:rsid w:val="006422A5"/>
    <w:rsid w:val="006703E2"/>
    <w:rsid w:val="006745A3"/>
    <w:rsid w:val="0068119C"/>
    <w:rsid w:val="00697C27"/>
    <w:rsid w:val="006B1FC2"/>
    <w:rsid w:val="006B4028"/>
    <w:rsid w:val="006E19D6"/>
    <w:rsid w:val="006E5F85"/>
    <w:rsid w:val="006F3317"/>
    <w:rsid w:val="006F578F"/>
    <w:rsid w:val="007001F8"/>
    <w:rsid w:val="00715A0B"/>
    <w:rsid w:val="007217B8"/>
    <w:rsid w:val="0072785A"/>
    <w:rsid w:val="007314AE"/>
    <w:rsid w:val="007452D8"/>
    <w:rsid w:val="00762610"/>
    <w:rsid w:val="007B2C4F"/>
    <w:rsid w:val="007B571B"/>
    <w:rsid w:val="007C04AC"/>
    <w:rsid w:val="007C29DE"/>
    <w:rsid w:val="007C4C9D"/>
    <w:rsid w:val="007F0313"/>
    <w:rsid w:val="008015BD"/>
    <w:rsid w:val="00804ADD"/>
    <w:rsid w:val="008064E7"/>
    <w:rsid w:val="00806AA6"/>
    <w:rsid w:val="00807D9D"/>
    <w:rsid w:val="00807F6F"/>
    <w:rsid w:val="00812D2F"/>
    <w:rsid w:val="00815123"/>
    <w:rsid w:val="00833DF6"/>
    <w:rsid w:val="008717DF"/>
    <w:rsid w:val="00873B46"/>
    <w:rsid w:val="00886E4B"/>
    <w:rsid w:val="00893136"/>
    <w:rsid w:val="008A2C39"/>
    <w:rsid w:val="008A4D9E"/>
    <w:rsid w:val="008B42A1"/>
    <w:rsid w:val="008C1E87"/>
    <w:rsid w:val="008C7743"/>
    <w:rsid w:val="008C7D14"/>
    <w:rsid w:val="008E0DCE"/>
    <w:rsid w:val="008F05F2"/>
    <w:rsid w:val="008F0CF1"/>
    <w:rsid w:val="00905D24"/>
    <w:rsid w:val="0092286E"/>
    <w:rsid w:val="00934801"/>
    <w:rsid w:val="009505C8"/>
    <w:rsid w:val="00952145"/>
    <w:rsid w:val="0097037D"/>
    <w:rsid w:val="00971844"/>
    <w:rsid w:val="009B352E"/>
    <w:rsid w:val="009B7F0C"/>
    <w:rsid w:val="009E2375"/>
    <w:rsid w:val="00A01D03"/>
    <w:rsid w:val="00A02899"/>
    <w:rsid w:val="00A03296"/>
    <w:rsid w:val="00A13955"/>
    <w:rsid w:val="00A22053"/>
    <w:rsid w:val="00A22867"/>
    <w:rsid w:val="00A25FF6"/>
    <w:rsid w:val="00A30E82"/>
    <w:rsid w:val="00A60DD2"/>
    <w:rsid w:val="00A6752A"/>
    <w:rsid w:val="00A715B5"/>
    <w:rsid w:val="00A93A4F"/>
    <w:rsid w:val="00AA32BB"/>
    <w:rsid w:val="00AA6832"/>
    <w:rsid w:val="00AA7462"/>
    <w:rsid w:val="00AB1F52"/>
    <w:rsid w:val="00AB2452"/>
    <w:rsid w:val="00AC22F5"/>
    <w:rsid w:val="00AC5931"/>
    <w:rsid w:val="00AC6FB9"/>
    <w:rsid w:val="00AC762F"/>
    <w:rsid w:val="00AC7CDF"/>
    <w:rsid w:val="00AD33A4"/>
    <w:rsid w:val="00AD6378"/>
    <w:rsid w:val="00AE41C0"/>
    <w:rsid w:val="00B032F0"/>
    <w:rsid w:val="00B06AD3"/>
    <w:rsid w:val="00B20E2A"/>
    <w:rsid w:val="00B31B40"/>
    <w:rsid w:val="00B3668F"/>
    <w:rsid w:val="00B43EA4"/>
    <w:rsid w:val="00B46588"/>
    <w:rsid w:val="00B86A8C"/>
    <w:rsid w:val="00B95FE5"/>
    <w:rsid w:val="00BA4FDC"/>
    <w:rsid w:val="00BD323A"/>
    <w:rsid w:val="00BD7162"/>
    <w:rsid w:val="00BE3300"/>
    <w:rsid w:val="00C218E8"/>
    <w:rsid w:val="00C24341"/>
    <w:rsid w:val="00C247AF"/>
    <w:rsid w:val="00C31262"/>
    <w:rsid w:val="00C3620E"/>
    <w:rsid w:val="00C41283"/>
    <w:rsid w:val="00CA3828"/>
    <w:rsid w:val="00CA7F14"/>
    <w:rsid w:val="00CC5C78"/>
    <w:rsid w:val="00CD6CA8"/>
    <w:rsid w:val="00CF1A8A"/>
    <w:rsid w:val="00D03B44"/>
    <w:rsid w:val="00D05515"/>
    <w:rsid w:val="00D171CC"/>
    <w:rsid w:val="00D22031"/>
    <w:rsid w:val="00D32A89"/>
    <w:rsid w:val="00D5386C"/>
    <w:rsid w:val="00D5663F"/>
    <w:rsid w:val="00D57EBC"/>
    <w:rsid w:val="00D62F78"/>
    <w:rsid w:val="00D63627"/>
    <w:rsid w:val="00D80108"/>
    <w:rsid w:val="00D87B32"/>
    <w:rsid w:val="00D93741"/>
    <w:rsid w:val="00D95DFC"/>
    <w:rsid w:val="00DB04BE"/>
    <w:rsid w:val="00DB7462"/>
    <w:rsid w:val="00DB7AAB"/>
    <w:rsid w:val="00DD0E09"/>
    <w:rsid w:val="00DD6062"/>
    <w:rsid w:val="00DF113E"/>
    <w:rsid w:val="00E0413D"/>
    <w:rsid w:val="00E0591D"/>
    <w:rsid w:val="00E1387B"/>
    <w:rsid w:val="00E17FF7"/>
    <w:rsid w:val="00E25169"/>
    <w:rsid w:val="00E37531"/>
    <w:rsid w:val="00E37A15"/>
    <w:rsid w:val="00E55D50"/>
    <w:rsid w:val="00E73D0A"/>
    <w:rsid w:val="00E75947"/>
    <w:rsid w:val="00E77632"/>
    <w:rsid w:val="00E80B60"/>
    <w:rsid w:val="00E8456F"/>
    <w:rsid w:val="00E87653"/>
    <w:rsid w:val="00E9756D"/>
    <w:rsid w:val="00EA13DD"/>
    <w:rsid w:val="00EA6212"/>
    <w:rsid w:val="00EB47A4"/>
    <w:rsid w:val="00EB6189"/>
    <w:rsid w:val="00EB78D6"/>
    <w:rsid w:val="00ED05F5"/>
    <w:rsid w:val="00ED42D6"/>
    <w:rsid w:val="00ED757E"/>
    <w:rsid w:val="00EE2E28"/>
    <w:rsid w:val="00EE6529"/>
    <w:rsid w:val="00EF10B2"/>
    <w:rsid w:val="00EF5062"/>
    <w:rsid w:val="00EF7337"/>
    <w:rsid w:val="00F009B5"/>
    <w:rsid w:val="00F01B43"/>
    <w:rsid w:val="00F2170D"/>
    <w:rsid w:val="00F3124A"/>
    <w:rsid w:val="00F3428F"/>
    <w:rsid w:val="00F525FE"/>
    <w:rsid w:val="00F70A34"/>
    <w:rsid w:val="00F71978"/>
    <w:rsid w:val="00F80DC5"/>
    <w:rsid w:val="00F86D15"/>
    <w:rsid w:val="00FA564F"/>
    <w:rsid w:val="00FA7BAB"/>
    <w:rsid w:val="00FD1BF8"/>
    <w:rsid w:val="00FE00BD"/>
    <w:rsid w:val="00FE5C26"/>
    <w:rsid w:val="00FF31B8"/>
    <w:rsid w:val="00FF48C9"/>
    <w:rsid w:val="00FF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F3DDFD"/>
  <w15:chartTrackingRefBased/>
  <w15:docId w15:val="{184FEFEF-BA4D-4F35-991F-1BAD8BFF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Zbasefontbody"/>
    <w:link w:val="FootnoteTextChar"/>
    <w:rsid w:val="004558BC"/>
    <w:pPr>
      <w:jc w:val="both"/>
    </w:pPr>
    <w:rPr>
      <w:szCs w:val="20"/>
    </w:rPr>
  </w:style>
  <w:style w:type="character" w:customStyle="1" w:styleId="FootnoteTextChar">
    <w:name w:val="Footnote Text Char"/>
    <w:basedOn w:val="DefaultParagraphFont"/>
    <w:link w:val="FootnoteText"/>
    <w:rsid w:val="004558BC"/>
    <w:rPr>
      <w:rFonts w:ascii="Times New Roman" w:eastAsia="Times New Roman" w:hAnsi="Times New Roman" w:cs="Times New Roman"/>
      <w:bCs/>
      <w:kern w:val="2"/>
      <w:sz w:val="28"/>
      <w:szCs w:val="20"/>
    </w:rPr>
  </w:style>
  <w:style w:type="paragraph" w:customStyle="1" w:styleId="Zbasefontbody">
    <w:name w:val="Zbasefont_body"/>
    <w:link w:val="ZbasefontbodyChar"/>
    <w:rsid w:val="004558BC"/>
    <w:rPr>
      <w:rFonts w:ascii="Times New Roman" w:eastAsia="Times New Roman" w:hAnsi="Times New Roman" w:cs="Times New Roman"/>
      <w:bCs/>
      <w:kern w:val="2"/>
      <w:sz w:val="28"/>
      <w:szCs w:val="28"/>
    </w:rPr>
  </w:style>
  <w:style w:type="character" w:styleId="FootnoteReference">
    <w:name w:val="footnote reference"/>
    <w:rsid w:val="004558BC"/>
    <w:rPr>
      <w:vertAlign w:val="superscript"/>
    </w:rPr>
  </w:style>
  <w:style w:type="paragraph" w:customStyle="1" w:styleId="Caseinfo">
    <w:name w:val="Case_info"/>
    <w:basedOn w:val="Zbasefontbody"/>
    <w:rsid w:val="004558BC"/>
    <w:pPr>
      <w:tabs>
        <w:tab w:val="left" w:pos="3780"/>
      </w:tabs>
      <w:spacing w:line="480" w:lineRule="exact"/>
    </w:pPr>
    <w:rPr>
      <w:sz w:val="26"/>
      <w:szCs w:val="26"/>
    </w:rPr>
  </w:style>
  <w:style w:type="paragraph" w:customStyle="1" w:styleId="Intro">
    <w:name w:val="Intro"/>
    <w:basedOn w:val="Zbasefontbody"/>
    <w:rsid w:val="004558BC"/>
    <w:pPr>
      <w:numPr>
        <w:numId w:val="1"/>
      </w:numPr>
      <w:tabs>
        <w:tab w:val="clear" w:pos="936"/>
        <w:tab w:val="num" w:pos="360"/>
      </w:tabs>
      <w:spacing w:line="480" w:lineRule="auto"/>
      <w:jc w:val="both"/>
    </w:pPr>
  </w:style>
  <w:style w:type="paragraph" w:customStyle="1" w:styleId="Brieftitle">
    <w:name w:val="Brief_title"/>
    <w:basedOn w:val="Zbasefontbody"/>
    <w:rsid w:val="004558BC"/>
    <w:pPr>
      <w:spacing w:before="240" w:after="240"/>
    </w:pPr>
    <w:rPr>
      <w:b/>
      <w:caps/>
      <w:noProof/>
      <w:sz w:val="26"/>
      <w:szCs w:val="26"/>
    </w:rPr>
  </w:style>
  <w:style w:type="character" w:customStyle="1" w:styleId="FieldAllCaps">
    <w:name w:val="Field All Caps"/>
    <w:autoRedefine/>
    <w:rsid w:val="004558BC"/>
    <w:rPr>
      <w:caps/>
      <w:sz w:val="28"/>
      <w:szCs w:val="28"/>
    </w:rPr>
  </w:style>
  <w:style w:type="paragraph" w:customStyle="1" w:styleId="StyleCourtNameTitleTimesNewRoman14pt">
    <w:name w:val="Style CourtNameTitle + Times New Roman 14 pt"/>
    <w:basedOn w:val="Normal"/>
    <w:rsid w:val="004558BC"/>
    <w:pPr>
      <w:widowControl w:val="0"/>
      <w:spacing w:after="240"/>
      <w:jc w:val="center"/>
      <w:outlineLvl w:val="0"/>
    </w:pPr>
    <w:rPr>
      <w:rFonts w:ascii="Times New Roman" w:eastAsia="Times New Roman" w:hAnsi="Times New Roman" w:cs="Times New Roman"/>
      <w:b/>
      <w:bCs/>
      <w:caps/>
      <w:kern w:val="2"/>
      <w:sz w:val="28"/>
      <w:szCs w:val="28"/>
    </w:rPr>
  </w:style>
  <w:style w:type="character" w:customStyle="1" w:styleId="ZbasefontbodyChar">
    <w:name w:val="Zbasefont_body Char"/>
    <w:link w:val="Zbasefontbody"/>
    <w:rsid w:val="004558BC"/>
    <w:rPr>
      <w:rFonts w:ascii="Times New Roman" w:eastAsia="Times New Roman" w:hAnsi="Times New Roman" w:cs="Times New Roman"/>
      <w:bCs/>
      <w:kern w:val="2"/>
      <w:sz w:val="28"/>
      <w:szCs w:val="28"/>
    </w:rPr>
  </w:style>
  <w:style w:type="character" w:styleId="Hyperlink">
    <w:name w:val="Hyperlink"/>
    <w:uiPriority w:val="99"/>
    <w:unhideWhenUsed/>
    <w:rsid w:val="004558BC"/>
    <w:rPr>
      <w:color w:val="0000FF"/>
      <w:u w:val="single"/>
    </w:rPr>
  </w:style>
  <w:style w:type="paragraph" w:customStyle="1" w:styleId="StyleDatelineLeft044Linespacing15lines">
    <w:name w:val="Style Date_line + Left:  0.44&quot; Line spacing:  1.5 lines"/>
    <w:basedOn w:val="Normal"/>
    <w:rsid w:val="004558BC"/>
    <w:pPr>
      <w:spacing w:line="360" w:lineRule="auto"/>
      <w:ind w:left="634"/>
    </w:pPr>
    <w:rPr>
      <w:rFonts w:ascii="Times New Roman" w:eastAsia="Times New Roman" w:hAnsi="Times New Roman" w:cs="Times New Roman"/>
      <w:kern w:val="2"/>
      <w:sz w:val="28"/>
      <w:szCs w:val="20"/>
    </w:rPr>
  </w:style>
  <w:style w:type="paragraph" w:customStyle="1" w:styleId="documentinfo">
    <w:name w:val="document_info"/>
    <w:basedOn w:val="Zbasefontbody"/>
    <w:rsid w:val="00807D9D"/>
    <w:rPr>
      <w:rFonts w:cs="Arial"/>
      <w:sz w:val="26"/>
      <w:szCs w:val="26"/>
    </w:rPr>
  </w:style>
  <w:style w:type="paragraph" w:styleId="Header">
    <w:name w:val="header"/>
    <w:basedOn w:val="Normal"/>
    <w:link w:val="HeaderChar"/>
    <w:uiPriority w:val="99"/>
    <w:unhideWhenUsed/>
    <w:rsid w:val="00F009B5"/>
    <w:pPr>
      <w:tabs>
        <w:tab w:val="center" w:pos="4680"/>
        <w:tab w:val="right" w:pos="9360"/>
      </w:tabs>
    </w:pPr>
  </w:style>
  <w:style w:type="character" w:customStyle="1" w:styleId="HeaderChar">
    <w:name w:val="Header Char"/>
    <w:basedOn w:val="DefaultParagraphFont"/>
    <w:link w:val="Header"/>
    <w:uiPriority w:val="99"/>
    <w:rsid w:val="00F009B5"/>
  </w:style>
  <w:style w:type="paragraph" w:styleId="Footer">
    <w:name w:val="footer"/>
    <w:basedOn w:val="Normal"/>
    <w:link w:val="FooterChar"/>
    <w:uiPriority w:val="99"/>
    <w:unhideWhenUsed/>
    <w:rsid w:val="00F009B5"/>
    <w:pPr>
      <w:tabs>
        <w:tab w:val="center" w:pos="4680"/>
        <w:tab w:val="right" w:pos="9360"/>
      </w:tabs>
    </w:pPr>
  </w:style>
  <w:style w:type="character" w:customStyle="1" w:styleId="FooterChar">
    <w:name w:val="Footer Char"/>
    <w:basedOn w:val="DefaultParagraphFont"/>
    <w:link w:val="Footer"/>
    <w:uiPriority w:val="99"/>
    <w:rsid w:val="00F009B5"/>
  </w:style>
  <w:style w:type="paragraph" w:styleId="ListParagraph">
    <w:name w:val="List Paragraph"/>
    <w:basedOn w:val="Normal"/>
    <w:uiPriority w:val="34"/>
    <w:qFormat/>
    <w:rsid w:val="007C29DE"/>
    <w:pPr>
      <w:ind w:left="720"/>
      <w:contextualSpacing/>
    </w:pPr>
  </w:style>
  <w:style w:type="paragraph" w:customStyle="1" w:styleId="Appeals">
    <w:name w:val="Appeals"/>
    <w:basedOn w:val="Normal"/>
    <w:link w:val="AppealsChar"/>
    <w:uiPriority w:val="99"/>
    <w:rsid w:val="00A22867"/>
    <w:pPr>
      <w:tabs>
        <w:tab w:val="left" w:pos="720"/>
        <w:tab w:val="left" w:pos="1440"/>
        <w:tab w:val="left" w:pos="2160"/>
        <w:tab w:val="left" w:pos="2880"/>
        <w:tab w:val="left" w:pos="3600"/>
      </w:tabs>
      <w:spacing w:line="480" w:lineRule="auto"/>
      <w:jc w:val="both"/>
    </w:pPr>
    <w:rPr>
      <w:rFonts w:ascii="Arial" w:eastAsia="Times New Roman" w:hAnsi="Arial" w:cs="Times New Roman"/>
      <w:sz w:val="28"/>
      <w:szCs w:val="20"/>
    </w:rPr>
  </w:style>
  <w:style w:type="character" w:customStyle="1" w:styleId="AppealsChar">
    <w:name w:val="Appeals Char"/>
    <w:link w:val="Appeals"/>
    <w:uiPriority w:val="99"/>
    <w:locked/>
    <w:rsid w:val="00A22867"/>
    <w:rPr>
      <w:rFonts w:ascii="Arial" w:eastAsia="Times New Roman" w:hAnsi="Arial" w:cs="Times New Roman"/>
      <w:sz w:val="28"/>
      <w:szCs w:val="20"/>
    </w:rPr>
  </w:style>
  <w:style w:type="character" w:styleId="FollowedHyperlink">
    <w:name w:val="FollowedHyperlink"/>
    <w:basedOn w:val="DefaultParagraphFont"/>
    <w:uiPriority w:val="99"/>
    <w:semiHidden/>
    <w:unhideWhenUsed/>
    <w:rsid w:val="00A30E82"/>
    <w:rPr>
      <w:color w:val="800080" w:themeColor="followedHyperlink"/>
      <w:u w:val="single"/>
    </w:rPr>
  </w:style>
  <w:style w:type="paragraph" w:styleId="EndnoteText">
    <w:name w:val="endnote text"/>
    <w:basedOn w:val="Normal"/>
    <w:link w:val="EndnoteTextChar"/>
    <w:uiPriority w:val="99"/>
    <w:semiHidden/>
    <w:unhideWhenUsed/>
    <w:rsid w:val="00A30E82"/>
    <w:rPr>
      <w:sz w:val="20"/>
      <w:szCs w:val="20"/>
    </w:rPr>
  </w:style>
  <w:style w:type="character" w:customStyle="1" w:styleId="EndnoteTextChar">
    <w:name w:val="Endnote Text Char"/>
    <w:basedOn w:val="DefaultParagraphFont"/>
    <w:link w:val="EndnoteText"/>
    <w:uiPriority w:val="99"/>
    <w:semiHidden/>
    <w:rsid w:val="00A30E82"/>
    <w:rPr>
      <w:sz w:val="20"/>
      <w:szCs w:val="20"/>
    </w:rPr>
  </w:style>
  <w:style w:type="character" w:styleId="EndnoteReference">
    <w:name w:val="endnote reference"/>
    <w:basedOn w:val="DefaultParagraphFont"/>
    <w:uiPriority w:val="99"/>
    <w:semiHidden/>
    <w:unhideWhenUsed/>
    <w:rsid w:val="00A30E82"/>
    <w:rPr>
      <w:vertAlign w:val="superscript"/>
    </w:rPr>
  </w:style>
  <w:style w:type="character" w:styleId="UnresolvedMention">
    <w:name w:val="Unresolved Mention"/>
    <w:basedOn w:val="DefaultParagraphFont"/>
    <w:uiPriority w:val="99"/>
    <w:semiHidden/>
    <w:unhideWhenUsed/>
    <w:rsid w:val="00390822"/>
    <w:rPr>
      <w:color w:val="808080"/>
      <w:shd w:val="clear" w:color="auto" w:fill="E6E6E6"/>
    </w:rPr>
  </w:style>
  <w:style w:type="paragraph" w:styleId="BalloonText">
    <w:name w:val="Balloon Text"/>
    <w:basedOn w:val="Normal"/>
    <w:link w:val="BalloonTextChar"/>
    <w:uiPriority w:val="99"/>
    <w:semiHidden/>
    <w:unhideWhenUsed/>
    <w:rsid w:val="00AC7C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53620">
      <w:bodyDiv w:val="1"/>
      <w:marLeft w:val="0"/>
      <w:marRight w:val="0"/>
      <w:marTop w:val="0"/>
      <w:marBottom w:val="0"/>
      <w:divBdr>
        <w:top w:val="none" w:sz="0" w:space="0" w:color="auto"/>
        <w:left w:val="none" w:sz="0" w:space="0" w:color="auto"/>
        <w:bottom w:val="none" w:sz="0" w:space="0" w:color="auto"/>
        <w:right w:val="none" w:sz="0" w:space="0" w:color="auto"/>
      </w:divBdr>
      <w:divsChild>
        <w:div w:id="974027121">
          <w:marLeft w:val="0"/>
          <w:marRight w:val="0"/>
          <w:marTop w:val="0"/>
          <w:marBottom w:val="0"/>
          <w:divBdr>
            <w:top w:val="none" w:sz="0" w:space="0" w:color="auto"/>
            <w:left w:val="single" w:sz="6" w:space="0" w:color="BBBBBB"/>
            <w:bottom w:val="single" w:sz="6" w:space="0" w:color="BBBBBB"/>
            <w:right w:val="single" w:sz="6" w:space="0" w:color="BBBBBB"/>
          </w:divBdr>
          <w:divsChild>
            <w:div w:id="1515345757">
              <w:marLeft w:val="0"/>
              <w:marRight w:val="0"/>
              <w:marTop w:val="0"/>
              <w:marBottom w:val="0"/>
              <w:divBdr>
                <w:top w:val="none" w:sz="0" w:space="0" w:color="auto"/>
                <w:left w:val="none" w:sz="0" w:space="0" w:color="auto"/>
                <w:bottom w:val="none" w:sz="0" w:space="0" w:color="auto"/>
                <w:right w:val="none" w:sz="0" w:space="0" w:color="auto"/>
              </w:divBdr>
              <w:divsChild>
                <w:div w:id="1847093197">
                  <w:marLeft w:val="0"/>
                  <w:marRight w:val="0"/>
                  <w:marTop w:val="75"/>
                  <w:marBottom w:val="0"/>
                  <w:divBdr>
                    <w:top w:val="none" w:sz="0" w:space="0" w:color="auto"/>
                    <w:left w:val="none" w:sz="0" w:space="0" w:color="auto"/>
                    <w:bottom w:val="none" w:sz="0" w:space="0" w:color="auto"/>
                    <w:right w:val="none" w:sz="0" w:space="0" w:color="auto"/>
                  </w:divBdr>
                  <w:divsChild>
                    <w:div w:id="2113285132">
                      <w:marLeft w:val="0"/>
                      <w:marRight w:val="0"/>
                      <w:marTop w:val="0"/>
                      <w:marBottom w:val="0"/>
                      <w:divBdr>
                        <w:top w:val="none" w:sz="0" w:space="0" w:color="auto"/>
                        <w:left w:val="none" w:sz="0" w:space="0" w:color="auto"/>
                        <w:bottom w:val="none" w:sz="0" w:space="0" w:color="auto"/>
                        <w:right w:val="none" w:sz="0" w:space="0" w:color="auto"/>
                      </w:divBdr>
                      <w:divsChild>
                        <w:div w:id="905260869">
                          <w:marLeft w:val="0"/>
                          <w:marRight w:val="0"/>
                          <w:marTop w:val="0"/>
                          <w:marBottom w:val="0"/>
                          <w:divBdr>
                            <w:top w:val="none" w:sz="0" w:space="0" w:color="auto"/>
                            <w:left w:val="none" w:sz="0" w:space="0" w:color="auto"/>
                            <w:bottom w:val="none" w:sz="0" w:space="0" w:color="auto"/>
                            <w:right w:val="none" w:sz="0" w:space="0" w:color="auto"/>
                          </w:divBdr>
                          <w:divsChild>
                            <w:div w:id="666522428">
                              <w:marLeft w:val="0"/>
                              <w:marRight w:val="0"/>
                              <w:marTop w:val="0"/>
                              <w:marBottom w:val="0"/>
                              <w:divBdr>
                                <w:top w:val="none" w:sz="0" w:space="0" w:color="auto"/>
                                <w:left w:val="none" w:sz="0" w:space="0" w:color="auto"/>
                                <w:bottom w:val="none" w:sz="0" w:space="0" w:color="auto"/>
                                <w:right w:val="none" w:sz="0" w:space="0" w:color="auto"/>
                              </w:divBdr>
                              <w:divsChild>
                                <w:div w:id="903368874">
                                  <w:marLeft w:val="0"/>
                                  <w:marRight w:val="0"/>
                                  <w:marTop w:val="0"/>
                                  <w:marBottom w:val="0"/>
                                  <w:divBdr>
                                    <w:top w:val="none" w:sz="0" w:space="0" w:color="auto"/>
                                    <w:left w:val="none" w:sz="0" w:space="0" w:color="auto"/>
                                    <w:bottom w:val="none" w:sz="0" w:space="0" w:color="auto"/>
                                    <w:right w:val="none" w:sz="0" w:space="0" w:color="auto"/>
                                  </w:divBdr>
                                  <w:divsChild>
                                    <w:div w:id="2009557274">
                                      <w:marLeft w:val="0"/>
                                      <w:marRight w:val="0"/>
                                      <w:marTop w:val="0"/>
                                      <w:marBottom w:val="0"/>
                                      <w:divBdr>
                                        <w:top w:val="none" w:sz="0" w:space="0" w:color="auto"/>
                                        <w:left w:val="none" w:sz="0" w:space="0" w:color="auto"/>
                                        <w:bottom w:val="none" w:sz="0" w:space="0" w:color="auto"/>
                                        <w:right w:val="none" w:sz="0" w:space="0" w:color="auto"/>
                                      </w:divBdr>
                                      <w:divsChild>
                                        <w:div w:id="1691956040">
                                          <w:marLeft w:val="1200"/>
                                          <w:marRight w:val="1200"/>
                                          <w:marTop w:val="0"/>
                                          <w:marBottom w:val="0"/>
                                          <w:divBdr>
                                            <w:top w:val="none" w:sz="0" w:space="0" w:color="auto"/>
                                            <w:left w:val="none" w:sz="0" w:space="0" w:color="auto"/>
                                            <w:bottom w:val="none" w:sz="0" w:space="0" w:color="auto"/>
                                            <w:right w:val="none" w:sz="0" w:space="0" w:color="auto"/>
                                          </w:divBdr>
                                          <w:divsChild>
                                            <w:div w:id="1458528942">
                                              <w:marLeft w:val="0"/>
                                              <w:marRight w:val="0"/>
                                              <w:marTop w:val="0"/>
                                              <w:marBottom w:val="0"/>
                                              <w:divBdr>
                                                <w:top w:val="none" w:sz="0" w:space="0" w:color="auto"/>
                                                <w:left w:val="none" w:sz="0" w:space="0" w:color="auto"/>
                                                <w:bottom w:val="none" w:sz="0" w:space="0" w:color="auto"/>
                                                <w:right w:val="none" w:sz="0" w:space="0" w:color="auto"/>
                                              </w:divBdr>
                                              <w:divsChild>
                                                <w:div w:id="859508509">
                                                  <w:marLeft w:val="0"/>
                                                  <w:marRight w:val="0"/>
                                                  <w:marTop w:val="0"/>
                                                  <w:marBottom w:val="0"/>
                                                  <w:divBdr>
                                                    <w:top w:val="none" w:sz="0" w:space="0" w:color="auto"/>
                                                    <w:left w:val="none" w:sz="0" w:space="0" w:color="auto"/>
                                                    <w:bottom w:val="none" w:sz="0" w:space="0" w:color="auto"/>
                                                    <w:right w:val="none" w:sz="0" w:space="0" w:color="auto"/>
                                                  </w:divBdr>
                                                  <w:divsChild>
                                                    <w:div w:id="2063433645">
                                                      <w:marLeft w:val="0"/>
                                                      <w:marRight w:val="0"/>
                                                      <w:marTop w:val="0"/>
                                                      <w:marBottom w:val="0"/>
                                                      <w:divBdr>
                                                        <w:top w:val="none" w:sz="0" w:space="0" w:color="auto"/>
                                                        <w:left w:val="none" w:sz="0" w:space="0" w:color="auto"/>
                                                        <w:bottom w:val="none" w:sz="0" w:space="0" w:color="auto"/>
                                                        <w:right w:val="none" w:sz="0" w:space="0" w:color="auto"/>
                                                      </w:divBdr>
                                                      <w:divsChild>
                                                        <w:div w:id="2013870974">
                                                          <w:marLeft w:val="0"/>
                                                          <w:marRight w:val="0"/>
                                                          <w:marTop w:val="0"/>
                                                          <w:marBottom w:val="0"/>
                                                          <w:divBdr>
                                                            <w:top w:val="none" w:sz="0" w:space="0" w:color="auto"/>
                                                            <w:left w:val="none" w:sz="0" w:space="0" w:color="auto"/>
                                                            <w:bottom w:val="none" w:sz="0" w:space="0" w:color="auto"/>
                                                            <w:right w:val="none" w:sz="0" w:space="0" w:color="auto"/>
                                                          </w:divBdr>
                                                          <w:divsChild>
                                                            <w:div w:id="429786706">
                                                              <w:marLeft w:val="0"/>
                                                              <w:marRight w:val="0"/>
                                                              <w:marTop w:val="0"/>
                                                              <w:marBottom w:val="0"/>
                                                              <w:divBdr>
                                                                <w:top w:val="none" w:sz="0" w:space="0" w:color="auto"/>
                                                                <w:left w:val="none" w:sz="0" w:space="0" w:color="auto"/>
                                                                <w:bottom w:val="none" w:sz="0" w:space="0" w:color="auto"/>
                                                                <w:right w:val="none" w:sz="0" w:space="0" w:color="auto"/>
                                                              </w:divBdr>
                                                              <w:divsChild>
                                                                <w:div w:id="443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6147772">
      <w:bodyDiv w:val="1"/>
      <w:marLeft w:val="0"/>
      <w:marRight w:val="0"/>
      <w:marTop w:val="0"/>
      <w:marBottom w:val="0"/>
      <w:divBdr>
        <w:top w:val="none" w:sz="0" w:space="0" w:color="auto"/>
        <w:left w:val="none" w:sz="0" w:space="0" w:color="auto"/>
        <w:bottom w:val="none" w:sz="0" w:space="0" w:color="auto"/>
        <w:right w:val="none" w:sz="0" w:space="0" w:color="auto"/>
      </w:divBdr>
      <w:divsChild>
        <w:div w:id="1983920736">
          <w:marLeft w:val="0"/>
          <w:marRight w:val="0"/>
          <w:marTop w:val="0"/>
          <w:marBottom w:val="0"/>
          <w:divBdr>
            <w:top w:val="none" w:sz="0" w:space="0" w:color="auto"/>
            <w:left w:val="none" w:sz="0" w:space="0" w:color="auto"/>
            <w:bottom w:val="none" w:sz="0" w:space="0" w:color="auto"/>
            <w:right w:val="none" w:sz="0" w:space="0" w:color="auto"/>
          </w:divBdr>
          <w:divsChild>
            <w:div w:id="897859475">
              <w:marLeft w:val="0"/>
              <w:marRight w:val="0"/>
              <w:marTop w:val="0"/>
              <w:marBottom w:val="0"/>
              <w:divBdr>
                <w:top w:val="none" w:sz="0" w:space="0" w:color="auto"/>
                <w:left w:val="none" w:sz="0" w:space="0" w:color="auto"/>
                <w:bottom w:val="none" w:sz="0" w:space="0" w:color="auto"/>
                <w:right w:val="none" w:sz="0" w:space="0" w:color="auto"/>
              </w:divBdr>
              <w:divsChild>
                <w:div w:id="3724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28734">
      <w:bodyDiv w:val="1"/>
      <w:marLeft w:val="0"/>
      <w:marRight w:val="0"/>
      <w:marTop w:val="0"/>
      <w:marBottom w:val="0"/>
      <w:divBdr>
        <w:top w:val="none" w:sz="0" w:space="0" w:color="auto"/>
        <w:left w:val="none" w:sz="0" w:space="0" w:color="auto"/>
        <w:bottom w:val="none" w:sz="0" w:space="0" w:color="auto"/>
        <w:right w:val="none" w:sz="0" w:space="0" w:color="auto"/>
      </w:divBdr>
      <w:divsChild>
        <w:div w:id="923298548">
          <w:marLeft w:val="0"/>
          <w:marRight w:val="0"/>
          <w:marTop w:val="0"/>
          <w:marBottom w:val="0"/>
          <w:divBdr>
            <w:top w:val="none" w:sz="0" w:space="0" w:color="auto"/>
            <w:left w:val="single" w:sz="6" w:space="0" w:color="BBBBBB"/>
            <w:bottom w:val="single" w:sz="6" w:space="0" w:color="BBBBBB"/>
            <w:right w:val="single" w:sz="6" w:space="0" w:color="BBBBBB"/>
          </w:divBdr>
          <w:divsChild>
            <w:div w:id="1598907887">
              <w:marLeft w:val="0"/>
              <w:marRight w:val="0"/>
              <w:marTop w:val="0"/>
              <w:marBottom w:val="0"/>
              <w:divBdr>
                <w:top w:val="none" w:sz="0" w:space="0" w:color="auto"/>
                <w:left w:val="none" w:sz="0" w:space="0" w:color="auto"/>
                <w:bottom w:val="none" w:sz="0" w:space="0" w:color="auto"/>
                <w:right w:val="none" w:sz="0" w:space="0" w:color="auto"/>
              </w:divBdr>
              <w:divsChild>
                <w:div w:id="1302420869">
                  <w:marLeft w:val="0"/>
                  <w:marRight w:val="0"/>
                  <w:marTop w:val="75"/>
                  <w:marBottom w:val="0"/>
                  <w:divBdr>
                    <w:top w:val="none" w:sz="0" w:space="0" w:color="auto"/>
                    <w:left w:val="none" w:sz="0" w:space="0" w:color="auto"/>
                    <w:bottom w:val="none" w:sz="0" w:space="0" w:color="auto"/>
                    <w:right w:val="none" w:sz="0" w:space="0" w:color="auto"/>
                  </w:divBdr>
                  <w:divsChild>
                    <w:div w:id="765469103">
                      <w:marLeft w:val="0"/>
                      <w:marRight w:val="0"/>
                      <w:marTop w:val="0"/>
                      <w:marBottom w:val="0"/>
                      <w:divBdr>
                        <w:top w:val="none" w:sz="0" w:space="0" w:color="auto"/>
                        <w:left w:val="none" w:sz="0" w:space="0" w:color="auto"/>
                        <w:bottom w:val="none" w:sz="0" w:space="0" w:color="auto"/>
                        <w:right w:val="none" w:sz="0" w:space="0" w:color="auto"/>
                      </w:divBdr>
                      <w:divsChild>
                        <w:div w:id="1451391793">
                          <w:marLeft w:val="0"/>
                          <w:marRight w:val="0"/>
                          <w:marTop w:val="0"/>
                          <w:marBottom w:val="0"/>
                          <w:divBdr>
                            <w:top w:val="none" w:sz="0" w:space="0" w:color="auto"/>
                            <w:left w:val="none" w:sz="0" w:space="0" w:color="auto"/>
                            <w:bottom w:val="none" w:sz="0" w:space="0" w:color="auto"/>
                            <w:right w:val="none" w:sz="0" w:space="0" w:color="auto"/>
                          </w:divBdr>
                          <w:divsChild>
                            <w:div w:id="1780222475">
                              <w:marLeft w:val="0"/>
                              <w:marRight w:val="0"/>
                              <w:marTop w:val="0"/>
                              <w:marBottom w:val="0"/>
                              <w:divBdr>
                                <w:top w:val="none" w:sz="0" w:space="0" w:color="auto"/>
                                <w:left w:val="none" w:sz="0" w:space="0" w:color="auto"/>
                                <w:bottom w:val="none" w:sz="0" w:space="0" w:color="auto"/>
                                <w:right w:val="none" w:sz="0" w:space="0" w:color="auto"/>
                              </w:divBdr>
                              <w:divsChild>
                                <w:div w:id="1618566750">
                                  <w:marLeft w:val="0"/>
                                  <w:marRight w:val="0"/>
                                  <w:marTop w:val="0"/>
                                  <w:marBottom w:val="0"/>
                                  <w:divBdr>
                                    <w:top w:val="none" w:sz="0" w:space="0" w:color="auto"/>
                                    <w:left w:val="none" w:sz="0" w:space="0" w:color="auto"/>
                                    <w:bottom w:val="none" w:sz="0" w:space="0" w:color="auto"/>
                                    <w:right w:val="none" w:sz="0" w:space="0" w:color="auto"/>
                                  </w:divBdr>
                                  <w:divsChild>
                                    <w:div w:id="740762025">
                                      <w:marLeft w:val="0"/>
                                      <w:marRight w:val="0"/>
                                      <w:marTop w:val="0"/>
                                      <w:marBottom w:val="0"/>
                                      <w:divBdr>
                                        <w:top w:val="none" w:sz="0" w:space="0" w:color="auto"/>
                                        <w:left w:val="none" w:sz="0" w:space="0" w:color="auto"/>
                                        <w:bottom w:val="none" w:sz="0" w:space="0" w:color="auto"/>
                                        <w:right w:val="none" w:sz="0" w:space="0" w:color="auto"/>
                                      </w:divBdr>
                                      <w:divsChild>
                                        <w:div w:id="149754856">
                                          <w:marLeft w:val="1200"/>
                                          <w:marRight w:val="1200"/>
                                          <w:marTop w:val="0"/>
                                          <w:marBottom w:val="0"/>
                                          <w:divBdr>
                                            <w:top w:val="none" w:sz="0" w:space="0" w:color="auto"/>
                                            <w:left w:val="none" w:sz="0" w:space="0" w:color="auto"/>
                                            <w:bottom w:val="none" w:sz="0" w:space="0" w:color="auto"/>
                                            <w:right w:val="none" w:sz="0" w:space="0" w:color="auto"/>
                                          </w:divBdr>
                                          <w:divsChild>
                                            <w:div w:id="1314917921">
                                              <w:marLeft w:val="0"/>
                                              <w:marRight w:val="0"/>
                                              <w:marTop w:val="0"/>
                                              <w:marBottom w:val="0"/>
                                              <w:divBdr>
                                                <w:top w:val="none" w:sz="0" w:space="0" w:color="auto"/>
                                                <w:left w:val="none" w:sz="0" w:space="0" w:color="auto"/>
                                                <w:bottom w:val="none" w:sz="0" w:space="0" w:color="auto"/>
                                                <w:right w:val="none" w:sz="0" w:space="0" w:color="auto"/>
                                              </w:divBdr>
                                              <w:divsChild>
                                                <w:div w:id="1502548164">
                                                  <w:marLeft w:val="0"/>
                                                  <w:marRight w:val="0"/>
                                                  <w:marTop w:val="0"/>
                                                  <w:marBottom w:val="0"/>
                                                  <w:divBdr>
                                                    <w:top w:val="none" w:sz="0" w:space="0" w:color="auto"/>
                                                    <w:left w:val="none" w:sz="0" w:space="0" w:color="auto"/>
                                                    <w:bottom w:val="none" w:sz="0" w:space="0" w:color="auto"/>
                                                    <w:right w:val="none" w:sz="0" w:space="0" w:color="auto"/>
                                                  </w:divBdr>
                                                  <w:divsChild>
                                                    <w:div w:id="2073843186">
                                                      <w:marLeft w:val="0"/>
                                                      <w:marRight w:val="0"/>
                                                      <w:marTop w:val="0"/>
                                                      <w:marBottom w:val="0"/>
                                                      <w:divBdr>
                                                        <w:top w:val="none" w:sz="0" w:space="0" w:color="auto"/>
                                                        <w:left w:val="none" w:sz="0" w:space="0" w:color="auto"/>
                                                        <w:bottom w:val="none" w:sz="0" w:space="0" w:color="auto"/>
                                                        <w:right w:val="none" w:sz="0" w:space="0" w:color="auto"/>
                                                      </w:divBdr>
                                                      <w:divsChild>
                                                        <w:div w:id="302926696">
                                                          <w:marLeft w:val="0"/>
                                                          <w:marRight w:val="0"/>
                                                          <w:marTop w:val="0"/>
                                                          <w:marBottom w:val="0"/>
                                                          <w:divBdr>
                                                            <w:top w:val="none" w:sz="0" w:space="0" w:color="auto"/>
                                                            <w:left w:val="none" w:sz="0" w:space="0" w:color="auto"/>
                                                            <w:bottom w:val="none" w:sz="0" w:space="0" w:color="auto"/>
                                                            <w:right w:val="none" w:sz="0" w:space="0" w:color="auto"/>
                                                          </w:divBdr>
                                                          <w:divsChild>
                                                            <w:div w:id="421683671">
                                                              <w:marLeft w:val="0"/>
                                                              <w:marRight w:val="0"/>
                                                              <w:marTop w:val="0"/>
                                                              <w:marBottom w:val="0"/>
                                                              <w:divBdr>
                                                                <w:top w:val="none" w:sz="0" w:space="0" w:color="auto"/>
                                                                <w:left w:val="none" w:sz="0" w:space="0" w:color="auto"/>
                                                                <w:bottom w:val="none" w:sz="0" w:space="0" w:color="auto"/>
                                                                <w:right w:val="none" w:sz="0" w:space="0" w:color="auto"/>
                                                              </w:divBdr>
                                                              <w:divsChild>
                                                                <w:div w:id="11453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9723230">
      <w:bodyDiv w:val="1"/>
      <w:marLeft w:val="0"/>
      <w:marRight w:val="0"/>
      <w:marTop w:val="0"/>
      <w:marBottom w:val="0"/>
      <w:divBdr>
        <w:top w:val="none" w:sz="0" w:space="0" w:color="auto"/>
        <w:left w:val="none" w:sz="0" w:space="0" w:color="auto"/>
        <w:bottom w:val="none" w:sz="0" w:space="0" w:color="auto"/>
        <w:right w:val="none" w:sz="0" w:space="0" w:color="auto"/>
      </w:divBdr>
      <w:divsChild>
        <w:div w:id="28724295">
          <w:marLeft w:val="0"/>
          <w:marRight w:val="0"/>
          <w:marTop w:val="0"/>
          <w:marBottom w:val="0"/>
          <w:divBdr>
            <w:top w:val="none" w:sz="0" w:space="0" w:color="auto"/>
            <w:left w:val="single" w:sz="6" w:space="0" w:color="BBBBBB"/>
            <w:bottom w:val="single" w:sz="6" w:space="0" w:color="BBBBBB"/>
            <w:right w:val="single" w:sz="6" w:space="0" w:color="BBBBBB"/>
          </w:divBdr>
          <w:divsChild>
            <w:div w:id="585112411">
              <w:marLeft w:val="0"/>
              <w:marRight w:val="0"/>
              <w:marTop w:val="0"/>
              <w:marBottom w:val="0"/>
              <w:divBdr>
                <w:top w:val="none" w:sz="0" w:space="0" w:color="auto"/>
                <w:left w:val="none" w:sz="0" w:space="0" w:color="auto"/>
                <w:bottom w:val="none" w:sz="0" w:space="0" w:color="auto"/>
                <w:right w:val="none" w:sz="0" w:space="0" w:color="auto"/>
              </w:divBdr>
              <w:divsChild>
                <w:div w:id="759839849">
                  <w:marLeft w:val="0"/>
                  <w:marRight w:val="0"/>
                  <w:marTop w:val="75"/>
                  <w:marBottom w:val="0"/>
                  <w:divBdr>
                    <w:top w:val="none" w:sz="0" w:space="0" w:color="auto"/>
                    <w:left w:val="none" w:sz="0" w:space="0" w:color="auto"/>
                    <w:bottom w:val="none" w:sz="0" w:space="0" w:color="auto"/>
                    <w:right w:val="none" w:sz="0" w:space="0" w:color="auto"/>
                  </w:divBdr>
                  <w:divsChild>
                    <w:div w:id="1986663009">
                      <w:marLeft w:val="0"/>
                      <w:marRight w:val="0"/>
                      <w:marTop w:val="0"/>
                      <w:marBottom w:val="0"/>
                      <w:divBdr>
                        <w:top w:val="none" w:sz="0" w:space="0" w:color="auto"/>
                        <w:left w:val="none" w:sz="0" w:space="0" w:color="auto"/>
                        <w:bottom w:val="none" w:sz="0" w:space="0" w:color="auto"/>
                        <w:right w:val="none" w:sz="0" w:space="0" w:color="auto"/>
                      </w:divBdr>
                      <w:divsChild>
                        <w:div w:id="1399593435">
                          <w:marLeft w:val="0"/>
                          <w:marRight w:val="0"/>
                          <w:marTop w:val="0"/>
                          <w:marBottom w:val="0"/>
                          <w:divBdr>
                            <w:top w:val="none" w:sz="0" w:space="0" w:color="auto"/>
                            <w:left w:val="none" w:sz="0" w:space="0" w:color="auto"/>
                            <w:bottom w:val="none" w:sz="0" w:space="0" w:color="auto"/>
                            <w:right w:val="none" w:sz="0" w:space="0" w:color="auto"/>
                          </w:divBdr>
                          <w:divsChild>
                            <w:div w:id="119110593">
                              <w:marLeft w:val="0"/>
                              <w:marRight w:val="0"/>
                              <w:marTop w:val="0"/>
                              <w:marBottom w:val="0"/>
                              <w:divBdr>
                                <w:top w:val="none" w:sz="0" w:space="0" w:color="auto"/>
                                <w:left w:val="none" w:sz="0" w:space="0" w:color="auto"/>
                                <w:bottom w:val="none" w:sz="0" w:space="0" w:color="auto"/>
                                <w:right w:val="none" w:sz="0" w:space="0" w:color="auto"/>
                              </w:divBdr>
                              <w:divsChild>
                                <w:div w:id="1549562117">
                                  <w:marLeft w:val="0"/>
                                  <w:marRight w:val="0"/>
                                  <w:marTop w:val="0"/>
                                  <w:marBottom w:val="0"/>
                                  <w:divBdr>
                                    <w:top w:val="none" w:sz="0" w:space="0" w:color="auto"/>
                                    <w:left w:val="none" w:sz="0" w:space="0" w:color="auto"/>
                                    <w:bottom w:val="none" w:sz="0" w:space="0" w:color="auto"/>
                                    <w:right w:val="none" w:sz="0" w:space="0" w:color="auto"/>
                                  </w:divBdr>
                                  <w:divsChild>
                                    <w:div w:id="1199902250">
                                      <w:marLeft w:val="0"/>
                                      <w:marRight w:val="0"/>
                                      <w:marTop w:val="0"/>
                                      <w:marBottom w:val="0"/>
                                      <w:divBdr>
                                        <w:top w:val="none" w:sz="0" w:space="0" w:color="auto"/>
                                        <w:left w:val="none" w:sz="0" w:space="0" w:color="auto"/>
                                        <w:bottom w:val="none" w:sz="0" w:space="0" w:color="auto"/>
                                        <w:right w:val="none" w:sz="0" w:space="0" w:color="auto"/>
                                      </w:divBdr>
                                      <w:divsChild>
                                        <w:div w:id="2020959488">
                                          <w:marLeft w:val="1200"/>
                                          <w:marRight w:val="1200"/>
                                          <w:marTop w:val="0"/>
                                          <w:marBottom w:val="0"/>
                                          <w:divBdr>
                                            <w:top w:val="none" w:sz="0" w:space="0" w:color="auto"/>
                                            <w:left w:val="none" w:sz="0" w:space="0" w:color="auto"/>
                                            <w:bottom w:val="none" w:sz="0" w:space="0" w:color="auto"/>
                                            <w:right w:val="none" w:sz="0" w:space="0" w:color="auto"/>
                                          </w:divBdr>
                                          <w:divsChild>
                                            <w:div w:id="988359182">
                                              <w:marLeft w:val="0"/>
                                              <w:marRight w:val="0"/>
                                              <w:marTop w:val="0"/>
                                              <w:marBottom w:val="0"/>
                                              <w:divBdr>
                                                <w:top w:val="none" w:sz="0" w:space="0" w:color="auto"/>
                                                <w:left w:val="none" w:sz="0" w:space="0" w:color="auto"/>
                                                <w:bottom w:val="none" w:sz="0" w:space="0" w:color="auto"/>
                                                <w:right w:val="none" w:sz="0" w:space="0" w:color="auto"/>
                                              </w:divBdr>
                                              <w:divsChild>
                                                <w:div w:id="476343352">
                                                  <w:marLeft w:val="0"/>
                                                  <w:marRight w:val="0"/>
                                                  <w:marTop w:val="0"/>
                                                  <w:marBottom w:val="0"/>
                                                  <w:divBdr>
                                                    <w:top w:val="none" w:sz="0" w:space="0" w:color="auto"/>
                                                    <w:left w:val="none" w:sz="0" w:space="0" w:color="auto"/>
                                                    <w:bottom w:val="none" w:sz="0" w:space="0" w:color="auto"/>
                                                    <w:right w:val="none" w:sz="0" w:space="0" w:color="auto"/>
                                                  </w:divBdr>
                                                  <w:divsChild>
                                                    <w:div w:id="1811241841">
                                                      <w:marLeft w:val="0"/>
                                                      <w:marRight w:val="0"/>
                                                      <w:marTop w:val="0"/>
                                                      <w:marBottom w:val="0"/>
                                                      <w:divBdr>
                                                        <w:top w:val="none" w:sz="0" w:space="0" w:color="auto"/>
                                                        <w:left w:val="none" w:sz="0" w:space="0" w:color="auto"/>
                                                        <w:bottom w:val="none" w:sz="0" w:space="0" w:color="auto"/>
                                                        <w:right w:val="none" w:sz="0" w:space="0" w:color="auto"/>
                                                      </w:divBdr>
                                                      <w:divsChild>
                                                        <w:div w:id="1124277379">
                                                          <w:marLeft w:val="0"/>
                                                          <w:marRight w:val="0"/>
                                                          <w:marTop w:val="0"/>
                                                          <w:marBottom w:val="0"/>
                                                          <w:divBdr>
                                                            <w:top w:val="none" w:sz="0" w:space="0" w:color="auto"/>
                                                            <w:left w:val="none" w:sz="0" w:space="0" w:color="auto"/>
                                                            <w:bottom w:val="none" w:sz="0" w:space="0" w:color="auto"/>
                                                            <w:right w:val="none" w:sz="0" w:space="0" w:color="auto"/>
                                                          </w:divBdr>
                                                          <w:divsChild>
                                                            <w:div w:id="724766739">
                                                              <w:marLeft w:val="0"/>
                                                              <w:marRight w:val="0"/>
                                                              <w:marTop w:val="0"/>
                                                              <w:marBottom w:val="0"/>
                                                              <w:divBdr>
                                                                <w:top w:val="none" w:sz="0" w:space="0" w:color="auto"/>
                                                                <w:left w:val="none" w:sz="0" w:space="0" w:color="auto"/>
                                                                <w:bottom w:val="none" w:sz="0" w:space="0" w:color="auto"/>
                                                                <w:right w:val="none" w:sz="0" w:space="0" w:color="auto"/>
                                                              </w:divBdr>
                                                              <w:divsChild>
                                                                <w:div w:id="6461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2345768">
      <w:bodyDiv w:val="1"/>
      <w:marLeft w:val="0"/>
      <w:marRight w:val="0"/>
      <w:marTop w:val="0"/>
      <w:marBottom w:val="0"/>
      <w:divBdr>
        <w:top w:val="none" w:sz="0" w:space="0" w:color="auto"/>
        <w:left w:val="none" w:sz="0" w:space="0" w:color="auto"/>
        <w:bottom w:val="none" w:sz="0" w:space="0" w:color="auto"/>
        <w:right w:val="none" w:sz="0" w:space="0" w:color="auto"/>
      </w:divBdr>
      <w:divsChild>
        <w:div w:id="364909008">
          <w:marLeft w:val="0"/>
          <w:marRight w:val="0"/>
          <w:marTop w:val="0"/>
          <w:marBottom w:val="0"/>
          <w:divBdr>
            <w:top w:val="none" w:sz="0" w:space="0" w:color="auto"/>
            <w:left w:val="single" w:sz="6" w:space="0" w:color="BBBBBB"/>
            <w:bottom w:val="single" w:sz="6" w:space="0" w:color="BBBBBB"/>
            <w:right w:val="single" w:sz="6" w:space="0" w:color="BBBBBB"/>
          </w:divBdr>
          <w:divsChild>
            <w:div w:id="209147370">
              <w:marLeft w:val="0"/>
              <w:marRight w:val="0"/>
              <w:marTop w:val="0"/>
              <w:marBottom w:val="0"/>
              <w:divBdr>
                <w:top w:val="none" w:sz="0" w:space="0" w:color="auto"/>
                <w:left w:val="none" w:sz="0" w:space="0" w:color="auto"/>
                <w:bottom w:val="none" w:sz="0" w:space="0" w:color="auto"/>
                <w:right w:val="none" w:sz="0" w:space="0" w:color="auto"/>
              </w:divBdr>
              <w:divsChild>
                <w:div w:id="1388803120">
                  <w:marLeft w:val="0"/>
                  <w:marRight w:val="0"/>
                  <w:marTop w:val="75"/>
                  <w:marBottom w:val="0"/>
                  <w:divBdr>
                    <w:top w:val="none" w:sz="0" w:space="0" w:color="auto"/>
                    <w:left w:val="none" w:sz="0" w:space="0" w:color="auto"/>
                    <w:bottom w:val="none" w:sz="0" w:space="0" w:color="auto"/>
                    <w:right w:val="none" w:sz="0" w:space="0" w:color="auto"/>
                  </w:divBdr>
                  <w:divsChild>
                    <w:div w:id="1258296297">
                      <w:marLeft w:val="0"/>
                      <w:marRight w:val="0"/>
                      <w:marTop w:val="0"/>
                      <w:marBottom w:val="0"/>
                      <w:divBdr>
                        <w:top w:val="none" w:sz="0" w:space="0" w:color="auto"/>
                        <w:left w:val="none" w:sz="0" w:space="0" w:color="auto"/>
                        <w:bottom w:val="none" w:sz="0" w:space="0" w:color="auto"/>
                        <w:right w:val="none" w:sz="0" w:space="0" w:color="auto"/>
                      </w:divBdr>
                      <w:divsChild>
                        <w:div w:id="1207109060">
                          <w:marLeft w:val="0"/>
                          <w:marRight w:val="0"/>
                          <w:marTop w:val="0"/>
                          <w:marBottom w:val="0"/>
                          <w:divBdr>
                            <w:top w:val="none" w:sz="0" w:space="0" w:color="auto"/>
                            <w:left w:val="none" w:sz="0" w:space="0" w:color="auto"/>
                            <w:bottom w:val="none" w:sz="0" w:space="0" w:color="auto"/>
                            <w:right w:val="none" w:sz="0" w:space="0" w:color="auto"/>
                          </w:divBdr>
                          <w:divsChild>
                            <w:div w:id="1360618541">
                              <w:marLeft w:val="0"/>
                              <w:marRight w:val="0"/>
                              <w:marTop w:val="0"/>
                              <w:marBottom w:val="0"/>
                              <w:divBdr>
                                <w:top w:val="none" w:sz="0" w:space="0" w:color="auto"/>
                                <w:left w:val="none" w:sz="0" w:space="0" w:color="auto"/>
                                <w:bottom w:val="none" w:sz="0" w:space="0" w:color="auto"/>
                                <w:right w:val="none" w:sz="0" w:space="0" w:color="auto"/>
                              </w:divBdr>
                              <w:divsChild>
                                <w:div w:id="1515995796">
                                  <w:marLeft w:val="0"/>
                                  <w:marRight w:val="0"/>
                                  <w:marTop w:val="0"/>
                                  <w:marBottom w:val="0"/>
                                  <w:divBdr>
                                    <w:top w:val="none" w:sz="0" w:space="0" w:color="auto"/>
                                    <w:left w:val="none" w:sz="0" w:space="0" w:color="auto"/>
                                    <w:bottom w:val="none" w:sz="0" w:space="0" w:color="auto"/>
                                    <w:right w:val="none" w:sz="0" w:space="0" w:color="auto"/>
                                  </w:divBdr>
                                  <w:divsChild>
                                    <w:div w:id="1791783045">
                                      <w:marLeft w:val="0"/>
                                      <w:marRight w:val="0"/>
                                      <w:marTop w:val="0"/>
                                      <w:marBottom w:val="0"/>
                                      <w:divBdr>
                                        <w:top w:val="none" w:sz="0" w:space="0" w:color="auto"/>
                                        <w:left w:val="none" w:sz="0" w:space="0" w:color="auto"/>
                                        <w:bottom w:val="none" w:sz="0" w:space="0" w:color="auto"/>
                                        <w:right w:val="none" w:sz="0" w:space="0" w:color="auto"/>
                                      </w:divBdr>
                                      <w:divsChild>
                                        <w:div w:id="151677322">
                                          <w:marLeft w:val="1200"/>
                                          <w:marRight w:val="1200"/>
                                          <w:marTop w:val="0"/>
                                          <w:marBottom w:val="0"/>
                                          <w:divBdr>
                                            <w:top w:val="none" w:sz="0" w:space="0" w:color="auto"/>
                                            <w:left w:val="none" w:sz="0" w:space="0" w:color="auto"/>
                                            <w:bottom w:val="none" w:sz="0" w:space="0" w:color="auto"/>
                                            <w:right w:val="none" w:sz="0" w:space="0" w:color="auto"/>
                                          </w:divBdr>
                                          <w:divsChild>
                                            <w:div w:id="2096513235">
                                              <w:marLeft w:val="0"/>
                                              <w:marRight w:val="0"/>
                                              <w:marTop w:val="0"/>
                                              <w:marBottom w:val="0"/>
                                              <w:divBdr>
                                                <w:top w:val="none" w:sz="0" w:space="0" w:color="auto"/>
                                                <w:left w:val="none" w:sz="0" w:space="0" w:color="auto"/>
                                                <w:bottom w:val="none" w:sz="0" w:space="0" w:color="auto"/>
                                                <w:right w:val="none" w:sz="0" w:space="0" w:color="auto"/>
                                              </w:divBdr>
                                              <w:divsChild>
                                                <w:div w:id="1939754596">
                                                  <w:marLeft w:val="0"/>
                                                  <w:marRight w:val="0"/>
                                                  <w:marTop w:val="0"/>
                                                  <w:marBottom w:val="0"/>
                                                  <w:divBdr>
                                                    <w:top w:val="none" w:sz="0" w:space="0" w:color="auto"/>
                                                    <w:left w:val="none" w:sz="0" w:space="0" w:color="auto"/>
                                                    <w:bottom w:val="none" w:sz="0" w:space="0" w:color="auto"/>
                                                    <w:right w:val="none" w:sz="0" w:space="0" w:color="auto"/>
                                                  </w:divBdr>
                                                  <w:divsChild>
                                                    <w:div w:id="1884361455">
                                                      <w:marLeft w:val="0"/>
                                                      <w:marRight w:val="0"/>
                                                      <w:marTop w:val="0"/>
                                                      <w:marBottom w:val="0"/>
                                                      <w:divBdr>
                                                        <w:top w:val="none" w:sz="0" w:space="0" w:color="auto"/>
                                                        <w:left w:val="none" w:sz="0" w:space="0" w:color="auto"/>
                                                        <w:bottom w:val="none" w:sz="0" w:space="0" w:color="auto"/>
                                                        <w:right w:val="none" w:sz="0" w:space="0" w:color="auto"/>
                                                      </w:divBdr>
                                                      <w:divsChild>
                                                        <w:div w:id="37555220">
                                                          <w:marLeft w:val="0"/>
                                                          <w:marRight w:val="0"/>
                                                          <w:marTop w:val="0"/>
                                                          <w:marBottom w:val="0"/>
                                                          <w:divBdr>
                                                            <w:top w:val="none" w:sz="0" w:space="0" w:color="auto"/>
                                                            <w:left w:val="none" w:sz="0" w:space="0" w:color="auto"/>
                                                            <w:bottom w:val="none" w:sz="0" w:space="0" w:color="auto"/>
                                                            <w:right w:val="none" w:sz="0" w:space="0" w:color="auto"/>
                                                          </w:divBdr>
                                                          <w:divsChild>
                                                            <w:div w:id="1179125744">
                                                              <w:marLeft w:val="0"/>
                                                              <w:marRight w:val="0"/>
                                                              <w:marTop w:val="0"/>
                                                              <w:marBottom w:val="0"/>
                                                              <w:divBdr>
                                                                <w:top w:val="none" w:sz="0" w:space="0" w:color="auto"/>
                                                                <w:left w:val="none" w:sz="0" w:space="0" w:color="auto"/>
                                                                <w:bottom w:val="none" w:sz="0" w:space="0" w:color="auto"/>
                                                                <w:right w:val="none" w:sz="0" w:space="0" w:color="auto"/>
                                                              </w:divBdr>
                                                              <w:divsChild>
                                                                <w:div w:id="19821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superiorcourt.maricopa.gov/JuryServices/docs/JuryDutyGuide2.pdf" TargetMode="External"/><Relationship Id="rId1" Type="http://schemas.openxmlformats.org/officeDocument/2006/relationships/hyperlink" Target="https://www.azcourts.gov/juryduty/Jury-Service-What-to-Ex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75836EA1315A48965B60CE85FC0334" ma:contentTypeVersion="6" ma:contentTypeDescription="Create a new document." ma:contentTypeScope="" ma:versionID="c26fe58f0d47ff8e35de0126b03f5e19">
  <xsd:schema xmlns:xsd="http://www.w3.org/2001/XMLSchema" xmlns:xs="http://www.w3.org/2001/XMLSchema" xmlns:p="http://schemas.microsoft.com/office/2006/metadata/properties" xmlns:ns3="b6e3a266-12b5-44a9-a115-589cdef0fb32" targetNamespace="http://schemas.microsoft.com/office/2006/metadata/properties" ma:root="true" ma:fieldsID="4a97622ed1670e0c08a1d21805e52ce2" ns3:_="">
    <xsd:import namespace="b6e3a266-12b5-44a9-a115-589cdef0fb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3a266-12b5-44a9-a115-589cdef0f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435B8-2C5A-439A-903A-A9220393FB6C}">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b6e3a266-12b5-44a9-a115-589cdef0fb32"/>
    <ds:schemaRef ds:uri="http://www.w3.org/XML/1998/namespace"/>
  </ds:schemaRefs>
</ds:datastoreItem>
</file>

<file path=customXml/itemProps2.xml><?xml version="1.0" encoding="utf-8"?>
<ds:datastoreItem xmlns:ds="http://schemas.openxmlformats.org/officeDocument/2006/customXml" ds:itemID="{9B0DCADE-EDAA-4030-A006-6B58CE62E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3a266-12b5-44a9-a115-589cdef0f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756A0-7126-4E03-9221-5F312BBCB90C}">
  <ds:schemaRefs>
    <ds:schemaRef ds:uri="http://schemas.microsoft.com/sharepoint/v3/contenttype/forms"/>
  </ds:schemaRefs>
</ds:datastoreItem>
</file>

<file path=customXml/itemProps4.xml><?xml version="1.0" encoding="utf-8"?>
<ds:datastoreItem xmlns:ds="http://schemas.openxmlformats.org/officeDocument/2006/customXml" ds:itemID="{73571398-C566-46D9-9490-02F943B9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4407</Words>
  <Characters>25125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Done</dc:creator>
  <cp:keywords/>
  <dc:description/>
  <cp:lastModifiedBy>Deborah Serrata</cp:lastModifiedBy>
  <cp:revision>3</cp:revision>
  <cp:lastPrinted>2020-01-10T18:21:00Z</cp:lastPrinted>
  <dcterms:created xsi:type="dcterms:W3CDTF">2020-01-10T18:33:00Z</dcterms:created>
  <dcterms:modified xsi:type="dcterms:W3CDTF">2020-01-10T18:34:00Z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0x010100A775836EA1315A48965B60CE85FC0334</vt:lpwstr>
  </property>
</Properties>
</file>