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7B9ED" w14:textId="77777777" w:rsidR="00481E34" w:rsidRPr="00481E34" w:rsidRDefault="00481E34" w:rsidP="00481E34">
      <w:pPr>
        <w:spacing w:after="0"/>
        <w:jc w:val="both"/>
        <w:rPr>
          <w:rFonts w:ascii="Garamond" w:eastAsia="Calibri" w:hAnsi="Garamond" w:cs="Times New Roman"/>
          <w:sz w:val="28"/>
          <w:szCs w:val="28"/>
        </w:rPr>
      </w:pPr>
      <w:bookmarkStart w:id="0" w:name="_GoBack"/>
      <w:bookmarkEnd w:id="0"/>
      <w:r w:rsidRPr="00481E34">
        <w:rPr>
          <w:rFonts w:ascii="Garamond" w:eastAsia="Calibri" w:hAnsi="Garamond" w:cs="Times New Roman"/>
          <w:sz w:val="28"/>
          <w:szCs w:val="28"/>
        </w:rPr>
        <w:t>Aditya Dynar (031583)</w:t>
      </w:r>
    </w:p>
    <w:p w14:paraId="78348466" w14:textId="77777777" w:rsidR="00481E34" w:rsidRPr="00481E34" w:rsidRDefault="00481E34" w:rsidP="00481E34">
      <w:pPr>
        <w:spacing w:after="0"/>
        <w:jc w:val="both"/>
        <w:rPr>
          <w:rFonts w:ascii="Garamond" w:eastAsia="Calibri" w:hAnsi="Garamond" w:cs="Times New Roman"/>
          <w:sz w:val="28"/>
          <w:szCs w:val="28"/>
        </w:rPr>
      </w:pPr>
      <w:r w:rsidRPr="00481E34">
        <w:rPr>
          <w:rFonts w:ascii="Garamond" w:eastAsia="Calibri" w:hAnsi="Garamond" w:cs="Times New Roman"/>
          <w:sz w:val="28"/>
          <w:szCs w:val="28"/>
        </w:rPr>
        <w:t>New Civil Liberties Alliance</w:t>
      </w:r>
    </w:p>
    <w:p w14:paraId="11C82BF4" w14:textId="77777777" w:rsidR="00481E34" w:rsidRPr="00481E34" w:rsidRDefault="00481E34" w:rsidP="00481E34">
      <w:pPr>
        <w:spacing w:after="0"/>
        <w:jc w:val="both"/>
        <w:rPr>
          <w:rFonts w:ascii="Garamond" w:eastAsia="Calibri" w:hAnsi="Garamond" w:cs="Times New Roman"/>
          <w:sz w:val="28"/>
          <w:szCs w:val="28"/>
        </w:rPr>
      </w:pPr>
      <w:r w:rsidRPr="00481E34">
        <w:rPr>
          <w:rFonts w:ascii="Garamond" w:eastAsia="Calibri" w:hAnsi="Garamond" w:cs="Times New Roman"/>
          <w:sz w:val="28"/>
          <w:szCs w:val="28"/>
        </w:rPr>
        <w:t>1225 19th St. NW, Suite 450</w:t>
      </w:r>
    </w:p>
    <w:p w14:paraId="474ADC86" w14:textId="77777777" w:rsidR="00481E34" w:rsidRPr="00481E34" w:rsidRDefault="00481E34" w:rsidP="00481E34">
      <w:pPr>
        <w:spacing w:after="0"/>
        <w:jc w:val="both"/>
        <w:rPr>
          <w:rFonts w:ascii="Garamond" w:eastAsia="Calibri" w:hAnsi="Garamond" w:cs="Times New Roman"/>
          <w:sz w:val="28"/>
          <w:szCs w:val="28"/>
        </w:rPr>
      </w:pPr>
      <w:r w:rsidRPr="00481E34">
        <w:rPr>
          <w:rFonts w:ascii="Garamond" w:eastAsia="Calibri" w:hAnsi="Garamond" w:cs="Times New Roman"/>
          <w:sz w:val="28"/>
          <w:szCs w:val="28"/>
        </w:rPr>
        <w:t>Washington, DC 20036</w:t>
      </w:r>
    </w:p>
    <w:p w14:paraId="1DFAD2F4" w14:textId="77777777" w:rsidR="00481E34" w:rsidRPr="00481E34" w:rsidRDefault="00481E34" w:rsidP="00481E34">
      <w:pPr>
        <w:spacing w:after="0"/>
        <w:jc w:val="both"/>
        <w:rPr>
          <w:rFonts w:ascii="Garamond" w:eastAsia="Calibri" w:hAnsi="Garamond" w:cs="Times New Roman"/>
          <w:sz w:val="28"/>
          <w:szCs w:val="28"/>
        </w:rPr>
      </w:pPr>
      <w:r w:rsidRPr="00481E34">
        <w:rPr>
          <w:rFonts w:ascii="Garamond" w:eastAsia="Calibri" w:hAnsi="Garamond" w:cs="Times New Roman"/>
          <w:sz w:val="28"/>
          <w:szCs w:val="28"/>
        </w:rPr>
        <w:t>(202) 869-5210</w:t>
      </w:r>
    </w:p>
    <w:p w14:paraId="3A7B9F0D" w14:textId="77777777" w:rsidR="00481E34" w:rsidRPr="00481E34" w:rsidRDefault="00481E34" w:rsidP="00481E34">
      <w:pPr>
        <w:spacing w:after="0"/>
        <w:jc w:val="both"/>
        <w:rPr>
          <w:rFonts w:ascii="Garamond" w:eastAsia="Calibri" w:hAnsi="Garamond" w:cs="Times New Roman"/>
          <w:sz w:val="28"/>
          <w:szCs w:val="28"/>
        </w:rPr>
      </w:pPr>
      <w:proofErr w:type="spellStart"/>
      <w:r w:rsidRPr="00481E34">
        <w:rPr>
          <w:rFonts w:ascii="Garamond" w:eastAsia="Calibri" w:hAnsi="Garamond" w:cs="Times New Roman"/>
          <w:sz w:val="28"/>
          <w:szCs w:val="28"/>
        </w:rPr>
        <w:t>Adi.Dynar@NCLA.legal</w:t>
      </w:r>
      <w:proofErr w:type="spellEnd"/>
    </w:p>
    <w:p w14:paraId="33918958" w14:textId="77777777" w:rsidR="00481E34" w:rsidRPr="00481E34" w:rsidRDefault="00481E34" w:rsidP="00481E34">
      <w:pPr>
        <w:spacing w:after="0"/>
        <w:jc w:val="both"/>
        <w:rPr>
          <w:rFonts w:ascii="Garamond" w:eastAsia="Calibri" w:hAnsi="Garamond" w:cs="Times New Roman"/>
          <w:i/>
          <w:sz w:val="28"/>
          <w:szCs w:val="28"/>
        </w:rPr>
      </w:pPr>
      <w:r w:rsidRPr="00481E34">
        <w:rPr>
          <w:rFonts w:ascii="Garamond" w:eastAsia="Calibri" w:hAnsi="Garamond" w:cs="Times New Roman"/>
          <w:i/>
          <w:sz w:val="28"/>
          <w:szCs w:val="28"/>
        </w:rPr>
        <w:t>Attorney for Petitioner</w:t>
      </w:r>
    </w:p>
    <w:p w14:paraId="714EC3B7" w14:textId="77777777" w:rsidR="00481E34" w:rsidRPr="00481E34" w:rsidRDefault="00481E34" w:rsidP="00481E34">
      <w:pPr>
        <w:spacing w:after="0"/>
        <w:jc w:val="both"/>
        <w:rPr>
          <w:rFonts w:ascii="Garamond" w:eastAsia="Calibri" w:hAnsi="Garamond" w:cs="Times New Roman"/>
          <w:sz w:val="28"/>
          <w:szCs w:val="28"/>
          <w:highlight w:val="yellow"/>
        </w:rPr>
      </w:pPr>
    </w:p>
    <w:p w14:paraId="75B74002" w14:textId="77777777" w:rsidR="00481E34" w:rsidRPr="00481E34" w:rsidRDefault="00481E34" w:rsidP="00481E34">
      <w:pPr>
        <w:spacing w:after="0"/>
        <w:jc w:val="center"/>
        <w:rPr>
          <w:rFonts w:ascii="Garamond" w:eastAsia="Calibri" w:hAnsi="Garamond" w:cs="Times New Roman"/>
          <w:b/>
          <w:caps/>
          <w:sz w:val="28"/>
          <w:szCs w:val="28"/>
        </w:rPr>
      </w:pPr>
      <w:r w:rsidRPr="00481E34">
        <w:rPr>
          <w:rFonts w:ascii="Garamond" w:eastAsia="Calibri" w:hAnsi="Garamond" w:cs="Times New Roman"/>
          <w:b/>
          <w:caps/>
          <w:sz w:val="28"/>
          <w:szCs w:val="28"/>
        </w:rPr>
        <w:t>In the Supreme Court</w:t>
      </w:r>
    </w:p>
    <w:p w14:paraId="121F88BC" w14:textId="77777777" w:rsidR="00481E34" w:rsidRPr="00481E34" w:rsidRDefault="00481E34" w:rsidP="00481E34">
      <w:pPr>
        <w:spacing w:after="0"/>
        <w:jc w:val="center"/>
        <w:rPr>
          <w:rFonts w:ascii="Garamond" w:eastAsia="Calibri" w:hAnsi="Garamond" w:cs="Times New Roman"/>
          <w:b/>
          <w:caps/>
          <w:sz w:val="28"/>
          <w:szCs w:val="28"/>
        </w:rPr>
      </w:pPr>
      <w:r w:rsidRPr="00481E34">
        <w:rPr>
          <w:rFonts w:ascii="Garamond" w:eastAsia="Calibri" w:hAnsi="Garamond" w:cs="Times New Roman"/>
          <w:b/>
          <w:caps/>
          <w:sz w:val="28"/>
          <w:szCs w:val="28"/>
        </w:rPr>
        <w:t xml:space="preserve">State of Arizona </w:t>
      </w:r>
    </w:p>
    <w:p w14:paraId="5ECD5F73" w14:textId="77777777" w:rsidR="00481E34" w:rsidRPr="00481E34" w:rsidRDefault="00481E34" w:rsidP="00481E34">
      <w:pPr>
        <w:spacing w:after="0"/>
        <w:jc w:val="both"/>
        <w:rPr>
          <w:rFonts w:ascii="Garamond" w:eastAsia="Calibri" w:hAnsi="Garamond" w:cs="Times New Roman"/>
          <w:sz w:val="28"/>
          <w:szCs w:val="28"/>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481E34" w:rsidRPr="00481E34" w14:paraId="38A186EE" w14:textId="77777777" w:rsidTr="00C74FCD">
        <w:tc>
          <w:tcPr>
            <w:tcW w:w="4675" w:type="dxa"/>
            <w:tcBorders>
              <w:top w:val="nil"/>
              <w:left w:val="nil"/>
              <w:bottom w:val="single" w:sz="2" w:space="0" w:color="auto"/>
              <w:right w:val="single" w:sz="2" w:space="0" w:color="auto"/>
            </w:tcBorders>
            <w:shd w:val="clear" w:color="auto" w:fill="auto"/>
          </w:tcPr>
          <w:p w14:paraId="07D39FBD" w14:textId="77777777" w:rsidR="00481E34" w:rsidRPr="00481E34" w:rsidRDefault="00481E34" w:rsidP="00481E34">
            <w:pPr>
              <w:spacing w:after="0" w:line="240" w:lineRule="auto"/>
              <w:jc w:val="both"/>
              <w:rPr>
                <w:rFonts w:ascii="Garamond" w:eastAsia="Calibri" w:hAnsi="Garamond" w:cs="Times New Roman"/>
                <w:bCs/>
                <w:sz w:val="28"/>
                <w:szCs w:val="28"/>
              </w:rPr>
            </w:pPr>
            <w:r w:rsidRPr="00481E34">
              <w:rPr>
                <w:rFonts w:ascii="Garamond" w:eastAsia="Calibri" w:hAnsi="Garamond" w:cs="Times New Roman"/>
                <w:bCs/>
                <w:sz w:val="28"/>
                <w:szCs w:val="28"/>
              </w:rPr>
              <w:t>In the Matter of:</w:t>
            </w:r>
          </w:p>
          <w:p w14:paraId="5CA3CAC8" w14:textId="77777777" w:rsidR="00481E34" w:rsidRPr="00481E34" w:rsidRDefault="00481E34" w:rsidP="00481E34">
            <w:pPr>
              <w:spacing w:after="0" w:line="240" w:lineRule="auto"/>
              <w:jc w:val="both"/>
              <w:rPr>
                <w:rFonts w:ascii="Garamond" w:eastAsia="Calibri" w:hAnsi="Garamond" w:cs="Times New Roman"/>
                <w:sz w:val="28"/>
                <w:szCs w:val="28"/>
              </w:rPr>
            </w:pPr>
          </w:p>
          <w:p w14:paraId="12A7528B" w14:textId="77777777" w:rsidR="00481E34" w:rsidRPr="00481E34" w:rsidRDefault="00481E34" w:rsidP="00572934">
            <w:pPr>
              <w:spacing w:after="0" w:line="240" w:lineRule="auto"/>
              <w:rPr>
                <w:rFonts w:ascii="Garamond" w:eastAsia="Calibri" w:hAnsi="Garamond" w:cs="Times New Roman"/>
                <w:b/>
                <w:bCs/>
                <w:caps/>
                <w:sz w:val="28"/>
                <w:szCs w:val="28"/>
              </w:rPr>
            </w:pPr>
            <w:r w:rsidRPr="00481E34">
              <w:rPr>
                <w:rFonts w:ascii="Garamond" w:eastAsia="Calibri" w:hAnsi="Garamond" w:cs="Times New Roman"/>
                <w:b/>
                <w:bCs/>
                <w:caps/>
                <w:sz w:val="28"/>
                <w:szCs w:val="28"/>
              </w:rPr>
              <w:t>Petition to Amend Rule 3,</w:t>
            </w:r>
          </w:p>
          <w:p w14:paraId="37AB1B64" w14:textId="6D05EB5D" w:rsidR="00481E34" w:rsidRPr="00481E34" w:rsidRDefault="00481E34" w:rsidP="00572934">
            <w:pPr>
              <w:spacing w:after="0" w:line="240" w:lineRule="auto"/>
              <w:rPr>
                <w:rFonts w:ascii="Garamond" w:eastAsia="Calibri" w:hAnsi="Garamond" w:cs="Times New Roman"/>
                <w:b/>
                <w:bCs/>
                <w:iCs/>
                <w:caps/>
                <w:sz w:val="28"/>
                <w:szCs w:val="28"/>
              </w:rPr>
            </w:pPr>
            <w:r w:rsidRPr="00481E34">
              <w:rPr>
                <w:rFonts w:ascii="Garamond" w:eastAsia="Calibri" w:hAnsi="Garamond" w:cs="Times New Roman"/>
                <w:b/>
                <w:bCs/>
                <w:iCs/>
                <w:caps/>
                <w:sz w:val="28"/>
                <w:szCs w:val="28"/>
              </w:rPr>
              <w:t>Rules of Procedure</w:t>
            </w:r>
            <w:r w:rsidR="00572934" w:rsidRPr="00810C75">
              <w:rPr>
                <w:rFonts w:ascii="Garamond" w:eastAsia="Calibri" w:hAnsi="Garamond" w:cs="Times New Roman"/>
                <w:b/>
                <w:bCs/>
                <w:iCs/>
                <w:caps/>
                <w:sz w:val="28"/>
                <w:szCs w:val="28"/>
              </w:rPr>
              <w:t xml:space="preserve"> </w:t>
            </w:r>
            <w:r w:rsidRPr="00481E34">
              <w:rPr>
                <w:rFonts w:ascii="Garamond" w:eastAsia="Calibri" w:hAnsi="Garamond" w:cs="Times New Roman"/>
                <w:b/>
                <w:bCs/>
                <w:iCs/>
                <w:caps/>
                <w:sz w:val="28"/>
                <w:szCs w:val="28"/>
              </w:rPr>
              <w:t>for judicial review</w:t>
            </w:r>
            <w:r w:rsidR="00572934" w:rsidRPr="00810C75">
              <w:rPr>
                <w:rFonts w:ascii="Garamond" w:eastAsia="Calibri" w:hAnsi="Garamond" w:cs="Times New Roman"/>
                <w:b/>
                <w:bCs/>
                <w:iCs/>
                <w:caps/>
                <w:sz w:val="28"/>
                <w:szCs w:val="28"/>
              </w:rPr>
              <w:t xml:space="preserve"> </w:t>
            </w:r>
            <w:r w:rsidRPr="00481E34">
              <w:rPr>
                <w:rFonts w:ascii="Garamond" w:eastAsia="Calibri" w:hAnsi="Garamond" w:cs="Times New Roman"/>
                <w:b/>
                <w:bCs/>
                <w:iCs/>
                <w:caps/>
                <w:sz w:val="28"/>
                <w:szCs w:val="28"/>
              </w:rPr>
              <w:t>of administrative decisions</w:t>
            </w:r>
          </w:p>
          <w:p w14:paraId="3A469E59" w14:textId="77777777" w:rsidR="00481E34" w:rsidRPr="00481E34" w:rsidRDefault="00481E34" w:rsidP="00481E34">
            <w:pPr>
              <w:spacing w:after="0" w:line="240" w:lineRule="auto"/>
              <w:jc w:val="both"/>
              <w:rPr>
                <w:rFonts w:ascii="Garamond" w:eastAsia="Calibri" w:hAnsi="Garamond" w:cs="Times New Roman"/>
                <w:i/>
                <w:sz w:val="28"/>
                <w:szCs w:val="28"/>
                <w:highlight w:val="yellow"/>
              </w:rPr>
            </w:pPr>
          </w:p>
        </w:tc>
        <w:tc>
          <w:tcPr>
            <w:tcW w:w="4675" w:type="dxa"/>
            <w:tcBorders>
              <w:top w:val="nil"/>
              <w:left w:val="single" w:sz="2" w:space="0" w:color="auto"/>
              <w:bottom w:val="nil"/>
              <w:right w:val="nil"/>
            </w:tcBorders>
            <w:shd w:val="clear" w:color="auto" w:fill="auto"/>
          </w:tcPr>
          <w:p w14:paraId="4235A010" w14:textId="77777777" w:rsidR="00481E34" w:rsidRPr="00481E34" w:rsidRDefault="00481E34" w:rsidP="00481E34">
            <w:pPr>
              <w:spacing w:after="0" w:line="240" w:lineRule="auto"/>
              <w:jc w:val="both"/>
              <w:rPr>
                <w:rFonts w:ascii="Garamond" w:eastAsia="Calibri" w:hAnsi="Garamond" w:cs="Times New Roman"/>
                <w:sz w:val="28"/>
                <w:szCs w:val="28"/>
              </w:rPr>
            </w:pPr>
          </w:p>
          <w:p w14:paraId="1E4A5696" w14:textId="77777777" w:rsidR="00481E34" w:rsidRPr="00481E34" w:rsidRDefault="00481E34" w:rsidP="00481E34">
            <w:pPr>
              <w:spacing w:after="0" w:line="240" w:lineRule="auto"/>
              <w:jc w:val="both"/>
              <w:rPr>
                <w:rFonts w:ascii="Garamond" w:eastAsia="Calibri" w:hAnsi="Garamond" w:cs="Times New Roman"/>
                <w:sz w:val="28"/>
                <w:szCs w:val="28"/>
              </w:rPr>
            </w:pPr>
          </w:p>
          <w:p w14:paraId="24E88AFD" w14:textId="1BB5A700" w:rsidR="00481E34" w:rsidRPr="00481E34" w:rsidRDefault="00481E34" w:rsidP="00481E34">
            <w:pPr>
              <w:spacing w:after="0" w:line="240" w:lineRule="auto"/>
              <w:jc w:val="both"/>
              <w:rPr>
                <w:rFonts w:ascii="Garamond" w:eastAsia="Calibri" w:hAnsi="Garamond" w:cs="Times New Roman"/>
                <w:sz w:val="28"/>
                <w:szCs w:val="28"/>
              </w:rPr>
            </w:pPr>
            <w:r w:rsidRPr="00481E34">
              <w:rPr>
                <w:rFonts w:ascii="Garamond" w:eastAsia="Calibri" w:hAnsi="Garamond" w:cs="Times New Roman"/>
                <w:sz w:val="28"/>
                <w:szCs w:val="28"/>
              </w:rPr>
              <w:t>Supreme Court No. R-</w:t>
            </w:r>
            <w:r w:rsidR="00420183" w:rsidRPr="00810C75">
              <w:rPr>
                <w:rFonts w:ascii="Garamond" w:eastAsia="Calibri" w:hAnsi="Garamond" w:cs="Times New Roman"/>
                <w:sz w:val="28"/>
                <w:szCs w:val="28"/>
              </w:rPr>
              <w:t>__</w:t>
            </w:r>
            <w:r w:rsidRPr="00481E34">
              <w:rPr>
                <w:rFonts w:ascii="Garamond" w:eastAsia="Calibri" w:hAnsi="Garamond" w:cs="Times New Roman"/>
                <w:sz w:val="28"/>
                <w:szCs w:val="28"/>
              </w:rPr>
              <w:t>-</w:t>
            </w:r>
            <w:r w:rsidR="00420183" w:rsidRPr="00810C75">
              <w:rPr>
                <w:rFonts w:ascii="Garamond" w:eastAsia="Calibri" w:hAnsi="Garamond" w:cs="Times New Roman"/>
                <w:sz w:val="28"/>
                <w:szCs w:val="28"/>
              </w:rPr>
              <w:t>_____</w:t>
            </w:r>
          </w:p>
          <w:p w14:paraId="0828E53A" w14:textId="77777777" w:rsidR="00481E34" w:rsidRPr="00481E34" w:rsidRDefault="00481E34" w:rsidP="00481E34">
            <w:pPr>
              <w:spacing w:after="0" w:line="240" w:lineRule="auto"/>
              <w:jc w:val="both"/>
              <w:rPr>
                <w:rFonts w:ascii="Garamond" w:eastAsia="Calibri" w:hAnsi="Garamond" w:cs="Times New Roman"/>
                <w:sz w:val="28"/>
                <w:szCs w:val="28"/>
              </w:rPr>
            </w:pPr>
          </w:p>
          <w:p w14:paraId="23EEA954" w14:textId="7BA7BCE1" w:rsidR="00481E34" w:rsidRPr="00481E34" w:rsidRDefault="00481E34" w:rsidP="00420183">
            <w:pPr>
              <w:spacing w:after="0" w:line="240" w:lineRule="auto"/>
              <w:rPr>
                <w:rFonts w:ascii="Garamond" w:eastAsia="Calibri" w:hAnsi="Garamond" w:cs="Times New Roman"/>
                <w:b/>
                <w:bCs/>
                <w:caps/>
                <w:sz w:val="28"/>
                <w:szCs w:val="28"/>
              </w:rPr>
            </w:pPr>
            <w:r w:rsidRPr="00481E34">
              <w:rPr>
                <w:rFonts w:ascii="Garamond" w:eastAsia="Calibri" w:hAnsi="Garamond" w:cs="Times New Roman"/>
                <w:b/>
                <w:bCs/>
                <w:caps/>
                <w:sz w:val="28"/>
                <w:szCs w:val="28"/>
              </w:rPr>
              <w:t>Petition</w:t>
            </w:r>
            <w:r w:rsidRPr="00810C75">
              <w:rPr>
                <w:rFonts w:ascii="Garamond" w:eastAsia="Calibri" w:hAnsi="Garamond" w:cs="Times New Roman"/>
                <w:b/>
                <w:bCs/>
                <w:caps/>
                <w:sz w:val="28"/>
                <w:szCs w:val="28"/>
              </w:rPr>
              <w:t xml:space="preserve"> to Amend Rule</w:t>
            </w:r>
            <w:r w:rsidR="00420183" w:rsidRPr="00810C75">
              <w:rPr>
                <w:rFonts w:ascii="Garamond" w:eastAsia="Calibri" w:hAnsi="Garamond" w:cs="Times New Roman"/>
                <w:b/>
                <w:bCs/>
                <w:caps/>
                <w:sz w:val="28"/>
                <w:szCs w:val="28"/>
              </w:rPr>
              <w:t xml:space="preserve"> 3, Rules of Procedure for Judicial Review of Administrative Decisions</w:t>
            </w:r>
          </w:p>
          <w:p w14:paraId="15E2CB64" w14:textId="77777777" w:rsidR="00481E34" w:rsidRPr="00481E34" w:rsidRDefault="00481E34" w:rsidP="00481E34">
            <w:pPr>
              <w:spacing w:after="0" w:line="240" w:lineRule="auto"/>
              <w:jc w:val="both"/>
              <w:rPr>
                <w:rFonts w:ascii="Garamond" w:eastAsia="Calibri" w:hAnsi="Garamond" w:cs="Times New Roman"/>
                <w:b/>
                <w:sz w:val="28"/>
                <w:szCs w:val="28"/>
              </w:rPr>
            </w:pPr>
          </w:p>
        </w:tc>
      </w:tr>
    </w:tbl>
    <w:p w14:paraId="4C63B003" w14:textId="77777777" w:rsidR="00420183" w:rsidRPr="00810C75" w:rsidRDefault="00420183" w:rsidP="00C1590B">
      <w:pPr>
        <w:spacing w:after="0" w:line="480" w:lineRule="auto"/>
        <w:ind w:firstLine="720"/>
        <w:jc w:val="both"/>
        <w:rPr>
          <w:rFonts w:ascii="Garamond" w:hAnsi="Garamond" w:cs="Times New Roman"/>
          <w:sz w:val="28"/>
          <w:szCs w:val="28"/>
        </w:rPr>
      </w:pPr>
      <w:bookmarkStart w:id="1" w:name="_Hlk23863700"/>
    </w:p>
    <w:p w14:paraId="27C23CDE" w14:textId="53AD5788" w:rsidR="00481E34" w:rsidRPr="00481E34" w:rsidRDefault="00481E34" w:rsidP="00C1590B">
      <w:pPr>
        <w:spacing w:after="0" w:line="480" w:lineRule="auto"/>
        <w:ind w:firstLine="720"/>
        <w:jc w:val="both"/>
        <w:rPr>
          <w:rFonts w:ascii="Garamond" w:hAnsi="Garamond" w:cs="Times New Roman"/>
          <w:sz w:val="28"/>
          <w:szCs w:val="28"/>
        </w:rPr>
      </w:pPr>
      <w:r w:rsidRPr="00481E34">
        <w:rPr>
          <w:rFonts w:ascii="Garamond" w:hAnsi="Garamond" w:cs="Times New Roman"/>
          <w:sz w:val="28"/>
          <w:szCs w:val="28"/>
        </w:rPr>
        <w:t xml:space="preserve">Pursuant to Rule 28, Ariz. R. Sup. Ct., the New Civil Liberties Alliance (“NCLA”) petitions this Court to amend Arizona Rule of Procedure for Judicial Review of Administrative Decisions 3 (“JRAD Rule 3”). NCLA is a nonprofit civil-rights organization and public-interest law firm devoted to defending constitutional freedoms. NCLA was founded to challenge multiple constitutional defects in the modern administrative state through original litigation, </w:t>
      </w:r>
      <w:r w:rsidRPr="00481E34">
        <w:rPr>
          <w:rFonts w:ascii="Garamond" w:hAnsi="Garamond" w:cs="Times New Roman"/>
          <w:i/>
          <w:iCs/>
          <w:sz w:val="28"/>
          <w:szCs w:val="28"/>
        </w:rPr>
        <w:t>amicus curiae</w:t>
      </w:r>
      <w:r w:rsidRPr="00481E34">
        <w:rPr>
          <w:rFonts w:ascii="Garamond" w:hAnsi="Garamond" w:cs="Times New Roman"/>
          <w:sz w:val="28"/>
          <w:szCs w:val="28"/>
        </w:rPr>
        <w:t xml:space="preserve"> briefs, and other means of advocacy. </w:t>
      </w:r>
    </w:p>
    <w:p w14:paraId="61A5D368" w14:textId="5D69B5CE" w:rsidR="00481E34" w:rsidRPr="00481E34" w:rsidRDefault="00481E34" w:rsidP="00C1590B">
      <w:pPr>
        <w:spacing w:after="0" w:line="480" w:lineRule="auto"/>
        <w:ind w:firstLine="720"/>
        <w:jc w:val="both"/>
        <w:rPr>
          <w:rFonts w:ascii="Garamond" w:hAnsi="Garamond" w:cs="Times New Roman"/>
          <w:sz w:val="28"/>
          <w:szCs w:val="28"/>
        </w:rPr>
      </w:pPr>
      <w:r w:rsidRPr="00481E34">
        <w:rPr>
          <w:rFonts w:ascii="Garamond" w:hAnsi="Garamond" w:cs="Times New Roman"/>
          <w:sz w:val="28"/>
          <w:szCs w:val="28"/>
        </w:rPr>
        <w:t xml:space="preserve">The proposed amendments to JRAD Rule 3 </w:t>
      </w:r>
      <w:r w:rsidR="00C71194">
        <w:rPr>
          <w:rFonts w:ascii="Garamond" w:hAnsi="Garamond" w:cs="Times New Roman"/>
          <w:sz w:val="28"/>
          <w:szCs w:val="28"/>
        </w:rPr>
        <w:t xml:space="preserve">will </w:t>
      </w:r>
      <w:r w:rsidRPr="00481E34">
        <w:rPr>
          <w:rFonts w:ascii="Garamond" w:hAnsi="Garamond" w:cs="Times New Roman"/>
          <w:sz w:val="28"/>
          <w:szCs w:val="28"/>
        </w:rPr>
        <w:t xml:space="preserve">remedy the inadvertent adoption of the preliminary-injunction standard as the “good cause” standard under </w:t>
      </w:r>
      <w:r w:rsidRPr="00481E34">
        <w:rPr>
          <w:rFonts w:ascii="Garamond" w:hAnsi="Garamond" w:cs="Times New Roman"/>
          <w:sz w:val="28"/>
          <w:szCs w:val="28"/>
        </w:rPr>
        <w:lastRenderedPageBreak/>
        <w:t xml:space="preserve">A.R.S. § 12-911 for stays of administrative decisions (“2018 JRAD Rule 3 Amendment”). The proposed rule </w:t>
      </w:r>
      <w:r w:rsidR="00C71194">
        <w:rPr>
          <w:rFonts w:ascii="Garamond" w:hAnsi="Garamond" w:cs="Times New Roman"/>
          <w:sz w:val="28"/>
          <w:szCs w:val="28"/>
        </w:rPr>
        <w:t xml:space="preserve">would </w:t>
      </w:r>
      <w:r w:rsidRPr="00481E34">
        <w:rPr>
          <w:rFonts w:ascii="Garamond" w:hAnsi="Garamond" w:cs="Times New Roman"/>
          <w:sz w:val="28"/>
          <w:szCs w:val="28"/>
        </w:rPr>
        <w:t>replace the preliminary-injunction standard with the court-recognized “colorable claim” standard for stays</w:t>
      </w:r>
      <w:bookmarkStart w:id="2" w:name="_Hlk28954341"/>
      <w:r w:rsidRPr="00481E34">
        <w:rPr>
          <w:rFonts w:ascii="Garamond" w:hAnsi="Garamond" w:cs="Times New Roman"/>
          <w:sz w:val="28"/>
          <w:szCs w:val="28"/>
        </w:rPr>
        <w:t xml:space="preserve"> adopted under A.R.S. § 12-911.  The standard for evaluating preliminary injunctions is a more exacting standard of review than the “good cause” standard contemplated by the legislature and prevailing caselaw when the 2018 JRAD Rule 3 Amendment was adopted.</w:t>
      </w:r>
      <w:bookmarkEnd w:id="2"/>
      <w:r w:rsidRPr="00481E34">
        <w:rPr>
          <w:rFonts w:ascii="Garamond" w:hAnsi="Garamond" w:cs="Times New Roman"/>
          <w:sz w:val="28"/>
          <w:szCs w:val="28"/>
        </w:rPr>
        <w:t xml:space="preserve"> Thus, amending JRAD Rule 3 to recognize the “colorable claim” standard would protect litigants’ statutory right to the stay remedy and give practical effect to the legislature’s </w:t>
      </w:r>
      <w:r w:rsidR="00C71194">
        <w:rPr>
          <w:rFonts w:ascii="Garamond" w:hAnsi="Garamond" w:cs="Times New Roman"/>
          <w:sz w:val="28"/>
          <w:szCs w:val="28"/>
        </w:rPr>
        <w:t>design</w:t>
      </w:r>
      <w:r w:rsidRPr="00481E34">
        <w:rPr>
          <w:rFonts w:ascii="Garamond" w:hAnsi="Garamond" w:cs="Times New Roman"/>
          <w:sz w:val="28"/>
          <w:szCs w:val="28"/>
        </w:rPr>
        <w:t xml:space="preserve">. The proposed amendment to JRAD Rule 3 </w:t>
      </w:r>
      <w:r w:rsidR="00C71194">
        <w:rPr>
          <w:rFonts w:ascii="Garamond" w:hAnsi="Garamond" w:cs="Times New Roman"/>
          <w:sz w:val="28"/>
          <w:szCs w:val="28"/>
        </w:rPr>
        <w:t xml:space="preserve">would </w:t>
      </w:r>
      <w:r w:rsidRPr="00481E34">
        <w:rPr>
          <w:rFonts w:ascii="Garamond" w:hAnsi="Garamond" w:cs="Times New Roman"/>
          <w:sz w:val="28"/>
          <w:szCs w:val="28"/>
        </w:rPr>
        <w:t>also accomplish the goal of the 2018 JRAD Rule 3 Amendment—to aid litigants seeking stays of administrative decisions by including core factors courts apply when addressing and evaluating stays.</w:t>
      </w:r>
    </w:p>
    <w:p w14:paraId="31AC36EA" w14:textId="77777777" w:rsidR="00481E34" w:rsidRPr="00481E34" w:rsidRDefault="00481E34" w:rsidP="00C1590B">
      <w:pPr>
        <w:spacing w:after="0" w:line="480" w:lineRule="auto"/>
        <w:contextualSpacing/>
        <w:jc w:val="both"/>
        <w:rPr>
          <w:rFonts w:ascii="Garamond" w:hAnsi="Garamond" w:cs="Times New Roman"/>
          <w:sz w:val="28"/>
          <w:szCs w:val="28"/>
        </w:rPr>
      </w:pPr>
    </w:p>
    <w:p w14:paraId="36C38BB2" w14:textId="50061B38" w:rsidR="00481E34" w:rsidRPr="00481E34" w:rsidRDefault="00481E34" w:rsidP="00C1590B">
      <w:pPr>
        <w:widowControl w:val="0"/>
        <w:numPr>
          <w:ilvl w:val="0"/>
          <w:numId w:val="1"/>
        </w:numPr>
        <w:spacing w:after="0" w:line="480" w:lineRule="auto"/>
        <w:contextualSpacing/>
        <w:jc w:val="both"/>
        <w:outlineLvl w:val="0"/>
        <w:rPr>
          <w:rFonts w:ascii="Garamond" w:hAnsi="Garamond" w:cs="Times New Roman"/>
          <w:b/>
          <w:bCs/>
          <w:sz w:val="28"/>
          <w:szCs w:val="28"/>
        </w:rPr>
      </w:pPr>
      <w:r w:rsidRPr="00810C75">
        <w:rPr>
          <w:rFonts w:ascii="Garamond" w:hAnsi="Garamond" w:cs="Times New Roman"/>
          <w:b/>
          <w:bCs/>
          <w:sz w:val="28"/>
          <w:szCs w:val="28"/>
        </w:rPr>
        <w:t>Background and Purpose of the Proposed Rule</w:t>
      </w:r>
      <w:r w:rsidR="00C1590B" w:rsidRPr="00810C75">
        <w:rPr>
          <w:rFonts w:ascii="Garamond" w:hAnsi="Garamond" w:cs="Times New Roman"/>
          <w:b/>
          <w:bCs/>
          <w:sz w:val="28"/>
          <w:szCs w:val="28"/>
        </w:rPr>
        <w:t xml:space="preserve"> Amendments</w:t>
      </w:r>
    </w:p>
    <w:p w14:paraId="134A044D" w14:textId="77777777" w:rsidR="00C71194" w:rsidRDefault="00481E34" w:rsidP="00C1590B">
      <w:pPr>
        <w:spacing w:after="0" w:line="480" w:lineRule="auto"/>
        <w:ind w:firstLine="720"/>
        <w:contextualSpacing/>
        <w:jc w:val="both"/>
        <w:rPr>
          <w:rFonts w:ascii="Garamond" w:hAnsi="Garamond" w:cs="Times New Roman"/>
          <w:sz w:val="28"/>
          <w:szCs w:val="28"/>
        </w:rPr>
      </w:pPr>
      <w:r w:rsidRPr="00481E34">
        <w:rPr>
          <w:rFonts w:ascii="Garamond" w:hAnsi="Garamond" w:cs="Times New Roman"/>
          <w:sz w:val="28"/>
          <w:szCs w:val="28"/>
        </w:rPr>
        <w:t xml:space="preserve">In 1993, the Supreme Court promulgated the JRAD rules, which remained in original form until 2012 when the Arizona State Legislature (“Legislature”) amended the Judicial Review of Administrative Decisions Statutes (“JRAD statutes”) (A.R.S. </w:t>
      </w:r>
    </w:p>
    <w:p w14:paraId="06D2F998" w14:textId="32020A18" w:rsidR="00481E34" w:rsidRPr="00481E34" w:rsidRDefault="00481E34" w:rsidP="00C71194">
      <w:pPr>
        <w:spacing w:after="0" w:line="480" w:lineRule="auto"/>
        <w:contextualSpacing/>
        <w:jc w:val="both"/>
        <w:rPr>
          <w:rFonts w:ascii="Garamond" w:hAnsi="Garamond" w:cs="Times New Roman"/>
          <w:sz w:val="28"/>
          <w:szCs w:val="28"/>
        </w:rPr>
      </w:pPr>
      <w:r w:rsidRPr="00481E34">
        <w:rPr>
          <w:rFonts w:ascii="Garamond" w:hAnsi="Garamond" w:cs="Times New Roman"/>
          <w:sz w:val="28"/>
          <w:szCs w:val="28"/>
        </w:rPr>
        <w:t xml:space="preserve">§§ 12-910 to -914). </w:t>
      </w:r>
      <w:r w:rsidRPr="00481E34">
        <w:rPr>
          <w:rFonts w:ascii="Garamond" w:hAnsi="Garamond" w:cs="Times New Roman"/>
          <w:i/>
          <w:iCs/>
          <w:sz w:val="28"/>
          <w:szCs w:val="28"/>
        </w:rPr>
        <w:t>See</w:t>
      </w:r>
      <w:r w:rsidRPr="00481E34">
        <w:rPr>
          <w:rFonts w:ascii="Garamond" w:hAnsi="Garamond" w:cs="Times New Roman"/>
          <w:sz w:val="28"/>
          <w:szCs w:val="28"/>
        </w:rPr>
        <w:t xml:space="preserve"> Petition to Amend the Rules of Procedure for Judicial Review of Administrative Decisions, Arizona Supreme Court No. R-17-0013 at 1 (Jan. 4, 2017) </w:t>
      </w:r>
      <w:r w:rsidRPr="00481E34">
        <w:rPr>
          <w:rFonts w:ascii="Garamond" w:hAnsi="Garamond" w:cs="Times New Roman"/>
          <w:i/>
          <w:iCs/>
          <w:sz w:val="28"/>
          <w:szCs w:val="28"/>
        </w:rPr>
        <w:t xml:space="preserve">available at </w:t>
      </w:r>
      <w:hyperlink r:id="rId8" w:history="1">
        <w:r w:rsidRPr="00481E34">
          <w:rPr>
            <w:rStyle w:val="Hyperlink"/>
            <w:rFonts w:ascii="Garamond" w:eastAsia="Times New Roman" w:hAnsi="Garamond" w:cs="Times New Roman"/>
            <w:sz w:val="28"/>
            <w:szCs w:val="28"/>
          </w:rPr>
          <w:t>https://www.azcourts.gov/Rules-Forum/aft/660</w:t>
        </w:r>
      </w:hyperlink>
      <w:r w:rsidRPr="00481E34">
        <w:rPr>
          <w:rFonts w:ascii="Garamond" w:hAnsi="Garamond" w:cs="Times New Roman"/>
          <w:sz w:val="28"/>
          <w:szCs w:val="28"/>
        </w:rPr>
        <w:t xml:space="preserve"> (“2018 JRAD Amendment Petition”). In 1995, the Legislature had established the Office of Administrative Hearings (“OAH”). </w:t>
      </w:r>
      <w:r w:rsidRPr="00481E34">
        <w:rPr>
          <w:rFonts w:ascii="Garamond" w:hAnsi="Garamond" w:cs="Times New Roman"/>
          <w:i/>
          <w:iCs/>
          <w:sz w:val="28"/>
          <w:szCs w:val="28"/>
        </w:rPr>
        <w:t xml:space="preserve">Id. </w:t>
      </w:r>
      <w:r w:rsidRPr="00481E34">
        <w:rPr>
          <w:rFonts w:ascii="Garamond" w:hAnsi="Garamond" w:cs="Times New Roman"/>
          <w:sz w:val="28"/>
          <w:szCs w:val="28"/>
        </w:rPr>
        <w:t xml:space="preserve">Later in 2012, after the Legislature amended the </w:t>
      </w:r>
      <w:r w:rsidRPr="00481E34">
        <w:rPr>
          <w:rFonts w:ascii="Garamond" w:hAnsi="Garamond" w:cs="Times New Roman"/>
          <w:sz w:val="28"/>
          <w:szCs w:val="28"/>
        </w:rPr>
        <w:lastRenderedPageBreak/>
        <w:t xml:space="preserve">JRAD statutes, the Court adopted revisions to the JRAD rules, “but the revisions were not intended and were not sufficient to address all of the Legislature’s 2012 changes or the changes previously enacted in 1995 to the JRAD statutes and the OAH statutes.” </w:t>
      </w:r>
      <w:r w:rsidRPr="00481E34">
        <w:rPr>
          <w:rFonts w:ascii="Garamond" w:hAnsi="Garamond" w:cs="Times New Roman"/>
          <w:i/>
          <w:iCs/>
          <w:sz w:val="28"/>
          <w:szCs w:val="28"/>
        </w:rPr>
        <w:t>Id.</w:t>
      </w:r>
    </w:p>
    <w:p w14:paraId="66BDEC19" w14:textId="3B7074E1" w:rsidR="00481E34" w:rsidRPr="00481E34" w:rsidRDefault="00481E34" w:rsidP="00C1590B">
      <w:pPr>
        <w:spacing w:after="0" w:line="480" w:lineRule="auto"/>
        <w:ind w:firstLine="720"/>
        <w:contextualSpacing/>
        <w:jc w:val="both"/>
        <w:rPr>
          <w:rFonts w:ascii="Garamond" w:hAnsi="Garamond" w:cs="Times New Roman"/>
          <w:sz w:val="28"/>
          <w:szCs w:val="28"/>
        </w:rPr>
      </w:pPr>
      <w:r w:rsidRPr="00481E34">
        <w:rPr>
          <w:rFonts w:ascii="Garamond" w:hAnsi="Garamond" w:cs="Times New Roman"/>
          <w:sz w:val="28"/>
          <w:szCs w:val="28"/>
        </w:rPr>
        <w:t xml:space="preserve">In 2018, the State Bar of Arizona (“State Bar”) proposed comprehensive amendments to the JRAD procedural rules. </w:t>
      </w:r>
      <w:r w:rsidRPr="00481E34">
        <w:rPr>
          <w:rFonts w:ascii="Garamond" w:hAnsi="Garamond" w:cs="Times New Roman"/>
          <w:i/>
          <w:iCs/>
          <w:sz w:val="28"/>
          <w:szCs w:val="28"/>
        </w:rPr>
        <w:t xml:space="preserve">Id. </w:t>
      </w:r>
      <w:r w:rsidRPr="00481E34">
        <w:rPr>
          <w:rFonts w:ascii="Garamond" w:hAnsi="Garamond" w:cs="Times New Roman"/>
          <w:sz w:val="28"/>
          <w:szCs w:val="28"/>
        </w:rPr>
        <w:t xml:space="preserve">at 1. The proposed amendments were the product of the State Bar’s JRAD Rules Study Group’s broad review of the JRAD rules and </w:t>
      </w:r>
      <w:r w:rsidR="00C71194">
        <w:rPr>
          <w:rFonts w:ascii="Garamond" w:hAnsi="Garamond" w:cs="Times New Roman"/>
          <w:sz w:val="28"/>
          <w:szCs w:val="28"/>
        </w:rPr>
        <w:t xml:space="preserve">were designed </w:t>
      </w:r>
      <w:r w:rsidRPr="00481E34">
        <w:rPr>
          <w:rFonts w:ascii="Garamond" w:hAnsi="Garamond" w:cs="Times New Roman"/>
          <w:sz w:val="28"/>
          <w:szCs w:val="28"/>
        </w:rPr>
        <w:t xml:space="preserve">to “help litigants more easily navigate the process of appealing administrative decisions under the JRAD statutes.” </w:t>
      </w:r>
      <w:r w:rsidRPr="00481E34">
        <w:rPr>
          <w:rFonts w:ascii="Garamond" w:hAnsi="Garamond" w:cs="Times New Roman"/>
          <w:i/>
          <w:iCs/>
          <w:sz w:val="28"/>
          <w:szCs w:val="28"/>
        </w:rPr>
        <w:t>Id.</w:t>
      </w:r>
      <w:r w:rsidRPr="00481E34">
        <w:rPr>
          <w:rFonts w:ascii="Garamond" w:hAnsi="Garamond" w:cs="Times New Roman"/>
          <w:sz w:val="28"/>
          <w:szCs w:val="28"/>
        </w:rPr>
        <w:t xml:space="preserve"> at 2. The State Bar’s proposal included the 2018 JRAD Rule 3 Amendment. </w:t>
      </w:r>
      <w:r w:rsidRPr="00481E34">
        <w:rPr>
          <w:rFonts w:ascii="Garamond" w:hAnsi="Garamond" w:cs="Times New Roman"/>
          <w:i/>
          <w:iCs/>
          <w:sz w:val="28"/>
          <w:szCs w:val="28"/>
        </w:rPr>
        <w:t>Id.</w:t>
      </w:r>
      <w:r w:rsidRPr="00481E34">
        <w:rPr>
          <w:rFonts w:ascii="Garamond" w:hAnsi="Garamond" w:cs="Times New Roman"/>
          <w:sz w:val="28"/>
          <w:szCs w:val="28"/>
        </w:rPr>
        <w:t xml:space="preserve"> at 4, Appendix A. The language developed for the 2018 JRAD Rule 3 Amendment is based on “the standard announced by the Supreme Court in </w:t>
      </w:r>
      <w:r w:rsidRPr="00481E34">
        <w:rPr>
          <w:rFonts w:ascii="Garamond" w:hAnsi="Garamond" w:cs="Times New Roman"/>
          <w:i/>
          <w:iCs/>
          <w:sz w:val="28"/>
          <w:szCs w:val="28"/>
        </w:rPr>
        <w:t xml:space="preserve">Smith v. Arizona Citizens Clean Elections </w:t>
      </w:r>
      <w:proofErr w:type="spellStart"/>
      <w:r w:rsidRPr="00481E34">
        <w:rPr>
          <w:rFonts w:ascii="Garamond" w:hAnsi="Garamond" w:cs="Times New Roman"/>
          <w:i/>
          <w:iCs/>
          <w:sz w:val="28"/>
          <w:szCs w:val="28"/>
        </w:rPr>
        <w:t>Com’n</w:t>
      </w:r>
      <w:proofErr w:type="spellEnd"/>
      <w:r w:rsidRPr="00481E34">
        <w:rPr>
          <w:rFonts w:ascii="Garamond" w:hAnsi="Garamond" w:cs="Times New Roman"/>
          <w:sz w:val="28"/>
          <w:szCs w:val="28"/>
        </w:rPr>
        <w:t xml:space="preserve">, 212 Ariz. 407 (2006).” </w:t>
      </w:r>
      <w:r w:rsidRPr="00481E34">
        <w:rPr>
          <w:rFonts w:ascii="Garamond" w:hAnsi="Garamond" w:cs="Times New Roman"/>
          <w:i/>
          <w:iCs/>
          <w:sz w:val="28"/>
          <w:szCs w:val="28"/>
        </w:rPr>
        <w:t xml:space="preserve">Id. </w:t>
      </w:r>
      <w:r w:rsidRPr="00481E34">
        <w:rPr>
          <w:rFonts w:ascii="Garamond" w:hAnsi="Garamond" w:cs="Times New Roman"/>
          <w:sz w:val="28"/>
          <w:szCs w:val="28"/>
        </w:rPr>
        <w:t>The Court adopted the State Bar’s proposal</w:t>
      </w:r>
      <w:r w:rsidR="00C71194">
        <w:rPr>
          <w:rFonts w:ascii="Garamond" w:hAnsi="Garamond" w:cs="Times New Roman"/>
          <w:sz w:val="28"/>
          <w:szCs w:val="28"/>
        </w:rPr>
        <w:t>,</w:t>
      </w:r>
      <w:r w:rsidRPr="00481E34">
        <w:rPr>
          <w:rFonts w:ascii="Garamond" w:hAnsi="Garamond" w:cs="Times New Roman"/>
          <w:sz w:val="28"/>
          <w:szCs w:val="28"/>
        </w:rPr>
        <w:t xml:space="preserve"> and the amended JRAD Rule 3 became effective on January 1, 2018. Order Amending the Rules of Procedure for Judicial Review of Administrative Decisions, Arizona Supreme Court No. R-17-0013 (Aug. 31, 2017) </w:t>
      </w:r>
      <w:r w:rsidRPr="00481E34">
        <w:rPr>
          <w:rFonts w:ascii="Garamond" w:hAnsi="Garamond" w:cs="Times New Roman"/>
          <w:i/>
          <w:iCs/>
          <w:sz w:val="28"/>
          <w:szCs w:val="28"/>
        </w:rPr>
        <w:t xml:space="preserve">available at </w:t>
      </w:r>
      <w:hyperlink r:id="rId9" w:history="1">
        <w:r w:rsidRPr="00481E34">
          <w:rPr>
            <w:rStyle w:val="Hyperlink"/>
            <w:rFonts w:ascii="Garamond" w:eastAsia="Times New Roman" w:hAnsi="Garamond" w:cs="Times New Roman"/>
            <w:sz w:val="28"/>
            <w:szCs w:val="28"/>
          </w:rPr>
          <w:t>https://www.azcourts.gov/Rules-Forum/aft/660</w:t>
        </w:r>
      </w:hyperlink>
      <w:r w:rsidRPr="00481E34">
        <w:rPr>
          <w:rFonts w:ascii="Garamond" w:hAnsi="Garamond" w:cs="Times New Roman"/>
          <w:sz w:val="28"/>
          <w:szCs w:val="28"/>
        </w:rPr>
        <w:t xml:space="preserve"> (“JRAD Final Order”).</w:t>
      </w:r>
    </w:p>
    <w:p w14:paraId="1F17578C" w14:textId="7BCF900B" w:rsidR="00481E34" w:rsidRPr="00481E34" w:rsidRDefault="00481E34" w:rsidP="00C1590B">
      <w:pPr>
        <w:spacing w:after="0" w:line="480" w:lineRule="auto"/>
        <w:ind w:firstLine="720"/>
        <w:contextualSpacing/>
        <w:jc w:val="both"/>
        <w:rPr>
          <w:rFonts w:ascii="Garamond" w:hAnsi="Garamond" w:cs="Times New Roman"/>
          <w:sz w:val="28"/>
          <w:szCs w:val="28"/>
        </w:rPr>
      </w:pPr>
      <w:r w:rsidRPr="00481E34">
        <w:rPr>
          <w:rFonts w:ascii="Garamond" w:hAnsi="Garamond" w:cs="Times New Roman"/>
          <w:sz w:val="28"/>
          <w:szCs w:val="28"/>
        </w:rPr>
        <w:t>NCLA now requests that the Court amend JRAD Rule 3 for the reasons discussed below. The proposed changes are attached. Appendix A is a redlined version of the proposed changes and Appendix B is a clean version of the proposed changes.</w:t>
      </w:r>
      <w:r w:rsidR="00572934" w:rsidRPr="00810C75">
        <w:rPr>
          <w:rFonts w:ascii="Garamond" w:hAnsi="Garamond" w:cs="Times New Roman"/>
          <w:sz w:val="28"/>
          <w:szCs w:val="28"/>
        </w:rPr>
        <w:t xml:space="preserve"> Appendix C is the </w:t>
      </w:r>
      <w:r w:rsidR="00810C75" w:rsidRPr="00810C75">
        <w:rPr>
          <w:rFonts w:ascii="Garamond" w:hAnsi="Garamond" w:cs="Times New Roman"/>
          <w:sz w:val="28"/>
          <w:szCs w:val="28"/>
        </w:rPr>
        <w:t>Proposed Form 3</w:t>
      </w:r>
      <w:r w:rsidR="00572934" w:rsidRPr="00810C75">
        <w:rPr>
          <w:rFonts w:ascii="Garamond" w:hAnsi="Garamond" w:cs="Times New Roman"/>
          <w:sz w:val="28"/>
          <w:szCs w:val="28"/>
        </w:rPr>
        <w:t>.</w:t>
      </w:r>
    </w:p>
    <w:p w14:paraId="5D864EE1" w14:textId="77777777" w:rsidR="00481E34" w:rsidRPr="00481E34" w:rsidRDefault="00481E34" w:rsidP="00481E34">
      <w:pPr>
        <w:spacing w:after="0" w:line="480" w:lineRule="exact"/>
        <w:ind w:firstLine="360"/>
        <w:contextualSpacing/>
        <w:jc w:val="both"/>
        <w:rPr>
          <w:rFonts w:ascii="Garamond" w:hAnsi="Garamond" w:cs="Times New Roman"/>
          <w:sz w:val="28"/>
          <w:szCs w:val="28"/>
        </w:rPr>
      </w:pPr>
    </w:p>
    <w:p w14:paraId="2DED3B4F" w14:textId="1BB7AB26" w:rsidR="00481E34" w:rsidRPr="00810C75" w:rsidRDefault="00481E34" w:rsidP="00481E34">
      <w:pPr>
        <w:widowControl w:val="0"/>
        <w:numPr>
          <w:ilvl w:val="1"/>
          <w:numId w:val="1"/>
        </w:numPr>
        <w:spacing w:after="0" w:line="240" w:lineRule="auto"/>
        <w:contextualSpacing/>
        <w:jc w:val="both"/>
        <w:outlineLvl w:val="0"/>
        <w:rPr>
          <w:rFonts w:ascii="Garamond" w:hAnsi="Garamond" w:cs="Times New Roman"/>
          <w:b/>
          <w:bCs/>
          <w:caps/>
          <w:sz w:val="28"/>
          <w:szCs w:val="28"/>
        </w:rPr>
      </w:pPr>
      <w:r w:rsidRPr="00810C75">
        <w:rPr>
          <w:rFonts w:ascii="Garamond" w:hAnsi="Garamond" w:cs="Times New Roman"/>
          <w:b/>
          <w:bCs/>
          <w:caps/>
          <w:sz w:val="28"/>
          <w:szCs w:val="28"/>
        </w:rPr>
        <w:t>J</w:t>
      </w:r>
      <w:r w:rsidRPr="00810C75">
        <w:rPr>
          <w:rFonts w:ascii="Garamond" w:hAnsi="Garamond" w:cs="Times New Roman"/>
          <w:b/>
          <w:bCs/>
          <w:sz w:val="28"/>
          <w:szCs w:val="28"/>
        </w:rPr>
        <w:t>udicial R</w:t>
      </w:r>
      <w:r w:rsidRPr="00481E34">
        <w:rPr>
          <w:rFonts w:ascii="Garamond" w:hAnsi="Garamond" w:cs="Times New Roman"/>
          <w:b/>
          <w:bCs/>
          <w:sz w:val="28"/>
          <w:szCs w:val="28"/>
        </w:rPr>
        <w:t xml:space="preserve">eview of Administrative Decisions </w:t>
      </w:r>
      <w:r w:rsidRPr="00810C75">
        <w:rPr>
          <w:rFonts w:ascii="Garamond" w:hAnsi="Garamond" w:cs="Times New Roman"/>
          <w:b/>
          <w:bCs/>
          <w:sz w:val="28"/>
          <w:szCs w:val="28"/>
        </w:rPr>
        <w:t>I</w:t>
      </w:r>
      <w:r w:rsidRPr="00481E34">
        <w:rPr>
          <w:rFonts w:ascii="Garamond" w:hAnsi="Garamond" w:cs="Times New Roman"/>
          <w:b/>
          <w:bCs/>
          <w:sz w:val="28"/>
          <w:szCs w:val="28"/>
        </w:rPr>
        <w:t>s Governed by A.R.S. and JRAD</w:t>
      </w:r>
    </w:p>
    <w:p w14:paraId="702D86E6" w14:textId="77777777" w:rsidR="00572934" w:rsidRPr="00481E34" w:rsidRDefault="00572934" w:rsidP="00572934">
      <w:pPr>
        <w:widowControl w:val="0"/>
        <w:spacing w:after="0" w:line="240" w:lineRule="auto"/>
        <w:contextualSpacing/>
        <w:jc w:val="both"/>
        <w:outlineLvl w:val="0"/>
        <w:rPr>
          <w:rFonts w:ascii="Garamond" w:hAnsi="Garamond" w:cs="Times New Roman"/>
          <w:b/>
          <w:bCs/>
          <w:caps/>
          <w:sz w:val="28"/>
          <w:szCs w:val="28"/>
        </w:rPr>
      </w:pPr>
    </w:p>
    <w:p w14:paraId="0109094A" w14:textId="77777777" w:rsidR="00481E34" w:rsidRPr="00481E34" w:rsidRDefault="00481E34" w:rsidP="00C1590B">
      <w:pPr>
        <w:spacing w:after="0" w:line="480" w:lineRule="auto"/>
        <w:ind w:firstLine="720"/>
        <w:contextualSpacing/>
        <w:jc w:val="both"/>
        <w:rPr>
          <w:rFonts w:ascii="Garamond" w:hAnsi="Garamond" w:cs="Times New Roman"/>
          <w:sz w:val="28"/>
          <w:szCs w:val="28"/>
        </w:rPr>
      </w:pPr>
      <w:bookmarkStart w:id="3" w:name="_Hlk28954894"/>
      <w:r w:rsidRPr="00481E34">
        <w:rPr>
          <w:rFonts w:ascii="Garamond" w:hAnsi="Garamond" w:cs="Times New Roman"/>
          <w:sz w:val="28"/>
          <w:szCs w:val="28"/>
        </w:rPr>
        <w:t>A.R.S. § 12-911(A)(1)</w:t>
      </w:r>
      <w:bookmarkEnd w:id="3"/>
      <w:r w:rsidRPr="00481E34">
        <w:rPr>
          <w:rFonts w:ascii="Garamond" w:hAnsi="Garamond" w:cs="Times New Roman"/>
          <w:sz w:val="28"/>
          <w:szCs w:val="28"/>
        </w:rPr>
        <w:t xml:space="preserve"> authorizes the Superior Court to “stay the decision” of the administrative agency “for good cause shown.” The stay may be granted “[w]</w:t>
      </w:r>
      <w:proofErr w:type="spellStart"/>
      <w:r w:rsidRPr="00481E34">
        <w:rPr>
          <w:rFonts w:ascii="Garamond" w:hAnsi="Garamond" w:cs="Times New Roman"/>
          <w:sz w:val="28"/>
          <w:szCs w:val="28"/>
        </w:rPr>
        <w:t>ith</w:t>
      </w:r>
      <w:proofErr w:type="spellEnd"/>
      <w:r w:rsidRPr="00481E34">
        <w:rPr>
          <w:rFonts w:ascii="Garamond" w:hAnsi="Garamond" w:cs="Times New Roman"/>
          <w:sz w:val="28"/>
          <w:szCs w:val="28"/>
        </w:rPr>
        <w:t xml:space="preserve"> or without bond, … and before or after the [appellee’s] filing of the notice of appearance.” </w:t>
      </w:r>
      <w:r w:rsidRPr="00481E34">
        <w:rPr>
          <w:rFonts w:ascii="Garamond" w:hAnsi="Garamond" w:cs="Times New Roman"/>
          <w:i/>
          <w:iCs/>
          <w:sz w:val="28"/>
          <w:szCs w:val="28"/>
        </w:rPr>
        <w:t>Id.</w:t>
      </w:r>
      <w:r w:rsidRPr="00481E34">
        <w:rPr>
          <w:rFonts w:ascii="Garamond" w:hAnsi="Garamond" w:cs="Times New Roman"/>
          <w:sz w:val="28"/>
          <w:szCs w:val="28"/>
        </w:rPr>
        <w:t xml:space="preserve"> Prior to the 2018 JRAD Rule 3 Amendment, JRAD Rule 3(a) similarly read that: “The motion for stay of an administrative decision shall not be granted without good cause and without reasonable notice to all parties.” Pre-amendment JRAD Rule 3 also stated that: “A stay of an administrative decision may be conditioned upon the filing of a bond in superior court by the moving party or upon such other conditions as the court directs. A stay, if granted, shall be effective upon compliance with all conditions imposed by the court.”</w:t>
      </w:r>
    </w:p>
    <w:p w14:paraId="52B60937" w14:textId="62A91F5D" w:rsidR="00481E34" w:rsidRPr="00481E34" w:rsidRDefault="00481E34" w:rsidP="00C1590B">
      <w:pPr>
        <w:spacing w:after="0" w:line="480" w:lineRule="auto"/>
        <w:ind w:firstLine="720"/>
        <w:contextualSpacing/>
        <w:jc w:val="both"/>
        <w:rPr>
          <w:rFonts w:ascii="Garamond" w:hAnsi="Garamond" w:cs="Times New Roman"/>
          <w:sz w:val="28"/>
          <w:szCs w:val="28"/>
        </w:rPr>
      </w:pPr>
      <w:r w:rsidRPr="00481E34">
        <w:rPr>
          <w:rFonts w:ascii="Garamond" w:hAnsi="Garamond" w:cs="Times New Roman"/>
          <w:sz w:val="28"/>
          <w:szCs w:val="28"/>
        </w:rPr>
        <w:t>In 2018, the State Bar petitioned to amend JRAD Rule 3 to “</w:t>
      </w:r>
      <w:proofErr w:type="gramStart"/>
      <w:r w:rsidRPr="00481E34">
        <w:rPr>
          <w:rFonts w:ascii="Garamond" w:hAnsi="Garamond" w:cs="Times New Roman"/>
          <w:sz w:val="28"/>
          <w:szCs w:val="28"/>
        </w:rPr>
        <w:t>provide[</w:t>
      </w:r>
      <w:proofErr w:type="gramEnd"/>
      <w:r w:rsidRPr="00481E34">
        <w:rPr>
          <w:rFonts w:ascii="Garamond" w:hAnsi="Garamond" w:cs="Times New Roman"/>
          <w:sz w:val="28"/>
          <w:szCs w:val="28"/>
        </w:rPr>
        <w:t xml:space="preserve">] the framework for motions to stay.” </w:t>
      </w:r>
      <w:r w:rsidRPr="00481E34">
        <w:rPr>
          <w:rFonts w:ascii="Garamond" w:hAnsi="Garamond" w:cs="Times New Roman"/>
          <w:i/>
          <w:iCs/>
          <w:sz w:val="28"/>
          <w:szCs w:val="28"/>
        </w:rPr>
        <w:t xml:space="preserve">See </w:t>
      </w:r>
      <w:r w:rsidRPr="00481E34">
        <w:rPr>
          <w:rFonts w:ascii="Garamond" w:hAnsi="Garamond" w:cs="Times New Roman"/>
          <w:sz w:val="28"/>
          <w:szCs w:val="28"/>
        </w:rPr>
        <w:t xml:space="preserve">JRAD Amendment Petition at 4. </w:t>
      </w:r>
      <w:r w:rsidR="00C71194">
        <w:rPr>
          <w:rFonts w:ascii="Garamond" w:hAnsi="Garamond" w:cs="Times New Roman"/>
          <w:sz w:val="28"/>
          <w:szCs w:val="28"/>
        </w:rPr>
        <w:t xml:space="preserve">The </w:t>
      </w:r>
      <w:r w:rsidRPr="00481E34">
        <w:rPr>
          <w:rFonts w:ascii="Garamond" w:hAnsi="Garamond" w:cs="Times New Roman"/>
          <w:sz w:val="28"/>
          <w:szCs w:val="28"/>
        </w:rPr>
        <w:t xml:space="preserve">State Bar developed </w:t>
      </w:r>
      <w:r w:rsidR="00C71194">
        <w:rPr>
          <w:rFonts w:ascii="Garamond" w:hAnsi="Garamond" w:cs="Times New Roman"/>
          <w:sz w:val="28"/>
          <w:szCs w:val="28"/>
        </w:rPr>
        <w:t xml:space="preserve">its proposal </w:t>
      </w:r>
      <w:r w:rsidRPr="00481E34">
        <w:rPr>
          <w:rFonts w:ascii="Garamond" w:hAnsi="Garamond" w:cs="Times New Roman"/>
          <w:sz w:val="28"/>
          <w:szCs w:val="28"/>
        </w:rPr>
        <w:t>to aid—not hinder—litigants seeking to stay administrative decisions by including the “core factors” courts apply when addressing and evaluating stays</w:t>
      </w:r>
      <w:r w:rsidR="00C71194">
        <w:rPr>
          <w:rFonts w:ascii="Garamond" w:hAnsi="Garamond" w:cs="Times New Roman"/>
          <w:sz w:val="28"/>
          <w:szCs w:val="28"/>
        </w:rPr>
        <w:t>.</w:t>
      </w:r>
      <w:r w:rsidRPr="00481E34">
        <w:rPr>
          <w:rFonts w:ascii="Garamond" w:hAnsi="Garamond" w:cs="Times New Roman"/>
          <w:sz w:val="28"/>
          <w:szCs w:val="28"/>
        </w:rPr>
        <w:t xml:space="preserve"> </w:t>
      </w:r>
      <w:r w:rsidR="00C71194">
        <w:rPr>
          <w:rFonts w:ascii="Garamond" w:hAnsi="Garamond" w:cs="Times New Roman"/>
          <w:sz w:val="28"/>
          <w:szCs w:val="28"/>
        </w:rPr>
        <w:t>Its</w:t>
      </w:r>
      <w:r w:rsidR="00C71194" w:rsidRPr="00481E34">
        <w:rPr>
          <w:rFonts w:ascii="Garamond" w:hAnsi="Garamond" w:cs="Times New Roman"/>
          <w:sz w:val="28"/>
          <w:szCs w:val="28"/>
        </w:rPr>
        <w:t xml:space="preserve"> </w:t>
      </w:r>
      <w:r w:rsidRPr="00481E34">
        <w:rPr>
          <w:rFonts w:ascii="Garamond" w:hAnsi="Garamond" w:cs="Times New Roman"/>
          <w:sz w:val="28"/>
          <w:szCs w:val="28"/>
        </w:rPr>
        <w:t xml:space="preserve">language derived from the standard articulated by the Supreme Court in </w:t>
      </w:r>
      <w:r w:rsidRPr="00481E34">
        <w:rPr>
          <w:rFonts w:ascii="Garamond" w:hAnsi="Garamond" w:cs="Times New Roman"/>
          <w:i/>
          <w:iCs/>
          <w:sz w:val="28"/>
          <w:szCs w:val="28"/>
        </w:rPr>
        <w:t xml:space="preserve">Smith v. Arizona Clean Elections </w:t>
      </w:r>
      <w:proofErr w:type="spellStart"/>
      <w:r w:rsidRPr="00481E34">
        <w:rPr>
          <w:rFonts w:ascii="Garamond" w:hAnsi="Garamond" w:cs="Times New Roman"/>
          <w:i/>
          <w:iCs/>
          <w:sz w:val="28"/>
          <w:szCs w:val="28"/>
        </w:rPr>
        <w:t>Com’n</w:t>
      </w:r>
      <w:proofErr w:type="spellEnd"/>
      <w:r w:rsidRPr="00481E34">
        <w:rPr>
          <w:rFonts w:ascii="Garamond" w:hAnsi="Garamond" w:cs="Times New Roman"/>
          <w:sz w:val="28"/>
          <w:szCs w:val="28"/>
        </w:rPr>
        <w:t xml:space="preserve">, 212 Ariz. 407, 132 P.3d 1187 (2006). </w:t>
      </w:r>
      <w:r w:rsidRPr="00481E34">
        <w:rPr>
          <w:rFonts w:ascii="Garamond" w:hAnsi="Garamond" w:cs="Times New Roman"/>
          <w:i/>
          <w:iCs/>
          <w:sz w:val="28"/>
          <w:szCs w:val="28"/>
        </w:rPr>
        <w:t>Id.</w:t>
      </w:r>
      <w:r w:rsidRPr="00481E34">
        <w:rPr>
          <w:rFonts w:ascii="Garamond" w:hAnsi="Garamond" w:cs="Times New Roman"/>
          <w:sz w:val="28"/>
          <w:szCs w:val="28"/>
        </w:rPr>
        <w:t xml:space="preserve"> </w:t>
      </w:r>
      <w:r w:rsidR="00C71194">
        <w:rPr>
          <w:rFonts w:ascii="Garamond" w:hAnsi="Garamond" w:cs="Times New Roman"/>
          <w:sz w:val="28"/>
          <w:szCs w:val="28"/>
        </w:rPr>
        <w:t xml:space="preserve">In August 2017, the Court adopted the </w:t>
      </w:r>
      <w:r w:rsidRPr="00481E34">
        <w:rPr>
          <w:rFonts w:ascii="Garamond" w:hAnsi="Garamond" w:cs="Times New Roman"/>
          <w:sz w:val="28"/>
          <w:szCs w:val="28"/>
        </w:rPr>
        <w:t>amended rule</w:t>
      </w:r>
      <w:r w:rsidR="00C71194">
        <w:rPr>
          <w:rFonts w:ascii="Garamond" w:hAnsi="Garamond" w:cs="Times New Roman"/>
          <w:sz w:val="28"/>
          <w:szCs w:val="28"/>
        </w:rPr>
        <w:t xml:space="preserve">, </w:t>
      </w:r>
      <w:r w:rsidRPr="00481E34">
        <w:rPr>
          <w:rFonts w:ascii="Garamond" w:hAnsi="Garamond" w:cs="Times New Roman"/>
          <w:sz w:val="28"/>
          <w:szCs w:val="28"/>
        </w:rPr>
        <w:t xml:space="preserve">and </w:t>
      </w:r>
      <w:r w:rsidR="00C71194">
        <w:rPr>
          <w:rFonts w:ascii="Garamond" w:hAnsi="Garamond" w:cs="Times New Roman"/>
          <w:sz w:val="28"/>
          <w:szCs w:val="28"/>
        </w:rPr>
        <w:t xml:space="preserve">it </w:t>
      </w:r>
      <w:r w:rsidRPr="00481E34">
        <w:rPr>
          <w:rFonts w:ascii="Garamond" w:hAnsi="Garamond" w:cs="Times New Roman"/>
          <w:sz w:val="28"/>
          <w:szCs w:val="28"/>
        </w:rPr>
        <w:t xml:space="preserve">became effective on January 1, 2018. </w:t>
      </w:r>
      <w:r w:rsidRPr="00481E34">
        <w:rPr>
          <w:rFonts w:ascii="Garamond" w:hAnsi="Garamond" w:cs="Times New Roman"/>
          <w:i/>
          <w:iCs/>
          <w:sz w:val="28"/>
          <w:szCs w:val="28"/>
        </w:rPr>
        <w:t>See</w:t>
      </w:r>
      <w:r w:rsidRPr="00481E34">
        <w:rPr>
          <w:rFonts w:ascii="Garamond" w:hAnsi="Garamond" w:cs="Times New Roman"/>
          <w:sz w:val="28"/>
          <w:szCs w:val="28"/>
        </w:rPr>
        <w:t xml:space="preserve"> JRAD Final Order.</w:t>
      </w:r>
    </w:p>
    <w:p w14:paraId="2C8C58B3" w14:textId="0D252F18" w:rsidR="00481E34" w:rsidRPr="00481E34" w:rsidRDefault="00481E34" w:rsidP="00C1590B">
      <w:pPr>
        <w:spacing w:after="0" w:line="480" w:lineRule="auto"/>
        <w:ind w:firstLine="720"/>
        <w:contextualSpacing/>
        <w:jc w:val="both"/>
        <w:rPr>
          <w:rFonts w:ascii="Garamond" w:hAnsi="Garamond" w:cs="Times New Roman"/>
          <w:sz w:val="28"/>
          <w:szCs w:val="28"/>
        </w:rPr>
      </w:pPr>
      <w:r w:rsidRPr="00481E34">
        <w:rPr>
          <w:rFonts w:ascii="Garamond" w:hAnsi="Garamond" w:cs="Times New Roman"/>
          <w:sz w:val="28"/>
          <w:szCs w:val="28"/>
        </w:rPr>
        <w:lastRenderedPageBreak/>
        <w:t xml:space="preserve">However, at the time the 2018 JRAD Rule 3 Amendment came into effect, the standard articulated in </w:t>
      </w:r>
      <w:r w:rsidRPr="00481E34">
        <w:rPr>
          <w:rFonts w:ascii="Garamond" w:hAnsi="Garamond" w:cs="Times New Roman"/>
          <w:i/>
          <w:iCs/>
          <w:sz w:val="28"/>
          <w:szCs w:val="28"/>
        </w:rPr>
        <w:t>Smith</w:t>
      </w:r>
      <w:r w:rsidRPr="00481E34">
        <w:rPr>
          <w:rFonts w:ascii="Garamond" w:hAnsi="Garamond" w:cs="Times New Roman"/>
          <w:sz w:val="28"/>
          <w:szCs w:val="28"/>
        </w:rPr>
        <w:t xml:space="preserve"> was inapplicable to judicial review of administrative decisions. </w:t>
      </w:r>
      <w:r w:rsidRPr="00481E34">
        <w:rPr>
          <w:rFonts w:ascii="Garamond" w:hAnsi="Garamond" w:cs="Times New Roman"/>
          <w:i/>
          <w:iCs/>
          <w:sz w:val="28"/>
          <w:szCs w:val="28"/>
        </w:rPr>
        <w:t>Smith</w:t>
      </w:r>
      <w:r w:rsidRPr="00481E34">
        <w:rPr>
          <w:rFonts w:ascii="Garamond" w:hAnsi="Garamond" w:cs="Times New Roman"/>
          <w:sz w:val="28"/>
          <w:szCs w:val="28"/>
        </w:rPr>
        <w:t xml:space="preserve"> expressly adopted the four-factor test for preliminary injunctions articulated in </w:t>
      </w:r>
      <w:proofErr w:type="spellStart"/>
      <w:r w:rsidRPr="00481E34">
        <w:rPr>
          <w:rFonts w:ascii="Garamond" w:hAnsi="Garamond" w:cs="Times New Roman"/>
          <w:i/>
          <w:iCs/>
          <w:sz w:val="28"/>
          <w:szCs w:val="28"/>
        </w:rPr>
        <w:t>Shoen</w:t>
      </w:r>
      <w:proofErr w:type="spellEnd"/>
      <w:r w:rsidRPr="00481E34">
        <w:rPr>
          <w:rFonts w:ascii="Garamond" w:hAnsi="Garamond" w:cs="Times New Roman"/>
          <w:i/>
          <w:iCs/>
          <w:sz w:val="28"/>
          <w:szCs w:val="28"/>
        </w:rPr>
        <w:t xml:space="preserve"> v. </w:t>
      </w:r>
      <w:proofErr w:type="spellStart"/>
      <w:r w:rsidRPr="00481E34">
        <w:rPr>
          <w:rFonts w:ascii="Garamond" w:hAnsi="Garamond" w:cs="Times New Roman"/>
          <w:i/>
          <w:iCs/>
          <w:sz w:val="28"/>
          <w:szCs w:val="28"/>
        </w:rPr>
        <w:t>Shoen</w:t>
      </w:r>
      <w:proofErr w:type="spellEnd"/>
      <w:r w:rsidRPr="00481E34">
        <w:rPr>
          <w:rFonts w:ascii="Garamond" w:hAnsi="Garamond" w:cs="Times New Roman"/>
          <w:sz w:val="28"/>
          <w:szCs w:val="28"/>
        </w:rPr>
        <w:t>, 167 Ariz. 58, 804 P.2d 787 (App. 1990), for granting stays under the Arizona Rules of Civil Appellate Procedure (“ARCAP”)—</w:t>
      </w:r>
      <w:r w:rsidRPr="00481E34">
        <w:rPr>
          <w:rFonts w:ascii="Garamond" w:hAnsi="Garamond" w:cs="Times New Roman"/>
          <w:i/>
          <w:iCs/>
          <w:sz w:val="28"/>
          <w:szCs w:val="28"/>
        </w:rPr>
        <w:t>not</w:t>
      </w:r>
      <w:r w:rsidRPr="00481E34">
        <w:rPr>
          <w:rFonts w:ascii="Garamond" w:hAnsi="Garamond" w:cs="Times New Roman"/>
          <w:sz w:val="28"/>
          <w:szCs w:val="28"/>
        </w:rPr>
        <w:t xml:space="preserve"> under JRAD Rule 3. </w:t>
      </w:r>
      <w:r w:rsidRPr="00481E34">
        <w:rPr>
          <w:rFonts w:ascii="Garamond" w:hAnsi="Garamond" w:cs="Times New Roman"/>
          <w:i/>
          <w:iCs/>
          <w:sz w:val="28"/>
          <w:szCs w:val="28"/>
        </w:rPr>
        <w:t>See Smith</w:t>
      </w:r>
      <w:r w:rsidRPr="00481E34">
        <w:rPr>
          <w:rFonts w:ascii="Garamond" w:hAnsi="Garamond" w:cs="Times New Roman"/>
          <w:sz w:val="28"/>
          <w:szCs w:val="28"/>
        </w:rPr>
        <w:t>, 212 Ariz. at 410, 132 P.2d 1190</w:t>
      </w:r>
      <w:r w:rsidR="0045456E">
        <w:rPr>
          <w:rFonts w:ascii="Garamond" w:hAnsi="Garamond" w:cs="Times New Roman"/>
          <w:sz w:val="28"/>
          <w:szCs w:val="28"/>
        </w:rPr>
        <w:t xml:space="preserve"> (appealing under ARCAP 7(c))</w:t>
      </w:r>
      <w:r w:rsidRPr="00481E34">
        <w:rPr>
          <w:rFonts w:ascii="Garamond" w:hAnsi="Garamond" w:cs="Times New Roman"/>
          <w:sz w:val="28"/>
          <w:szCs w:val="28"/>
        </w:rPr>
        <w:t xml:space="preserve">; </w:t>
      </w:r>
      <w:r w:rsidRPr="00481E34">
        <w:rPr>
          <w:rFonts w:ascii="Garamond" w:hAnsi="Garamond" w:cs="Times New Roman"/>
          <w:i/>
          <w:iCs/>
          <w:sz w:val="28"/>
          <w:szCs w:val="28"/>
        </w:rPr>
        <w:t xml:space="preserve">see also </w:t>
      </w:r>
      <w:proofErr w:type="spellStart"/>
      <w:r w:rsidRPr="00481E34">
        <w:rPr>
          <w:rFonts w:ascii="Garamond" w:hAnsi="Garamond" w:cs="Times New Roman"/>
          <w:i/>
          <w:iCs/>
          <w:sz w:val="28"/>
          <w:szCs w:val="28"/>
        </w:rPr>
        <w:t>Shoen</w:t>
      </w:r>
      <w:proofErr w:type="spellEnd"/>
      <w:r w:rsidRPr="00481E34">
        <w:rPr>
          <w:rFonts w:ascii="Garamond" w:hAnsi="Garamond" w:cs="Times New Roman"/>
          <w:sz w:val="28"/>
          <w:szCs w:val="28"/>
        </w:rPr>
        <w:t xml:space="preserve">, 167 Ariz. at 63, 804 P.2d 792 (applying “traditional equitable criteria” to a request for preliminary injunction). ARCAP only “govern[s] procedures in civil appeals to the Arizona Court of Appeals and the Arizona Supreme Court, as well as appeals and special actions governed by other rules that expressly incorporate the provisions of these Rules.” ARCAP 1(b). </w:t>
      </w:r>
    </w:p>
    <w:p w14:paraId="1F33A88A" w14:textId="0A6E5E19" w:rsidR="00481E34" w:rsidRPr="00481E34" w:rsidRDefault="0045456E" w:rsidP="0045456E">
      <w:pPr>
        <w:spacing w:after="0" w:line="480" w:lineRule="auto"/>
        <w:ind w:firstLine="810"/>
        <w:contextualSpacing/>
        <w:jc w:val="both"/>
        <w:rPr>
          <w:rFonts w:ascii="Garamond" w:hAnsi="Garamond" w:cs="Times New Roman"/>
          <w:sz w:val="28"/>
          <w:szCs w:val="28"/>
        </w:rPr>
      </w:pPr>
      <w:r>
        <w:rPr>
          <w:rFonts w:ascii="Garamond" w:hAnsi="Garamond" w:cs="Times New Roman"/>
          <w:sz w:val="28"/>
          <w:szCs w:val="28"/>
        </w:rPr>
        <w:t xml:space="preserve">Critically, </w:t>
      </w:r>
      <w:r w:rsidR="00481E34" w:rsidRPr="00481E34">
        <w:rPr>
          <w:rFonts w:ascii="Garamond" w:hAnsi="Garamond" w:cs="Times New Roman"/>
          <w:sz w:val="28"/>
          <w:szCs w:val="28"/>
        </w:rPr>
        <w:t xml:space="preserve">ARCAP </w:t>
      </w:r>
      <w:r w:rsidR="00481E34" w:rsidRPr="00481E34">
        <w:rPr>
          <w:rFonts w:ascii="Garamond" w:hAnsi="Garamond" w:cs="Times New Roman"/>
          <w:i/>
          <w:iCs/>
          <w:sz w:val="28"/>
          <w:szCs w:val="28"/>
        </w:rPr>
        <w:t>does not</w:t>
      </w:r>
      <w:r w:rsidR="00481E34" w:rsidRPr="00481E34">
        <w:rPr>
          <w:rFonts w:ascii="Garamond" w:hAnsi="Garamond" w:cs="Times New Roman"/>
          <w:sz w:val="28"/>
          <w:szCs w:val="28"/>
        </w:rPr>
        <w:t xml:space="preserve"> govern judicial review of administrative decisions in Arizona Superior Court under JRAD. As JRAD Rule 1(a)–(b) states, “These rules govern the procedure in all appeals from final administrative decisions brought to the superior court pursuant to A.R.S. §§ 12-901 to -914” and “[e]</w:t>
      </w:r>
      <w:proofErr w:type="spellStart"/>
      <w:r w:rsidR="00481E34" w:rsidRPr="00481E34">
        <w:rPr>
          <w:rFonts w:ascii="Garamond" w:hAnsi="Garamond" w:cs="Times New Roman"/>
          <w:sz w:val="28"/>
          <w:szCs w:val="28"/>
        </w:rPr>
        <w:t>xcept</w:t>
      </w:r>
      <w:proofErr w:type="spellEnd"/>
      <w:r w:rsidR="00481E34" w:rsidRPr="00481E34">
        <w:rPr>
          <w:rFonts w:ascii="Garamond" w:hAnsi="Garamond" w:cs="Times New Roman"/>
          <w:sz w:val="28"/>
          <w:szCs w:val="28"/>
        </w:rPr>
        <w:t xml:space="preserve"> as provided elsewhere in these rules, the Arizona Rules of Civil Procedure </w:t>
      </w:r>
      <w:r w:rsidR="00481E34" w:rsidRPr="00481E34">
        <w:rPr>
          <w:rFonts w:ascii="Garamond" w:hAnsi="Garamond" w:cs="Times New Roman"/>
          <w:i/>
          <w:iCs/>
          <w:sz w:val="28"/>
          <w:szCs w:val="28"/>
        </w:rPr>
        <w:t>do not</w:t>
      </w:r>
      <w:r w:rsidR="00481E34" w:rsidRPr="00481E34">
        <w:rPr>
          <w:rFonts w:ascii="Garamond" w:hAnsi="Garamond" w:cs="Times New Roman"/>
          <w:sz w:val="28"/>
          <w:szCs w:val="28"/>
        </w:rPr>
        <w:t xml:space="preserve"> </w:t>
      </w:r>
      <w:r w:rsidR="00481E34" w:rsidRPr="00570E96">
        <w:rPr>
          <w:rFonts w:ascii="Garamond" w:hAnsi="Garamond" w:cs="Times New Roman"/>
          <w:i/>
          <w:iCs/>
          <w:sz w:val="28"/>
          <w:szCs w:val="28"/>
        </w:rPr>
        <w:t>apply</w:t>
      </w:r>
      <w:r w:rsidR="00481E34" w:rsidRPr="00481E34">
        <w:rPr>
          <w:rFonts w:ascii="Garamond" w:hAnsi="Garamond" w:cs="Times New Roman"/>
          <w:sz w:val="28"/>
          <w:szCs w:val="28"/>
        </w:rPr>
        <w:t xml:space="preserve"> to proceedings held pursuant to A.R.S. §§ 12-901 to -914.” </w:t>
      </w:r>
      <w:r w:rsidR="00481E34" w:rsidRPr="00481E34">
        <w:rPr>
          <w:rFonts w:ascii="Garamond" w:hAnsi="Garamond" w:cs="Times New Roman"/>
          <w:i/>
          <w:sz w:val="28"/>
          <w:szCs w:val="28"/>
        </w:rPr>
        <w:t xml:space="preserve">Id. </w:t>
      </w:r>
      <w:r w:rsidR="00481E34" w:rsidRPr="00481E34">
        <w:rPr>
          <w:rFonts w:ascii="Garamond" w:hAnsi="Garamond" w:cs="Times New Roman"/>
          <w:sz w:val="28"/>
          <w:szCs w:val="28"/>
        </w:rPr>
        <w:t xml:space="preserve">(emphasis added); </w:t>
      </w:r>
      <w:r w:rsidR="00481E34" w:rsidRPr="00481E34">
        <w:rPr>
          <w:rFonts w:ascii="Garamond" w:hAnsi="Garamond" w:cs="Times New Roman"/>
          <w:i/>
          <w:iCs/>
          <w:sz w:val="28"/>
          <w:szCs w:val="28"/>
        </w:rPr>
        <w:t>see also</w:t>
      </w:r>
      <w:r w:rsidR="00481E34" w:rsidRPr="00481E34">
        <w:rPr>
          <w:rFonts w:ascii="Garamond" w:hAnsi="Garamond" w:cs="Times New Roman"/>
          <w:sz w:val="28"/>
          <w:szCs w:val="28"/>
        </w:rPr>
        <w:t xml:space="preserve"> </w:t>
      </w:r>
      <w:r w:rsidR="00481E34" w:rsidRPr="00481E34">
        <w:rPr>
          <w:rFonts w:ascii="Garamond" w:hAnsi="Garamond" w:cs="Times New Roman"/>
          <w:i/>
          <w:iCs/>
          <w:sz w:val="28"/>
          <w:szCs w:val="28"/>
        </w:rPr>
        <w:t xml:space="preserve">Campbell v. </w:t>
      </w:r>
      <w:proofErr w:type="spellStart"/>
      <w:r w:rsidR="00481E34" w:rsidRPr="00481E34">
        <w:rPr>
          <w:rFonts w:ascii="Garamond" w:hAnsi="Garamond" w:cs="Times New Roman"/>
          <w:i/>
          <w:iCs/>
          <w:sz w:val="28"/>
          <w:szCs w:val="28"/>
        </w:rPr>
        <w:t>Chatwin</w:t>
      </w:r>
      <w:proofErr w:type="spellEnd"/>
      <w:r w:rsidR="00481E34" w:rsidRPr="00481E34">
        <w:rPr>
          <w:rFonts w:ascii="Garamond" w:hAnsi="Garamond" w:cs="Times New Roman"/>
          <w:sz w:val="28"/>
          <w:szCs w:val="28"/>
        </w:rPr>
        <w:t xml:space="preserve">, 4 Ariz. App. 504, 509, 421 P.2d 937, 942 (1966), </w:t>
      </w:r>
      <w:r w:rsidR="00481E34" w:rsidRPr="00481E34">
        <w:rPr>
          <w:rFonts w:ascii="Garamond" w:hAnsi="Garamond" w:cs="Times New Roman"/>
          <w:i/>
          <w:iCs/>
          <w:sz w:val="28"/>
          <w:szCs w:val="28"/>
        </w:rPr>
        <w:t>reversed on other grounds</w:t>
      </w:r>
      <w:r w:rsidR="00481E34" w:rsidRPr="00481E34">
        <w:rPr>
          <w:rFonts w:ascii="Garamond" w:hAnsi="Garamond" w:cs="Times New Roman"/>
          <w:sz w:val="28"/>
          <w:szCs w:val="28"/>
        </w:rPr>
        <w:t xml:space="preserve">, 102 Ariz. 251, 428 P.2d 108 (1967) (The JRAD Act, </w:t>
      </w:r>
      <w:r>
        <w:rPr>
          <w:rFonts w:ascii="Garamond" w:hAnsi="Garamond" w:cs="Times New Roman"/>
          <w:sz w:val="28"/>
          <w:szCs w:val="28"/>
        </w:rPr>
        <w:t>s</w:t>
      </w:r>
      <w:r w:rsidR="00481E34" w:rsidRPr="00481E34">
        <w:rPr>
          <w:rFonts w:ascii="Garamond" w:hAnsi="Garamond" w:cs="Times New Roman"/>
          <w:sz w:val="28"/>
          <w:szCs w:val="28"/>
        </w:rPr>
        <w:t>pecifically A.R.S.  § 12-911</w:t>
      </w:r>
      <w:r>
        <w:rPr>
          <w:rFonts w:ascii="Garamond" w:hAnsi="Garamond" w:cs="Times New Roman"/>
          <w:sz w:val="28"/>
          <w:szCs w:val="28"/>
        </w:rPr>
        <w:t>,</w:t>
      </w:r>
      <w:r w:rsidR="00481E34" w:rsidRPr="00481E34">
        <w:rPr>
          <w:rFonts w:ascii="Garamond" w:hAnsi="Garamond" w:cs="Times New Roman"/>
          <w:sz w:val="28"/>
          <w:szCs w:val="28"/>
        </w:rPr>
        <w:t xml:space="preserve"> “prevails over” Arizona Rule of Civil Procedure).  JRAD Rule 13 further confirms this and clarifies that ARCAP applies only “to appeals from a final decision, order, </w:t>
      </w:r>
      <w:r w:rsidR="00481E34" w:rsidRPr="00481E34">
        <w:rPr>
          <w:rFonts w:ascii="Garamond" w:hAnsi="Garamond" w:cs="Times New Roman"/>
          <w:sz w:val="28"/>
          <w:szCs w:val="28"/>
        </w:rPr>
        <w:lastRenderedPageBreak/>
        <w:t xml:space="preserve">judgment, or decree of the superior court in an action to review a final administrative decision. Such appeals must be to the court of appeals in the first instance.” </w:t>
      </w:r>
      <w:r w:rsidR="00481E34" w:rsidRPr="00481E34">
        <w:rPr>
          <w:rFonts w:ascii="Garamond" w:hAnsi="Garamond" w:cs="Times New Roman"/>
          <w:i/>
          <w:iCs/>
          <w:sz w:val="28"/>
          <w:szCs w:val="28"/>
        </w:rPr>
        <w:t xml:space="preserve">See </w:t>
      </w:r>
      <w:r w:rsidR="00481E34" w:rsidRPr="00481E34">
        <w:rPr>
          <w:rFonts w:ascii="Garamond" w:hAnsi="Garamond" w:cs="Times New Roman"/>
          <w:sz w:val="28"/>
          <w:szCs w:val="28"/>
        </w:rPr>
        <w:t xml:space="preserve">JRAD Rule 13(a). It follows from the usual application of the </w:t>
      </w:r>
      <w:proofErr w:type="spellStart"/>
      <w:r w:rsidR="00481E34" w:rsidRPr="00481E34">
        <w:rPr>
          <w:rFonts w:ascii="Garamond" w:hAnsi="Garamond" w:cs="Times New Roman"/>
          <w:i/>
          <w:iCs/>
          <w:sz w:val="28"/>
          <w:szCs w:val="28"/>
        </w:rPr>
        <w:t>expressio-unius-est-exclusio-alterius</w:t>
      </w:r>
      <w:proofErr w:type="spellEnd"/>
      <w:r w:rsidR="00481E34" w:rsidRPr="00481E34">
        <w:rPr>
          <w:rFonts w:ascii="Garamond" w:hAnsi="Garamond" w:cs="Times New Roman"/>
          <w:sz w:val="28"/>
          <w:szCs w:val="28"/>
        </w:rPr>
        <w:t xml:space="preserve"> principle that by expressly </w:t>
      </w:r>
      <w:r w:rsidR="00481E34" w:rsidRPr="00481E34">
        <w:rPr>
          <w:rFonts w:ascii="Garamond" w:hAnsi="Garamond" w:cs="Times New Roman"/>
          <w:i/>
          <w:iCs/>
          <w:sz w:val="28"/>
          <w:szCs w:val="28"/>
        </w:rPr>
        <w:t>not</w:t>
      </w:r>
      <w:r w:rsidR="00481E34" w:rsidRPr="00481E34">
        <w:rPr>
          <w:rFonts w:ascii="Garamond" w:hAnsi="Garamond" w:cs="Times New Roman"/>
          <w:sz w:val="28"/>
          <w:szCs w:val="28"/>
        </w:rPr>
        <w:t xml:space="preserve"> incorporating ARCAP into JRAD, JRAD precludes applying ARCAP in superior-court JRAD </w:t>
      </w:r>
      <w:r>
        <w:rPr>
          <w:rFonts w:ascii="Garamond" w:hAnsi="Garamond" w:cs="Times New Roman"/>
          <w:sz w:val="28"/>
          <w:szCs w:val="28"/>
        </w:rPr>
        <w:t>administrative appeals</w:t>
      </w:r>
      <w:r w:rsidR="00481E34" w:rsidRPr="00481E34">
        <w:rPr>
          <w:rFonts w:ascii="Garamond" w:hAnsi="Garamond" w:cs="Times New Roman"/>
          <w:sz w:val="28"/>
          <w:szCs w:val="28"/>
        </w:rPr>
        <w:t xml:space="preserve">. </w:t>
      </w:r>
      <w:r w:rsidR="00481E34" w:rsidRPr="00481E34">
        <w:rPr>
          <w:rFonts w:ascii="Garamond" w:hAnsi="Garamond" w:cs="Times New Roman"/>
          <w:sz w:val="28"/>
          <w:szCs w:val="28"/>
        </w:rPr>
        <w:br/>
      </w:r>
    </w:p>
    <w:p w14:paraId="1BD583FC" w14:textId="3DC3DE62" w:rsidR="00481E34" w:rsidRPr="00481E34" w:rsidRDefault="00481E34" w:rsidP="00481E34">
      <w:pPr>
        <w:widowControl w:val="0"/>
        <w:numPr>
          <w:ilvl w:val="1"/>
          <w:numId w:val="1"/>
        </w:numPr>
        <w:spacing w:after="0" w:line="240" w:lineRule="auto"/>
        <w:contextualSpacing/>
        <w:jc w:val="both"/>
        <w:outlineLvl w:val="0"/>
        <w:rPr>
          <w:rFonts w:ascii="Garamond" w:hAnsi="Garamond" w:cs="Times New Roman"/>
          <w:b/>
          <w:bCs/>
          <w:caps/>
          <w:sz w:val="28"/>
          <w:szCs w:val="28"/>
        </w:rPr>
      </w:pPr>
      <w:r w:rsidRPr="00481E34">
        <w:rPr>
          <w:rFonts w:ascii="Garamond" w:hAnsi="Garamond" w:cs="Times New Roman"/>
          <w:b/>
          <w:bCs/>
          <w:sz w:val="28"/>
          <w:szCs w:val="28"/>
        </w:rPr>
        <w:t>The</w:t>
      </w:r>
      <w:r w:rsidRPr="00481E34">
        <w:rPr>
          <w:rFonts w:ascii="Garamond" w:hAnsi="Garamond" w:cs="Times New Roman"/>
          <w:b/>
          <w:bCs/>
          <w:caps/>
          <w:sz w:val="28"/>
          <w:szCs w:val="28"/>
        </w:rPr>
        <w:t xml:space="preserve"> </w:t>
      </w:r>
      <w:r w:rsidRPr="00481E34">
        <w:rPr>
          <w:rFonts w:ascii="Garamond" w:hAnsi="Garamond" w:cs="Times New Roman"/>
          <w:b/>
          <w:bCs/>
          <w:sz w:val="28"/>
          <w:szCs w:val="28"/>
        </w:rPr>
        <w:t xml:space="preserve">Standard Adopted by the 2018 JRAD Rule 3 Amendment Was Inapplicable and the Court Should Amend the Rule Under the Appropriate Standard </w:t>
      </w:r>
      <w:r w:rsidRPr="00810C75">
        <w:rPr>
          <w:rFonts w:ascii="Garamond" w:hAnsi="Garamond" w:cs="Times New Roman"/>
          <w:b/>
          <w:bCs/>
          <w:sz w:val="28"/>
          <w:szCs w:val="28"/>
        </w:rPr>
        <w:t>as</w:t>
      </w:r>
      <w:r w:rsidRPr="00481E34">
        <w:rPr>
          <w:rFonts w:ascii="Garamond" w:hAnsi="Garamond" w:cs="Times New Roman"/>
          <w:b/>
          <w:bCs/>
          <w:sz w:val="28"/>
          <w:szCs w:val="28"/>
        </w:rPr>
        <w:t xml:space="preserve"> Articulated in </w:t>
      </w:r>
      <w:r w:rsidRPr="00481E34">
        <w:rPr>
          <w:rFonts w:ascii="Garamond" w:hAnsi="Garamond" w:cs="Times New Roman"/>
          <w:b/>
          <w:bCs/>
          <w:i/>
          <w:iCs/>
          <w:sz w:val="28"/>
          <w:szCs w:val="28"/>
        </w:rPr>
        <w:t>P&amp;P Mehta</w:t>
      </w:r>
    </w:p>
    <w:p w14:paraId="693529D2" w14:textId="77777777" w:rsidR="00481E34" w:rsidRPr="00481E34" w:rsidRDefault="00481E34" w:rsidP="00481E34">
      <w:pPr>
        <w:spacing w:after="0" w:line="240" w:lineRule="auto"/>
        <w:contextualSpacing/>
        <w:outlineLvl w:val="0"/>
        <w:rPr>
          <w:rFonts w:ascii="Garamond" w:hAnsi="Garamond" w:cs="Times New Roman"/>
          <w:b/>
          <w:bCs/>
          <w:caps/>
          <w:sz w:val="28"/>
          <w:szCs w:val="28"/>
        </w:rPr>
      </w:pPr>
    </w:p>
    <w:p w14:paraId="37923DDF" w14:textId="471C8AEC" w:rsidR="00481E34" w:rsidRPr="00481E34" w:rsidRDefault="00481E34" w:rsidP="00C1590B">
      <w:pPr>
        <w:spacing w:after="0" w:line="480" w:lineRule="auto"/>
        <w:ind w:firstLine="720"/>
        <w:contextualSpacing/>
        <w:jc w:val="both"/>
        <w:rPr>
          <w:rFonts w:ascii="Garamond" w:hAnsi="Garamond" w:cs="Times New Roman"/>
          <w:sz w:val="28"/>
          <w:szCs w:val="28"/>
        </w:rPr>
      </w:pPr>
      <w:r w:rsidRPr="00481E34">
        <w:rPr>
          <w:rFonts w:ascii="Garamond" w:hAnsi="Garamond" w:cs="Times New Roman"/>
          <w:sz w:val="28"/>
          <w:szCs w:val="28"/>
        </w:rPr>
        <w:t xml:space="preserve">At the time the 2018 JRAD Rule 3 Amendment was adopted, the </w:t>
      </w:r>
      <w:r w:rsidRPr="00481E34">
        <w:rPr>
          <w:rFonts w:ascii="Garamond" w:hAnsi="Garamond" w:cs="Times New Roman"/>
          <w:i/>
          <w:iCs/>
          <w:sz w:val="28"/>
          <w:szCs w:val="28"/>
        </w:rPr>
        <w:t>Smith/</w:t>
      </w:r>
      <w:proofErr w:type="spellStart"/>
      <w:r w:rsidRPr="00481E34">
        <w:rPr>
          <w:rFonts w:ascii="Garamond" w:hAnsi="Garamond" w:cs="Times New Roman"/>
          <w:i/>
          <w:iCs/>
          <w:sz w:val="28"/>
          <w:szCs w:val="28"/>
        </w:rPr>
        <w:t>Shoen</w:t>
      </w:r>
      <w:proofErr w:type="spellEnd"/>
      <w:r w:rsidRPr="00481E34">
        <w:rPr>
          <w:rFonts w:ascii="Garamond" w:hAnsi="Garamond" w:cs="Times New Roman"/>
          <w:sz w:val="28"/>
          <w:szCs w:val="28"/>
        </w:rPr>
        <w:t xml:space="preserve"> standard that formed the amended rule’s basis was inapplicable to judicial review of administrative decisions. The </w:t>
      </w:r>
      <w:r w:rsidRPr="00481E34">
        <w:rPr>
          <w:rFonts w:ascii="Garamond" w:hAnsi="Garamond" w:cs="Times New Roman"/>
          <w:i/>
          <w:iCs/>
          <w:sz w:val="28"/>
          <w:szCs w:val="28"/>
        </w:rPr>
        <w:t>Smith/</w:t>
      </w:r>
      <w:proofErr w:type="spellStart"/>
      <w:r w:rsidRPr="00481E34">
        <w:rPr>
          <w:rFonts w:ascii="Garamond" w:hAnsi="Garamond" w:cs="Times New Roman"/>
          <w:i/>
          <w:iCs/>
          <w:sz w:val="28"/>
          <w:szCs w:val="28"/>
        </w:rPr>
        <w:t>Shoen</w:t>
      </w:r>
      <w:proofErr w:type="spellEnd"/>
      <w:r w:rsidRPr="00481E34">
        <w:rPr>
          <w:rFonts w:ascii="Garamond" w:hAnsi="Garamond" w:cs="Times New Roman"/>
          <w:sz w:val="28"/>
          <w:szCs w:val="28"/>
        </w:rPr>
        <w:t xml:space="preserve"> standard not only developed under procedural rules not relevant here, but </w:t>
      </w:r>
      <w:r w:rsidR="0045456E">
        <w:rPr>
          <w:rFonts w:ascii="Garamond" w:hAnsi="Garamond" w:cs="Times New Roman"/>
          <w:sz w:val="28"/>
          <w:szCs w:val="28"/>
        </w:rPr>
        <w:t>it</w:t>
      </w:r>
      <w:r w:rsidRPr="00481E34">
        <w:rPr>
          <w:rFonts w:ascii="Garamond" w:hAnsi="Garamond" w:cs="Times New Roman"/>
          <w:sz w:val="28"/>
          <w:szCs w:val="28"/>
        </w:rPr>
        <w:t xml:space="preserve"> was also established under a completely different procedural posture. </w:t>
      </w:r>
      <w:r w:rsidRPr="00481E34">
        <w:rPr>
          <w:rFonts w:ascii="Garamond" w:hAnsi="Garamond" w:cs="Times New Roman"/>
          <w:i/>
          <w:iCs/>
          <w:sz w:val="28"/>
          <w:szCs w:val="28"/>
        </w:rPr>
        <w:t>See Smith</w:t>
      </w:r>
      <w:r w:rsidRPr="00481E34">
        <w:rPr>
          <w:rFonts w:ascii="Garamond" w:hAnsi="Garamond" w:cs="Times New Roman"/>
          <w:sz w:val="28"/>
          <w:szCs w:val="28"/>
        </w:rPr>
        <w:t xml:space="preserve">, 212 Ariz. at 410, 132 P.2d 1190 (applying “the traditional criteria for the issuance of preliminary injunctions” to “requests for stays in the appellate context”). Moreover, the standard for evaluating preliminary injunctions is a more exacting standard of review than the “good cause” standard contemplated by the legislature in A.R.S. § 12-911(A)(1) and prevailing caselaw at the time </w:t>
      </w:r>
      <w:r w:rsidR="004B270D">
        <w:rPr>
          <w:rFonts w:ascii="Garamond" w:hAnsi="Garamond" w:cs="Times New Roman"/>
          <w:sz w:val="28"/>
          <w:szCs w:val="28"/>
        </w:rPr>
        <w:t xml:space="preserve">the </w:t>
      </w:r>
      <w:r w:rsidRPr="00481E34">
        <w:rPr>
          <w:rFonts w:ascii="Garamond" w:hAnsi="Garamond" w:cs="Times New Roman"/>
          <w:sz w:val="28"/>
          <w:szCs w:val="28"/>
        </w:rPr>
        <w:t>2018 JRAD Rule 3 Amendment went into effect.</w:t>
      </w:r>
    </w:p>
    <w:p w14:paraId="005C7306" w14:textId="2D0A4F29" w:rsidR="00481E34" w:rsidRPr="00481E34" w:rsidRDefault="00481E34" w:rsidP="00C1590B">
      <w:pPr>
        <w:spacing w:after="0" w:line="480" w:lineRule="auto"/>
        <w:ind w:firstLine="720"/>
        <w:contextualSpacing/>
        <w:jc w:val="both"/>
        <w:rPr>
          <w:rFonts w:ascii="Garamond" w:hAnsi="Garamond" w:cs="Times New Roman"/>
          <w:sz w:val="28"/>
          <w:szCs w:val="28"/>
        </w:rPr>
      </w:pPr>
      <w:r w:rsidRPr="00481E34">
        <w:rPr>
          <w:rFonts w:ascii="Garamond" w:hAnsi="Garamond" w:cs="Times New Roman"/>
          <w:sz w:val="28"/>
          <w:szCs w:val="28"/>
        </w:rPr>
        <w:t xml:space="preserve">The standard for determining “good cause” under A.R.S. § 12-911(A)(1) was articulated in </w:t>
      </w:r>
      <w:r w:rsidRPr="00481E34">
        <w:rPr>
          <w:rFonts w:ascii="Garamond" w:hAnsi="Garamond" w:cs="Times New Roman"/>
          <w:i/>
          <w:iCs/>
          <w:sz w:val="28"/>
          <w:szCs w:val="28"/>
        </w:rPr>
        <w:t>P&amp;P Mehta v. Jones</w:t>
      </w:r>
      <w:r w:rsidRPr="00481E34">
        <w:rPr>
          <w:rFonts w:ascii="Garamond" w:hAnsi="Garamond" w:cs="Times New Roman"/>
          <w:sz w:val="28"/>
          <w:szCs w:val="28"/>
        </w:rPr>
        <w:t xml:space="preserve">, 211 Ariz. 505, 507 ¶ 5, 123 P.3d 1142 (App. 2005). The court in </w:t>
      </w:r>
      <w:r w:rsidRPr="00481E34">
        <w:rPr>
          <w:rFonts w:ascii="Garamond" w:hAnsi="Garamond" w:cs="Times New Roman"/>
          <w:i/>
          <w:iCs/>
          <w:sz w:val="28"/>
          <w:szCs w:val="28"/>
        </w:rPr>
        <w:t>P&amp;P Mehta</w:t>
      </w:r>
      <w:r w:rsidRPr="00481E34">
        <w:rPr>
          <w:rFonts w:ascii="Garamond" w:hAnsi="Garamond" w:cs="Times New Roman"/>
          <w:sz w:val="28"/>
          <w:szCs w:val="28"/>
        </w:rPr>
        <w:t xml:space="preserve"> was asked to adopt the same “stringent test” used for </w:t>
      </w:r>
      <w:r w:rsidRPr="00481E34">
        <w:rPr>
          <w:rFonts w:ascii="Garamond" w:hAnsi="Garamond" w:cs="Times New Roman"/>
          <w:sz w:val="28"/>
          <w:szCs w:val="28"/>
        </w:rPr>
        <w:lastRenderedPageBreak/>
        <w:t xml:space="preserve">preliminary injunctions, but it instead adopted a “less exacting approach.” </w:t>
      </w:r>
      <w:r w:rsidRPr="00481E34">
        <w:rPr>
          <w:rFonts w:ascii="Garamond" w:hAnsi="Garamond" w:cs="Times New Roman"/>
          <w:i/>
          <w:iCs/>
          <w:sz w:val="28"/>
          <w:szCs w:val="28"/>
        </w:rPr>
        <w:t>Id.</w:t>
      </w:r>
      <w:r w:rsidR="004B270D">
        <w:rPr>
          <w:rFonts w:ascii="Garamond" w:hAnsi="Garamond" w:cs="Times New Roman"/>
          <w:sz w:val="28"/>
          <w:szCs w:val="28"/>
        </w:rPr>
        <w:t xml:space="preserve"> </w:t>
      </w:r>
      <w:r w:rsidRPr="00481E34">
        <w:rPr>
          <w:rFonts w:ascii="Garamond" w:hAnsi="Garamond" w:cs="Times New Roman"/>
          <w:sz w:val="28"/>
          <w:szCs w:val="28"/>
        </w:rPr>
        <w:t>at</w:t>
      </w:r>
      <w:r w:rsidR="004B270D">
        <w:rPr>
          <w:rFonts w:ascii="Garamond" w:hAnsi="Garamond" w:cs="Times New Roman"/>
          <w:sz w:val="28"/>
          <w:szCs w:val="28"/>
        </w:rPr>
        <w:t xml:space="preserve"> 506</w:t>
      </w:r>
      <w:r w:rsidRPr="00481E34">
        <w:rPr>
          <w:rFonts w:ascii="Garamond" w:hAnsi="Garamond" w:cs="Times New Roman"/>
          <w:sz w:val="28"/>
          <w:szCs w:val="28"/>
        </w:rPr>
        <w:t xml:space="preserve"> ¶ 2</w:t>
      </w:r>
      <w:r w:rsidR="004B270D">
        <w:rPr>
          <w:rFonts w:ascii="Garamond" w:hAnsi="Garamond" w:cs="Times New Roman"/>
          <w:sz w:val="28"/>
          <w:szCs w:val="28"/>
        </w:rPr>
        <w:t>, 123 P.3d at 1143</w:t>
      </w:r>
      <w:r w:rsidRPr="00481E34">
        <w:rPr>
          <w:rFonts w:ascii="Garamond" w:hAnsi="Garamond" w:cs="Times New Roman"/>
          <w:sz w:val="28"/>
          <w:szCs w:val="28"/>
        </w:rPr>
        <w:t xml:space="preserve">. It concluded that in the context of A.R.S. § 12-911(A)(1), the four-factor test for granting stays articulated in </w:t>
      </w:r>
      <w:proofErr w:type="spellStart"/>
      <w:r w:rsidRPr="00481E34">
        <w:rPr>
          <w:rFonts w:ascii="Garamond" w:hAnsi="Garamond" w:cs="Times New Roman"/>
          <w:i/>
          <w:iCs/>
          <w:sz w:val="28"/>
          <w:szCs w:val="28"/>
        </w:rPr>
        <w:t>Shoen</w:t>
      </w:r>
      <w:proofErr w:type="spellEnd"/>
      <w:r w:rsidRPr="00481E34">
        <w:rPr>
          <w:rFonts w:ascii="Garamond" w:hAnsi="Garamond" w:cs="Times New Roman"/>
          <w:sz w:val="28"/>
          <w:szCs w:val="28"/>
        </w:rPr>
        <w:t>, 167 Ariz. 58, 804 P.2d 787, “</w:t>
      </w:r>
      <w:r w:rsidRPr="00481E34">
        <w:rPr>
          <w:rFonts w:ascii="Garamond" w:hAnsi="Garamond" w:cs="Times New Roman"/>
          <w:i/>
          <w:iCs/>
          <w:sz w:val="28"/>
          <w:szCs w:val="28"/>
        </w:rPr>
        <w:t xml:space="preserve">does not </w:t>
      </w:r>
      <w:r w:rsidRPr="00481E34">
        <w:rPr>
          <w:rFonts w:ascii="Garamond" w:hAnsi="Garamond" w:cs="Times New Roman"/>
          <w:sz w:val="28"/>
          <w:szCs w:val="28"/>
        </w:rPr>
        <w:t xml:space="preserve">provide an appropriate template by which to judge whether a stay of an administrative agency’s decision should be granted.” </w:t>
      </w:r>
      <w:r w:rsidRPr="00481E34">
        <w:rPr>
          <w:rFonts w:ascii="Garamond" w:hAnsi="Garamond" w:cs="Times New Roman"/>
          <w:i/>
          <w:iCs/>
          <w:sz w:val="28"/>
          <w:szCs w:val="28"/>
        </w:rPr>
        <w:t>P&amp;P Mehta</w:t>
      </w:r>
      <w:r w:rsidR="004B270D">
        <w:rPr>
          <w:rFonts w:ascii="Garamond" w:hAnsi="Garamond" w:cs="Times New Roman"/>
          <w:sz w:val="28"/>
          <w:szCs w:val="28"/>
        </w:rPr>
        <w:t>, 211 Ariz.</w:t>
      </w:r>
      <w:r w:rsidRPr="00481E34">
        <w:rPr>
          <w:rFonts w:ascii="Garamond" w:hAnsi="Garamond" w:cs="Times New Roman"/>
          <w:i/>
          <w:iCs/>
          <w:sz w:val="28"/>
          <w:szCs w:val="28"/>
        </w:rPr>
        <w:t xml:space="preserve"> </w:t>
      </w:r>
      <w:r w:rsidRPr="00481E34">
        <w:rPr>
          <w:rFonts w:ascii="Garamond" w:hAnsi="Garamond" w:cs="Times New Roman"/>
          <w:sz w:val="28"/>
          <w:szCs w:val="28"/>
        </w:rPr>
        <w:t>at</w:t>
      </w:r>
      <w:r w:rsidR="004B270D">
        <w:rPr>
          <w:rFonts w:ascii="Garamond" w:hAnsi="Garamond" w:cs="Times New Roman"/>
          <w:sz w:val="28"/>
          <w:szCs w:val="28"/>
        </w:rPr>
        <w:t xml:space="preserve"> 508</w:t>
      </w:r>
      <w:r w:rsidRPr="00481E34">
        <w:rPr>
          <w:rFonts w:ascii="Garamond" w:hAnsi="Garamond" w:cs="Times New Roman"/>
          <w:sz w:val="28"/>
          <w:szCs w:val="28"/>
        </w:rPr>
        <w:t xml:space="preserve"> ¶ 15</w:t>
      </w:r>
      <w:r w:rsidR="004B270D">
        <w:rPr>
          <w:rFonts w:ascii="Garamond" w:hAnsi="Garamond" w:cs="Times New Roman"/>
          <w:sz w:val="28"/>
          <w:szCs w:val="28"/>
        </w:rPr>
        <w:t>, 123 P.3d at 1145</w:t>
      </w:r>
      <w:r w:rsidRPr="00481E34">
        <w:rPr>
          <w:rFonts w:ascii="Garamond" w:hAnsi="Garamond" w:cs="Times New Roman"/>
          <w:sz w:val="28"/>
          <w:szCs w:val="28"/>
        </w:rPr>
        <w:t xml:space="preserve"> (emphasis added). Instead </w:t>
      </w:r>
      <w:r w:rsidR="00900CF3">
        <w:rPr>
          <w:rFonts w:ascii="Garamond" w:hAnsi="Garamond" w:cs="Times New Roman"/>
          <w:sz w:val="28"/>
          <w:szCs w:val="28"/>
        </w:rPr>
        <w:t>the court</w:t>
      </w:r>
      <w:r w:rsidR="00900CF3" w:rsidRPr="00481E34">
        <w:rPr>
          <w:rFonts w:ascii="Garamond" w:hAnsi="Garamond" w:cs="Times New Roman"/>
          <w:sz w:val="28"/>
          <w:szCs w:val="28"/>
        </w:rPr>
        <w:t xml:space="preserve"> </w:t>
      </w:r>
      <w:r w:rsidRPr="00481E34">
        <w:rPr>
          <w:rFonts w:ascii="Garamond" w:hAnsi="Garamond" w:cs="Times New Roman"/>
          <w:sz w:val="28"/>
          <w:szCs w:val="28"/>
        </w:rPr>
        <w:t xml:space="preserve">adopted a two-factor test: the petitioner must show “a colorable claim and that the balance of harm favors granting the stay.” </w:t>
      </w:r>
      <w:r w:rsidRPr="00481E34">
        <w:rPr>
          <w:rFonts w:ascii="Garamond" w:hAnsi="Garamond" w:cs="Times New Roman"/>
          <w:i/>
          <w:iCs/>
          <w:sz w:val="28"/>
          <w:szCs w:val="28"/>
        </w:rPr>
        <w:t xml:space="preserve">Id. </w:t>
      </w:r>
      <w:r w:rsidRPr="00481E34">
        <w:rPr>
          <w:rFonts w:ascii="Garamond" w:hAnsi="Garamond" w:cs="Times New Roman"/>
          <w:sz w:val="28"/>
          <w:szCs w:val="28"/>
        </w:rPr>
        <w:t>at</w:t>
      </w:r>
      <w:r w:rsidR="004B270D">
        <w:rPr>
          <w:rFonts w:ascii="Garamond" w:hAnsi="Garamond" w:cs="Times New Roman"/>
          <w:sz w:val="28"/>
          <w:szCs w:val="28"/>
        </w:rPr>
        <w:t xml:space="preserve"> 510</w:t>
      </w:r>
      <w:r w:rsidRPr="00481E34">
        <w:rPr>
          <w:rFonts w:ascii="Garamond" w:hAnsi="Garamond" w:cs="Times New Roman"/>
          <w:sz w:val="28"/>
          <w:szCs w:val="28"/>
        </w:rPr>
        <w:t xml:space="preserve"> ¶ 25</w:t>
      </w:r>
      <w:r w:rsidR="004B270D">
        <w:rPr>
          <w:rFonts w:ascii="Garamond" w:hAnsi="Garamond" w:cs="Times New Roman"/>
          <w:sz w:val="28"/>
          <w:szCs w:val="28"/>
        </w:rPr>
        <w:t>, 123 P.3d at 1147</w:t>
      </w:r>
      <w:r w:rsidRPr="00481E34">
        <w:rPr>
          <w:rFonts w:ascii="Garamond" w:hAnsi="Garamond" w:cs="Times New Roman"/>
          <w:sz w:val="28"/>
          <w:szCs w:val="28"/>
        </w:rPr>
        <w:t xml:space="preserve">. </w:t>
      </w:r>
    </w:p>
    <w:p w14:paraId="75B56CF1" w14:textId="2E2013F2" w:rsidR="00481E34" w:rsidRPr="00481E34" w:rsidRDefault="00481E34" w:rsidP="00C1590B">
      <w:pPr>
        <w:spacing w:after="0" w:line="480" w:lineRule="auto"/>
        <w:ind w:firstLine="720"/>
        <w:contextualSpacing/>
        <w:jc w:val="both"/>
        <w:rPr>
          <w:rFonts w:ascii="Garamond" w:hAnsi="Garamond" w:cs="Times New Roman"/>
          <w:sz w:val="28"/>
          <w:szCs w:val="28"/>
        </w:rPr>
      </w:pPr>
      <w:r w:rsidRPr="00481E34">
        <w:rPr>
          <w:rFonts w:ascii="Garamond" w:hAnsi="Garamond" w:cs="Times New Roman"/>
          <w:sz w:val="28"/>
          <w:szCs w:val="28"/>
        </w:rPr>
        <w:t xml:space="preserve">Establishing a colorable claim of error “does not mean a showing that the petitioner is reasonably likely to prevail on appeal.” </w:t>
      </w:r>
      <w:r w:rsidRPr="00481E34">
        <w:rPr>
          <w:rFonts w:ascii="Garamond" w:hAnsi="Garamond" w:cs="Times New Roman"/>
          <w:i/>
          <w:iCs/>
          <w:sz w:val="28"/>
          <w:szCs w:val="28"/>
        </w:rPr>
        <w:t xml:space="preserve">Id. </w:t>
      </w:r>
      <w:r w:rsidRPr="00481E34">
        <w:rPr>
          <w:rFonts w:ascii="Garamond" w:hAnsi="Garamond" w:cs="Times New Roman"/>
          <w:sz w:val="28"/>
          <w:szCs w:val="28"/>
        </w:rPr>
        <w:t xml:space="preserve">at </w:t>
      </w:r>
      <w:r w:rsidR="00900CF3">
        <w:rPr>
          <w:rFonts w:ascii="Garamond" w:hAnsi="Garamond" w:cs="Times New Roman"/>
          <w:sz w:val="28"/>
          <w:szCs w:val="28"/>
        </w:rPr>
        <w:t xml:space="preserve">510 </w:t>
      </w:r>
      <w:r w:rsidRPr="00481E34">
        <w:rPr>
          <w:rFonts w:ascii="Garamond" w:hAnsi="Garamond" w:cs="Times New Roman"/>
          <w:sz w:val="28"/>
          <w:szCs w:val="28"/>
        </w:rPr>
        <w:t>¶ 21</w:t>
      </w:r>
      <w:r w:rsidR="00900CF3">
        <w:rPr>
          <w:rFonts w:ascii="Garamond" w:hAnsi="Garamond" w:cs="Times New Roman"/>
          <w:sz w:val="28"/>
          <w:szCs w:val="28"/>
        </w:rPr>
        <w:t>, 123 P.3d at 1147</w:t>
      </w:r>
      <w:r w:rsidRPr="00481E34">
        <w:rPr>
          <w:rFonts w:ascii="Garamond" w:hAnsi="Garamond" w:cs="Times New Roman"/>
          <w:sz w:val="28"/>
          <w:szCs w:val="28"/>
        </w:rPr>
        <w:t xml:space="preserve"> (cleaned up). Rather “it requires something less”: “an assertion that is seemingly valid, genuine, or plausible, under the circumstances of the case.” </w:t>
      </w:r>
      <w:r w:rsidRPr="00481E34">
        <w:rPr>
          <w:rFonts w:ascii="Garamond" w:hAnsi="Garamond" w:cs="Times New Roman"/>
          <w:i/>
          <w:iCs/>
          <w:sz w:val="28"/>
          <w:szCs w:val="28"/>
        </w:rPr>
        <w:t xml:space="preserve">Id. </w:t>
      </w:r>
      <w:r w:rsidRPr="00481E34">
        <w:rPr>
          <w:rFonts w:ascii="Garamond" w:hAnsi="Garamond" w:cs="Times New Roman"/>
          <w:sz w:val="28"/>
          <w:szCs w:val="28"/>
        </w:rPr>
        <w:t xml:space="preserve">(cleaned up). Thus, “a petitioner seeking a stay of an agency decision must demonstrate, as regards substantive merit, that his petition presents a seemingly valid, genuine, or plausible claim under the circumstances of the case.” </w:t>
      </w:r>
      <w:r w:rsidRPr="00481E34">
        <w:rPr>
          <w:rFonts w:ascii="Garamond" w:hAnsi="Garamond" w:cs="Times New Roman"/>
          <w:i/>
          <w:iCs/>
          <w:sz w:val="28"/>
          <w:szCs w:val="28"/>
        </w:rPr>
        <w:t xml:space="preserve">Id. </w:t>
      </w:r>
      <w:r w:rsidRPr="00481E34">
        <w:rPr>
          <w:rFonts w:ascii="Garamond" w:hAnsi="Garamond" w:cs="Times New Roman"/>
          <w:sz w:val="28"/>
          <w:szCs w:val="28"/>
        </w:rPr>
        <w:t>at</w:t>
      </w:r>
      <w:r w:rsidR="00900CF3">
        <w:rPr>
          <w:rFonts w:ascii="Garamond" w:hAnsi="Garamond" w:cs="Times New Roman"/>
          <w:sz w:val="28"/>
          <w:szCs w:val="28"/>
        </w:rPr>
        <w:t xml:space="preserve"> 510</w:t>
      </w:r>
      <w:r w:rsidRPr="00481E34">
        <w:rPr>
          <w:rFonts w:ascii="Garamond" w:hAnsi="Garamond" w:cs="Times New Roman"/>
          <w:sz w:val="28"/>
          <w:szCs w:val="28"/>
        </w:rPr>
        <w:t xml:space="preserve"> ¶ 22</w:t>
      </w:r>
      <w:r w:rsidR="00900CF3">
        <w:rPr>
          <w:rFonts w:ascii="Garamond" w:hAnsi="Garamond" w:cs="Times New Roman"/>
          <w:sz w:val="28"/>
          <w:szCs w:val="28"/>
        </w:rPr>
        <w:t>, 123 P.3d at 1147</w:t>
      </w:r>
      <w:r w:rsidRPr="00481E34">
        <w:rPr>
          <w:rFonts w:ascii="Garamond" w:hAnsi="Garamond" w:cs="Times New Roman"/>
          <w:sz w:val="28"/>
          <w:szCs w:val="28"/>
        </w:rPr>
        <w:t>.</w:t>
      </w:r>
    </w:p>
    <w:p w14:paraId="4C21497F" w14:textId="36FAB707" w:rsidR="00481E34" w:rsidRPr="00481E34" w:rsidRDefault="00481E34" w:rsidP="00C1590B">
      <w:pPr>
        <w:spacing w:after="0" w:line="480" w:lineRule="auto"/>
        <w:ind w:firstLine="720"/>
        <w:contextualSpacing/>
        <w:jc w:val="both"/>
        <w:rPr>
          <w:rFonts w:ascii="Garamond" w:hAnsi="Garamond" w:cs="Times New Roman"/>
          <w:i/>
          <w:iCs/>
          <w:sz w:val="28"/>
          <w:szCs w:val="28"/>
        </w:rPr>
      </w:pPr>
      <w:proofErr w:type="gramStart"/>
      <w:r w:rsidRPr="00481E34">
        <w:rPr>
          <w:rFonts w:ascii="Garamond" w:hAnsi="Garamond" w:cs="Times New Roman"/>
          <w:sz w:val="28"/>
          <w:szCs w:val="28"/>
        </w:rPr>
        <w:t>With regard to</w:t>
      </w:r>
      <w:proofErr w:type="gramEnd"/>
      <w:r w:rsidRPr="00481E34">
        <w:rPr>
          <w:rFonts w:ascii="Garamond" w:hAnsi="Garamond" w:cs="Times New Roman"/>
          <w:sz w:val="28"/>
          <w:szCs w:val="28"/>
        </w:rPr>
        <w:t xml:space="preserve"> the “balance of harm” factor, </w:t>
      </w:r>
      <w:r w:rsidRPr="00481E34">
        <w:rPr>
          <w:rFonts w:ascii="Garamond" w:hAnsi="Garamond" w:cs="Times New Roman"/>
          <w:i/>
          <w:iCs/>
          <w:sz w:val="28"/>
          <w:szCs w:val="28"/>
        </w:rPr>
        <w:t xml:space="preserve">P&amp;P Mehta </w:t>
      </w:r>
      <w:r w:rsidRPr="00481E34">
        <w:rPr>
          <w:rFonts w:ascii="Garamond" w:hAnsi="Garamond" w:cs="Times New Roman"/>
          <w:sz w:val="28"/>
          <w:szCs w:val="28"/>
        </w:rPr>
        <w:t xml:space="preserve">concluded that “[a] degree of harm such as ‘irreparable,’ is not required, but it is not enough for the petitioner simply to demonstrate some harm.” </w:t>
      </w:r>
      <w:r w:rsidRPr="00481E34">
        <w:rPr>
          <w:rFonts w:ascii="Garamond" w:hAnsi="Garamond" w:cs="Times New Roman"/>
          <w:i/>
          <w:iCs/>
          <w:sz w:val="28"/>
          <w:szCs w:val="28"/>
        </w:rPr>
        <w:t xml:space="preserve">Id. </w:t>
      </w:r>
      <w:r w:rsidRPr="00481E34">
        <w:rPr>
          <w:rFonts w:ascii="Garamond" w:hAnsi="Garamond" w:cs="Times New Roman"/>
          <w:sz w:val="28"/>
          <w:szCs w:val="28"/>
        </w:rPr>
        <w:t>at</w:t>
      </w:r>
      <w:r w:rsidR="00900CF3">
        <w:rPr>
          <w:rFonts w:ascii="Garamond" w:hAnsi="Garamond" w:cs="Times New Roman"/>
          <w:sz w:val="28"/>
          <w:szCs w:val="28"/>
        </w:rPr>
        <w:t xml:space="preserve"> 510</w:t>
      </w:r>
      <w:r w:rsidRPr="00481E34">
        <w:rPr>
          <w:rFonts w:ascii="Garamond" w:hAnsi="Garamond" w:cs="Times New Roman"/>
          <w:sz w:val="28"/>
          <w:szCs w:val="28"/>
        </w:rPr>
        <w:t xml:space="preserve"> ¶ 23</w:t>
      </w:r>
      <w:r w:rsidR="00900CF3">
        <w:rPr>
          <w:rFonts w:ascii="Garamond" w:hAnsi="Garamond" w:cs="Times New Roman"/>
          <w:sz w:val="28"/>
          <w:szCs w:val="28"/>
        </w:rPr>
        <w:t>, 123 P.3d at 1147</w:t>
      </w:r>
      <w:r w:rsidRPr="00481E34">
        <w:rPr>
          <w:rFonts w:ascii="Garamond" w:hAnsi="Garamond" w:cs="Times New Roman"/>
          <w:sz w:val="28"/>
          <w:szCs w:val="28"/>
        </w:rPr>
        <w:t xml:space="preserve">. “[T]he petitioner’s harm must be weighed against the harm that would accrue to the agency or other parties to the proceedings. Only if the court concludes that the balance of harm tips in favor of the petitioner </w:t>
      </w:r>
      <w:proofErr w:type="gramStart"/>
      <w:r w:rsidRPr="00481E34">
        <w:rPr>
          <w:rFonts w:ascii="Garamond" w:hAnsi="Garamond" w:cs="Times New Roman"/>
          <w:sz w:val="28"/>
          <w:szCs w:val="28"/>
        </w:rPr>
        <w:t>has</w:t>
      </w:r>
      <w:proofErr w:type="gramEnd"/>
      <w:r w:rsidRPr="00481E34">
        <w:rPr>
          <w:rFonts w:ascii="Garamond" w:hAnsi="Garamond" w:cs="Times New Roman"/>
          <w:sz w:val="28"/>
          <w:szCs w:val="28"/>
        </w:rPr>
        <w:t xml:space="preserve"> he shown the ‘harm’ necessary to constitute ‘good </w:t>
      </w:r>
      <w:r w:rsidRPr="00481E34">
        <w:rPr>
          <w:rFonts w:ascii="Garamond" w:hAnsi="Garamond" w:cs="Times New Roman"/>
          <w:sz w:val="28"/>
          <w:szCs w:val="28"/>
        </w:rPr>
        <w:lastRenderedPageBreak/>
        <w:t xml:space="preserve">cause.’” </w:t>
      </w:r>
      <w:r w:rsidRPr="00481E34">
        <w:rPr>
          <w:rFonts w:ascii="Garamond" w:hAnsi="Garamond" w:cs="Times New Roman"/>
          <w:i/>
          <w:iCs/>
          <w:sz w:val="28"/>
          <w:szCs w:val="28"/>
        </w:rPr>
        <w:t xml:space="preserve">Id. </w:t>
      </w:r>
      <w:r w:rsidRPr="00481E34">
        <w:rPr>
          <w:rFonts w:ascii="Garamond" w:hAnsi="Garamond" w:cs="Times New Roman"/>
          <w:sz w:val="28"/>
          <w:szCs w:val="28"/>
        </w:rPr>
        <w:t xml:space="preserve">Furthermore, the court can “mitigate potential harm to the agency’s interest or that of another party” by employing other “tools at its disposal,” such as JRAD Rule 3(c) which “permits the court to set appropriate conditions upon a stay request and, if monetary or performance considerations are involved, require a security or performance bond of the petitioner.” </w:t>
      </w:r>
      <w:r w:rsidRPr="00481E34">
        <w:rPr>
          <w:rFonts w:ascii="Garamond" w:hAnsi="Garamond" w:cs="Times New Roman"/>
          <w:i/>
          <w:iCs/>
          <w:sz w:val="28"/>
          <w:szCs w:val="28"/>
        </w:rPr>
        <w:t xml:space="preserve">Id. </w:t>
      </w:r>
      <w:r w:rsidRPr="00481E34">
        <w:rPr>
          <w:rFonts w:ascii="Garamond" w:hAnsi="Garamond" w:cs="Times New Roman"/>
          <w:sz w:val="28"/>
          <w:szCs w:val="28"/>
        </w:rPr>
        <w:t>at</w:t>
      </w:r>
      <w:r w:rsidR="00900CF3">
        <w:rPr>
          <w:rFonts w:ascii="Garamond" w:hAnsi="Garamond" w:cs="Times New Roman"/>
          <w:sz w:val="28"/>
          <w:szCs w:val="28"/>
        </w:rPr>
        <w:t xml:space="preserve"> 510</w:t>
      </w:r>
      <w:r w:rsidRPr="00481E34">
        <w:rPr>
          <w:rFonts w:ascii="Garamond" w:hAnsi="Garamond" w:cs="Times New Roman"/>
          <w:sz w:val="28"/>
          <w:szCs w:val="28"/>
        </w:rPr>
        <w:t xml:space="preserve"> ¶ 24</w:t>
      </w:r>
      <w:r w:rsidR="00900CF3">
        <w:rPr>
          <w:rFonts w:ascii="Garamond" w:hAnsi="Garamond" w:cs="Times New Roman"/>
          <w:sz w:val="28"/>
          <w:szCs w:val="28"/>
        </w:rPr>
        <w:t>, 123 P.3d at 1147</w:t>
      </w:r>
      <w:r w:rsidRPr="00481E34">
        <w:rPr>
          <w:rFonts w:ascii="Garamond" w:hAnsi="Garamond" w:cs="Times New Roman"/>
          <w:sz w:val="28"/>
          <w:szCs w:val="28"/>
        </w:rPr>
        <w:t xml:space="preserve">. “Employing” such tools “may allay the harm to others sufficiently to permit the court to find that the balance of harm favors a petitioner.” </w:t>
      </w:r>
      <w:r w:rsidRPr="00481E34">
        <w:rPr>
          <w:rFonts w:ascii="Garamond" w:hAnsi="Garamond" w:cs="Times New Roman"/>
          <w:i/>
          <w:iCs/>
          <w:sz w:val="28"/>
          <w:szCs w:val="28"/>
        </w:rPr>
        <w:t>Id.</w:t>
      </w:r>
    </w:p>
    <w:p w14:paraId="340D5D3C" w14:textId="7F8BA00C" w:rsidR="00481E34" w:rsidRPr="00481E34" w:rsidRDefault="00481E34" w:rsidP="00C1590B">
      <w:pPr>
        <w:spacing w:after="0" w:line="480" w:lineRule="auto"/>
        <w:ind w:firstLine="720"/>
        <w:contextualSpacing/>
        <w:jc w:val="both"/>
        <w:rPr>
          <w:rFonts w:ascii="Garamond" w:hAnsi="Garamond" w:cs="Times New Roman"/>
          <w:sz w:val="28"/>
          <w:szCs w:val="28"/>
        </w:rPr>
      </w:pPr>
      <w:r w:rsidRPr="00481E34">
        <w:rPr>
          <w:rFonts w:ascii="Garamond" w:hAnsi="Garamond" w:cs="Times New Roman"/>
          <w:sz w:val="28"/>
          <w:szCs w:val="28"/>
        </w:rPr>
        <w:t xml:space="preserve">While the language and reasoning of </w:t>
      </w:r>
      <w:r w:rsidRPr="00481E34">
        <w:rPr>
          <w:rFonts w:ascii="Garamond" w:hAnsi="Garamond" w:cs="Times New Roman"/>
          <w:i/>
          <w:iCs/>
          <w:sz w:val="28"/>
          <w:szCs w:val="28"/>
        </w:rPr>
        <w:t xml:space="preserve">P&amp;P Mehta </w:t>
      </w:r>
      <w:r w:rsidRPr="00481E34">
        <w:rPr>
          <w:rFonts w:ascii="Garamond" w:hAnsi="Garamond" w:cs="Times New Roman"/>
          <w:sz w:val="28"/>
          <w:szCs w:val="28"/>
        </w:rPr>
        <w:t xml:space="preserve">is clear, the amended text of JRAD Rule 3(b) </w:t>
      </w:r>
      <w:r w:rsidR="00900CF3">
        <w:rPr>
          <w:rFonts w:ascii="Garamond" w:hAnsi="Garamond" w:cs="Times New Roman"/>
          <w:sz w:val="28"/>
          <w:szCs w:val="28"/>
        </w:rPr>
        <w:t>contradicts it</w:t>
      </w:r>
      <w:r w:rsidRPr="00481E34">
        <w:rPr>
          <w:rFonts w:ascii="Garamond" w:hAnsi="Garamond" w:cs="Times New Roman"/>
          <w:sz w:val="28"/>
          <w:szCs w:val="28"/>
        </w:rPr>
        <w:t>:</w:t>
      </w:r>
    </w:p>
    <w:p w14:paraId="7FBEA74D" w14:textId="77777777" w:rsidR="00481E34" w:rsidRPr="00481E34" w:rsidRDefault="00481E34" w:rsidP="00481E34">
      <w:pPr>
        <w:spacing w:after="0" w:line="240" w:lineRule="exact"/>
        <w:ind w:left="1440" w:right="1440"/>
        <w:contextualSpacing/>
        <w:jc w:val="both"/>
        <w:rPr>
          <w:rFonts w:ascii="Garamond" w:hAnsi="Garamond" w:cs="Times New Roman"/>
          <w:sz w:val="28"/>
          <w:szCs w:val="28"/>
        </w:rPr>
      </w:pPr>
      <w:r w:rsidRPr="00481E34">
        <w:rPr>
          <w:rFonts w:ascii="Garamond" w:hAnsi="Garamond" w:cs="Times New Roman"/>
          <w:sz w:val="28"/>
          <w:szCs w:val="28"/>
        </w:rPr>
        <w:t xml:space="preserve">The superior court may grant the motion for stay pending appeal for good cause shown. The motion for stay must address the following: 1. The strong likelihood of success on the merits; </w:t>
      </w:r>
    </w:p>
    <w:p w14:paraId="50253360" w14:textId="77777777" w:rsidR="00481E34" w:rsidRPr="00481E34" w:rsidRDefault="00481E34" w:rsidP="00481E34">
      <w:pPr>
        <w:spacing w:after="0" w:line="240" w:lineRule="exact"/>
        <w:ind w:left="1440" w:right="1440"/>
        <w:contextualSpacing/>
        <w:jc w:val="both"/>
        <w:rPr>
          <w:rFonts w:ascii="Garamond" w:hAnsi="Garamond" w:cs="Times New Roman"/>
          <w:sz w:val="28"/>
          <w:szCs w:val="28"/>
        </w:rPr>
      </w:pPr>
      <w:r w:rsidRPr="00481E34">
        <w:rPr>
          <w:rFonts w:ascii="Garamond" w:hAnsi="Garamond" w:cs="Times New Roman"/>
          <w:sz w:val="28"/>
          <w:szCs w:val="28"/>
        </w:rPr>
        <w:t xml:space="preserve">2. The irreparable harm if the stay is not granted; </w:t>
      </w:r>
    </w:p>
    <w:p w14:paraId="3E30D433" w14:textId="77777777" w:rsidR="00481E34" w:rsidRPr="00481E34" w:rsidRDefault="00481E34" w:rsidP="00481E34">
      <w:pPr>
        <w:spacing w:after="0" w:line="240" w:lineRule="exact"/>
        <w:ind w:left="1440" w:right="1440"/>
        <w:contextualSpacing/>
        <w:jc w:val="both"/>
        <w:rPr>
          <w:rFonts w:ascii="Garamond" w:hAnsi="Garamond" w:cs="Times New Roman"/>
          <w:sz w:val="28"/>
          <w:szCs w:val="28"/>
        </w:rPr>
      </w:pPr>
      <w:r w:rsidRPr="00481E34">
        <w:rPr>
          <w:rFonts w:ascii="Garamond" w:hAnsi="Garamond" w:cs="Times New Roman"/>
          <w:sz w:val="28"/>
          <w:szCs w:val="28"/>
        </w:rPr>
        <w:t xml:space="preserve">3. The harm to the requesting party outweighs the harm to the party opposing the stay; and </w:t>
      </w:r>
    </w:p>
    <w:p w14:paraId="724978B3" w14:textId="0F8045CC" w:rsidR="00481E34" w:rsidRDefault="00481E34" w:rsidP="00481E34">
      <w:pPr>
        <w:spacing w:after="0" w:line="240" w:lineRule="exact"/>
        <w:ind w:left="1440" w:right="1440"/>
        <w:contextualSpacing/>
        <w:jc w:val="both"/>
        <w:rPr>
          <w:rFonts w:ascii="Garamond" w:hAnsi="Garamond" w:cs="Times New Roman"/>
          <w:sz w:val="28"/>
          <w:szCs w:val="28"/>
        </w:rPr>
      </w:pPr>
      <w:r w:rsidRPr="00481E34">
        <w:rPr>
          <w:rFonts w:ascii="Garamond" w:hAnsi="Garamond" w:cs="Times New Roman"/>
          <w:sz w:val="28"/>
          <w:szCs w:val="28"/>
        </w:rPr>
        <w:t>4. Whether the public policy favors the granting of the stay.</w:t>
      </w:r>
    </w:p>
    <w:p w14:paraId="47026B6A" w14:textId="77777777" w:rsidR="001E6992" w:rsidRPr="00481E34" w:rsidRDefault="001E6992" w:rsidP="00481E34">
      <w:pPr>
        <w:spacing w:after="0" w:line="240" w:lineRule="exact"/>
        <w:ind w:left="1440" w:right="1440"/>
        <w:contextualSpacing/>
        <w:jc w:val="both"/>
        <w:rPr>
          <w:rFonts w:ascii="Garamond" w:hAnsi="Garamond" w:cs="Times New Roman"/>
          <w:sz w:val="28"/>
          <w:szCs w:val="28"/>
        </w:rPr>
      </w:pPr>
    </w:p>
    <w:p w14:paraId="07A85282" w14:textId="3B154770" w:rsidR="00481E34" w:rsidRPr="00481E34" w:rsidRDefault="00481E34" w:rsidP="00C1590B">
      <w:pPr>
        <w:spacing w:after="0" w:line="480" w:lineRule="auto"/>
        <w:contextualSpacing/>
        <w:jc w:val="both"/>
        <w:rPr>
          <w:rFonts w:ascii="Garamond" w:hAnsi="Garamond" w:cs="Times New Roman"/>
          <w:sz w:val="28"/>
          <w:szCs w:val="28"/>
        </w:rPr>
      </w:pPr>
      <w:r w:rsidRPr="00481E34">
        <w:rPr>
          <w:rFonts w:ascii="Garamond" w:hAnsi="Garamond" w:cs="Times New Roman"/>
          <w:sz w:val="28"/>
          <w:szCs w:val="28"/>
        </w:rPr>
        <w:t xml:space="preserve">The inclusion of </w:t>
      </w:r>
      <w:r w:rsidRPr="00481E34">
        <w:rPr>
          <w:rFonts w:ascii="Garamond" w:hAnsi="Garamond" w:cs="Times New Roman"/>
          <w:i/>
          <w:iCs/>
          <w:sz w:val="28"/>
          <w:szCs w:val="28"/>
        </w:rPr>
        <w:t>Smith/</w:t>
      </w:r>
      <w:proofErr w:type="spellStart"/>
      <w:r w:rsidRPr="00481E34">
        <w:rPr>
          <w:rFonts w:ascii="Garamond" w:hAnsi="Garamond" w:cs="Times New Roman"/>
          <w:i/>
          <w:iCs/>
          <w:sz w:val="28"/>
          <w:szCs w:val="28"/>
        </w:rPr>
        <w:t>Shoen</w:t>
      </w:r>
      <w:proofErr w:type="spellEnd"/>
      <w:r w:rsidRPr="00481E34">
        <w:rPr>
          <w:rFonts w:ascii="Garamond" w:hAnsi="Garamond" w:cs="Times New Roman"/>
          <w:sz w:val="28"/>
          <w:szCs w:val="28"/>
        </w:rPr>
        <w:t xml:space="preserve"> in the 2018 JRAD Rule 3 Amendment makes little sense, especially because there is </w:t>
      </w:r>
      <w:r w:rsidR="00900CF3">
        <w:rPr>
          <w:rFonts w:ascii="Garamond" w:hAnsi="Garamond" w:cs="Times New Roman"/>
          <w:sz w:val="28"/>
          <w:szCs w:val="28"/>
        </w:rPr>
        <w:t>already another</w:t>
      </w:r>
      <w:r w:rsidR="00900CF3" w:rsidRPr="00481E34">
        <w:rPr>
          <w:rFonts w:ascii="Garamond" w:hAnsi="Garamond" w:cs="Times New Roman"/>
          <w:sz w:val="28"/>
          <w:szCs w:val="28"/>
        </w:rPr>
        <w:t xml:space="preserve"> </w:t>
      </w:r>
      <w:r w:rsidRPr="00481E34">
        <w:rPr>
          <w:rFonts w:ascii="Garamond" w:hAnsi="Garamond" w:cs="Times New Roman"/>
          <w:sz w:val="28"/>
          <w:szCs w:val="28"/>
        </w:rPr>
        <w:t xml:space="preserve">appellate case </w:t>
      </w:r>
      <w:r w:rsidR="00900CF3">
        <w:rPr>
          <w:rFonts w:ascii="Garamond" w:hAnsi="Garamond" w:cs="Times New Roman"/>
          <w:sz w:val="28"/>
          <w:szCs w:val="28"/>
        </w:rPr>
        <w:t xml:space="preserve">precisely </w:t>
      </w:r>
      <w:r w:rsidRPr="00481E34">
        <w:rPr>
          <w:rFonts w:ascii="Garamond" w:eastAsia="Times New Roman" w:hAnsi="Garamond" w:cs="Times New Roman"/>
          <w:sz w:val="28"/>
          <w:szCs w:val="28"/>
        </w:rPr>
        <w:t>on point providing the test for granting stays under A.R.S. § 12-911 and JRAD Rule 3—</w:t>
      </w:r>
      <w:r w:rsidRPr="00481E34">
        <w:rPr>
          <w:rFonts w:ascii="Garamond" w:eastAsia="Times New Roman" w:hAnsi="Garamond" w:cs="Times New Roman"/>
          <w:i/>
          <w:iCs/>
          <w:sz w:val="28"/>
          <w:szCs w:val="28"/>
        </w:rPr>
        <w:t>P&amp;P Mehta</w:t>
      </w:r>
      <w:r w:rsidRPr="00481E34">
        <w:rPr>
          <w:rFonts w:ascii="Garamond" w:eastAsia="Times New Roman" w:hAnsi="Garamond" w:cs="Times New Roman"/>
          <w:sz w:val="28"/>
          <w:szCs w:val="28"/>
        </w:rPr>
        <w:t xml:space="preserve">. </w:t>
      </w:r>
      <w:r w:rsidRPr="00481E34">
        <w:rPr>
          <w:rFonts w:ascii="Garamond" w:hAnsi="Garamond" w:cs="Times New Roman"/>
          <w:sz w:val="28"/>
          <w:szCs w:val="28"/>
        </w:rPr>
        <w:t xml:space="preserve">The Supreme Court in </w:t>
      </w:r>
      <w:r w:rsidRPr="00481E34">
        <w:rPr>
          <w:rFonts w:ascii="Garamond" w:hAnsi="Garamond" w:cs="Times New Roman"/>
          <w:i/>
          <w:iCs/>
          <w:sz w:val="28"/>
          <w:szCs w:val="28"/>
        </w:rPr>
        <w:t xml:space="preserve">Smith </w:t>
      </w:r>
      <w:r w:rsidRPr="00481E34">
        <w:rPr>
          <w:rFonts w:ascii="Garamond" w:hAnsi="Garamond" w:cs="Times New Roman"/>
          <w:sz w:val="28"/>
          <w:szCs w:val="28"/>
        </w:rPr>
        <w:t xml:space="preserve">(which adopted the </w:t>
      </w:r>
      <w:proofErr w:type="spellStart"/>
      <w:r w:rsidRPr="00481E34">
        <w:rPr>
          <w:rFonts w:ascii="Garamond" w:hAnsi="Garamond" w:cs="Times New Roman"/>
          <w:i/>
          <w:iCs/>
          <w:sz w:val="28"/>
          <w:szCs w:val="28"/>
        </w:rPr>
        <w:t>Shoen</w:t>
      </w:r>
      <w:proofErr w:type="spellEnd"/>
      <w:r w:rsidRPr="00481E34">
        <w:rPr>
          <w:rFonts w:ascii="Garamond" w:hAnsi="Garamond" w:cs="Times New Roman"/>
          <w:i/>
          <w:iCs/>
          <w:sz w:val="28"/>
          <w:szCs w:val="28"/>
        </w:rPr>
        <w:t xml:space="preserve"> </w:t>
      </w:r>
      <w:r w:rsidRPr="00481E34">
        <w:rPr>
          <w:rFonts w:ascii="Garamond" w:hAnsi="Garamond" w:cs="Times New Roman"/>
          <w:sz w:val="28"/>
          <w:szCs w:val="28"/>
        </w:rPr>
        <w:t xml:space="preserve">standard under ARCAP 7(c)) </w:t>
      </w:r>
      <w:r w:rsidRPr="00481E34">
        <w:rPr>
          <w:rFonts w:ascii="Garamond" w:hAnsi="Garamond" w:cs="Times New Roman"/>
          <w:i/>
          <w:iCs/>
          <w:sz w:val="28"/>
          <w:szCs w:val="28"/>
        </w:rPr>
        <w:t xml:space="preserve">did not vacate </w:t>
      </w:r>
      <w:r w:rsidRPr="00481E34">
        <w:rPr>
          <w:rFonts w:ascii="Garamond" w:hAnsi="Garamond" w:cs="Times New Roman"/>
          <w:sz w:val="28"/>
          <w:szCs w:val="28"/>
        </w:rPr>
        <w:t xml:space="preserve">the Court of Appeals’ decision in </w:t>
      </w:r>
      <w:r w:rsidRPr="00481E34">
        <w:rPr>
          <w:rFonts w:ascii="Garamond" w:hAnsi="Garamond" w:cs="Times New Roman"/>
          <w:i/>
          <w:iCs/>
          <w:sz w:val="28"/>
          <w:szCs w:val="28"/>
        </w:rPr>
        <w:t xml:space="preserve">P&amp;P Mehta </w:t>
      </w:r>
      <w:r w:rsidRPr="00481E34">
        <w:rPr>
          <w:rFonts w:ascii="Garamond" w:hAnsi="Garamond" w:cs="Times New Roman"/>
          <w:sz w:val="28"/>
          <w:szCs w:val="28"/>
        </w:rPr>
        <w:t xml:space="preserve">(which adopted the </w:t>
      </w:r>
      <w:proofErr w:type="gramStart"/>
      <w:r w:rsidRPr="00481E34">
        <w:rPr>
          <w:rFonts w:ascii="Garamond" w:hAnsi="Garamond" w:cs="Times New Roman"/>
          <w:sz w:val="28"/>
          <w:szCs w:val="28"/>
        </w:rPr>
        <w:t>aforementioned two-factor</w:t>
      </w:r>
      <w:proofErr w:type="gramEnd"/>
      <w:r w:rsidRPr="00481E34">
        <w:rPr>
          <w:rFonts w:ascii="Garamond" w:hAnsi="Garamond" w:cs="Times New Roman"/>
          <w:sz w:val="28"/>
          <w:szCs w:val="28"/>
        </w:rPr>
        <w:t xml:space="preserve"> test under JRAD Rule 3). They are not even decisions on “the same legal issue.” </w:t>
      </w:r>
      <w:r w:rsidRPr="00481E34">
        <w:rPr>
          <w:rFonts w:ascii="Garamond" w:hAnsi="Garamond" w:cs="Times New Roman"/>
          <w:i/>
          <w:iCs/>
          <w:sz w:val="28"/>
          <w:szCs w:val="28"/>
        </w:rPr>
        <w:t>Cf. Francis v. Ariz. Dep’t of Transp.</w:t>
      </w:r>
      <w:r w:rsidRPr="00481E34">
        <w:rPr>
          <w:rFonts w:ascii="Garamond" w:hAnsi="Garamond" w:cs="Times New Roman"/>
          <w:sz w:val="28"/>
          <w:szCs w:val="28"/>
        </w:rPr>
        <w:t xml:space="preserve">, 192 Ariz. 269, 271 ¶¶ 10–11, 963 P.2d 1092, 1094 (App. 1998) (discussing doctrine of stare decisis and binding precedent). Further, </w:t>
      </w:r>
      <w:r w:rsidRPr="00481E34">
        <w:rPr>
          <w:rFonts w:ascii="Garamond" w:hAnsi="Garamond" w:cs="Times New Roman"/>
          <w:sz w:val="28"/>
          <w:szCs w:val="28"/>
        </w:rPr>
        <w:lastRenderedPageBreak/>
        <w:t xml:space="preserve">there is absolutely </w:t>
      </w:r>
      <w:r w:rsidRPr="00481E34">
        <w:rPr>
          <w:rFonts w:ascii="Garamond" w:hAnsi="Garamond" w:cs="Times New Roman"/>
          <w:i/>
          <w:iCs/>
          <w:sz w:val="28"/>
          <w:szCs w:val="28"/>
        </w:rPr>
        <w:t xml:space="preserve">no indication </w:t>
      </w:r>
      <w:r w:rsidRPr="00481E34">
        <w:rPr>
          <w:rFonts w:ascii="Garamond" w:hAnsi="Garamond" w:cs="Times New Roman"/>
          <w:sz w:val="28"/>
          <w:szCs w:val="28"/>
        </w:rPr>
        <w:t xml:space="preserve">in </w:t>
      </w:r>
      <w:r w:rsidRPr="00481E34">
        <w:rPr>
          <w:rFonts w:ascii="Garamond" w:hAnsi="Garamond" w:cs="Times New Roman"/>
          <w:i/>
          <w:iCs/>
          <w:sz w:val="28"/>
          <w:szCs w:val="28"/>
        </w:rPr>
        <w:t xml:space="preserve">Smith </w:t>
      </w:r>
      <w:r w:rsidRPr="00481E34">
        <w:rPr>
          <w:rFonts w:ascii="Garamond" w:hAnsi="Garamond" w:cs="Times New Roman"/>
          <w:sz w:val="28"/>
          <w:szCs w:val="28"/>
        </w:rPr>
        <w:t xml:space="preserve">that </w:t>
      </w:r>
      <w:proofErr w:type="spellStart"/>
      <w:r w:rsidRPr="00481E34">
        <w:rPr>
          <w:rFonts w:ascii="Garamond" w:hAnsi="Garamond" w:cs="Times New Roman"/>
          <w:i/>
          <w:iCs/>
          <w:sz w:val="28"/>
          <w:szCs w:val="28"/>
        </w:rPr>
        <w:t>Shoen</w:t>
      </w:r>
      <w:proofErr w:type="spellEnd"/>
      <w:r w:rsidRPr="00481E34">
        <w:rPr>
          <w:rFonts w:ascii="Garamond" w:hAnsi="Garamond" w:cs="Times New Roman"/>
          <w:i/>
          <w:iCs/>
          <w:sz w:val="28"/>
          <w:szCs w:val="28"/>
        </w:rPr>
        <w:t xml:space="preserve"> </w:t>
      </w:r>
      <w:r w:rsidRPr="00481E34">
        <w:rPr>
          <w:rFonts w:ascii="Garamond" w:hAnsi="Garamond" w:cs="Times New Roman"/>
          <w:sz w:val="28"/>
          <w:szCs w:val="28"/>
        </w:rPr>
        <w:t xml:space="preserve">governs stay requests filed under JRAD Rule 3. </w:t>
      </w:r>
      <w:r w:rsidR="00900CF3">
        <w:rPr>
          <w:rFonts w:ascii="Garamond" w:hAnsi="Garamond" w:cs="Times New Roman"/>
          <w:sz w:val="28"/>
          <w:szCs w:val="28"/>
        </w:rPr>
        <w:t xml:space="preserve">The inclusion of </w:t>
      </w:r>
      <w:r w:rsidR="00900CF3" w:rsidRPr="00481E34">
        <w:rPr>
          <w:rFonts w:ascii="Garamond" w:hAnsi="Garamond" w:cs="Times New Roman"/>
          <w:i/>
          <w:iCs/>
          <w:sz w:val="28"/>
          <w:szCs w:val="28"/>
        </w:rPr>
        <w:t>Smith/</w:t>
      </w:r>
      <w:proofErr w:type="spellStart"/>
      <w:r w:rsidR="00900CF3" w:rsidRPr="00481E34">
        <w:rPr>
          <w:rFonts w:ascii="Garamond" w:hAnsi="Garamond" w:cs="Times New Roman"/>
          <w:i/>
          <w:iCs/>
          <w:sz w:val="28"/>
          <w:szCs w:val="28"/>
        </w:rPr>
        <w:t>Shoen</w:t>
      </w:r>
      <w:proofErr w:type="spellEnd"/>
      <w:r w:rsidR="00900CF3" w:rsidRPr="00481E34">
        <w:rPr>
          <w:rFonts w:ascii="Garamond" w:hAnsi="Garamond" w:cs="Times New Roman"/>
          <w:sz w:val="28"/>
          <w:szCs w:val="28"/>
        </w:rPr>
        <w:t xml:space="preserve"> </w:t>
      </w:r>
      <w:r w:rsidR="00900CF3">
        <w:rPr>
          <w:rFonts w:ascii="Garamond" w:hAnsi="Garamond" w:cs="Times New Roman"/>
          <w:sz w:val="28"/>
          <w:szCs w:val="28"/>
        </w:rPr>
        <w:t xml:space="preserve">was simply a mistake that the Court should now correct. </w:t>
      </w:r>
      <w:r w:rsidRPr="00481E34">
        <w:rPr>
          <w:rFonts w:ascii="Garamond" w:hAnsi="Garamond" w:cs="Times New Roman"/>
          <w:sz w:val="28"/>
          <w:szCs w:val="28"/>
        </w:rPr>
        <w:t>In fact, ARCAP 7(c) governs only stays of proceedings “while an appeal is pending” in the Court of Appeals or in the Supreme Court</w:t>
      </w:r>
      <w:r w:rsidR="00900CF3">
        <w:rPr>
          <w:rFonts w:ascii="Garamond" w:hAnsi="Garamond" w:cs="Times New Roman"/>
          <w:sz w:val="28"/>
          <w:szCs w:val="28"/>
        </w:rPr>
        <w:t>,</w:t>
      </w:r>
      <w:r w:rsidRPr="00481E34">
        <w:rPr>
          <w:rFonts w:ascii="Garamond" w:hAnsi="Garamond" w:cs="Times New Roman"/>
          <w:sz w:val="28"/>
          <w:szCs w:val="28"/>
        </w:rPr>
        <w:t xml:space="preserve"> and </w:t>
      </w:r>
      <w:r w:rsidRPr="00481E34">
        <w:rPr>
          <w:rFonts w:ascii="Garamond" w:hAnsi="Garamond" w:cs="Times New Roman"/>
          <w:i/>
          <w:iCs/>
          <w:sz w:val="28"/>
          <w:szCs w:val="28"/>
        </w:rPr>
        <w:t xml:space="preserve">Smith </w:t>
      </w:r>
      <w:r w:rsidRPr="00481E34">
        <w:rPr>
          <w:rFonts w:ascii="Garamond" w:hAnsi="Garamond" w:cs="Times New Roman"/>
          <w:sz w:val="28"/>
          <w:szCs w:val="28"/>
        </w:rPr>
        <w:t>applies only in that context.</w:t>
      </w:r>
    </w:p>
    <w:p w14:paraId="5F71F2DB" w14:textId="77777777" w:rsidR="00481E34" w:rsidRPr="00481E34" w:rsidRDefault="00481E34" w:rsidP="00481E34">
      <w:pPr>
        <w:spacing w:after="0" w:line="480" w:lineRule="exact"/>
        <w:ind w:firstLine="720"/>
        <w:contextualSpacing/>
        <w:jc w:val="both"/>
        <w:rPr>
          <w:rFonts w:ascii="Garamond" w:hAnsi="Garamond" w:cs="Times New Roman"/>
          <w:sz w:val="28"/>
          <w:szCs w:val="28"/>
        </w:rPr>
      </w:pPr>
    </w:p>
    <w:p w14:paraId="317EAD27" w14:textId="6BA955E1" w:rsidR="00481E34" w:rsidRPr="00481E34" w:rsidRDefault="00900CF3" w:rsidP="00481E34">
      <w:pPr>
        <w:widowControl w:val="0"/>
        <w:numPr>
          <w:ilvl w:val="1"/>
          <w:numId w:val="1"/>
        </w:numPr>
        <w:spacing w:after="0" w:line="240" w:lineRule="exact"/>
        <w:contextualSpacing/>
        <w:jc w:val="both"/>
        <w:outlineLvl w:val="0"/>
        <w:rPr>
          <w:rFonts w:ascii="Garamond" w:hAnsi="Garamond" w:cs="Times New Roman"/>
          <w:b/>
          <w:bCs/>
          <w:caps/>
          <w:sz w:val="28"/>
          <w:szCs w:val="28"/>
        </w:rPr>
      </w:pPr>
      <w:r w:rsidRPr="00810C75">
        <w:rPr>
          <w:rFonts w:ascii="Garamond" w:hAnsi="Garamond" w:cs="Times New Roman"/>
          <w:b/>
          <w:bCs/>
          <w:sz w:val="28"/>
          <w:szCs w:val="28"/>
        </w:rPr>
        <w:t>Fail</w:t>
      </w:r>
      <w:r>
        <w:rPr>
          <w:rFonts w:ascii="Garamond" w:hAnsi="Garamond" w:cs="Times New Roman"/>
          <w:b/>
          <w:bCs/>
          <w:sz w:val="28"/>
          <w:szCs w:val="28"/>
        </w:rPr>
        <w:t>ing</w:t>
      </w:r>
      <w:r w:rsidRPr="00810C75">
        <w:rPr>
          <w:rFonts w:ascii="Garamond" w:hAnsi="Garamond" w:cs="Times New Roman"/>
          <w:b/>
          <w:bCs/>
          <w:sz w:val="28"/>
          <w:szCs w:val="28"/>
        </w:rPr>
        <w:t xml:space="preserve"> </w:t>
      </w:r>
      <w:r w:rsidR="00481E34" w:rsidRPr="00810C75">
        <w:rPr>
          <w:rFonts w:ascii="Garamond" w:hAnsi="Garamond" w:cs="Times New Roman"/>
          <w:b/>
          <w:bCs/>
          <w:sz w:val="28"/>
          <w:szCs w:val="28"/>
        </w:rPr>
        <w:t>to</w:t>
      </w:r>
      <w:r w:rsidR="00481E34" w:rsidRPr="00481E34">
        <w:rPr>
          <w:rFonts w:ascii="Garamond" w:hAnsi="Garamond" w:cs="Times New Roman"/>
          <w:b/>
          <w:bCs/>
          <w:sz w:val="28"/>
          <w:szCs w:val="28"/>
        </w:rPr>
        <w:t xml:space="preserve"> Amend JRAD Rule 3 in Conformity </w:t>
      </w:r>
      <w:r w:rsidR="00481E34" w:rsidRPr="00810C75">
        <w:rPr>
          <w:rFonts w:ascii="Garamond" w:hAnsi="Garamond" w:cs="Times New Roman"/>
          <w:b/>
          <w:bCs/>
          <w:sz w:val="28"/>
          <w:szCs w:val="28"/>
        </w:rPr>
        <w:t>w</w:t>
      </w:r>
      <w:r w:rsidR="00481E34" w:rsidRPr="00481E34">
        <w:rPr>
          <w:rFonts w:ascii="Garamond" w:hAnsi="Garamond" w:cs="Times New Roman"/>
          <w:b/>
          <w:bCs/>
          <w:sz w:val="28"/>
          <w:szCs w:val="28"/>
        </w:rPr>
        <w:t xml:space="preserve">ith </w:t>
      </w:r>
      <w:r w:rsidR="00481E34" w:rsidRPr="00481E34">
        <w:rPr>
          <w:rFonts w:ascii="Garamond" w:hAnsi="Garamond" w:cs="Times New Roman"/>
          <w:b/>
          <w:bCs/>
          <w:i/>
          <w:iCs/>
          <w:sz w:val="28"/>
          <w:szCs w:val="28"/>
        </w:rPr>
        <w:t>P&amp;</w:t>
      </w:r>
      <w:r w:rsidR="00481E34" w:rsidRPr="00810C75">
        <w:rPr>
          <w:rFonts w:ascii="Garamond" w:hAnsi="Garamond" w:cs="Times New Roman"/>
          <w:b/>
          <w:bCs/>
          <w:i/>
          <w:iCs/>
          <w:sz w:val="28"/>
          <w:szCs w:val="28"/>
        </w:rPr>
        <w:t>P</w:t>
      </w:r>
      <w:r w:rsidR="00481E34" w:rsidRPr="00481E34">
        <w:rPr>
          <w:rFonts w:ascii="Garamond" w:hAnsi="Garamond" w:cs="Times New Roman"/>
          <w:b/>
          <w:bCs/>
          <w:i/>
          <w:iCs/>
          <w:sz w:val="28"/>
          <w:szCs w:val="28"/>
        </w:rPr>
        <w:t xml:space="preserve"> Mehta</w:t>
      </w:r>
      <w:r w:rsidR="00481E34" w:rsidRPr="00481E34">
        <w:rPr>
          <w:rFonts w:ascii="Garamond" w:hAnsi="Garamond" w:cs="Times New Roman"/>
          <w:b/>
          <w:bCs/>
          <w:sz w:val="28"/>
          <w:szCs w:val="28"/>
        </w:rPr>
        <w:t xml:space="preserve"> </w:t>
      </w:r>
      <w:r>
        <w:rPr>
          <w:rFonts w:ascii="Garamond" w:hAnsi="Garamond" w:cs="Times New Roman"/>
          <w:b/>
          <w:bCs/>
          <w:sz w:val="28"/>
          <w:szCs w:val="28"/>
        </w:rPr>
        <w:t xml:space="preserve">Would </w:t>
      </w:r>
      <w:r w:rsidR="00481E34" w:rsidRPr="00481E34">
        <w:rPr>
          <w:rFonts w:ascii="Garamond" w:hAnsi="Garamond" w:cs="Times New Roman"/>
          <w:b/>
          <w:bCs/>
          <w:sz w:val="28"/>
          <w:szCs w:val="28"/>
        </w:rPr>
        <w:t>Strip Petitioners of Substantive Rights Granted by the Legislature</w:t>
      </w:r>
    </w:p>
    <w:p w14:paraId="635CF1B1" w14:textId="77777777" w:rsidR="00572934" w:rsidRPr="00810C75" w:rsidRDefault="00572934" w:rsidP="00572934">
      <w:pPr>
        <w:spacing w:after="0" w:line="240" w:lineRule="auto"/>
        <w:ind w:firstLine="720"/>
        <w:contextualSpacing/>
        <w:jc w:val="both"/>
        <w:rPr>
          <w:rFonts w:ascii="Garamond" w:eastAsia="Times New Roman" w:hAnsi="Garamond" w:cs="Times New Roman"/>
          <w:sz w:val="28"/>
          <w:szCs w:val="28"/>
        </w:rPr>
      </w:pPr>
    </w:p>
    <w:p w14:paraId="63C572BA" w14:textId="4383FE2F" w:rsidR="00481E34" w:rsidRPr="00481E34" w:rsidRDefault="00481E34" w:rsidP="00C1590B">
      <w:pPr>
        <w:spacing w:after="0" w:line="480" w:lineRule="auto"/>
        <w:ind w:firstLine="720"/>
        <w:contextualSpacing/>
        <w:jc w:val="both"/>
        <w:rPr>
          <w:rFonts w:ascii="Garamond" w:eastAsia="Times New Roman" w:hAnsi="Garamond" w:cs="Times New Roman"/>
          <w:sz w:val="28"/>
          <w:szCs w:val="28"/>
        </w:rPr>
      </w:pPr>
      <w:r w:rsidRPr="00481E34">
        <w:rPr>
          <w:rFonts w:ascii="Garamond" w:eastAsia="Times New Roman" w:hAnsi="Garamond" w:cs="Times New Roman"/>
          <w:sz w:val="28"/>
          <w:szCs w:val="28"/>
        </w:rPr>
        <w:t xml:space="preserve">At the time the 2018 JRAD Rule 3 Amendment was proposed and adopted, </w:t>
      </w:r>
      <w:r w:rsidRPr="00481E34">
        <w:rPr>
          <w:rFonts w:ascii="Garamond" w:eastAsia="Times New Roman" w:hAnsi="Garamond" w:cs="Times New Roman"/>
          <w:i/>
          <w:iCs/>
          <w:sz w:val="28"/>
          <w:szCs w:val="28"/>
        </w:rPr>
        <w:t xml:space="preserve">P&amp;P Mehta </w:t>
      </w:r>
      <w:r w:rsidRPr="00481E34">
        <w:rPr>
          <w:rFonts w:ascii="Garamond" w:eastAsia="Times New Roman" w:hAnsi="Garamond" w:cs="Times New Roman"/>
          <w:sz w:val="28"/>
          <w:szCs w:val="28"/>
        </w:rPr>
        <w:t xml:space="preserve">provided the test for evaluating stay requests under A.R.S. § 12-911(A)(1). </w:t>
      </w:r>
      <w:r w:rsidRPr="00481E34">
        <w:rPr>
          <w:rFonts w:ascii="Garamond" w:eastAsia="Times New Roman" w:hAnsi="Garamond" w:cs="Times New Roman"/>
          <w:i/>
          <w:iCs/>
          <w:sz w:val="28"/>
          <w:szCs w:val="28"/>
        </w:rPr>
        <w:t xml:space="preserve">P&amp;P Mehta </w:t>
      </w:r>
      <w:r w:rsidRPr="00481E34">
        <w:rPr>
          <w:rFonts w:ascii="Garamond" w:eastAsia="Times New Roman" w:hAnsi="Garamond" w:cs="Times New Roman"/>
          <w:sz w:val="28"/>
          <w:szCs w:val="28"/>
        </w:rPr>
        <w:t xml:space="preserve">remains the definitive and directly on-point implementation of the “good cause” language the legislature </w:t>
      </w:r>
      <w:r w:rsidR="00874B71">
        <w:rPr>
          <w:rFonts w:ascii="Garamond" w:eastAsia="Times New Roman" w:hAnsi="Garamond" w:cs="Times New Roman"/>
          <w:sz w:val="28"/>
          <w:szCs w:val="28"/>
        </w:rPr>
        <w:t xml:space="preserve">enacted </w:t>
      </w:r>
      <w:r w:rsidRPr="00481E34">
        <w:rPr>
          <w:rFonts w:ascii="Garamond" w:eastAsia="Times New Roman" w:hAnsi="Garamond" w:cs="Times New Roman"/>
          <w:sz w:val="28"/>
          <w:szCs w:val="28"/>
        </w:rPr>
        <w:t xml:space="preserve">in A.R.S. § 12-911(A)(1). </w:t>
      </w:r>
      <w:r w:rsidR="00874B71" w:rsidRPr="00481E34">
        <w:rPr>
          <w:rFonts w:ascii="Garamond" w:hAnsi="Garamond" w:cs="Times New Roman"/>
          <w:sz w:val="28"/>
          <w:szCs w:val="28"/>
        </w:rPr>
        <w:t xml:space="preserve">To harmonize the court rule and the statute, courts look to the “primary intent of the statute.” </w:t>
      </w:r>
      <w:r w:rsidR="00874B71" w:rsidRPr="00481E34">
        <w:rPr>
          <w:rFonts w:ascii="Garamond" w:hAnsi="Garamond" w:cs="Times New Roman"/>
          <w:i/>
          <w:iCs/>
          <w:sz w:val="28"/>
          <w:szCs w:val="28"/>
        </w:rPr>
        <w:t xml:space="preserve">Id. </w:t>
      </w:r>
      <w:r w:rsidR="00874B71" w:rsidRPr="00481E34">
        <w:rPr>
          <w:rFonts w:ascii="Garamond" w:hAnsi="Garamond" w:cs="Times New Roman"/>
          <w:sz w:val="28"/>
          <w:szCs w:val="28"/>
        </w:rPr>
        <w:t xml:space="preserve">The </w:t>
      </w:r>
      <w:r w:rsidR="00874B71" w:rsidRPr="00481E34">
        <w:rPr>
          <w:rFonts w:ascii="Garamond" w:hAnsi="Garamond" w:cs="Times New Roman"/>
          <w:i/>
          <w:iCs/>
          <w:sz w:val="28"/>
          <w:szCs w:val="28"/>
        </w:rPr>
        <w:t xml:space="preserve">P&amp;P Mehta </w:t>
      </w:r>
      <w:r w:rsidR="00874B71" w:rsidRPr="00481E34">
        <w:rPr>
          <w:rFonts w:ascii="Garamond" w:hAnsi="Garamond" w:cs="Times New Roman"/>
          <w:sz w:val="28"/>
          <w:szCs w:val="28"/>
        </w:rPr>
        <w:t xml:space="preserve">court did exactly that when it concluded that using the </w:t>
      </w:r>
      <w:proofErr w:type="spellStart"/>
      <w:r w:rsidR="00874B71" w:rsidRPr="00481E34">
        <w:rPr>
          <w:rFonts w:ascii="Garamond" w:hAnsi="Garamond" w:cs="Times New Roman"/>
          <w:i/>
          <w:iCs/>
          <w:sz w:val="28"/>
          <w:szCs w:val="28"/>
        </w:rPr>
        <w:t>Shoen</w:t>
      </w:r>
      <w:proofErr w:type="spellEnd"/>
      <w:r w:rsidR="00874B71" w:rsidRPr="00481E34">
        <w:rPr>
          <w:rFonts w:ascii="Garamond" w:hAnsi="Garamond" w:cs="Times New Roman"/>
          <w:i/>
          <w:iCs/>
          <w:sz w:val="28"/>
          <w:szCs w:val="28"/>
        </w:rPr>
        <w:t xml:space="preserve"> </w:t>
      </w:r>
      <w:r w:rsidR="00874B71" w:rsidRPr="00481E34">
        <w:rPr>
          <w:rFonts w:ascii="Garamond" w:hAnsi="Garamond" w:cs="Times New Roman"/>
          <w:sz w:val="28"/>
          <w:szCs w:val="28"/>
        </w:rPr>
        <w:t xml:space="preserve">factors “would simply not be a plausible construction of legislative intent.” 211 Ariz. at 507 ¶ 11, 123 P.3d at 1144. </w:t>
      </w:r>
    </w:p>
    <w:p w14:paraId="06420C8A" w14:textId="72AD7890" w:rsidR="00C1590B" w:rsidRPr="00810C75" w:rsidRDefault="00900CF3" w:rsidP="00C1590B">
      <w:pPr>
        <w:spacing w:after="0" w:line="480" w:lineRule="auto"/>
        <w:ind w:firstLine="720"/>
        <w:contextualSpacing/>
        <w:jc w:val="both"/>
        <w:rPr>
          <w:rFonts w:ascii="Garamond" w:hAnsi="Garamond" w:cs="Times New Roman"/>
          <w:sz w:val="28"/>
          <w:szCs w:val="28"/>
        </w:rPr>
      </w:pPr>
      <w:r>
        <w:rPr>
          <w:rFonts w:ascii="Garamond" w:hAnsi="Garamond" w:cs="Times New Roman"/>
          <w:sz w:val="28"/>
          <w:szCs w:val="28"/>
        </w:rPr>
        <w:t>Yet</w:t>
      </w:r>
      <w:r w:rsidR="00481E34" w:rsidRPr="00481E34">
        <w:rPr>
          <w:rFonts w:ascii="Garamond" w:hAnsi="Garamond" w:cs="Times New Roman"/>
          <w:sz w:val="28"/>
          <w:szCs w:val="28"/>
        </w:rPr>
        <w:t xml:space="preserve">, applying the </w:t>
      </w:r>
      <w:proofErr w:type="spellStart"/>
      <w:r w:rsidR="00481E34" w:rsidRPr="00481E34">
        <w:rPr>
          <w:rFonts w:ascii="Garamond" w:hAnsi="Garamond" w:cs="Times New Roman"/>
          <w:i/>
          <w:iCs/>
          <w:sz w:val="28"/>
          <w:szCs w:val="28"/>
        </w:rPr>
        <w:t>Shoen</w:t>
      </w:r>
      <w:proofErr w:type="spellEnd"/>
      <w:r w:rsidR="00481E34" w:rsidRPr="00481E34">
        <w:rPr>
          <w:rFonts w:ascii="Garamond" w:hAnsi="Garamond" w:cs="Times New Roman"/>
          <w:i/>
          <w:iCs/>
          <w:sz w:val="28"/>
          <w:szCs w:val="28"/>
        </w:rPr>
        <w:t xml:space="preserve"> </w:t>
      </w:r>
      <w:r w:rsidR="00481E34" w:rsidRPr="00481E34">
        <w:rPr>
          <w:rFonts w:ascii="Garamond" w:hAnsi="Garamond" w:cs="Times New Roman"/>
          <w:sz w:val="28"/>
          <w:szCs w:val="28"/>
        </w:rPr>
        <w:t xml:space="preserve">factors inadvertently embedded in JRAD Rule 3(b) would “abridge, enlarge, or modify” a petitioner’s “substantive rights created by statute,” which is inappropriate for mere rules of procedure. </w:t>
      </w:r>
      <w:r w:rsidR="00481E34" w:rsidRPr="00481E34">
        <w:rPr>
          <w:rFonts w:ascii="Garamond" w:hAnsi="Garamond" w:cs="Times New Roman"/>
          <w:i/>
          <w:iCs/>
          <w:sz w:val="28"/>
          <w:szCs w:val="28"/>
        </w:rPr>
        <w:t xml:space="preserve">Id. </w:t>
      </w:r>
      <w:r w:rsidRPr="00481E34">
        <w:rPr>
          <w:rFonts w:ascii="Garamond" w:eastAsia="Times New Roman" w:hAnsi="Garamond" w:cs="Times New Roman"/>
          <w:sz w:val="28"/>
          <w:szCs w:val="28"/>
        </w:rPr>
        <w:t>Indeed, “[r]</w:t>
      </w:r>
      <w:proofErr w:type="spellStart"/>
      <w:r w:rsidRPr="00481E34">
        <w:rPr>
          <w:rFonts w:ascii="Garamond" w:eastAsia="Times New Roman" w:hAnsi="Garamond" w:cs="Times New Roman"/>
          <w:sz w:val="28"/>
          <w:szCs w:val="28"/>
        </w:rPr>
        <w:t>ules</w:t>
      </w:r>
      <w:proofErr w:type="spellEnd"/>
      <w:r w:rsidRPr="00481E34">
        <w:rPr>
          <w:rFonts w:ascii="Garamond" w:eastAsia="Times New Roman" w:hAnsi="Garamond" w:cs="Times New Roman"/>
          <w:sz w:val="28"/>
          <w:szCs w:val="28"/>
        </w:rPr>
        <w:t xml:space="preserve"> promulgated by the Arizona Supreme Court, such as [JRAD Rule 3(b)], can only affect procedural matters and cannot abridge, enlarge, or modify substantive rights created by statute. … If a rule and a statute appear in conflict, the rule is construed in harmony with the </w:t>
      </w:r>
      <w:r w:rsidRPr="00481E34">
        <w:rPr>
          <w:rFonts w:ascii="Garamond" w:eastAsia="Times New Roman" w:hAnsi="Garamond" w:cs="Times New Roman"/>
          <w:sz w:val="28"/>
          <w:szCs w:val="28"/>
        </w:rPr>
        <w:lastRenderedPageBreak/>
        <w:t xml:space="preserve">statute.” </w:t>
      </w:r>
      <w:r w:rsidRPr="00481E34">
        <w:rPr>
          <w:rFonts w:ascii="Garamond" w:eastAsia="Times New Roman" w:hAnsi="Garamond" w:cs="Times New Roman"/>
          <w:i/>
          <w:iCs/>
          <w:sz w:val="28"/>
          <w:szCs w:val="28"/>
        </w:rPr>
        <w:t>Rosner v. Denim &amp; Diamonds, Inc.</w:t>
      </w:r>
      <w:r w:rsidRPr="00481E34">
        <w:rPr>
          <w:rFonts w:ascii="Garamond" w:eastAsia="Times New Roman" w:hAnsi="Garamond" w:cs="Times New Roman"/>
          <w:sz w:val="28"/>
          <w:szCs w:val="28"/>
        </w:rPr>
        <w:t>, 188 Ariz. 431, 433, 937 P.2d 353, 355 (App. 1996).</w:t>
      </w:r>
      <w:r>
        <w:rPr>
          <w:rFonts w:ascii="Garamond" w:eastAsia="Times New Roman" w:hAnsi="Garamond" w:cs="Times New Roman"/>
          <w:sz w:val="28"/>
          <w:szCs w:val="28"/>
        </w:rPr>
        <w:t xml:space="preserve"> </w:t>
      </w:r>
      <w:r w:rsidR="00481E34" w:rsidRPr="00481E34">
        <w:rPr>
          <w:rFonts w:ascii="Garamond" w:hAnsi="Garamond" w:cs="Times New Roman"/>
          <w:sz w:val="28"/>
          <w:szCs w:val="28"/>
        </w:rPr>
        <w:t xml:space="preserve">Applying </w:t>
      </w:r>
      <w:proofErr w:type="spellStart"/>
      <w:r w:rsidR="00481E34" w:rsidRPr="00481E34">
        <w:rPr>
          <w:rFonts w:ascii="Garamond" w:hAnsi="Garamond" w:cs="Times New Roman"/>
          <w:i/>
          <w:iCs/>
          <w:sz w:val="28"/>
          <w:szCs w:val="28"/>
        </w:rPr>
        <w:t>Shoen</w:t>
      </w:r>
      <w:proofErr w:type="spellEnd"/>
      <w:r w:rsidR="00481E34" w:rsidRPr="00481E34">
        <w:rPr>
          <w:rFonts w:ascii="Garamond" w:hAnsi="Garamond" w:cs="Times New Roman"/>
          <w:i/>
          <w:iCs/>
          <w:sz w:val="28"/>
          <w:szCs w:val="28"/>
        </w:rPr>
        <w:t xml:space="preserve"> </w:t>
      </w:r>
      <w:r w:rsidR="00481E34" w:rsidRPr="00481E34">
        <w:rPr>
          <w:rFonts w:ascii="Garamond" w:hAnsi="Garamond" w:cs="Times New Roman"/>
          <w:sz w:val="28"/>
          <w:szCs w:val="28"/>
        </w:rPr>
        <w:t xml:space="preserve">in the JRAD context “asks the near-impossible” of petitioners seeking review of administrative decisions in Arizona Superior Court under JRAD. </w:t>
      </w:r>
      <w:r w:rsidR="00481E34" w:rsidRPr="00481E34">
        <w:rPr>
          <w:rFonts w:ascii="Garamond" w:hAnsi="Garamond" w:cs="Times New Roman"/>
          <w:i/>
          <w:iCs/>
          <w:sz w:val="28"/>
          <w:szCs w:val="28"/>
        </w:rPr>
        <w:t xml:space="preserve">P&amp;P Mehta </w:t>
      </w:r>
      <w:r w:rsidR="00481E34" w:rsidRPr="00481E34">
        <w:rPr>
          <w:rFonts w:ascii="Garamond" w:hAnsi="Garamond" w:cs="Times New Roman"/>
          <w:sz w:val="28"/>
          <w:szCs w:val="28"/>
        </w:rPr>
        <w:t xml:space="preserve">at ¶ 10. The legislature did not intend the “‘good cause’ standard to mirror </w:t>
      </w:r>
      <w:proofErr w:type="spellStart"/>
      <w:r w:rsidR="00481E34" w:rsidRPr="00481E34">
        <w:rPr>
          <w:rFonts w:ascii="Garamond" w:hAnsi="Garamond" w:cs="Times New Roman"/>
          <w:i/>
          <w:iCs/>
          <w:sz w:val="28"/>
          <w:szCs w:val="28"/>
        </w:rPr>
        <w:t>Shoen</w:t>
      </w:r>
      <w:r w:rsidR="00481E34" w:rsidRPr="00481E34">
        <w:rPr>
          <w:rFonts w:ascii="Garamond" w:hAnsi="Garamond" w:cs="Times New Roman"/>
          <w:sz w:val="28"/>
          <w:szCs w:val="28"/>
        </w:rPr>
        <w:t>’s</w:t>
      </w:r>
      <w:proofErr w:type="spellEnd"/>
      <w:r w:rsidR="00481E34" w:rsidRPr="00481E34">
        <w:rPr>
          <w:rFonts w:ascii="Garamond" w:hAnsi="Garamond" w:cs="Times New Roman"/>
          <w:sz w:val="28"/>
          <w:szCs w:val="28"/>
        </w:rPr>
        <w:t xml:space="preserve"> ‘traditional equitable criteria.’” </w:t>
      </w:r>
      <w:r w:rsidR="00481E34" w:rsidRPr="00481E34">
        <w:rPr>
          <w:rFonts w:ascii="Garamond" w:hAnsi="Garamond" w:cs="Times New Roman"/>
          <w:i/>
          <w:iCs/>
          <w:sz w:val="28"/>
          <w:szCs w:val="28"/>
        </w:rPr>
        <w:t xml:space="preserve">Id. </w:t>
      </w:r>
      <w:r w:rsidR="00481E34" w:rsidRPr="00481E34">
        <w:rPr>
          <w:rFonts w:ascii="Garamond" w:hAnsi="Garamond" w:cs="Times New Roman"/>
          <w:sz w:val="28"/>
          <w:szCs w:val="28"/>
        </w:rPr>
        <w:t xml:space="preserve">at ¶ 8. Moreover, the </w:t>
      </w:r>
      <w:r w:rsidR="00481E34" w:rsidRPr="00481E34">
        <w:rPr>
          <w:rFonts w:ascii="Garamond" w:hAnsi="Garamond" w:cs="Times New Roman"/>
          <w:i/>
          <w:iCs/>
          <w:sz w:val="28"/>
          <w:szCs w:val="28"/>
        </w:rPr>
        <w:t>P&amp;P Mehta</w:t>
      </w:r>
      <w:r w:rsidR="00481E34" w:rsidRPr="00481E34">
        <w:rPr>
          <w:rFonts w:ascii="Garamond" w:hAnsi="Garamond" w:cs="Times New Roman"/>
          <w:sz w:val="28"/>
          <w:szCs w:val="28"/>
        </w:rPr>
        <w:t xml:space="preserve"> court “decline[d] to attribute to [the Legislature] an intention to incorporate the ‘strong likelihood of success/irreparable harm’ test into the meaning of ‘good cause’” because it would “effectively render illusory the stay remedy it created.” </w:t>
      </w:r>
      <w:r w:rsidR="00481E34" w:rsidRPr="00481E34">
        <w:rPr>
          <w:rFonts w:ascii="Garamond" w:hAnsi="Garamond" w:cs="Times New Roman"/>
          <w:i/>
          <w:iCs/>
          <w:sz w:val="28"/>
          <w:szCs w:val="28"/>
        </w:rPr>
        <w:t>Id.</w:t>
      </w:r>
      <w:r w:rsidR="00481E34" w:rsidRPr="00481E34">
        <w:rPr>
          <w:rFonts w:ascii="Garamond" w:hAnsi="Garamond" w:cs="Times New Roman"/>
          <w:sz w:val="28"/>
          <w:szCs w:val="28"/>
        </w:rPr>
        <w:t xml:space="preserve"> at ¶ 19, 123 P.3d at 1146 (noting that “the legislature intended ‘good cause’ to involve a less exacting standard). The </w:t>
      </w:r>
      <w:proofErr w:type="spellStart"/>
      <w:r w:rsidR="00481E34" w:rsidRPr="00481E34">
        <w:rPr>
          <w:rFonts w:ascii="Garamond" w:hAnsi="Garamond" w:cs="Times New Roman"/>
          <w:i/>
          <w:iCs/>
          <w:sz w:val="28"/>
          <w:szCs w:val="28"/>
        </w:rPr>
        <w:t>Shoen</w:t>
      </w:r>
      <w:proofErr w:type="spellEnd"/>
      <w:r w:rsidR="00481E34" w:rsidRPr="00481E34">
        <w:rPr>
          <w:rFonts w:ascii="Garamond" w:hAnsi="Garamond" w:cs="Times New Roman"/>
          <w:i/>
          <w:iCs/>
          <w:sz w:val="28"/>
          <w:szCs w:val="28"/>
        </w:rPr>
        <w:t xml:space="preserve"> </w:t>
      </w:r>
      <w:r w:rsidR="00481E34" w:rsidRPr="00481E34">
        <w:rPr>
          <w:rFonts w:ascii="Garamond" w:hAnsi="Garamond" w:cs="Times New Roman"/>
          <w:sz w:val="28"/>
          <w:szCs w:val="28"/>
        </w:rPr>
        <w:t>standard, which has been inadvertently embedded in JRAD Rule 3(b) is not apposite under A.R.S. § 12-911(A)(1).</w:t>
      </w:r>
      <w:r>
        <w:rPr>
          <w:rFonts w:ascii="Garamond" w:hAnsi="Garamond" w:cs="Times New Roman"/>
          <w:sz w:val="28"/>
          <w:szCs w:val="28"/>
        </w:rPr>
        <w:t xml:space="preserve"> The Court should correct this error promptly.</w:t>
      </w:r>
    </w:p>
    <w:p w14:paraId="31930BA8" w14:textId="77777777" w:rsidR="00572934" w:rsidRPr="00810C75" w:rsidRDefault="00572934" w:rsidP="00572934">
      <w:pPr>
        <w:widowControl w:val="0"/>
        <w:spacing w:after="0" w:line="480" w:lineRule="auto"/>
        <w:contextualSpacing/>
        <w:jc w:val="both"/>
        <w:outlineLvl w:val="0"/>
        <w:rPr>
          <w:rFonts w:ascii="Garamond" w:hAnsi="Garamond" w:cs="Times New Roman"/>
          <w:b/>
          <w:bCs/>
          <w:sz w:val="28"/>
          <w:szCs w:val="28"/>
        </w:rPr>
      </w:pPr>
    </w:p>
    <w:p w14:paraId="379A6275" w14:textId="1D9D2B4E" w:rsidR="00C1590B" w:rsidRPr="00810C75" w:rsidRDefault="00C1590B" w:rsidP="00572934">
      <w:pPr>
        <w:widowControl w:val="0"/>
        <w:numPr>
          <w:ilvl w:val="0"/>
          <w:numId w:val="1"/>
        </w:numPr>
        <w:spacing w:after="0" w:line="480" w:lineRule="auto"/>
        <w:contextualSpacing/>
        <w:jc w:val="both"/>
        <w:outlineLvl w:val="0"/>
        <w:rPr>
          <w:rFonts w:ascii="Garamond" w:hAnsi="Garamond" w:cs="Times New Roman"/>
          <w:b/>
          <w:bCs/>
          <w:sz w:val="28"/>
          <w:szCs w:val="28"/>
        </w:rPr>
      </w:pPr>
      <w:r w:rsidRPr="00810C75">
        <w:rPr>
          <w:rFonts w:ascii="Garamond" w:hAnsi="Garamond" w:cs="Times New Roman"/>
          <w:b/>
          <w:bCs/>
          <w:sz w:val="28"/>
          <w:szCs w:val="28"/>
        </w:rPr>
        <w:t>Contents of Proposed Rule Amendment</w:t>
      </w:r>
    </w:p>
    <w:p w14:paraId="0C113375" w14:textId="08632E7D" w:rsidR="00C1590B" w:rsidRPr="00810C75" w:rsidRDefault="00572934" w:rsidP="00572934">
      <w:pPr>
        <w:spacing w:after="0" w:line="480" w:lineRule="auto"/>
        <w:ind w:firstLine="360"/>
        <w:contextualSpacing/>
        <w:rPr>
          <w:rFonts w:ascii="Garamond" w:hAnsi="Garamond" w:cs="Times New Roman"/>
          <w:sz w:val="28"/>
          <w:szCs w:val="28"/>
        </w:rPr>
      </w:pPr>
      <w:r w:rsidRPr="00481E34">
        <w:rPr>
          <w:rFonts w:ascii="Garamond" w:hAnsi="Garamond" w:cs="Times New Roman"/>
          <w:sz w:val="28"/>
          <w:szCs w:val="28"/>
        </w:rPr>
        <w:t>The proposed changes are attached. Appendix A is a redlined version of the proposed changes</w:t>
      </w:r>
      <w:r w:rsidR="00900CF3">
        <w:rPr>
          <w:rFonts w:ascii="Garamond" w:hAnsi="Garamond" w:cs="Times New Roman"/>
          <w:sz w:val="28"/>
          <w:szCs w:val="28"/>
        </w:rPr>
        <w:t>.</w:t>
      </w:r>
      <w:r w:rsidRPr="00481E34">
        <w:rPr>
          <w:rFonts w:ascii="Garamond" w:hAnsi="Garamond" w:cs="Times New Roman"/>
          <w:sz w:val="28"/>
          <w:szCs w:val="28"/>
        </w:rPr>
        <w:t xml:space="preserve"> Appendix B is a clean version of the proposed changes.</w:t>
      </w:r>
      <w:r w:rsidRPr="00810C75">
        <w:rPr>
          <w:rFonts w:ascii="Garamond" w:hAnsi="Garamond" w:cs="Times New Roman"/>
          <w:sz w:val="28"/>
          <w:szCs w:val="28"/>
        </w:rPr>
        <w:t xml:space="preserve"> </w:t>
      </w:r>
      <w:r w:rsidR="00810C75" w:rsidRPr="00810C75">
        <w:rPr>
          <w:rFonts w:ascii="Garamond" w:hAnsi="Garamond" w:cs="Times New Roman"/>
          <w:sz w:val="28"/>
          <w:szCs w:val="28"/>
        </w:rPr>
        <w:t xml:space="preserve">Appendix C is </w:t>
      </w:r>
      <w:r w:rsidR="00670AAC">
        <w:rPr>
          <w:rFonts w:ascii="Garamond" w:hAnsi="Garamond" w:cs="Times New Roman"/>
          <w:sz w:val="28"/>
          <w:szCs w:val="28"/>
        </w:rPr>
        <w:t>a redlined version of</w:t>
      </w:r>
      <w:r w:rsidR="00810C75" w:rsidRPr="00810C75">
        <w:rPr>
          <w:rFonts w:ascii="Garamond" w:hAnsi="Garamond" w:cs="Times New Roman"/>
          <w:sz w:val="28"/>
          <w:szCs w:val="28"/>
        </w:rPr>
        <w:t xml:space="preserve"> Form 3</w:t>
      </w:r>
      <w:r w:rsidRPr="00810C75">
        <w:rPr>
          <w:rFonts w:ascii="Garamond" w:hAnsi="Garamond" w:cs="Times New Roman"/>
          <w:sz w:val="28"/>
          <w:szCs w:val="28"/>
        </w:rPr>
        <w:t>.</w:t>
      </w:r>
      <w:r w:rsidR="00670AAC">
        <w:rPr>
          <w:rFonts w:ascii="Garamond" w:hAnsi="Garamond" w:cs="Times New Roman"/>
          <w:sz w:val="28"/>
          <w:szCs w:val="28"/>
        </w:rPr>
        <w:t xml:space="preserve"> Appendix D is a clean version of proposed Form 3.</w:t>
      </w:r>
    </w:p>
    <w:p w14:paraId="6607AECE" w14:textId="744BBD0B" w:rsidR="00570E96" w:rsidRDefault="00570E96" w:rsidP="00570E96">
      <w:pPr>
        <w:jc w:val="center"/>
        <w:rPr>
          <w:rFonts w:ascii="Garamond" w:hAnsi="Garamond" w:cs="Times New Roman"/>
          <w:sz w:val="28"/>
          <w:szCs w:val="28"/>
        </w:rPr>
      </w:pPr>
      <w:r>
        <w:rPr>
          <w:rFonts w:ascii="Garamond" w:hAnsi="Garamond" w:cs="Times New Roman"/>
          <w:sz w:val="28"/>
          <w:szCs w:val="28"/>
        </w:rPr>
        <w:t>[Remainder of page intentionally left blank.]</w:t>
      </w:r>
    </w:p>
    <w:p w14:paraId="599DC2C1" w14:textId="77777777" w:rsidR="00570E96" w:rsidRDefault="00570E96">
      <w:pPr>
        <w:rPr>
          <w:rFonts w:ascii="Garamond" w:hAnsi="Garamond" w:cs="Times New Roman"/>
          <w:caps/>
          <w:sz w:val="28"/>
          <w:szCs w:val="28"/>
        </w:rPr>
      </w:pPr>
      <w:r>
        <w:rPr>
          <w:rFonts w:ascii="Garamond" w:hAnsi="Garamond" w:cs="Times New Roman"/>
          <w:caps/>
          <w:sz w:val="28"/>
          <w:szCs w:val="28"/>
        </w:rPr>
        <w:br w:type="page"/>
      </w:r>
    </w:p>
    <w:p w14:paraId="74D60965" w14:textId="18A05306" w:rsidR="00481E34" w:rsidRPr="00481E34" w:rsidRDefault="00481E34" w:rsidP="00481E34">
      <w:pPr>
        <w:spacing w:after="0" w:line="480" w:lineRule="exact"/>
        <w:contextualSpacing/>
        <w:jc w:val="both"/>
        <w:rPr>
          <w:rFonts w:ascii="Garamond" w:hAnsi="Garamond" w:cs="Times New Roman"/>
          <w:sz w:val="28"/>
          <w:szCs w:val="28"/>
        </w:rPr>
      </w:pPr>
      <w:r w:rsidRPr="00481E34">
        <w:rPr>
          <w:rFonts w:ascii="Garamond" w:hAnsi="Garamond" w:cs="Times New Roman"/>
          <w:caps/>
          <w:sz w:val="28"/>
          <w:szCs w:val="28"/>
        </w:rPr>
        <w:lastRenderedPageBreak/>
        <w:t>Respectfully Submitted</w:t>
      </w:r>
      <w:r w:rsidRPr="00481E34">
        <w:rPr>
          <w:rFonts w:ascii="Garamond" w:hAnsi="Garamond" w:cs="Times New Roman"/>
          <w:sz w:val="28"/>
          <w:szCs w:val="28"/>
        </w:rPr>
        <w:t xml:space="preserve"> this </w:t>
      </w:r>
      <w:r w:rsidR="00900CF3">
        <w:rPr>
          <w:rFonts w:ascii="Garamond" w:hAnsi="Garamond" w:cs="Times New Roman"/>
          <w:sz w:val="28"/>
          <w:szCs w:val="28"/>
        </w:rPr>
        <w:t>9</w:t>
      </w:r>
      <w:r w:rsidR="00900CF3" w:rsidRPr="00481E34">
        <w:rPr>
          <w:rFonts w:ascii="Garamond" w:hAnsi="Garamond" w:cs="Times New Roman"/>
          <w:sz w:val="28"/>
          <w:szCs w:val="28"/>
        </w:rPr>
        <w:t xml:space="preserve">th </w:t>
      </w:r>
      <w:r w:rsidRPr="00481E34">
        <w:rPr>
          <w:rFonts w:ascii="Garamond" w:hAnsi="Garamond" w:cs="Times New Roman"/>
          <w:sz w:val="28"/>
          <w:szCs w:val="28"/>
        </w:rPr>
        <w:t xml:space="preserve">day of </w:t>
      </w:r>
      <w:proofErr w:type="gramStart"/>
      <w:r w:rsidRPr="00481E34">
        <w:rPr>
          <w:rFonts w:ascii="Garamond" w:hAnsi="Garamond" w:cs="Times New Roman"/>
          <w:sz w:val="28"/>
          <w:szCs w:val="28"/>
        </w:rPr>
        <w:t>January,</w:t>
      </w:r>
      <w:proofErr w:type="gramEnd"/>
      <w:r w:rsidRPr="00481E34">
        <w:rPr>
          <w:rFonts w:ascii="Garamond" w:hAnsi="Garamond" w:cs="Times New Roman"/>
          <w:sz w:val="28"/>
          <w:szCs w:val="28"/>
        </w:rPr>
        <w:t xml:space="preserve"> 2020.</w:t>
      </w:r>
    </w:p>
    <w:bookmarkEnd w:id="1"/>
    <w:p w14:paraId="46DBB235" w14:textId="77777777" w:rsidR="00481E34" w:rsidRPr="00481E34" w:rsidRDefault="00481E34" w:rsidP="00481E34">
      <w:pPr>
        <w:spacing w:after="0"/>
        <w:ind w:left="4320"/>
        <w:jc w:val="both"/>
        <w:rPr>
          <w:rFonts w:ascii="Garamond" w:eastAsia="Calibri" w:hAnsi="Garamond" w:cs="Times New Roman"/>
          <w:sz w:val="28"/>
          <w:szCs w:val="28"/>
          <w:u w:val="single"/>
        </w:rPr>
      </w:pPr>
    </w:p>
    <w:p w14:paraId="59958884" w14:textId="77777777" w:rsidR="00570E96" w:rsidRPr="00570E96" w:rsidRDefault="00570E96" w:rsidP="00481E34">
      <w:pPr>
        <w:spacing w:after="0"/>
        <w:ind w:left="4320"/>
        <w:jc w:val="both"/>
        <w:rPr>
          <w:rFonts w:ascii="Garamond" w:hAnsi="Garamond"/>
          <w:sz w:val="28"/>
          <w:szCs w:val="28"/>
          <w:u w:val="single"/>
        </w:rPr>
      </w:pPr>
      <w:r w:rsidRPr="00570E96">
        <w:rPr>
          <w:rFonts w:ascii="Garamond" w:hAnsi="Garamond"/>
          <w:sz w:val="28"/>
          <w:szCs w:val="28"/>
          <w:u w:val="single"/>
        </w:rPr>
        <w:t>/s/ Aditya Dynar</w:t>
      </w:r>
    </w:p>
    <w:p w14:paraId="755075B0" w14:textId="219483EB" w:rsidR="00481E34" w:rsidRPr="00481E34" w:rsidRDefault="00481E34" w:rsidP="00481E34">
      <w:pPr>
        <w:spacing w:after="0"/>
        <w:ind w:left="4320"/>
        <w:jc w:val="both"/>
        <w:rPr>
          <w:rFonts w:ascii="Garamond" w:eastAsia="Calibri" w:hAnsi="Garamond" w:cs="Times New Roman"/>
          <w:sz w:val="28"/>
          <w:szCs w:val="28"/>
        </w:rPr>
      </w:pPr>
      <w:r w:rsidRPr="00481E34">
        <w:rPr>
          <w:rFonts w:ascii="Garamond" w:eastAsia="Calibri" w:hAnsi="Garamond" w:cs="Times New Roman"/>
          <w:sz w:val="28"/>
          <w:szCs w:val="28"/>
        </w:rPr>
        <w:t>Aditya Dynar (031583)</w:t>
      </w:r>
    </w:p>
    <w:p w14:paraId="2ABFEA5C" w14:textId="77777777" w:rsidR="00481E34" w:rsidRPr="00481E34" w:rsidRDefault="00481E34" w:rsidP="00481E34">
      <w:pPr>
        <w:spacing w:after="0"/>
        <w:ind w:left="4320"/>
        <w:jc w:val="both"/>
        <w:rPr>
          <w:rFonts w:ascii="Garamond" w:eastAsia="Calibri" w:hAnsi="Garamond" w:cs="Times New Roman"/>
          <w:sz w:val="28"/>
          <w:szCs w:val="28"/>
        </w:rPr>
      </w:pPr>
      <w:r w:rsidRPr="00481E34">
        <w:rPr>
          <w:rFonts w:ascii="Garamond" w:eastAsia="Calibri" w:hAnsi="Garamond" w:cs="Times New Roman"/>
          <w:sz w:val="28"/>
          <w:szCs w:val="28"/>
        </w:rPr>
        <w:t>New Civil Liberties Alliance</w:t>
      </w:r>
    </w:p>
    <w:p w14:paraId="1F8E83FF" w14:textId="77777777" w:rsidR="00481E34" w:rsidRPr="00481E34" w:rsidRDefault="00481E34" w:rsidP="00481E34">
      <w:pPr>
        <w:spacing w:after="0"/>
        <w:ind w:left="4320"/>
        <w:jc w:val="both"/>
        <w:rPr>
          <w:rFonts w:ascii="Garamond" w:eastAsia="Calibri" w:hAnsi="Garamond" w:cs="Times New Roman"/>
          <w:sz w:val="28"/>
          <w:szCs w:val="28"/>
        </w:rPr>
      </w:pPr>
      <w:r w:rsidRPr="00481E34">
        <w:rPr>
          <w:rFonts w:ascii="Garamond" w:eastAsia="Calibri" w:hAnsi="Garamond" w:cs="Times New Roman"/>
          <w:sz w:val="28"/>
          <w:szCs w:val="28"/>
        </w:rPr>
        <w:t>1225 19th St. NW, Suite 450</w:t>
      </w:r>
    </w:p>
    <w:p w14:paraId="396A866F" w14:textId="77777777" w:rsidR="00481E34" w:rsidRPr="00481E34" w:rsidRDefault="00481E34" w:rsidP="00481E34">
      <w:pPr>
        <w:spacing w:after="0"/>
        <w:ind w:left="4320"/>
        <w:jc w:val="both"/>
        <w:rPr>
          <w:rFonts w:ascii="Garamond" w:eastAsia="Calibri" w:hAnsi="Garamond" w:cs="Times New Roman"/>
          <w:sz w:val="28"/>
          <w:szCs w:val="28"/>
        </w:rPr>
      </w:pPr>
      <w:r w:rsidRPr="00481E34">
        <w:rPr>
          <w:rFonts w:ascii="Garamond" w:eastAsia="Calibri" w:hAnsi="Garamond" w:cs="Times New Roman"/>
          <w:sz w:val="28"/>
          <w:szCs w:val="28"/>
        </w:rPr>
        <w:t>Washington, DC 20036</w:t>
      </w:r>
    </w:p>
    <w:p w14:paraId="46B41E06" w14:textId="77777777" w:rsidR="00481E34" w:rsidRPr="00481E34" w:rsidRDefault="00481E34" w:rsidP="00481E34">
      <w:pPr>
        <w:spacing w:after="0"/>
        <w:ind w:left="4320"/>
        <w:jc w:val="both"/>
        <w:rPr>
          <w:rFonts w:ascii="Garamond" w:eastAsia="Calibri" w:hAnsi="Garamond" w:cs="Times New Roman"/>
          <w:sz w:val="28"/>
          <w:szCs w:val="28"/>
        </w:rPr>
      </w:pPr>
      <w:r w:rsidRPr="00481E34">
        <w:rPr>
          <w:rFonts w:ascii="Garamond" w:eastAsia="Calibri" w:hAnsi="Garamond" w:cs="Times New Roman"/>
          <w:sz w:val="28"/>
          <w:szCs w:val="28"/>
        </w:rPr>
        <w:t>(202) 869-5210</w:t>
      </w:r>
    </w:p>
    <w:p w14:paraId="06F0B3E2" w14:textId="77777777" w:rsidR="00481E34" w:rsidRPr="00481E34" w:rsidRDefault="00481E34" w:rsidP="00481E34">
      <w:pPr>
        <w:spacing w:after="0"/>
        <w:ind w:left="4320"/>
        <w:jc w:val="both"/>
        <w:rPr>
          <w:rFonts w:ascii="Garamond" w:eastAsia="Calibri" w:hAnsi="Garamond" w:cs="Times New Roman"/>
          <w:sz w:val="28"/>
          <w:szCs w:val="28"/>
        </w:rPr>
      </w:pPr>
      <w:proofErr w:type="spellStart"/>
      <w:r w:rsidRPr="00481E34">
        <w:rPr>
          <w:rFonts w:ascii="Garamond" w:eastAsia="Calibri" w:hAnsi="Garamond" w:cs="Times New Roman"/>
          <w:sz w:val="28"/>
          <w:szCs w:val="28"/>
        </w:rPr>
        <w:t>Adi.Dynar@NCLA.legal</w:t>
      </w:r>
      <w:proofErr w:type="spellEnd"/>
    </w:p>
    <w:p w14:paraId="5B3357CC" w14:textId="42DFA636" w:rsidR="00417959" w:rsidRPr="001E6992" w:rsidRDefault="00481E34" w:rsidP="001E6992">
      <w:pPr>
        <w:spacing w:after="0"/>
        <w:ind w:left="4320"/>
        <w:jc w:val="both"/>
        <w:rPr>
          <w:rFonts w:ascii="Garamond" w:eastAsia="Calibri" w:hAnsi="Garamond" w:cs="Times New Roman"/>
          <w:iCs/>
          <w:sz w:val="28"/>
          <w:szCs w:val="28"/>
        </w:rPr>
      </w:pPr>
      <w:r w:rsidRPr="00481E34">
        <w:rPr>
          <w:rFonts w:ascii="Garamond" w:eastAsia="Calibri" w:hAnsi="Garamond" w:cs="Times New Roman"/>
          <w:i/>
          <w:sz w:val="28"/>
          <w:szCs w:val="28"/>
        </w:rPr>
        <w:t>Attorney for Appellant</w:t>
      </w:r>
    </w:p>
    <w:sectPr w:rsidR="00417959" w:rsidRPr="001E6992" w:rsidSect="00420183">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9607B" w14:textId="77777777" w:rsidR="007A1026" w:rsidRDefault="007A1026" w:rsidP="00572934">
      <w:pPr>
        <w:spacing w:after="0" w:line="240" w:lineRule="auto"/>
      </w:pPr>
      <w:r>
        <w:separator/>
      </w:r>
    </w:p>
  </w:endnote>
  <w:endnote w:type="continuationSeparator" w:id="0">
    <w:p w14:paraId="2A1E0084" w14:textId="77777777" w:rsidR="007A1026" w:rsidRDefault="007A1026" w:rsidP="00572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797141"/>
      <w:docPartObj>
        <w:docPartGallery w:val="Page Numbers (Bottom of Page)"/>
        <w:docPartUnique/>
      </w:docPartObj>
    </w:sdtPr>
    <w:sdtEndPr>
      <w:rPr>
        <w:rFonts w:ascii="Times New Roman" w:hAnsi="Times New Roman" w:cs="Times New Roman"/>
        <w:noProof/>
        <w:sz w:val="28"/>
        <w:szCs w:val="28"/>
      </w:rPr>
    </w:sdtEndPr>
    <w:sdtContent>
      <w:p w14:paraId="6713F3AF" w14:textId="3DA6E9DC" w:rsidR="00572934" w:rsidRPr="00572934" w:rsidRDefault="00572934">
        <w:pPr>
          <w:pStyle w:val="Footer"/>
          <w:jc w:val="center"/>
          <w:rPr>
            <w:rFonts w:ascii="Times New Roman" w:hAnsi="Times New Roman" w:cs="Times New Roman"/>
            <w:sz w:val="28"/>
            <w:szCs w:val="28"/>
          </w:rPr>
        </w:pPr>
        <w:r w:rsidRPr="00572934">
          <w:rPr>
            <w:rFonts w:ascii="Times New Roman" w:hAnsi="Times New Roman" w:cs="Times New Roman"/>
            <w:sz w:val="28"/>
            <w:szCs w:val="28"/>
          </w:rPr>
          <w:fldChar w:fldCharType="begin"/>
        </w:r>
        <w:r w:rsidRPr="00572934">
          <w:rPr>
            <w:rFonts w:ascii="Times New Roman" w:hAnsi="Times New Roman" w:cs="Times New Roman"/>
            <w:sz w:val="28"/>
            <w:szCs w:val="28"/>
          </w:rPr>
          <w:instrText xml:space="preserve"> PAGE   \* MERGEFORMAT </w:instrText>
        </w:r>
        <w:r w:rsidRPr="00572934">
          <w:rPr>
            <w:rFonts w:ascii="Times New Roman" w:hAnsi="Times New Roman" w:cs="Times New Roman"/>
            <w:sz w:val="28"/>
            <w:szCs w:val="28"/>
          </w:rPr>
          <w:fldChar w:fldCharType="separate"/>
        </w:r>
        <w:r w:rsidRPr="00572934">
          <w:rPr>
            <w:rFonts w:ascii="Times New Roman" w:hAnsi="Times New Roman" w:cs="Times New Roman"/>
            <w:noProof/>
            <w:sz w:val="28"/>
            <w:szCs w:val="28"/>
          </w:rPr>
          <w:t>2</w:t>
        </w:r>
        <w:r w:rsidRPr="00572934">
          <w:rPr>
            <w:rFonts w:ascii="Times New Roman" w:hAnsi="Times New Roman" w:cs="Times New Roman"/>
            <w:noProof/>
            <w:sz w:val="28"/>
            <w:szCs w:val="28"/>
          </w:rPr>
          <w:fldChar w:fldCharType="end"/>
        </w:r>
      </w:p>
    </w:sdtContent>
  </w:sdt>
  <w:p w14:paraId="7787034C" w14:textId="77777777" w:rsidR="00572934" w:rsidRDefault="005729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851D1" w14:textId="77777777" w:rsidR="007A1026" w:rsidRDefault="007A1026" w:rsidP="00572934">
      <w:pPr>
        <w:spacing w:after="0" w:line="240" w:lineRule="auto"/>
      </w:pPr>
      <w:r>
        <w:separator/>
      </w:r>
    </w:p>
  </w:footnote>
  <w:footnote w:type="continuationSeparator" w:id="0">
    <w:p w14:paraId="73D7CD66" w14:textId="77777777" w:rsidR="007A1026" w:rsidRDefault="007A1026" w:rsidP="005729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40ABB"/>
    <w:multiLevelType w:val="hybridMultilevel"/>
    <w:tmpl w:val="8F9CE52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E34"/>
    <w:rsid w:val="001E6992"/>
    <w:rsid w:val="001F77C3"/>
    <w:rsid w:val="00420183"/>
    <w:rsid w:val="0045456E"/>
    <w:rsid w:val="00481E34"/>
    <w:rsid w:val="004B270D"/>
    <w:rsid w:val="00570E96"/>
    <w:rsid w:val="00572934"/>
    <w:rsid w:val="00670AAC"/>
    <w:rsid w:val="0076177F"/>
    <w:rsid w:val="007A1026"/>
    <w:rsid w:val="007F3C77"/>
    <w:rsid w:val="00810C75"/>
    <w:rsid w:val="00855C7E"/>
    <w:rsid w:val="00874B71"/>
    <w:rsid w:val="00900CF3"/>
    <w:rsid w:val="00C1590B"/>
    <w:rsid w:val="00C71194"/>
    <w:rsid w:val="00EC3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FC7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2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934"/>
  </w:style>
  <w:style w:type="paragraph" w:styleId="Footer">
    <w:name w:val="footer"/>
    <w:basedOn w:val="Normal"/>
    <w:link w:val="FooterChar"/>
    <w:uiPriority w:val="99"/>
    <w:unhideWhenUsed/>
    <w:rsid w:val="005729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934"/>
  </w:style>
  <w:style w:type="character" w:styleId="Hyperlink">
    <w:name w:val="Hyperlink"/>
    <w:basedOn w:val="DefaultParagraphFont"/>
    <w:uiPriority w:val="99"/>
    <w:unhideWhenUsed/>
    <w:rsid w:val="001E6992"/>
    <w:rPr>
      <w:color w:val="0563C1" w:themeColor="hyperlink"/>
      <w:u w:val="single"/>
    </w:rPr>
  </w:style>
  <w:style w:type="character" w:styleId="UnresolvedMention">
    <w:name w:val="Unresolved Mention"/>
    <w:basedOn w:val="DefaultParagraphFont"/>
    <w:uiPriority w:val="99"/>
    <w:semiHidden/>
    <w:unhideWhenUsed/>
    <w:rsid w:val="001E6992"/>
    <w:rPr>
      <w:color w:val="605E5C"/>
      <w:shd w:val="clear" w:color="auto" w:fill="E1DFDD"/>
    </w:rPr>
  </w:style>
  <w:style w:type="paragraph" w:styleId="BalloonText">
    <w:name w:val="Balloon Text"/>
    <w:basedOn w:val="Normal"/>
    <w:link w:val="BalloonTextChar"/>
    <w:uiPriority w:val="99"/>
    <w:semiHidden/>
    <w:unhideWhenUsed/>
    <w:rsid w:val="00C711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194"/>
    <w:rPr>
      <w:rFonts w:ascii="Segoe UI" w:hAnsi="Segoe UI" w:cs="Segoe UI"/>
      <w:sz w:val="18"/>
      <w:szCs w:val="18"/>
    </w:rPr>
  </w:style>
  <w:style w:type="character" w:styleId="CommentReference">
    <w:name w:val="annotation reference"/>
    <w:basedOn w:val="DefaultParagraphFont"/>
    <w:uiPriority w:val="99"/>
    <w:semiHidden/>
    <w:unhideWhenUsed/>
    <w:rsid w:val="0045456E"/>
    <w:rPr>
      <w:sz w:val="16"/>
      <w:szCs w:val="16"/>
    </w:rPr>
  </w:style>
  <w:style w:type="paragraph" w:styleId="CommentText">
    <w:name w:val="annotation text"/>
    <w:basedOn w:val="Normal"/>
    <w:link w:val="CommentTextChar"/>
    <w:uiPriority w:val="99"/>
    <w:semiHidden/>
    <w:unhideWhenUsed/>
    <w:rsid w:val="0045456E"/>
    <w:pPr>
      <w:spacing w:line="240" w:lineRule="auto"/>
    </w:pPr>
    <w:rPr>
      <w:sz w:val="20"/>
      <w:szCs w:val="20"/>
    </w:rPr>
  </w:style>
  <w:style w:type="character" w:customStyle="1" w:styleId="CommentTextChar">
    <w:name w:val="Comment Text Char"/>
    <w:basedOn w:val="DefaultParagraphFont"/>
    <w:link w:val="CommentText"/>
    <w:uiPriority w:val="99"/>
    <w:semiHidden/>
    <w:rsid w:val="0045456E"/>
    <w:rPr>
      <w:sz w:val="20"/>
      <w:szCs w:val="20"/>
    </w:rPr>
  </w:style>
  <w:style w:type="paragraph" w:styleId="CommentSubject">
    <w:name w:val="annotation subject"/>
    <w:basedOn w:val="CommentText"/>
    <w:next w:val="CommentText"/>
    <w:link w:val="CommentSubjectChar"/>
    <w:uiPriority w:val="99"/>
    <w:semiHidden/>
    <w:unhideWhenUsed/>
    <w:rsid w:val="0045456E"/>
    <w:rPr>
      <w:b/>
      <w:bCs/>
    </w:rPr>
  </w:style>
  <w:style w:type="character" w:customStyle="1" w:styleId="CommentSubjectChar">
    <w:name w:val="Comment Subject Char"/>
    <w:basedOn w:val="CommentTextChar"/>
    <w:link w:val="CommentSubject"/>
    <w:uiPriority w:val="99"/>
    <w:semiHidden/>
    <w:rsid w:val="004545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zcourts.gov/Rules-Forum/aft/66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zcourts.gov/Rules-Forum/aft/6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0D1ED-83FE-4B95-9587-73F1CB3FE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2344</Words>
  <Characters>13361</Characters>
  <Application>Microsoft Office Word</Application>
  <DocSecurity>0</DocSecurity>
  <Lines>111</Lines>
  <Paragraphs>31</Paragraphs>
  <ScaleCrop>false</ScaleCrop>
  <Company/>
  <LinksUpToDate>false</LinksUpToDate>
  <CharactersWithSpaces>15674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2020-01-09T18:37:00Z</dcterms:created>
  <dcterms:modified xsi:type="dcterms:W3CDTF">2020-01-09T18:37:00Z</dcterms:modified>
</cp:coreProperties>
</file>