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0" w:type="dxa"/>
        <w:tblLayout w:type="fixed"/>
        <w:tblLook w:val="04A0" w:firstRow="1" w:lastRow="0" w:firstColumn="1" w:lastColumn="0" w:noHBand="0" w:noVBand="1"/>
      </w:tblPr>
      <w:tblGrid>
        <w:gridCol w:w="4833"/>
        <w:gridCol w:w="4197"/>
      </w:tblGrid>
      <w:tr w:rsidR="0024688B" w14:paraId="6BA28BDE" w14:textId="77777777" w:rsidTr="0024688B">
        <w:trPr>
          <w:cantSplit/>
          <w:trHeight w:val="1987"/>
        </w:trPr>
        <w:tc>
          <w:tcPr>
            <w:tcW w:w="4836" w:type="dxa"/>
          </w:tcPr>
          <w:p w14:paraId="7598BCF3" w14:textId="77777777" w:rsidR="0024688B" w:rsidRDefault="0024688B">
            <w:pPr>
              <w:pStyle w:val="FirmInformation"/>
              <w:spacing w:line="240" w:lineRule="auto"/>
              <w:rPr>
                <w:sz w:val="28"/>
                <w:szCs w:val="28"/>
              </w:rPr>
            </w:pPr>
            <w:bookmarkStart w:id="0" w:name="_zzmpFIXED_CounselTable"/>
            <w:r>
              <w:rPr>
                <w:sz w:val="28"/>
                <w:szCs w:val="28"/>
              </w:rPr>
              <w:t>John W. Rogers, Bar No. 006439</w:t>
            </w:r>
            <w:r>
              <w:rPr>
                <w:sz w:val="28"/>
                <w:szCs w:val="28"/>
              </w:rPr>
              <w:br/>
              <w:t>Arizona Supreme Court</w:t>
            </w:r>
          </w:p>
          <w:p w14:paraId="7F95BF18" w14:textId="77777777" w:rsidR="0024688B" w:rsidRDefault="0024688B">
            <w:pPr>
              <w:pStyle w:val="FirmInformation"/>
              <w:spacing w:line="240" w:lineRule="auto"/>
              <w:rPr>
                <w:sz w:val="28"/>
                <w:szCs w:val="28"/>
              </w:rPr>
            </w:pPr>
            <w:r>
              <w:rPr>
                <w:sz w:val="28"/>
                <w:szCs w:val="28"/>
              </w:rPr>
              <w:t>Staff Attorneys’ Office</w:t>
            </w:r>
          </w:p>
          <w:p w14:paraId="2ED0EFA2" w14:textId="77777777" w:rsidR="0024688B" w:rsidRDefault="0024688B">
            <w:pPr>
              <w:pStyle w:val="FirmInformation"/>
              <w:spacing w:line="240" w:lineRule="auto"/>
              <w:rPr>
                <w:sz w:val="28"/>
                <w:szCs w:val="28"/>
              </w:rPr>
            </w:pPr>
            <w:r>
              <w:rPr>
                <w:sz w:val="28"/>
                <w:szCs w:val="28"/>
              </w:rPr>
              <w:t>1501 W. Washington, Suite 445</w:t>
            </w:r>
          </w:p>
          <w:p w14:paraId="2085F3B1" w14:textId="77777777" w:rsidR="0024688B" w:rsidRDefault="0024688B">
            <w:pPr>
              <w:pStyle w:val="FirmInformation"/>
              <w:spacing w:line="240" w:lineRule="auto"/>
              <w:rPr>
                <w:sz w:val="28"/>
                <w:szCs w:val="28"/>
              </w:rPr>
            </w:pPr>
            <w:r>
              <w:rPr>
                <w:sz w:val="28"/>
                <w:szCs w:val="28"/>
              </w:rPr>
              <w:t>Phoenix, AZ  85007-3231</w:t>
            </w:r>
          </w:p>
          <w:p w14:paraId="4DE29EF9" w14:textId="77777777" w:rsidR="0024688B" w:rsidRDefault="0024688B">
            <w:pPr>
              <w:pStyle w:val="FirmInformation"/>
              <w:spacing w:line="240" w:lineRule="auto"/>
              <w:rPr>
                <w:sz w:val="28"/>
                <w:szCs w:val="28"/>
              </w:rPr>
            </w:pPr>
            <w:r>
              <w:rPr>
                <w:sz w:val="28"/>
                <w:szCs w:val="28"/>
              </w:rPr>
              <w:t>(602) 452-3528</w:t>
            </w:r>
          </w:p>
          <w:p w14:paraId="09F98FDA" w14:textId="77777777" w:rsidR="0024688B" w:rsidRDefault="0024688B">
            <w:pPr>
              <w:pStyle w:val="FirmInformation"/>
              <w:spacing w:line="240" w:lineRule="auto"/>
              <w:rPr>
                <w:sz w:val="28"/>
                <w:szCs w:val="28"/>
              </w:rPr>
            </w:pPr>
            <w:r>
              <w:rPr>
                <w:sz w:val="28"/>
                <w:szCs w:val="28"/>
              </w:rPr>
              <w:t>jwrogers@courts.az.gov</w:t>
            </w:r>
          </w:p>
          <w:p w14:paraId="4610460F" w14:textId="77777777" w:rsidR="0024688B" w:rsidRDefault="0024688B">
            <w:pPr>
              <w:pStyle w:val="FirmInformation"/>
              <w:spacing w:line="240" w:lineRule="auto"/>
              <w:rPr>
                <w:sz w:val="28"/>
                <w:szCs w:val="28"/>
              </w:rPr>
            </w:pPr>
          </w:p>
        </w:tc>
        <w:tc>
          <w:tcPr>
            <w:tcW w:w="4200" w:type="dxa"/>
          </w:tcPr>
          <w:p w14:paraId="795C7933" w14:textId="77777777" w:rsidR="0024688B" w:rsidRDefault="0024688B">
            <w:pPr>
              <w:ind w:left="113" w:right="113"/>
              <w:rPr>
                <w:sz w:val="26"/>
                <w:szCs w:val="26"/>
              </w:rPr>
            </w:pPr>
          </w:p>
        </w:tc>
      </w:tr>
    </w:tbl>
    <w:bookmarkEnd w:id="0"/>
    <w:p w14:paraId="55DCA4AE" w14:textId="77777777" w:rsidR="0024688B" w:rsidRDefault="0024688B" w:rsidP="0024688B">
      <w:pPr>
        <w:pStyle w:val="Court"/>
        <w:spacing w:line="240" w:lineRule="auto"/>
        <w:ind w:right="-90"/>
        <w:rPr>
          <w:b/>
          <w:sz w:val="28"/>
          <w:szCs w:val="28"/>
        </w:rPr>
      </w:pPr>
      <w:r>
        <w:rPr>
          <w:b/>
          <w:sz w:val="28"/>
          <w:szCs w:val="28"/>
        </w:rPr>
        <w:t>IN THE SUPREME COURT</w:t>
      </w:r>
      <w:r>
        <w:rPr>
          <w:b/>
          <w:sz w:val="28"/>
          <w:szCs w:val="28"/>
        </w:rPr>
        <w:br/>
        <w:t>STATE OF ARIZONA</w:t>
      </w:r>
    </w:p>
    <w:p w14:paraId="0CA689BF" w14:textId="77777777" w:rsidR="0024688B" w:rsidRDefault="0024688B" w:rsidP="0024688B">
      <w:pPr>
        <w:pStyle w:val="Court"/>
        <w:spacing w:line="240" w:lineRule="auto"/>
        <w:ind w:right="-90"/>
        <w:rPr>
          <w:b/>
          <w:sz w:val="28"/>
          <w:szCs w:val="28"/>
        </w:rPr>
      </w:pPr>
    </w:p>
    <w:tbl>
      <w:tblPr>
        <w:tblW w:w="9210" w:type="dxa"/>
        <w:tblBorders>
          <w:insideH w:val="single" w:sz="4" w:space="0" w:color="auto"/>
        </w:tblBorders>
        <w:tblLayout w:type="fixed"/>
        <w:tblLook w:val="04A0" w:firstRow="1" w:lastRow="0" w:firstColumn="1" w:lastColumn="0" w:noHBand="0" w:noVBand="1"/>
      </w:tblPr>
      <w:tblGrid>
        <w:gridCol w:w="4683"/>
        <w:gridCol w:w="4527"/>
      </w:tblGrid>
      <w:tr w:rsidR="0024688B" w14:paraId="6AA6F8EB" w14:textId="77777777" w:rsidTr="0024688B">
        <w:tc>
          <w:tcPr>
            <w:tcW w:w="4680" w:type="dxa"/>
            <w:tcBorders>
              <w:top w:val="nil"/>
              <w:left w:val="nil"/>
              <w:bottom w:val="single" w:sz="4" w:space="0" w:color="auto"/>
              <w:right w:val="single" w:sz="4" w:space="0" w:color="auto"/>
            </w:tcBorders>
            <w:hideMark/>
          </w:tcPr>
          <w:p w14:paraId="6BFF1264" w14:textId="77777777" w:rsidR="0024688B" w:rsidRDefault="0024688B">
            <w:pPr>
              <w:pStyle w:val="Caption"/>
              <w:spacing w:before="240" w:line="260" w:lineRule="exact"/>
              <w:rPr>
                <w:sz w:val="28"/>
                <w:szCs w:val="28"/>
              </w:rPr>
            </w:pPr>
            <w:bookmarkStart w:id="1" w:name="_zzmpFIXED_CaptionTable"/>
            <w:r>
              <w:rPr>
                <w:sz w:val="28"/>
                <w:szCs w:val="28"/>
              </w:rPr>
              <w:t>In the Matter of:</w:t>
            </w:r>
          </w:p>
          <w:p w14:paraId="33717466" w14:textId="4331C9F3" w:rsidR="0024688B" w:rsidRDefault="0024688B">
            <w:pPr>
              <w:pStyle w:val="Caption"/>
              <w:spacing w:before="240" w:line="260" w:lineRule="exact"/>
              <w:rPr>
                <w:b/>
                <w:sz w:val="28"/>
                <w:szCs w:val="28"/>
              </w:rPr>
            </w:pPr>
            <w:r>
              <w:rPr>
                <w:b/>
                <w:sz w:val="28"/>
                <w:szCs w:val="28"/>
              </w:rPr>
              <w:t xml:space="preserve">PETITION FOR </w:t>
            </w:r>
            <w:r w:rsidR="0014331F">
              <w:rPr>
                <w:b/>
                <w:sz w:val="28"/>
                <w:szCs w:val="28"/>
              </w:rPr>
              <w:t xml:space="preserve">THE ADOPTION OF </w:t>
            </w:r>
            <w:r w:rsidR="004A7577">
              <w:rPr>
                <w:b/>
                <w:sz w:val="28"/>
                <w:szCs w:val="28"/>
              </w:rPr>
              <w:t>CLARIFYING</w:t>
            </w:r>
            <w:r>
              <w:rPr>
                <w:b/>
                <w:sz w:val="28"/>
                <w:szCs w:val="28"/>
              </w:rPr>
              <w:t xml:space="preserve"> AND </w:t>
            </w:r>
            <w:r w:rsidR="004A7577">
              <w:rPr>
                <w:b/>
                <w:sz w:val="28"/>
                <w:szCs w:val="28"/>
              </w:rPr>
              <w:t>TECHNICAL</w:t>
            </w:r>
            <w:r>
              <w:rPr>
                <w:b/>
                <w:sz w:val="28"/>
                <w:szCs w:val="28"/>
              </w:rPr>
              <w:t xml:space="preserve"> AMENDMENTS TO THE ARIZONA RULES OF CIVIL APPELLATE PROCEDURE, </w:t>
            </w:r>
            <w:r w:rsidR="0068385A">
              <w:rPr>
                <w:b/>
                <w:sz w:val="28"/>
                <w:szCs w:val="28"/>
              </w:rPr>
              <w:t xml:space="preserve">THE ARIZONA RULES OF CRIMINAL PROCEDURE, </w:t>
            </w:r>
            <w:r>
              <w:rPr>
                <w:b/>
                <w:sz w:val="28"/>
                <w:szCs w:val="28"/>
              </w:rPr>
              <w:t xml:space="preserve">THE ARIZONA RULES OF PROCEDURE FOR SPECIAL ACTIONS, AND RULES OF THE ARIZONA SUPREME COURT </w:t>
            </w:r>
            <w:r>
              <w:rPr>
                <w:b/>
                <w:sz w:val="28"/>
                <w:szCs w:val="28"/>
              </w:rPr>
              <w:br/>
            </w:r>
          </w:p>
        </w:tc>
        <w:tc>
          <w:tcPr>
            <w:tcW w:w="4524" w:type="dxa"/>
            <w:tcBorders>
              <w:top w:val="nil"/>
              <w:left w:val="single" w:sz="4" w:space="0" w:color="auto"/>
              <w:bottom w:val="nil"/>
              <w:right w:val="nil"/>
            </w:tcBorders>
          </w:tcPr>
          <w:p w14:paraId="228B4074" w14:textId="7226A540" w:rsidR="0024688B" w:rsidRDefault="0024688B">
            <w:pPr>
              <w:pStyle w:val="Caption"/>
              <w:tabs>
                <w:tab w:val="left" w:pos="1238"/>
              </w:tabs>
              <w:spacing w:before="240" w:after="240"/>
              <w:ind w:left="259" w:right="115"/>
              <w:rPr>
                <w:sz w:val="28"/>
                <w:szCs w:val="28"/>
              </w:rPr>
            </w:pPr>
            <w:r>
              <w:rPr>
                <w:sz w:val="28"/>
                <w:szCs w:val="28"/>
              </w:rPr>
              <w:t>Supreme Court No. R-</w:t>
            </w:r>
            <w:r w:rsidR="00B72A5F">
              <w:rPr>
                <w:sz w:val="28"/>
                <w:szCs w:val="28"/>
              </w:rPr>
              <w:t>20</w:t>
            </w:r>
            <w:r>
              <w:rPr>
                <w:sz w:val="28"/>
                <w:szCs w:val="28"/>
              </w:rPr>
              <w:t>-</w:t>
            </w:r>
            <w:r w:rsidR="00B72A5F">
              <w:rPr>
                <w:sz w:val="28"/>
                <w:szCs w:val="28"/>
              </w:rPr>
              <w:t>____</w:t>
            </w:r>
          </w:p>
          <w:p w14:paraId="53345BFC" w14:textId="77777777" w:rsidR="0024688B" w:rsidRDefault="0024688B">
            <w:pPr>
              <w:pStyle w:val="Caption"/>
              <w:tabs>
                <w:tab w:val="left" w:pos="1238"/>
              </w:tabs>
              <w:spacing w:line="260" w:lineRule="exact"/>
              <w:ind w:right="115"/>
              <w:jc w:val="center"/>
              <w:rPr>
                <w:b/>
                <w:sz w:val="28"/>
                <w:szCs w:val="28"/>
              </w:rPr>
            </w:pPr>
            <w:r>
              <w:rPr>
                <w:b/>
                <w:sz w:val="28"/>
                <w:szCs w:val="28"/>
              </w:rPr>
              <w:t>PETITION</w:t>
            </w:r>
          </w:p>
          <w:p w14:paraId="1AB9B515" w14:textId="77777777" w:rsidR="0024688B" w:rsidRDefault="0024688B">
            <w:pPr>
              <w:pStyle w:val="DocumentTitle"/>
              <w:rPr>
                <w:szCs w:val="26"/>
              </w:rPr>
            </w:pPr>
          </w:p>
          <w:p w14:paraId="616494A2" w14:textId="77777777" w:rsidR="0024688B" w:rsidRDefault="0024688B">
            <w:pPr>
              <w:pStyle w:val="Caption"/>
              <w:ind w:left="1512" w:right="115" w:hanging="1253"/>
              <w:rPr>
                <w:szCs w:val="26"/>
              </w:rPr>
            </w:pPr>
          </w:p>
        </w:tc>
      </w:tr>
      <w:bookmarkEnd w:id="1"/>
    </w:tbl>
    <w:p w14:paraId="22A8490F" w14:textId="77777777" w:rsidR="0024688B" w:rsidRDefault="0024688B" w:rsidP="0024688B">
      <w:pPr>
        <w:pStyle w:val="Body"/>
        <w:widowControl w:val="0"/>
        <w:ind w:firstLine="720"/>
        <w:jc w:val="both"/>
        <w:rPr>
          <w:sz w:val="28"/>
          <w:szCs w:val="28"/>
        </w:rPr>
      </w:pPr>
    </w:p>
    <w:p w14:paraId="2D077754" w14:textId="62AA9D60" w:rsidR="00932270" w:rsidRDefault="0024688B" w:rsidP="00932270">
      <w:pPr>
        <w:pStyle w:val="BodyText"/>
        <w:spacing w:after="0" w:line="480" w:lineRule="auto"/>
        <w:ind w:firstLine="720"/>
        <w:jc w:val="both"/>
        <w:rPr>
          <w:sz w:val="28"/>
          <w:szCs w:val="28"/>
        </w:rPr>
      </w:pPr>
      <w:r>
        <w:rPr>
          <w:sz w:val="28"/>
          <w:szCs w:val="28"/>
        </w:rPr>
        <w:t xml:space="preserve">Pursuant to Rule 28, </w:t>
      </w:r>
      <w:r w:rsidR="00932270">
        <w:rPr>
          <w:sz w:val="28"/>
          <w:szCs w:val="28"/>
        </w:rPr>
        <w:t xml:space="preserve">Rules of the Arizona Supreme Court, the Staff Attorneys’ Office of the Arizona Supreme Court petitions this Court to adopt certain </w:t>
      </w:r>
      <w:r w:rsidR="004A7577">
        <w:rPr>
          <w:sz w:val="28"/>
          <w:szCs w:val="28"/>
        </w:rPr>
        <w:t xml:space="preserve">clarifying and </w:t>
      </w:r>
      <w:r w:rsidR="00062B96">
        <w:rPr>
          <w:sz w:val="28"/>
          <w:szCs w:val="28"/>
        </w:rPr>
        <w:t xml:space="preserve">minor </w:t>
      </w:r>
      <w:r w:rsidR="00932270">
        <w:rPr>
          <w:sz w:val="28"/>
          <w:szCs w:val="28"/>
        </w:rPr>
        <w:t>technical</w:t>
      </w:r>
      <w:r w:rsidR="00843755">
        <w:rPr>
          <w:sz w:val="28"/>
          <w:szCs w:val="28"/>
        </w:rPr>
        <w:t xml:space="preserve"> </w:t>
      </w:r>
      <w:r w:rsidR="00932270">
        <w:rPr>
          <w:sz w:val="28"/>
          <w:szCs w:val="28"/>
        </w:rPr>
        <w:t xml:space="preserve">amendments to: (a) the Arizona Rules of Civil Appellate Procedure (“ARCAP”); (b) </w:t>
      </w:r>
      <w:r w:rsidR="00E84618">
        <w:rPr>
          <w:sz w:val="28"/>
          <w:szCs w:val="28"/>
        </w:rPr>
        <w:t>the Arizona Rules of Criminal Procedure (“the Criminal Procedure Rules”)</w:t>
      </w:r>
      <w:r w:rsidR="00A82C08">
        <w:rPr>
          <w:sz w:val="28"/>
          <w:szCs w:val="28"/>
        </w:rPr>
        <w:t>;</w:t>
      </w:r>
      <w:r w:rsidR="002C0683">
        <w:rPr>
          <w:sz w:val="28"/>
          <w:szCs w:val="28"/>
        </w:rPr>
        <w:t xml:space="preserve"> (c)</w:t>
      </w:r>
      <w:r w:rsidR="00E84618">
        <w:rPr>
          <w:sz w:val="28"/>
          <w:szCs w:val="28"/>
        </w:rPr>
        <w:t xml:space="preserve"> </w:t>
      </w:r>
      <w:r w:rsidR="00932270">
        <w:rPr>
          <w:sz w:val="28"/>
          <w:szCs w:val="28"/>
        </w:rPr>
        <w:t>the Arizona Rules of Procedure for Special Actions (“the Special Action Rules”); and (</w:t>
      </w:r>
      <w:r w:rsidR="002C0683">
        <w:rPr>
          <w:sz w:val="28"/>
          <w:szCs w:val="28"/>
        </w:rPr>
        <w:t>d</w:t>
      </w:r>
      <w:r w:rsidR="00932270">
        <w:rPr>
          <w:sz w:val="28"/>
          <w:szCs w:val="28"/>
        </w:rPr>
        <w:t>) the Rules of the Arizona Supreme Court (“the Arizona Supreme Court Rules”).</w:t>
      </w:r>
    </w:p>
    <w:p w14:paraId="127991CF" w14:textId="3619FD25" w:rsidR="00932270" w:rsidRDefault="00821E81" w:rsidP="00932270">
      <w:pPr>
        <w:pStyle w:val="BodyText"/>
        <w:spacing w:after="0" w:line="480" w:lineRule="auto"/>
        <w:ind w:firstLine="720"/>
        <w:jc w:val="both"/>
        <w:rPr>
          <w:sz w:val="28"/>
          <w:szCs w:val="28"/>
        </w:rPr>
      </w:pPr>
      <w:r>
        <w:rPr>
          <w:sz w:val="28"/>
          <w:szCs w:val="28"/>
        </w:rPr>
        <w:lastRenderedPageBreak/>
        <w:t>Over the last few years</w:t>
      </w:r>
      <w:r w:rsidR="00932270">
        <w:rPr>
          <w:sz w:val="28"/>
          <w:szCs w:val="28"/>
        </w:rPr>
        <w:t xml:space="preserve">, this Court has </w:t>
      </w:r>
      <w:r w:rsidR="00495EA2">
        <w:rPr>
          <w:sz w:val="28"/>
          <w:szCs w:val="28"/>
        </w:rPr>
        <w:t xml:space="preserve">made extensive amendments to </w:t>
      </w:r>
      <w:r w:rsidR="00A82C08">
        <w:rPr>
          <w:sz w:val="28"/>
          <w:szCs w:val="28"/>
        </w:rPr>
        <w:t>m</w:t>
      </w:r>
      <w:r w:rsidR="00F236BA">
        <w:rPr>
          <w:sz w:val="28"/>
          <w:szCs w:val="28"/>
        </w:rPr>
        <w:t>ost</w:t>
      </w:r>
      <w:r w:rsidR="00062B96">
        <w:rPr>
          <w:sz w:val="28"/>
          <w:szCs w:val="28"/>
        </w:rPr>
        <w:t xml:space="preserve"> of these</w:t>
      </w:r>
      <w:r w:rsidR="00495EA2">
        <w:rPr>
          <w:sz w:val="28"/>
          <w:szCs w:val="28"/>
        </w:rPr>
        <w:t xml:space="preserve"> </w:t>
      </w:r>
      <w:r w:rsidR="00932270">
        <w:rPr>
          <w:sz w:val="28"/>
          <w:szCs w:val="28"/>
        </w:rPr>
        <w:t xml:space="preserve">rules.  In some cases, </w:t>
      </w:r>
      <w:r w:rsidR="00495EA2">
        <w:rPr>
          <w:sz w:val="28"/>
          <w:szCs w:val="28"/>
        </w:rPr>
        <w:t xml:space="preserve">court staff and practitioners have encountered minor ambiguities </w:t>
      </w:r>
      <w:r w:rsidR="00880585">
        <w:rPr>
          <w:sz w:val="28"/>
          <w:szCs w:val="28"/>
        </w:rPr>
        <w:t xml:space="preserve">or omissions </w:t>
      </w:r>
      <w:r w:rsidR="00495EA2">
        <w:rPr>
          <w:sz w:val="28"/>
          <w:szCs w:val="28"/>
        </w:rPr>
        <w:t>in the amended rules</w:t>
      </w:r>
      <w:r w:rsidR="004D6BB7">
        <w:rPr>
          <w:sz w:val="28"/>
          <w:szCs w:val="28"/>
        </w:rPr>
        <w:t xml:space="preserve"> </w:t>
      </w:r>
      <w:r w:rsidR="0064680A">
        <w:rPr>
          <w:sz w:val="28"/>
          <w:szCs w:val="28"/>
        </w:rPr>
        <w:t>t</w:t>
      </w:r>
      <w:r w:rsidR="00495EA2">
        <w:rPr>
          <w:sz w:val="28"/>
          <w:szCs w:val="28"/>
        </w:rPr>
        <w:t>hat require clarification</w:t>
      </w:r>
      <w:r w:rsidR="0064680A">
        <w:rPr>
          <w:sz w:val="28"/>
          <w:szCs w:val="28"/>
        </w:rPr>
        <w:t xml:space="preserve"> </w:t>
      </w:r>
      <w:r w:rsidR="00F43C2B">
        <w:rPr>
          <w:sz w:val="28"/>
          <w:szCs w:val="28"/>
        </w:rPr>
        <w:t xml:space="preserve">in how they apply </w:t>
      </w:r>
      <w:r w:rsidR="00070B64">
        <w:rPr>
          <w:sz w:val="28"/>
          <w:szCs w:val="28"/>
        </w:rPr>
        <w:t xml:space="preserve">in </w:t>
      </w:r>
      <w:r w:rsidR="0064680A">
        <w:rPr>
          <w:sz w:val="28"/>
          <w:szCs w:val="28"/>
        </w:rPr>
        <w:t>appellate practice</w:t>
      </w:r>
      <w:r w:rsidR="00495EA2">
        <w:rPr>
          <w:sz w:val="28"/>
          <w:szCs w:val="28"/>
        </w:rPr>
        <w:t xml:space="preserve">.  </w:t>
      </w:r>
      <w:r w:rsidR="00932270">
        <w:rPr>
          <w:sz w:val="28"/>
          <w:szCs w:val="28"/>
        </w:rPr>
        <w:t xml:space="preserve">In </w:t>
      </w:r>
      <w:r w:rsidR="0038173A">
        <w:rPr>
          <w:sz w:val="28"/>
          <w:szCs w:val="28"/>
        </w:rPr>
        <w:t xml:space="preserve">one </w:t>
      </w:r>
      <w:r w:rsidR="00932270">
        <w:rPr>
          <w:sz w:val="28"/>
          <w:szCs w:val="28"/>
        </w:rPr>
        <w:t>other case,</w:t>
      </w:r>
      <w:r w:rsidR="0038173A">
        <w:rPr>
          <w:sz w:val="28"/>
          <w:szCs w:val="28"/>
        </w:rPr>
        <w:t xml:space="preserve"> a set of</w:t>
      </w:r>
      <w:r w:rsidR="00932270">
        <w:rPr>
          <w:sz w:val="28"/>
          <w:szCs w:val="28"/>
        </w:rPr>
        <w:t xml:space="preserve"> </w:t>
      </w:r>
      <w:r w:rsidR="00880585">
        <w:rPr>
          <w:sz w:val="28"/>
          <w:szCs w:val="28"/>
        </w:rPr>
        <w:t xml:space="preserve">the rule amendments </w:t>
      </w:r>
      <w:r w:rsidR="005D0ED7">
        <w:rPr>
          <w:sz w:val="28"/>
          <w:szCs w:val="28"/>
        </w:rPr>
        <w:t xml:space="preserve">governing the Supreme Court’s </w:t>
      </w:r>
      <w:r w:rsidR="004325E0">
        <w:rPr>
          <w:sz w:val="28"/>
          <w:szCs w:val="28"/>
        </w:rPr>
        <w:t xml:space="preserve">rule-making procedures </w:t>
      </w:r>
      <w:r w:rsidR="00880585">
        <w:rPr>
          <w:sz w:val="28"/>
          <w:szCs w:val="28"/>
        </w:rPr>
        <w:t xml:space="preserve">failed to </w:t>
      </w:r>
      <w:r w:rsidR="00C620A4">
        <w:rPr>
          <w:sz w:val="28"/>
          <w:szCs w:val="28"/>
        </w:rPr>
        <w:t xml:space="preserve">update </w:t>
      </w:r>
      <w:r w:rsidR="004325E0">
        <w:rPr>
          <w:sz w:val="28"/>
          <w:szCs w:val="28"/>
        </w:rPr>
        <w:t xml:space="preserve">a </w:t>
      </w:r>
      <w:r w:rsidR="00C620A4">
        <w:rPr>
          <w:sz w:val="28"/>
          <w:szCs w:val="28"/>
        </w:rPr>
        <w:t xml:space="preserve">cross-reference </w:t>
      </w:r>
      <w:r w:rsidR="005570B2">
        <w:rPr>
          <w:sz w:val="28"/>
          <w:szCs w:val="28"/>
        </w:rPr>
        <w:t xml:space="preserve">in </w:t>
      </w:r>
      <w:r w:rsidR="005D0ED7">
        <w:rPr>
          <w:sz w:val="28"/>
          <w:szCs w:val="28"/>
        </w:rPr>
        <w:t>an</w:t>
      </w:r>
      <w:r w:rsidR="00880585">
        <w:rPr>
          <w:sz w:val="28"/>
          <w:szCs w:val="28"/>
        </w:rPr>
        <w:t xml:space="preserve">other </w:t>
      </w:r>
      <w:r w:rsidR="00D20E59">
        <w:rPr>
          <w:sz w:val="28"/>
          <w:szCs w:val="28"/>
        </w:rPr>
        <w:t xml:space="preserve">Supreme Court </w:t>
      </w:r>
      <w:r w:rsidR="00880585">
        <w:rPr>
          <w:sz w:val="28"/>
          <w:szCs w:val="28"/>
        </w:rPr>
        <w:t>rule</w:t>
      </w:r>
      <w:r w:rsidR="00991FC0">
        <w:rPr>
          <w:sz w:val="28"/>
          <w:szCs w:val="28"/>
        </w:rPr>
        <w:t xml:space="preserve">.  </w:t>
      </w:r>
      <w:r w:rsidR="00932270">
        <w:rPr>
          <w:sz w:val="28"/>
          <w:szCs w:val="28"/>
        </w:rPr>
        <w:t>This petition proposes changes to address both types of issues.</w:t>
      </w:r>
    </w:p>
    <w:p w14:paraId="5CDB5FD4" w14:textId="77777777" w:rsidR="00784540" w:rsidRDefault="00932270" w:rsidP="00932270">
      <w:pPr>
        <w:pStyle w:val="BodyText"/>
        <w:spacing w:after="0" w:line="480" w:lineRule="auto"/>
        <w:ind w:firstLine="720"/>
        <w:jc w:val="both"/>
        <w:rPr>
          <w:sz w:val="28"/>
          <w:szCs w:val="28"/>
        </w:rPr>
      </w:pPr>
      <w:r>
        <w:rPr>
          <w:sz w:val="28"/>
          <w:szCs w:val="28"/>
        </w:rPr>
        <w:t xml:space="preserve">The proposed changes are set forth in Appendix A of this petition.  </w:t>
      </w:r>
    </w:p>
    <w:p w14:paraId="66F8399B" w14:textId="77777777" w:rsidR="00784540" w:rsidRPr="00784540" w:rsidRDefault="00784540" w:rsidP="00784540">
      <w:pPr>
        <w:pStyle w:val="BodyText"/>
        <w:spacing w:after="0" w:line="480" w:lineRule="auto"/>
        <w:jc w:val="center"/>
        <w:rPr>
          <w:b/>
          <w:sz w:val="28"/>
          <w:szCs w:val="28"/>
          <w:u w:val="single"/>
        </w:rPr>
      </w:pPr>
      <w:r w:rsidRPr="00784540">
        <w:rPr>
          <w:b/>
          <w:sz w:val="28"/>
          <w:szCs w:val="28"/>
          <w:u w:val="single"/>
        </w:rPr>
        <w:t>The Proposed Amendments</w:t>
      </w:r>
    </w:p>
    <w:p w14:paraId="5BC6D73C" w14:textId="77777777" w:rsidR="00784540" w:rsidRDefault="00784540" w:rsidP="00932270">
      <w:pPr>
        <w:pStyle w:val="BodyText"/>
        <w:spacing w:after="0" w:line="480" w:lineRule="auto"/>
        <w:ind w:firstLine="720"/>
        <w:jc w:val="both"/>
        <w:rPr>
          <w:sz w:val="28"/>
          <w:szCs w:val="28"/>
        </w:rPr>
      </w:pPr>
      <w:r>
        <w:rPr>
          <w:sz w:val="28"/>
          <w:szCs w:val="28"/>
        </w:rPr>
        <w:t>The Staff Attorneys’ Office proposes the following amendments:</w:t>
      </w:r>
    </w:p>
    <w:p w14:paraId="763BF029" w14:textId="5BD6F933" w:rsidR="00083FCA" w:rsidRDefault="00784540" w:rsidP="00784540">
      <w:pPr>
        <w:pStyle w:val="BodyText"/>
        <w:spacing w:after="0" w:line="480" w:lineRule="auto"/>
        <w:ind w:firstLine="1440"/>
        <w:jc w:val="both"/>
        <w:rPr>
          <w:sz w:val="28"/>
          <w:szCs w:val="28"/>
        </w:rPr>
      </w:pPr>
      <w:r w:rsidRPr="0014331F">
        <w:rPr>
          <w:b/>
          <w:sz w:val="28"/>
          <w:szCs w:val="28"/>
        </w:rPr>
        <w:t>(a)</w:t>
      </w:r>
      <w:r w:rsidRPr="0014331F">
        <w:rPr>
          <w:b/>
          <w:sz w:val="28"/>
          <w:szCs w:val="28"/>
        </w:rPr>
        <w:tab/>
      </w:r>
      <w:r w:rsidRPr="0014331F">
        <w:rPr>
          <w:b/>
          <w:sz w:val="28"/>
          <w:szCs w:val="28"/>
          <w:u w:val="single"/>
        </w:rPr>
        <w:t>ARCAP 11.1(d)(1)</w:t>
      </w:r>
      <w:r w:rsidRPr="0014331F">
        <w:rPr>
          <w:b/>
          <w:sz w:val="28"/>
          <w:szCs w:val="28"/>
        </w:rPr>
        <w:t>.</w:t>
      </w:r>
      <w:r>
        <w:rPr>
          <w:sz w:val="28"/>
          <w:szCs w:val="28"/>
        </w:rPr>
        <w:t xml:space="preserve">  </w:t>
      </w:r>
      <w:r w:rsidR="00CF2FC8">
        <w:rPr>
          <w:sz w:val="28"/>
          <w:szCs w:val="28"/>
        </w:rPr>
        <w:t>In 2015, t</w:t>
      </w:r>
      <w:r>
        <w:rPr>
          <w:sz w:val="28"/>
          <w:szCs w:val="28"/>
        </w:rPr>
        <w:t xml:space="preserve">his Court made an extensive set of amendments to ARCAP.  Among other things, ARCAP 11(c)(2) provides that an appellant must order any additional transcripts within 10 days of the filing of a notice of appeal.  </w:t>
      </w:r>
      <w:r w:rsidR="00083FCA">
        <w:rPr>
          <w:sz w:val="28"/>
          <w:szCs w:val="28"/>
        </w:rPr>
        <w:t>ARCAP 11.1(d) further provides that “[w]ithin 5 days after receipt of a certified transcript, the ordering party must file it with the appellate clerk.”</w:t>
      </w:r>
    </w:p>
    <w:p w14:paraId="74794D27" w14:textId="15CECB60" w:rsidR="0014331F" w:rsidRDefault="00083FCA" w:rsidP="00083FCA">
      <w:pPr>
        <w:pStyle w:val="BodyText"/>
        <w:spacing w:after="0" w:line="480" w:lineRule="auto"/>
        <w:ind w:firstLine="720"/>
        <w:jc w:val="both"/>
        <w:rPr>
          <w:sz w:val="28"/>
          <w:szCs w:val="28"/>
        </w:rPr>
      </w:pPr>
      <w:r>
        <w:rPr>
          <w:sz w:val="28"/>
          <w:szCs w:val="28"/>
        </w:rPr>
        <w:t xml:space="preserve">Practitioners have run into problems with this rule </w:t>
      </w:r>
      <w:r w:rsidR="00090F23">
        <w:rPr>
          <w:sz w:val="28"/>
          <w:szCs w:val="28"/>
        </w:rPr>
        <w:t>when</w:t>
      </w:r>
      <w:r>
        <w:rPr>
          <w:sz w:val="28"/>
          <w:szCs w:val="28"/>
        </w:rPr>
        <w:t xml:space="preserve"> the appellant receives the transcript before the Court of Appeals has assigned a case number to the appeal</w:t>
      </w:r>
      <w:r w:rsidR="008A7550">
        <w:rPr>
          <w:sz w:val="28"/>
          <w:szCs w:val="28"/>
        </w:rPr>
        <w:t xml:space="preserve">. </w:t>
      </w:r>
      <w:r>
        <w:rPr>
          <w:sz w:val="28"/>
          <w:szCs w:val="28"/>
        </w:rPr>
        <w:t xml:space="preserve"> </w:t>
      </w:r>
      <w:r w:rsidR="00486DC6">
        <w:rPr>
          <w:sz w:val="28"/>
          <w:szCs w:val="28"/>
        </w:rPr>
        <w:t xml:space="preserve">Under ARCAP 12(a), a case number is not assigned </w:t>
      </w:r>
      <w:r>
        <w:rPr>
          <w:sz w:val="28"/>
          <w:szCs w:val="28"/>
        </w:rPr>
        <w:t xml:space="preserve">until the superior court clerk has transmitted the record to the court under ARCAP 11.1(b).  Without an appellate case number, the appellant cannot file the transcript with the Court of Appeals.  That </w:t>
      </w:r>
      <w:r>
        <w:rPr>
          <w:sz w:val="28"/>
          <w:szCs w:val="28"/>
        </w:rPr>
        <w:lastRenderedPageBreak/>
        <w:t xml:space="preserve">gives appellants two options, neither </w:t>
      </w:r>
      <w:r w:rsidR="00486DC6">
        <w:rPr>
          <w:sz w:val="28"/>
          <w:szCs w:val="28"/>
        </w:rPr>
        <w:t xml:space="preserve">of </w:t>
      </w:r>
      <w:r>
        <w:rPr>
          <w:sz w:val="28"/>
          <w:szCs w:val="28"/>
        </w:rPr>
        <w:t>which compl</w:t>
      </w:r>
      <w:r w:rsidR="00486DC6">
        <w:rPr>
          <w:sz w:val="28"/>
          <w:szCs w:val="28"/>
        </w:rPr>
        <w:t>ies</w:t>
      </w:r>
      <w:r>
        <w:rPr>
          <w:sz w:val="28"/>
          <w:szCs w:val="28"/>
        </w:rPr>
        <w:t xml:space="preserve"> with ARCAP 11.1(d): (1) if the appellant wants to comply with the 5-day deadline, the appellant can file the transcript with the superior court</w:t>
      </w:r>
      <w:r w:rsidR="0014331F">
        <w:rPr>
          <w:sz w:val="28"/>
          <w:szCs w:val="28"/>
        </w:rPr>
        <w:t xml:space="preserve"> (which will presumably include it in the record of appeal); or (2) if the appellant wants to comply with the part of the rule requiring that the transcript be filed in the Court of Appeals, </w:t>
      </w:r>
      <w:r w:rsidR="00486DC6">
        <w:rPr>
          <w:sz w:val="28"/>
          <w:szCs w:val="28"/>
        </w:rPr>
        <w:t xml:space="preserve">the appellant </w:t>
      </w:r>
      <w:r w:rsidR="00B20D85">
        <w:rPr>
          <w:sz w:val="28"/>
          <w:szCs w:val="28"/>
        </w:rPr>
        <w:t xml:space="preserve">can </w:t>
      </w:r>
      <w:r w:rsidR="0014331F">
        <w:rPr>
          <w:sz w:val="28"/>
          <w:szCs w:val="28"/>
        </w:rPr>
        <w:t>ignore the 5-day deadline and file the transcript once the appeal has a case number.</w:t>
      </w:r>
    </w:p>
    <w:p w14:paraId="6C91BF89" w14:textId="7D5674A8" w:rsidR="00083FCA" w:rsidRDefault="0014331F" w:rsidP="00083FCA">
      <w:pPr>
        <w:pStyle w:val="BodyText"/>
        <w:spacing w:after="0" w:line="480" w:lineRule="auto"/>
        <w:ind w:firstLine="720"/>
        <w:jc w:val="both"/>
        <w:rPr>
          <w:sz w:val="28"/>
          <w:szCs w:val="28"/>
        </w:rPr>
      </w:pPr>
      <w:r>
        <w:rPr>
          <w:sz w:val="28"/>
          <w:szCs w:val="28"/>
        </w:rPr>
        <w:t xml:space="preserve">To address this problem, the Staff Attorneys’ Office proposes to amend ARCAP 11.1(d)(1) to provide “Within 5 days after receipt of a certified transcript </w:t>
      </w:r>
      <w:r w:rsidRPr="0014331F">
        <w:rPr>
          <w:sz w:val="28"/>
          <w:szCs w:val="28"/>
          <w:u w:val="single"/>
        </w:rPr>
        <w:t xml:space="preserve">or within 5 days after the appellate clerk assigns </w:t>
      </w:r>
      <w:r w:rsidR="00675D25">
        <w:rPr>
          <w:sz w:val="28"/>
          <w:szCs w:val="28"/>
          <w:u w:val="single"/>
        </w:rPr>
        <w:t>an</w:t>
      </w:r>
      <w:r w:rsidRPr="0014331F">
        <w:rPr>
          <w:sz w:val="28"/>
          <w:szCs w:val="28"/>
          <w:u w:val="single"/>
        </w:rPr>
        <w:t xml:space="preserve"> appellate case number</w:t>
      </w:r>
      <w:r w:rsidR="0084779E">
        <w:rPr>
          <w:sz w:val="28"/>
          <w:szCs w:val="28"/>
          <w:u w:val="single"/>
        </w:rPr>
        <w:t xml:space="preserve"> to the appeal</w:t>
      </w:r>
      <w:r w:rsidRPr="0014331F">
        <w:rPr>
          <w:sz w:val="28"/>
          <w:szCs w:val="28"/>
          <w:u w:val="single"/>
        </w:rPr>
        <w:t xml:space="preserve"> (whichever is later)</w:t>
      </w:r>
      <w:r>
        <w:rPr>
          <w:sz w:val="28"/>
          <w:szCs w:val="28"/>
        </w:rPr>
        <w:t xml:space="preserve">, the ordering party must file it with the appellate clerk.”  (Addition shown by underscoring.)  This change would authorize an appellant to wait until the clerk assigns an appellate case number to his or her appeal before being required to file the transcript.  </w:t>
      </w:r>
    </w:p>
    <w:p w14:paraId="48ACF459" w14:textId="498406D5" w:rsidR="00583E47" w:rsidRDefault="00583E47" w:rsidP="00583E47">
      <w:pPr>
        <w:pStyle w:val="BodyText"/>
        <w:spacing w:after="0" w:line="480" w:lineRule="auto"/>
        <w:ind w:firstLine="1440"/>
        <w:jc w:val="both"/>
        <w:rPr>
          <w:sz w:val="28"/>
          <w:szCs w:val="28"/>
        </w:rPr>
      </w:pPr>
      <w:r w:rsidRPr="00052F9B">
        <w:rPr>
          <w:b/>
          <w:sz w:val="28"/>
          <w:szCs w:val="28"/>
        </w:rPr>
        <w:t>(</w:t>
      </w:r>
      <w:r>
        <w:rPr>
          <w:b/>
          <w:sz w:val="28"/>
          <w:szCs w:val="28"/>
        </w:rPr>
        <w:t>b</w:t>
      </w:r>
      <w:r w:rsidRPr="00052F9B">
        <w:rPr>
          <w:b/>
          <w:sz w:val="28"/>
          <w:szCs w:val="28"/>
        </w:rPr>
        <w:t>)</w:t>
      </w:r>
      <w:r w:rsidRPr="00052F9B">
        <w:rPr>
          <w:b/>
          <w:sz w:val="28"/>
          <w:szCs w:val="28"/>
        </w:rPr>
        <w:tab/>
      </w:r>
      <w:r w:rsidRPr="00052F9B">
        <w:rPr>
          <w:b/>
          <w:sz w:val="28"/>
          <w:szCs w:val="28"/>
          <w:u w:val="single"/>
        </w:rPr>
        <w:t>A New ARCAP 16(f)</w:t>
      </w:r>
      <w:r w:rsidRPr="00052F9B">
        <w:rPr>
          <w:b/>
          <w:sz w:val="28"/>
          <w:szCs w:val="28"/>
        </w:rPr>
        <w:t>.</w:t>
      </w:r>
      <w:r>
        <w:rPr>
          <w:sz w:val="28"/>
          <w:szCs w:val="28"/>
        </w:rPr>
        <w:t xml:space="preserve">  Before 2015, ARCAP 16(a) provided, among other things, that “[a]n amicus curiae may participate in the oral argument only by leave of the appellate court.”  When the rule was revised in the </w:t>
      </w:r>
      <w:r w:rsidR="00F236BA">
        <w:rPr>
          <w:sz w:val="28"/>
          <w:szCs w:val="28"/>
        </w:rPr>
        <w:t xml:space="preserve">ARCAP </w:t>
      </w:r>
      <w:r>
        <w:rPr>
          <w:sz w:val="28"/>
          <w:szCs w:val="28"/>
        </w:rPr>
        <w:t xml:space="preserve">2015 amendments, this provision was left out.  </w:t>
      </w:r>
      <w:r w:rsidR="004A3669">
        <w:rPr>
          <w:sz w:val="28"/>
          <w:szCs w:val="28"/>
        </w:rPr>
        <w:t xml:space="preserve">Instead, </w:t>
      </w:r>
      <w:r w:rsidR="00E60F7C">
        <w:rPr>
          <w:sz w:val="28"/>
          <w:szCs w:val="28"/>
        </w:rPr>
        <w:t>Rule 18, governing oral argument in the Court of Appeals,</w:t>
      </w:r>
      <w:r w:rsidR="00494BE9">
        <w:rPr>
          <w:sz w:val="28"/>
          <w:szCs w:val="28"/>
        </w:rPr>
        <w:t xml:space="preserve"> included a new subpart (c) providing that “[a]micus curia</w:t>
      </w:r>
      <w:r w:rsidR="008E356D">
        <w:rPr>
          <w:sz w:val="28"/>
          <w:szCs w:val="28"/>
        </w:rPr>
        <w:t>e</w:t>
      </w:r>
      <w:r w:rsidR="00494BE9">
        <w:rPr>
          <w:sz w:val="28"/>
          <w:szCs w:val="28"/>
        </w:rPr>
        <w:t xml:space="preserve"> may participate </w:t>
      </w:r>
      <w:r w:rsidR="0029090B">
        <w:rPr>
          <w:sz w:val="28"/>
          <w:szCs w:val="28"/>
        </w:rPr>
        <w:t xml:space="preserve">in the oral argument only on motion and with the Court of Appeals’ permission.” </w:t>
      </w:r>
      <w:r w:rsidR="008E356D">
        <w:rPr>
          <w:sz w:val="28"/>
          <w:szCs w:val="28"/>
        </w:rPr>
        <w:t xml:space="preserve"> The amended rule, however, </w:t>
      </w:r>
      <w:r w:rsidR="002B675E">
        <w:rPr>
          <w:sz w:val="28"/>
          <w:szCs w:val="28"/>
        </w:rPr>
        <w:t xml:space="preserve">did not address whether an amicus could </w:t>
      </w:r>
      <w:r w:rsidR="0021464B">
        <w:rPr>
          <w:sz w:val="28"/>
          <w:szCs w:val="28"/>
        </w:rPr>
        <w:lastRenderedPageBreak/>
        <w:t xml:space="preserve">participate in oral argument before the Supreme Court.  </w:t>
      </w:r>
      <w:r>
        <w:rPr>
          <w:sz w:val="28"/>
          <w:szCs w:val="28"/>
        </w:rPr>
        <w:t xml:space="preserve">Some attorneys have argued that this omission was intentional, and </w:t>
      </w:r>
      <w:r w:rsidR="00B20D85">
        <w:rPr>
          <w:sz w:val="28"/>
          <w:szCs w:val="28"/>
        </w:rPr>
        <w:t xml:space="preserve">contend that </w:t>
      </w:r>
      <w:r>
        <w:rPr>
          <w:sz w:val="28"/>
          <w:szCs w:val="28"/>
        </w:rPr>
        <w:t>their amicus clients ha</w:t>
      </w:r>
      <w:r w:rsidR="00B20D85">
        <w:rPr>
          <w:sz w:val="28"/>
          <w:szCs w:val="28"/>
        </w:rPr>
        <w:t>ve</w:t>
      </w:r>
      <w:r>
        <w:rPr>
          <w:sz w:val="28"/>
          <w:szCs w:val="28"/>
        </w:rPr>
        <w:t xml:space="preserve"> as much a right as part</w:t>
      </w:r>
      <w:r w:rsidR="00E27251">
        <w:rPr>
          <w:sz w:val="28"/>
          <w:szCs w:val="28"/>
        </w:rPr>
        <w:t>ies</w:t>
      </w:r>
      <w:r>
        <w:rPr>
          <w:sz w:val="28"/>
          <w:szCs w:val="28"/>
        </w:rPr>
        <w:t xml:space="preserve"> to participate in oral argument</w:t>
      </w:r>
      <w:r w:rsidR="002B490E">
        <w:rPr>
          <w:sz w:val="28"/>
          <w:szCs w:val="28"/>
        </w:rPr>
        <w:t xml:space="preserve"> before the Supreme Court</w:t>
      </w:r>
      <w:r>
        <w:rPr>
          <w:sz w:val="28"/>
          <w:szCs w:val="28"/>
        </w:rPr>
        <w:t>.</w:t>
      </w:r>
    </w:p>
    <w:p w14:paraId="528EA1A4" w14:textId="67418EF8" w:rsidR="00583E47" w:rsidRDefault="00583E47" w:rsidP="00583E47">
      <w:pPr>
        <w:pStyle w:val="BodyText"/>
        <w:spacing w:after="0" w:line="480" w:lineRule="auto"/>
        <w:ind w:firstLine="720"/>
        <w:jc w:val="both"/>
        <w:rPr>
          <w:sz w:val="28"/>
          <w:szCs w:val="28"/>
        </w:rPr>
      </w:pPr>
      <w:r>
        <w:rPr>
          <w:sz w:val="28"/>
          <w:szCs w:val="28"/>
        </w:rPr>
        <w:t>To correct this oversight, the Staff Attorneys’ Office proposes to add a new subpart (f) to Rule 16</w:t>
      </w:r>
      <w:r w:rsidR="00467D96">
        <w:rPr>
          <w:sz w:val="28"/>
          <w:szCs w:val="28"/>
        </w:rPr>
        <w:t xml:space="preserve">, entitled </w:t>
      </w:r>
      <w:r w:rsidR="00987430">
        <w:rPr>
          <w:sz w:val="28"/>
          <w:szCs w:val="28"/>
        </w:rPr>
        <w:t>“Oral Argument,”</w:t>
      </w:r>
      <w:r>
        <w:rPr>
          <w:sz w:val="28"/>
          <w:szCs w:val="28"/>
        </w:rPr>
        <w:t xml:space="preserve"> stating “[a]micus curiae may participate in oral argument only </w:t>
      </w:r>
      <w:r w:rsidR="006C479E">
        <w:rPr>
          <w:sz w:val="28"/>
          <w:szCs w:val="28"/>
        </w:rPr>
        <w:t xml:space="preserve">on motion and </w:t>
      </w:r>
      <w:r>
        <w:rPr>
          <w:sz w:val="28"/>
          <w:szCs w:val="28"/>
        </w:rPr>
        <w:t xml:space="preserve">with the appellate court’s permission.”  That language </w:t>
      </w:r>
      <w:r w:rsidR="0034454F">
        <w:rPr>
          <w:sz w:val="28"/>
          <w:szCs w:val="28"/>
        </w:rPr>
        <w:t>is similar to</w:t>
      </w:r>
      <w:r>
        <w:rPr>
          <w:sz w:val="28"/>
          <w:szCs w:val="28"/>
        </w:rPr>
        <w:t xml:space="preserve"> the language currently found in Arizona Rule of Criminal Procedure 31.15(e), which is part of the criminal rules’ counterpart to ARCAP</w:t>
      </w:r>
      <w:r w:rsidR="00B20D85">
        <w:rPr>
          <w:sz w:val="28"/>
          <w:szCs w:val="28"/>
        </w:rPr>
        <w:t>’s</w:t>
      </w:r>
      <w:r>
        <w:rPr>
          <w:sz w:val="28"/>
          <w:szCs w:val="28"/>
        </w:rPr>
        <w:t xml:space="preserve"> amicus rule.</w:t>
      </w:r>
      <w:r w:rsidR="002B490E">
        <w:rPr>
          <w:sz w:val="28"/>
          <w:szCs w:val="28"/>
        </w:rPr>
        <w:t xml:space="preserve">  </w:t>
      </w:r>
      <w:r w:rsidR="0034454F">
        <w:rPr>
          <w:sz w:val="28"/>
          <w:szCs w:val="28"/>
        </w:rPr>
        <w:t xml:space="preserve">The Staff Attorneys’ Office </w:t>
      </w:r>
      <w:r w:rsidR="002B490E">
        <w:rPr>
          <w:sz w:val="28"/>
          <w:szCs w:val="28"/>
        </w:rPr>
        <w:t>also proposes to delete the current Rule</w:t>
      </w:r>
      <w:r w:rsidR="009B04AD">
        <w:rPr>
          <w:sz w:val="28"/>
          <w:szCs w:val="28"/>
        </w:rPr>
        <w:t xml:space="preserve"> </w:t>
      </w:r>
      <w:r w:rsidR="002B490E">
        <w:rPr>
          <w:sz w:val="28"/>
          <w:szCs w:val="28"/>
        </w:rPr>
        <w:t>18(</w:t>
      </w:r>
      <w:r w:rsidR="009B04AD">
        <w:rPr>
          <w:sz w:val="28"/>
          <w:szCs w:val="28"/>
        </w:rPr>
        <w:t xml:space="preserve">c), which would be unnecessary if </w:t>
      </w:r>
      <w:r w:rsidR="001A091E">
        <w:rPr>
          <w:sz w:val="28"/>
          <w:szCs w:val="28"/>
        </w:rPr>
        <w:t>the proposed new Rule 16(f) is adopted.</w:t>
      </w:r>
    </w:p>
    <w:p w14:paraId="11943AD9" w14:textId="1CAAC261" w:rsidR="00AE1CA9" w:rsidRDefault="0014331F" w:rsidP="0014331F">
      <w:pPr>
        <w:pStyle w:val="BodyText"/>
        <w:spacing w:after="0" w:line="480" w:lineRule="auto"/>
        <w:ind w:firstLine="1440"/>
        <w:jc w:val="both"/>
        <w:rPr>
          <w:sz w:val="28"/>
          <w:szCs w:val="28"/>
        </w:rPr>
      </w:pPr>
      <w:r w:rsidRPr="009E2EAD">
        <w:rPr>
          <w:b/>
          <w:sz w:val="28"/>
          <w:szCs w:val="28"/>
        </w:rPr>
        <w:t>(</w:t>
      </w:r>
      <w:r w:rsidR="00583E47">
        <w:rPr>
          <w:b/>
          <w:sz w:val="28"/>
          <w:szCs w:val="28"/>
        </w:rPr>
        <w:t>c</w:t>
      </w:r>
      <w:r w:rsidRPr="009E2EAD">
        <w:rPr>
          <w:b/>
          <w:sz w:val="28"/>
          <w:szCs w:val="28"/>
        </w:rPr>
        <w:t>)</w:t>
      </w:r>
      <w:r w:rsidRPr="009E2EAD">
        <w:rPr>
          <w:b/>
          <w:sz w:val="28"/>
          <w:szCs w:val="28"/>
        </w:rPr>
        <w:tab/>
      </w:r>
      <w:r w:rsidRPr="009E2EAD">
        <w:rPr>
          <w:b/>
          <w:sz w:val="28"/>
          <w:szCs w:val="28"/>
          <w:u w:val="single"/>
        </w:rPr>
        <w:t>ARCAP 21(b)(1)</w:t>
      </w:r>
      <w:r w:rsidRPr="009E2EAD">
        <w:rPr>
          <w:b/>
          <w:sz w:val="28"/>
          <w:szCs w:val="28"/>
        </w:rPr>
        <w:t>.</w:t>
      </w:r>
      <w:r>
        <w:rPr>
          <w:sz w:val="28"/>
          <w:szCs w:val="28"/>
        </w:rPr>
        <w:t xml:space="preserve">  </w:t>
      </w:r>
      <w:r w:rsidR="00AD5D82">
        <w:rPr>
          <w:sz w:val="28"/>
          <w:szCs w:val="28"/>
        </w:rPr>
        <w:t xml:space="preserve">Before 2015, ARCAP </w:t>
      </w:r>
      <w:r w:rsidR="00AF4AE6">
        <w:rPr>
          <w:sz w:val="28"/>
          <w:szCs w:val="28"/>
        </w:rPr>
        <w:t xml:space="preserve">21(a) provided that “a party </w:t>
      </w:r>
      <w:r w:rsidR="001E7819">
        <w:rPr>
          <w:sz w:val="28"/>
          <w:szCs w:val="28"/>
        </w:rPr>
        <w:t xml:space="preserve">entitled to costs or attorneys’ fees may, within 10 days after the clerk has given notice that a decision has been rendered, </w:t>
      </w:r>
      <w:r w:rsidR="00AC6DC4">
        <w:rPr>
          <w:sz w:val="28"/>
          <w:szCs w:val="28"/>
        </w:rPr>
        <w:t xml:space="preserve">file in the appellate court a verified itemized statement of costs </w:t>
      </w:r>
      <w:r w:rsidR="0071210C">
        <w:rPr>
          <w:sz w:val="28"/>
          <w:szCs w:val="28"/>
        </w:rPr>
        <w:t>or attorneys’ fees on appeal.”  The 2015 ARCAP amendments included a new ARCAP 21(b)(1)</w:t>
      </w:r>
      <w:r w:rsidR="000F4E61">
        <w:rPr>
          <w:sz w:val="28"/>
          <w:szCs w:val="28"/>
        </w:rPr>
        <w:t xml:space="preserve"> providing that “[w]ithin 10 days after the appellate clerk has given notice of a decision or order that grants a claim for fees, a party </w:t>
      </w:r>
      <w:r w:rsidR="007F484C">
        <w:rPr>
          <w:sz w:val="28"/>
          <w:szCs w:val="28"/>
        </w:rPr>
        <w:t xml:space="preserve">claiming </w:t>
      </w:r>
      <w:r w:rsidR="00A65522">
        <w:rPr>
          <w:sz w:val="28"/>
          <w:szCs w:val="28"/>
        </w:rPr>
        <w:t>attorneys’ fees or costs must file in the appellate court an itemized and verified statement of attorneys’ fees and costs on appeal or review.”</w:t>
      </w:r>
    </w:p>
    <w:p w14:paraId="2E6DDA0A" w14:textId="38B838FB" w:rsidR="0014331F" w:rsidRDefault="00AE1CA9" w:rsidP="006F1FC2">
      <w:pPr>
        <w:pStyle w:val="BodyText"/>
        <w:spacing w:after="0" w:line="480" w:lineRule="auto"/>
        <w:ind w:firstLine="720"/>
        <w:jc w:val="both"/>
        <w:rPr>
          <w:sz w:val="28"/>
          <w:szCs w:val="28"/>
        </w:rPr>
      </w:pPr>
      <w:r>
        <w:rPr>
          <w:sz w:val="28"/>
          <w:szCs w:val="28"/>
        </w:rPr>
        <w:lastRenderedPageBreak/>
        <w:t xml:space="preserve">The problem with the amended rule is that </w:t>
      </w:r>
      <w:r w:rsidR="006F1FC2">
        <w:rPr>
          <w:sz w:val="28"/>
          <w:szCs w:val="28"/>
        </w:rPr>
        <w:t xml:space="preserve">it does not say when a cost statement is due if the prevailing party is not seeking fees or </w:t>
      </w:r>
      <w:r w:rsidR="00977CA4">
        <w:rPr>
          <w:sz w:val="28"/>
          <w:szCs w:val="28"/>
        </w:rPr>
        <w:t>if the court has denied a fee request</w:t>
      </w:r>
      <w:r w:rsidR="006F1FC2">
        <w:rPr>
          <w:sz w:val="28"/>
          <w:szCs w:val="28"/>
        </w:rPr>
        <w:t>.</w:t>
      </w:r>
      <w:r>
        <w:rPr>
          <w:sz w:val="28"/>
          <w:szCs w:val="28"/>
        </w:rPr>
        <w:t xml:space="preserve"> </w:t>
      </w:r>
      <w:r w:rsidR="006F1FC2">
        <w:rPr>
          <w:sz w:val="28"/>
          <w:szCs w:val="28"/>
        </w:rPr>
        <w:t xml:space="preserve"> </w:t>
      </w:r>
      <w:r w:rsidR="00D2763A">
        <w:rPr>
          <w:sz w:val="28"/>
          <w:szCs w:val="28"/>
        </w:rPr>
        <w:t xml:space="preserve">To correct that oversight, the Staff Attorneys’ Office proposes adding another sentence to this subsection that incorporates the </w:t>
      </w:r>
      <w:r w:rsidR="00977CA4">
        <w:rPr>
          <w:sz w:val="28"/>
          <w:szCs w:val="28"/>
        </w:rPr>
        <w:t xml:space="preserve">old rule’s </w:t>
      </w:r>
      <w:r w:rsidR="008E4A67">
        <w:rPr>
          <w:sz w:val="28"/>
          <w:szCs w:val="28"/>
        </w:rPr>
        <w:t>10-day deadline: “If a party</w:t>
      </w:r>
      <w:r w:rsidR="00DD15D8">
        <w:rPr>
          <w:sz w:val="28"/>
          <w:szCs w:val="28"/>
        </w:rPr>
        <w:t xml:space="preserve"> is entitled to costs but</w:t>
      </w:r>
      <w:r w:rsidR="008E4A67">
        <w:rPr>
          <w:sz w:val="28"/>
          <w:szCs w:val="28"/>
        </w:rPr>
        <w:t xml:space="preserve"> </w:t>
      </w:r>
      <w:r w:rsidR="00F35297">
        <w:rPr>
          <w:sz w:val="28"/>
          <w:szCs w:val="28"/>
        </w:rPr>
        <w:t xml:space="preserve">does not seek fees or </w:t>
      </w:r>
      <w:r w:rsidR="00DD15D8">
        <w:rPr>
          <w:sz w:val="28"/>
          <w:szCs w:val="28"/>
        </w:rPr>
        <w:t xml:space="preserve">the court has denied the party’s </w:t>
      </w:r>
      <w:r w:rsidR="00F35297">
        <w:rPr>
          <w:sz w:val="28"/>
          <w:szCs w:val="28"/>
        </w:rPr>
        <w:t>fee</w:t>
      </w:r>
      <w:r w:rsidR="00DD15D8">
        <w:rPr>
          <w:sz w:val="28"/>
          <w:szCs w:val="28"/>
        </w:rPr>
        <w:t xml:space="preserve"> request</w:t>
      </w:r>
      <w:r w:rsidR="00F35297">
        <w:rPr>
          <w:sz w:val="28"/>
          <w:szCs w:val="28"/>
        </w:rPr>
        <w:t xml:space="preserve">, </w:t>
      </w:r>
      <w:r w:rsidR="00DD15D8">
        <w:rPr>
          <w:sz w:val="28"/>
          <w:szCs w:val="28"/>
        </w:rPr>
        <w:t xml:space="preserve">the </w:t>
      </w:r>
      <w:r w:rsidR="00F35297">
        <w:rPr>
          <w:sz w:val="28"/>
          <w:szCs w:val="28"/>
        </w:rPr>
        <w:t xml:space="preserve">party must file a statement of costs in the appellate court within </w:t>
      </w:r>
      <w:r w:rsidR="00DD15D8">
        <w:rPr>
          <w:sz w:val="28"/>
          <w:szCs w:val="28"/>
        </w:rPr>
        <w:t xml:space="preserve">10 days </w:t>
      </w:r>
      <w:r w:rsidR="0042197E">
        <w:rPr>
          <w:sz w:val="28"/>
          <w:szCs w:val="28"/>
        </w:rPr>
        <w:t xml:space="preserve">after the </w:t>
      </w:r>
      <w:r w:rsidR="00CB3D69">
        <w:rPr>
          <w:sz w:val="28"/>
          <w:szCs w:val="28"/>
        </w:rPr>
        <w:t xml:space="preserve">appellate </w:t>
      </w:r>
      <w:r w:rsidR="00760699">
        <w:rPr>
          <w:sz w:val="28"/>
          <w:szCs w:val="28"/>
        </w:rPr>
        <w:t xml:space="preserve">clerk gives </w:t>
      </w:r>
      <w:r w:rsidR="00CB3D69">
        <w:rPr>
          <w:sz w:val="28"/>
          <w:szCs w:val="28"/>
        </w:rPr>
        <w:t xml:space="preserve">notice of the </w:t>
      </w:r>
      <w:r w:rsidR="0042197E">
        <w:rPr>
          <w:sz w:val="28"/>
          <w:szCs w:val="28"/>
        </w:rPr>
        <w:t>court</w:t>
      </w:r>
      <w:r w:rsidR="00CB3D69">
        <w:rPr>
          <w:sz w:val="28"/>
          <w:szCs w:val="28"/>
        </w:rPr>
        <w:t xml:space="preserve">’s </w:t>
      </w:r>
      <w:r w:rsidR="0042197E">
        <w:rPr>
          <w:sz w:val="28"/>
          <w:szCs w:val="28"/>
        </w:rPr>
        <w:t>decision</w:t>
      </w:r>
      <w:r w:rsidR="00B62EE8">
        <w:rPr>
          <w:sz w:val="28"/>
          <w:szCs w:val="28"/>
        </w:rPr>
        <w:t xml:space="preserve"> or order</w:t>
      </w:r>
      <w:r w:rsidR="0042197E">
        <w:rPr>
          <w:sz w:val="28"/>
          <w:szCs w:val="28"/>
        </w:rPr>
        <w:t>.”</w:t>
      </w:r>
    </w:p>
    <w:p w14:paraId="4EC7A62B" w14:textId="5163BC8C" w:rsidR="009B1963" w:rsidRDefault="005A43A6" w:rsidP="009B1963">
      <w:pPr>
        <w:pStyle w:val="BodyText"/>
        <w:spacing w:after="0" w:line="480" w:lineRule="auto"/>
        <w:ind w:firstLine="1440"/>
        <w:jc w:val="both"/>
        <w:rPr>
          <w:sz w:val="28"/>
          <w:szCs w:val="28"/>
        </w:rPr>
      </w:pPr>
      <w:r w:rsidRPr="0065466F">
        <w:rPr>
          <w:b/>
          <w:sz w:val="28"/>
          <w:szCs w:val="28"/>
        </w:rPr>
        <w:t>(d)</w:t>
      </w:r>
      <w:r w:rsidR="003B0222">
        <w:rPr>
          <w:b/>
          <w:sz w:val="28"/>
          <w:szCs w:val="28"/>
        </w:rPr>
        <w:tab/>
      </w:r>
      <w:r w:rsidR="003B0222" w:rsidRPr="00CC5703">
        <w:rPr>
          <w:b/>
          <w:sz w:val="28"/>
          <w:szCs w:val="28"/>
          <w:u w:val="single"/>
        </w:rPr>
        <w:t xml:space="preserve">A New </w:t>
      </w:r>
      <w:r w:rsidR="000572DA" w:rsidRPr="00CC5703">
        <w:rPr>
          <w:b/>
          <w:sz w:val="28"/>
          <w:szCs w:val="28"/>
          <w:u w:val="single"/>
        </w:rPr>
        <w:t>Criminal Procedure Rule 31.6(e)</w:t>
      </w:r>
      <w:r w:rsidR="000572DA">
        <w:rPr>
          <w:b/>
          <w:sz w:val="28"/>
          <w:szCs w:val="28"/>
        </w:rPr>
        <w:t xml:space="preserve">.  </w:t>
      </w:r>
      <w:r w:rsidR="00D46310" w:rsidRPr="00D46310">
        <w:rPr>
          <w:sz w:val="28"/>
          <w:szCs w:val="28"/>
        </w:rPr>
        <w:t xml:space="preserve">Since </w:t>
      </w:r>
      <w:r w:rsidR="00D46310">
        <w:rPr>
          <w:sz w:val="28"/>
          <w:szCs w:val="28"/>
        </w:rPr>
        <w:t xml:space="preserve">ARCAP’s adoption in the late 1970s, </w:t>
      </w:r>
      <w:r w:rsidR="007A472A">
        <w:rPr>
          <w:sz w:val="28"/>
          <w:szCs w:val="28"/>
        </w:rPr>
        <w:t xml:space="preserve">the civil appellate rules have </w:t>
      </w:r>
      <w:r w:rsidR="003C6D1E">
        <w:rPr>
          <w:sz w:val="28"/>
          <w:szCs w:val="28"/>
        </w:rPr>
        <w:t xml:space="preserve">had </w:t>
      </w:r>
      <w:r w:rsidR="007A472A">
        <w:rPr>
          <w:sz w:val="28"/>
          <w:szCs w:val="28"/>
        </w:rPr>
        <w:t>a specific rule</w:t>
      </w:r>
      <w:r w:rsidR="008D5F13">
        <w:rPr>
          <w:sz w:val="28"/>
          <w:szCs w:val="28"/>
        </w:rPr>
        <w:t xml:space="preserve"> </w:t>
      </w:r>
      <w:r w:rsidR="007A472A">
        <w:rPr>
          <w:sz w:val="28"/>
          <w:szCs w:val="28"/>
        </w:rPr>
        <w:t xml:space="preserve">governing motions filed </w:t>
      </w:r>
      <w:r w:rsidR="00B531DA">
        <w:rPr>
          <w:sz w:val="28"/>
          <w:szCs w:val="28"/>
        </w:rPr>
        <w:t xml:space="preserve">in an </w:t>
      </w:r>
      <w:r w:rsidR="001468A2">
        <w:rPr>
          <w:sz w:val="28"/>
          <w:szCs w:val="28"/>
        </w:rPr>
        <w:t>appellate court</w:t>
      </w:r>
      <w:r w:rsidR="008D5F13">
        <w:rPr>
          <w:sz w:val="28"/>
          <w:szCs w:val="28"/>
        </w:rPr>
        <w:t>, ARCAP 6</w:t>
      </w:r>
      <w:r w:rsidR="001468A2">
        <w:rPr>
          <w:sz w:val="28"/>
          <w:szCs w:val="28"/>
        </w:rPr>
        <w:t xml:space="preserve">.  Among other things, the rule </w:t>
      </w:r>
      <w:r w:rsidR="00EB288B">
        <w:rPr>
          <w:sz w:val="28"/>
          <w:szCs w:val="28"/>
        </w:rPr>
        <w:t>provides</w:t>
      </w:r>
      <w:r w:rsidR="004C6B88">
        <w:rPr>
          <w:sz w:val="28"/>
          <w:szCs w:val="28"/>
        </w:rPr>
        <w:t>:</w:t>
      </w:r>
      <w:r w:rsidR="00756029">
        <w:rPr>
          <w:sz w:val="28"/>
          <w:szCs w:val="28"/>
        </w:rPr>
        <w:t xml:space="preserve"> (1) </w:t>
      </w:r>
      <w:r w:rsidR="00EB288B">
        <w:rPr>
          <w:sz w:val="28"/>
          <w:szCs w:val="28"/>
        </w:rPr>
        <w:t>response and reply periods</w:t>
      </w:r>
      <w:r w:rsidR="00756029">
        <w:rPr>
          <w:sz w:val="28"/>
          <w:szCs w:val="28"/>
        </w:rPr>
        <w:t>; (2) a</w:t>
      </w:r>
      <w:r w:rsidR="00EB288B">
        <w:rPr>
          <w:sz w:val="28"/>
          <w:szCs w:val="28"/>
        </w:rPr>
        <w:t xml:space="preserve"> warning that </w:t>
      </w:r>
      <w:r w:rsidR="00BE0645">
        <w:rPr>
          <w:sz w:val="28"/>
          <w:szCs w:val="28"/>
        </w:rPr>
        <w:t>a “</w:t>
      </w:r>
      <w:r w:rsidR="00756029">
        <w:rPr>
          <w:sz w:val="28"/>
          <w:szCs w:val="28"/>
        </w:rPr>
        <w:t xml:space="preserve">motion </w:t>
      </w:r>
      <w:r w:rsidR="00BE0645">
        <w:rPr>
          <w:sz w:val="28"/>
          <w:szCs w:val="28"/>
        </w:rPr>
        <w:t xml:space="preserve">for a procedural order” is </w:t>
      </w:r>
      <w:r w:rsidR="00756029">
        <w:rPr>
          <w:sz w:val="28"/>
          <w:szCs w:val="28"/>
        </w:rPr>
        <w:t xml:space="preserve">generally decided by a single judge </w:t>
      </w:r>
      <w:r w:rsidR="00E503E1">
        <w:rPr>
          <w:sz w:val="28"/>
          <w:szCs w:val="28"/>
        </w:rPr>
        <w:t xml:space="preserve">or </w:t>
      </w:r>
      <w:r w:rsidR="00BE0645">
        <w:rPr>
          <w:sz w:val="28"/>
          <w:szCs w:val="28"/>
        </w:rPr>
        <w:t xml:space="preserve">by </w:t>
      </w:r>
      <w:r w:rsidR="00E503E1">
        <w:rPr>
          <w:sz w:val="28"/>
          <w:szCs w:val="28"/>
        </w:rPr>
        <w:t xml:space="preserve">the clerk’s office, </w:t>
      </w:r>
      <w:r w:rsidR="00756029">
        <w:rPr>
          <w:sz w:val="28"/>
          <w:szCs w:val="28"/>
        </w:rPr>
        <w:t xml:space="preserve">and that </w:t>
      </w:r>
      <w:r w:rsidR="00E37736">
        <w:rPr>
          <w:sz w:val="28"/>
          <w:szCs w:val="28"/>
        </w:rPr>
        <w:t xml:space="preserve">the court may rule on such a motion without waiting for a response; </w:t>
      </w:r>
      <w:r w:rsidR="007B2BFE">
        <w:rPr>
          <w:sz w:val="28"/>
          <w:szCs w:val="28"/>
        </w:rPr>
        <w:t>(</w:t>
      </w:r>
      <w:r w:rsidR="00FC38B0">
        <w:rPr>
          <w:sz w:val="28"/>
          <w:szCs w:val="28"/>
        </w:rPr>
        <w:t>3</w:t>
      </w:r>
      <w:r w:rsidR="007B2BFE">
        <w:rPr>
          <w:sz w:val="28"/>
          <w:szCs w:val="28"/>
        </w:rPr>
        <w:t xml:space="preserve">) a requirement that </w:t>
      </w:r>
      <w:r w:rsidR="00FC38B0">
        <w:rPr>
          <w:sz w:val="28"/>
          <w:szCs w:val="28"/>
        </w:rPr>
        <w:t>a</w:t>
      </w:r>
      <w:r w:rsidR="007B2BFE">
        <w:rPr>
          <w:sz w:val="28"/>
          <w:szCs w:val="28"/>
        </w:rPr>
        <w:t xml:space="preserve"> movant</w:t>
      </w:r>
      <w:r w:rsidR="00117C5A">
        <w:rPr>
          <w:sz w:val="28"/>
          <w:szCs w:val="28"/>
        </w:rPr>
        <w:t xml:space="preserve"> </w:t>
      </w:r>
      <w:r w:rsidR="00FC38B0">
        <w:rPr>
          <w:sz w:val="28"/>
          <w:szCs w:val="28"/>
        </w:rPr>
        <w:t xml:space="preserve">seeking a procedural order </w:t>
      </w:r>
      <w:r w:rsidR="007B2BFE">
        <w:rPr>
          <w:sz w:val="28"/>
          <w:szCs w:val="28"/>
        </w:rPr>
        <w:t xml:space="preserve">disclose </w:t>
      </w:r>
      <w:r w:rsidR="00F063B0">
        <w:rPr>
          <w:sz w:val="28"/>
          <w:szCs w:val="28"/>
        </w:rPr>
        <w:t>whether the other parties to the appeal consent to or oppose the motion</w:t>
      </w:r>
      <w:r w:rsidR="00FC38B0">
        <w:rPr>
          <w:sz w:val="28"/>
          <w:szCs w:val="28"/>
        </w:rPr>
        <w:t xml:space="preserve">; and </w:t>
      </w:r>
      <w:r w:rsidR="00BE0645">
        <w:rPr>
          <w:sz w:val="28"/>
          <w:szCs w:val="28"/>
        </w:rPr>
        <w:t>(</w:t>
      </w:r>
      <w:r w:rsidR="00FC38B0">
        <w:rPr>
          <w:sz w:val="28"/>
          <w:szCs w:val="28"/>
        </w:rPr>
        <w:t>4</w:t>
      </w:r>
      <w:r w:rsidR="00BE0645">
        <w:rPr>
          <w:sz w:val="28"/>
          <w:szCs w:val="28"/>
        </w:rPr>
        <w:t xml:space="preserve">) a procedure for seeking to vacate a ruling on a </w:t>
      </w:r>
      <w:r w:rsidR="00473135">
        <w:rPr>
          <w:sz w:val="28"/>
          <w:szCs w:val="28"/>
        </w:rPr>
        <w:t>“</w:t>
      </w:r>
      <w:r w:rsidR="00BE0645">
        <w:rPr>
          <w:sz w:val="28"/>
          <w:szCs w:val="28"/>
        </w:rPr>
        <w:t>motion</w:t>
      </w:r>
      <w:r w:rsidR="00473135">
        <w:rPr>
          <w:sz w:val="28"/>
          <w:szCs w:val="28"/>
        </w:rPr>
        <w:t xml:space="preserve"> for procedural order.</w:t>
      </w:r>
      <w:r w:rsidR="00BE0645">
        <w:rPr>
          <w:sz w:val="28"/>
          <w:szCs w:val="28"/>
        </w:rPr>
        <w:t>”</w:t>
      </w:r>
    </w:p>
    <w:p w14:paraId="1FBCF2D9" w14:textId="250C5BEF" w:rsidR="001327F6" w:rsidRDefault="00473135" w:rsidP="004C6B88">
      <w:pPr>
        <w:pStyle w:val="BodyText"/>
        <w:spacing w:after="0" w:line="480" w:lineRule="auto"/>
        <w:ind w:firstLine="720"/>
        <w:jc w:val="both"/>
        <w:rPr>
          <w:sz w:val="28"/>
          <w:szCs w:val="28"/>
        </w:rPr>
      </w:pPr>
      <w:r>
        <w:rPr>
          <w:sz w:val="28"/>
          <w:szCs w:val="28"/>
        </w:rPr>
        <w:t>ARCAP 6</w:t>
      </w:r>
      <w:r w:rsidR="004C6B88">
        <w:rPr>
          <w:sz w:val="28"/>
          <w:szCs w:val="28"/>
        </w:rPr>
        <w:t xml:space="preserve">, however, applies to </w:t>
      </w:r>
      <w:r w:rsidR="001163D2">
        <w:rPr>
          <w:sz w:val="28"/>
          <w:szCs w:val="28"/>
        </w:rPr>
        <w:t xml:space="preserve">civil </w:t>
      </w:r>
      <w:r w:rsidR="004C6B88">
        <w:rPr>
          <w:sz w:val="28"/>
          <w:szCs w:val="28"/>
        </w:rPr>
        <w:t xml:space="preserve">appeals </w:t>
      </w:r>
      <w:r w:rsidR="00351B31">
        <w:rPr>
          <w:sz w:val="28"/>
          <w:szCs w:val="28"/>
        </w:rPr>
        <w:t xml:space="preserve">and </w:t>
      </w:r>
      <w:r w:rsidR="00DF61D1">
        <w:rPr>
          <w:sz w:val="28"/>
          <w:szCs w:val="28"/>
        </w:rPr>
        <w:t xml:space="preserve">not </w:t>
      </w:r>
      <w:r w:rsidR="00351B31">
        <w:rPr>
          <w:sz w:val="28"/>
          <w:szCs w:val="28"/>
        </w:rPr>
        <w:t xml:space="preserve">criminal </w:t>
      </w:r>
      <w:r w:rsidR="00DF61D1">
        <w:rPr>
          <w:sz w:val="28"/>
          <w:szCs w:val="28"/>
        </w:rPr>
        <w:t>appeals</w:t>
      </w:r>
      <w:r w:rsidR="002E5F02">
        <w:rPr>
          <w:sz w:val="28"/>
          <w:szCs w:val="28"/>
        </w:rPr>
        <w:t xml:space="preserve">, which </w:t>
      </w:r>
      <w:r w:rsidR="0097728D">
        <w:rPr>
          <w:sz w:val="28"/>
          <w:szCs w:val="28"/>
        </w:rPr>
        <w:t xml:space="preserve"> are </w:t>
      </w:r>
      <w:r w:rsidR="00D802D0">
        <w:rPr>
          <w:sz w:val="28"/>
          <w:szCs w:val="28"/>
        </w:rPr>
        <w:t xml:space="preserve">governed by Criminal Procedure Rules </w:t>
      </w:r>
      <w:r w:rsidR="00AB739B">
        <w:rPr>
          <w:sz w:val="28"/>
          <w:szCs w:val="28"/>
        </w:rPr>
        <w:t>31.1 through 31.</w:t>
      </w:r>
      <w:r w:rsidR="009144CD">
        <w:rPr>
          <w:sz w:val="28"/>
          <w:szCs w:val="28"/>
        </w:rPr>
        <w:t xml:space="preserve">24.  </w:t>
      </w:r>
      <w:r w:rsidR="00670579">
        <w:rPr>
          <w:sz w:val="28"/>
          <w:szCs w:val="28"/>
        </w:rPr>
        <w:t>Significantly, t</w:t>
      </w:r>
      <w:r w:rsidR="009144CD">
        <w:rPr>
          <w:sz w:val="28"/>
          <w:szCs w:val="28"/>
        </w:rPr>
        <w:t>h</w:t>
      </w:r>
      <w:r w:rsidR="0097728D">
        <w:rPr>
          <w:sz w:val="28"/>
          <w:szCs w:val="28"/>
        </w:rPr>
        <w:t>e</w:t>
      </w:r>
      <w:r w:rsidR="00AD1451">
        <w:rPr>
          <w:sz w:val="28"/>
          <w:szCs w:val="28"/>
        </w:rPr>
        <w:t xml:space="preserve"> criminal appellate</w:t>
      </w:r>
      <w:r w:rsidR="00670579">
        <w:rPr>
          <w:sz w:val="28"/>
          <w:szCs w:val="28"/>
        </w:rPr>
        <w:t xml:space="preserve"> </w:t>
      </w:r>
      <w:r w:rsidR="009144CD">
        <w:rPr>
          <w:sz w:val="28"/>
          <w:szCs w:val="28"/>
        </w:rPr>
        <w:t xml:space="preserve">rules do not </w:t>
      </w:r>
      <w:r w:rsidR="00670579">
        <w:rPr>
          <w:sz w:val="28"/>
          <w:szCs w:val="28"/>
        </w:rPr>
        <w:t xml:space="preserve">include </w:t>
      </w:r>
      <w:r w:rsidR="009144CD">
        <w:rPr>
          <w:sz w:val="28"/>
          <w:szCs w:val="28"/>
        </w:rPr>
        <w:t>a specific provision governing motions</w:t>
      </w:r>
      <w:r w:rsidR="00640D57">
        <w:rPr>
          <w:sz w:val="28"/>
          <w:szCs w:val="28"/>
        </w:rPr>
        <w:t xml:space="preserve"> filed in an appellate court</w:t>
      </w:r>
      <w:r w:rsidR="009144CD">
        <w:rPr>
          <w:sz w:val="28"/>
          <w:szCs w:val="28"/>
        </w:rPr>
        <w:t>.</w:t>
      </w:r>
      <w:r w:rsidR="0050091D">
        <w:rPr>
          <w:sz w:val="28"/>
          <w:szCs w:val="28"/>
        </w:rPr>
        <w:t xml:space="preserve">  </w:t>
      </w:r>
    </w:p>
    <w:p w14:paraId="62E33E23" w14:textId="24299C5A" w:rsidR="000572DA" w:rsidRDefault="00283D20" w:rsidP="004C6B88">
      <w:pPr>
        <w:pStyle w:val="BodyText"/>
        <w:spacing w:after="0" w:line="480" w:lineRule="auto"/>
        <w:ind w:firstLine="720"/>
        <w:jc w:val="both"/>
        <w:rPr>
          <w:sz w:val="28"/>
          <w:szCs w:val="28"/>
        </w:rPr>
      </w:pPr>
      <w:r>
        <w:rPr>
          <w:sz w:val="28"/>
          <w:szCs w:val="28"/>
        </w:rPr>
        <w:lastRenderedPageBreak/>
        <w:t xml:space="preserve">As a technical matter, </w:t>
      </w:r>
      <w:r w:rsidR="003E1D22">
        <w:rPr>
          <w:sz w:val="28"/>
          <w:szCs w:val="28"/>
        </w:rPr>
        <w:t>a</w:t>
      </w:r>
      <w:r w:rsidR="00987EEC">
        <w:rPr>
          <w:sz w:val="28"/>
          <w:szCs w:val="28"/>
        </w:rPr>
        <w:t>n appellate court motion arising out of a criminal matter is</w:t>
      </w:r>
      <w:r>
        <w:rPr>
          <w:sz w:val="28"/>
          <w:szCs w:val="28"/>
        </w:rPr>
        <w:t xml:space="preserve"> governed by Criminal Procedure Rule 1.9</w:t>
      </w:r>
      <w:r w:rsidR="00C8122B">
        <w:rPr>
          <w:sz w:val="28"/>
          <w:szCs w:val="28"/>
        </w:rPr>
        <w:t>, which deals generally with motions</w:t>
      </w:r>
      <w:r w:rsidR="0087719D">
        <w:rPr>
          <w:sz w:val="28"/>
          <w:szCs w:val="28"/>
        </w:rPr>
        <w:t xml:space="preserve"> in criminal matters</w:t>
      </w:r>
      <w:r w:rsidR="00C8122B">
        <w:rPr>
          <w:sz w:val="28"/>
          <w:szCs w:val="28"/>
        </w:rPr>
        <w:t xml:space="preserve">.  </w:t>
      </w:r>
      <w:r w:rsidR="00AF341B">
        <w:rPr>
          <w:sz w:val="28"/>
          <w:szCs w:val="28"/>
        </w:rPr>
        <w:t>But a</w:t>
      </w:r>
      <w:r w:rsidR="0050091D">
        <w:rPr>
          <w:sz w:val="28"/>
          <w:szCs w:val="28"/>
        </w:rPr>
        <w:t xml:space="preserve">s a matter of practice, appellate clerks </w:t>
      </w:r>
      <w:r w:rsidR="00987EEC">
        <w:rPr>
          <w:sz w:val="28"/>
          <w:szCs w:val="28"/>
        </w:rPr>
        <w:t xml:space="preserve">and staff </w:t>
      </w:r>
      <w:r w:rsidR="0050091D">
        <w:rPr>
          <w:sz w:val="28"/>
          <w:szCs w:val="28"/>
        </w:rPr>
        <w:t>generally follow ARCAP 6</w:t>
      </w:r>
      <w:r w:rsidR="007B6BE2">
        <w:rPr>
          <w:sz w:val="28"/>
          <w:szCs w:val="28"/>
        </w:rPr>
        <w:t>’s procedures and processes</w:t>
      </w:r>
      <w:r w:rsidR="00987EEC">
        <w:rPr>
          <w:sz w:val="28"/>
          <w:szCs w:val="28"/>
        </w:rPr>
        <w:t xml:space="preserve"> in criminal appeals</w:t>
      </w:r>
      <w:r w:rsidR="0050091D">
        <w:rPr>
          <w:sz w:val="28"/>
          <w:szCs w:val="28"/>
        </w:rPr>
        <w:t xml:space="preserve">, </w:t>
      </w:r>
      <w:r w:rsidR="00AF341B">
        <w:rPr>
          <w:sz w:val="28"/>
          <w:szCs w:val="28"/>
        </w:rPr>
        <w:t xml:space="preserve">and not </w:t>
      </w:r>
      <w:r w:rsidR="00D257D8">
        <w:rPr>
          <w:sz w:val="28"/>
          <w:szCs w:val="28"/>
        </w:rPr>
        <w:t xml:space="preserve">those of </w:t>
      </w:r>
      <w:r w:rsidR="00AF341B">
        <w:rPr>
          <w:sz w:val="28"/>
          <w:szCs w:val="28"/>
        </w:rPr>
        <w:t>Rule</w:t>
      </w:r>
      <w:r w:rsidR="0087719D">
        <w:rPr>
          <w:sz w:val="28"/>
          <w:szCs w:val="28"/>
        </w:rPr>
        <w:t xml:space="preserve"> </w:t>
      </w:r>
      <w:r w:rsidR="00AF341B">
        <w:rPr>
          <w:sz w:val="28"/>
          <w:szCs w:val="28"/>
        </w:rPr>
        <w:t xml:space="preserve">1.9.  Moreover, Rule 1.9 is </w:t>
      </w:r>
      <w:r w:rsidR="00497DED">
        <w:rPr>
          <w:sz w:val="28"/>
          <w:szCs w:val="28"/>
        </w:rPr>
        <w:t xml:space="preserve">tailored for </w:t>
      </w:r>
      <w:r w:rsidR="00AF341B">
        <w:rPr>
          <w:sz w:val="28"/>
          <w:szCs w:val="28"/>
        </w:rPr>
        <w:t xml:space="preserve">motion practice in a trial court </w:t>
      </w:r>
      <w:r w:rsidR="000C7A1D">
        <w:rPr>
          <w:sz w:val="28"/>
          <w:szCs w:val="28"/>
        </w:rPr>
        <w:t xml:space="preserve">rather than </w:t>
      </w:r>
      <w:r w:rsidR="00A56A48">
        <w:rPr>
          <w:sz w:val="28"/>
          <w:szCs w:val="28"/>
        </w:rPr>
        <w:t xml:space="preserve">in </w:t>
      </w:r>
      <w:r w:rsidR="00AF341B">
        <w:rPr>
          <w:sz w:val="28"/>
          <w:szCs w:val="28"/>
        </w:rPr>
        <w:t xml:space="preserve">an appellate court.  For example, </w:t>
      </w:r>
      <w:r w:rsidR="007E2554">
        <w:rPr>
          <w:sz w:val="28"/>
          <w:szCs w:val="28"/>
        </w:rPr>
        <w:t>Rule1.9(e) sets forth a procedure for requesting oral argument, but it is rare for an appellate court to hear oral argument</w:t>
      </w:r>
      <w:r w:rsidR="00EC4D03">
        <w:rPr>
          <w:sz w:val="28"/>
          <w:szCs w:val="28"/>
        </w:rPr>
        <w:t xml:space="preserve"> </w:t>
      </w:r>
      <w:r w:rsidR="007E2554">
        <w:rPr>
          <w:sz w:val="28"/>
          <w:szCs w:val="28"/>
        </w:rPr>
        <w:t xml:space="preserve">on </w:t>
      </w:r>
      <w:r w:rsidR="00EC4D03">
        <w:rPr>
          <w:sz w:val="28"/>
          <w:szCs w:val="28"/>
        </w:rPr>
        <w:t xml:space="preserve">a motion.  Additionally, </w:t>
      </w:r>
      <w:r w:rsidR="00CE6043">
        <w:rPr>
          <w:sz w:val="28"/>
          <w:szCs w:val="28"/>
        </w:rPr>
        <w:t>the rule requires parties to submit a proposed order, but appellate courts generally prepare their own</w:t>
      </w:r>
      <w:r w:rsidR="00376327">
        <w:rPr>
          <w:sz w:val="28"/>
          <w:szCs w:val="28"/>
        </w:rPr>
        <w:t>.</w:t>
      </w:r>
      <w:r w:rsidR="00D257D8">
        <w:rPr>
          <w:sz w:val="28"/>
          <w:szCs w:val="28"/>
        </w:rPr>
        <w:t xml:space="preserve">  The rule also offers no guidance about “motions for a procedural order.”</w:t>
      </w:r>
    </w:p>
    <w:p w14:paraId="6D8F2920" w14:textId="1D54479B" w:rsidR="00376327" w:rsidRPr="000572DA" w:rsidRDefault="00376327" w:rsidP="004C6B88">
      <w:pPr>
        <w:pStyle w:val="BodyText"/>
        <w:spacing w:after="0" w:line="480" w:lineRule="auto"/>
        <w:ind w:firstLine="720"/>
        <w:jc w:val="both"/>
        <w:rPr>
          <w:sz w:val="28"/>
          <w:szCs w:val="28"/>
        </w:rPr>
      </w:pPr>
      <w:r>
        <w:rPr>
          <w:sz w:val="28"/>
          <w:szCs w:val="28"/>
        </w:rPr>
        <w:t>To fill a hole in the criminal appellate rules</w:t>
      </w:r>
      <w:r w:rsidR="00474A0C">
        <w:rPr>
          <w:sz w:val="28"/>
          <w:szCs w:val="28"/>
        </w:rPr>
        <w:t xml:space="preserve"> and to conform the rules with existing practice, the Staff Attorneys’ Office proposes the adoption of a new </w:t>
      </w:r>
      <w:r w:rsidR="00977A44">
        <w:rPr>
          <w:sz w:val="28"/>
          <w:szCs w:val="28"/>
        </w:rPr>
        <w:t>Criminal Procedure Rule 31.6(e)</w:t>
      </w:r>
      <w:r w:rsidR="00AC3E8D">
        <w:rPr>
          <w:sz w:val="28"/>
          <w:szCs w:val="28"/>
        </w:rPr>
        <w:t>:</w:t>
      </w:r>
    </w:p>
    <w:p w14:paraId="50F5322F" w14:textId="5B9FC01C" w:rsidR="00C94E10" w:rsidRPr="00C94E10" w:rsidRDefault="00C94E10" w:rsidP="0066206B">
      <w:pPr>
        <w:pStyle w:val="BodyText"/>
        <w:spacing w:after="240" w:line="240" w:lineRule="auto"/>
        <w:ind w:left="720" w:right="634" w:firstLine="360"/>
        <w:jc w:val="both"/>
        <w:rPr>
          <w:bCs/>
          <w:spacing w:val="-1"/>
          <w:sz w:val="28"/>
          <w:szCs w:val="28"/>
        </w:rPr>
      </w:pPr>
      <w:r w:rsidRPr="00C94E10">
        <w:rPr>
          <w:b/>
          <w:bCs/>
          <w:spacing w:val="-1"/>
          <w:sz w:val="28"/>
          <w:szCs w:val="28"/>
        </w:rPr>
        <w:t>(e)  Motions.</w:t>
      </w:r>
      <w:r w:rsidRPr="00C94E10">
        <w:rPr>
          <w:bCs/>
          <w:spacing w:val="-1"/>
          <w:sz w:val="28"/>
          <w:szCs w:val="28"/>
        </w:rPr>
        <w:t xml:space="preserve">  </w:t>
      </w:r>
      <w:r w:rsidR="00303432">
        <w:rPr>
          <w:bCs/>
          <w:spacing w:val="-1"/>
          <w:sz w:val="28"/>
          <w:szCs w:val="28"/>
        </w:rPr>
        <w:t xml:space="preserve">Rule 1.9 does not apply to motions filed in an appellate court.  </w:t>
      </w:r>
      <w:r w:rsidRPr="00C94E10">
        <w:rPr>
          <w:bCs/>
          <w:spacing w:val="-1"/>
          <w:sz w:val="28"/>
          <w:szCs w:val="28"/>
        </w:rPr>
        <w:t xml:space="preserve">A party filing a motion, response, or reply </w:t>
      </w:r>
      <w:r w:rsidR="002540E1">
        <w:rPr>
          <w:bCs/>
          <w:spacing w:val="-1"/>
          <w:sz w:val="28"/>
          <w:szCs w:val="28"/>
        </w:rPr>
        <w:t>in</w:t>
      </w:r>
      <w:r w:rsidRPr="00C94E10">
        <w:rPr>
          <w:bCs/>
          <w:spacing w:val="-1"/>
          <w:sz w:val="28"/>
          <w:szCs w:val="28"/>
        </w:rPr>
        <w:t xml:space="preserve"> an appellate court must comply with ARCAP 6(a)(2) and (3).  A party filing a motion for a procedural order must comply with ARCAP 6(b) and an appellate court will process and decide such </w:t>
      </w:r>
      <w:r w:rsidR="009B24DD">
        <w:rPr>
          <w:bCs/>
          <w:spacing w:val="-1"/>
          <w:sz w:val="28"/>
          <w:szCs w:val="28"/>
        </w:rPr>
        <w:t xml:space="preserve">a </w:t>
      </w:r>
      <w:r w:rsidRPr="00C94E10">
        <w:rPr>
          <w:bCs/>
          <w:spacing w:val="-1"/>
          <w:sz w:val="28"/>
          <w:szCs w:val="28"/>
        </w:rPr>
        <w:t xml:space="preserve">motion </w:t>
      </w:r>
      <w:r w:rsidR="00AA1AA6">
        <w:rPr>
          <w:bCs/>
          <w:spacing w:val="-1"/>
          <w:sz w:val="28"/>
          <w:szCs w:val="28"/>
        </w:rPr>
        <w:t>consistent with that rule’s provisions</w:t>
      </w:r>
      <w:r w:rsidRPr="00C94E10">
        <w:rPr>
          <w:bCs/>
          <w:spacing w:val="-1"/>
          <w:sz w:val="28"/>
          <w:szCs w:val="28"/>
        </w:rPr>
        <w:t xml:space="preserve">.  </w:t>
      </w:r>
    </w:p>
    <w:p w14:paraId="32A7F1DC" w14:textId="511832CF" w:rsidR="00F37C1A" w:rsidRDefault="00F37C1A" w:rsidP="00611FEA">
      <w:pPr>
        <w:pStyle w:val="BodyText"/>
        <w:spacing w:after="0" w:line="480" w:lineRule="auto"/>
        <w:ind w:firstLine="720"/>
        <w:jc w:val="both"/>
        <w:rPr>
          <w:sz w:val="28"/>
          <w:szCs w:val="28"/>
        </w:rPr>
      </w:pPr>
      <w:r>
        <w:rPr>
          <w:sz w:val="28"/>
          <w:szCs w:val="28"/>
        </w:rPr>
        <w:t xml:space="preserve">The rule’s first sentence clarifies that the </w:t>
      </w:r>
      <w:r w:rsidR="009F6677">
        <w:rPr>
          <w:sz w:val="28"/>
          <w:szCs w:val="28"/>
        </w:rPr>
        <w:t xml:space="preserve">general criminal rule </w:t>
      </w:r>
      <w:r>
        <w:rPr>
          <w:sz w:val="28"/>
          <w:szCs w:val="28"/>
        </w:rPr>
        <w:t>on motions—Criminal Procedure Rule</w:t>
      </w:r>
      <w:r w:rsidR="007431EE">
        <w:rPr>
          <w:sz w:val="28"/>
          <w:szCs w:val="28"/>
        </w:rPr>
        <w:t xml:space="preserve"> </w:t>
      </w:r>
      <w:r>
        <w:rPr>
          <w:sz w:val="28"/>
          <w:szCs w:val="28"/>
        </w:rPr>
        <w:t>1.9</w:t>
      </w:r>
      <w:r w:rsidR="007431EE">
        <w:rPr>
          <w:sz w:val="28"/>
          <w:szCs w:val="28"/>
        </w:rPr>
        <w:t>—does not apply to motions filed in an appellate court.</w:t>
      </w:r>
    </w:p>
    <w:p w14:paraId="3B5A56F0" w14:textId="5367407A" w:rsidR="00CC68BE" w:rsidRDefault="00611FEA" w:rsidP="00611FEA">
      <w:pPr>
        <w:pStyle w:val="BodyText"/>
        <w:spacing w:after="0" w:line="480" w:lineRule="auto"/>
        <w:ind w:firstLine="720"/>
        <w:jc w:val="both"/>
        <w:rPr>
          <w:sz w:val="28"/>
          <w:szCs w:val="28"/>
        </w:rPr>
      </w:pPr>
      <w:r>
        <w:rPr>
          <w:sz w:val="28"/>
          <w:szCs w:val="28"/>
        </w:rPr>
        <w:t xml:space="preserve">The </w:t>
      </w:r>
      <w:r w:rsidR="004C11B7">
        <w:rPr>
          <w:sz w:val="28"/>
          <w:szCs w:val="28"/>
        </w:rPr>
        <w:t>second</w:t>
      </w:r>
      <w:r>
        <w:rPr>
          <w:sz w:val="28"/>
          <w:szCs w:val="28"/>
        </w:rPr>
        <w:t xml:space="preserve"> sentence of the rule would incorporate ARCAP </w:t>
      </w:r>
      <w:r w:rsidR="00336DA5">
        <w:rPr>
          <w:sz w:val="28"/>
          <w:szCs w:val="28"/>
        </w:rPr>
        <w:t>6(a)</w:t>
      </w:r>
      <w:r w:rsidR="0090700B">
        <w:rPr>
          <w:sz w:val="28"/>
          <w:szCs w:val="28"/>
        </w:rPr>
        <w:t>’s</w:t>
      </w:r>
      <w:r w:rsidR="00336DA5">
        <w:rPr>
          <w:sz w:val="28"/>
          <w:szCs w:val="28"/>
        </w:rPr>
        <w:t xml:space="preserve"> provisions regarding the periods for </w:t>
      </w:r>
      <w:r w:rsidR="005B5E9D">
        <w:rPr>
          <w:sz w:val="28"/>
          <w:szCs w:val="28"/>
        </w:rPr>
        <w:t xml:space="preserve">filing a response or reply to a motion (ten days and five </w:t>
      </w:r>
      <w:r w:rsidR="005B5E9D">
        <w:rPr>
          <w:sz w:val="28"/>
          <w:szCs w:val="28"/>
        </w:rPr>
        <w:lastRenderedPageBreak/>
        <w:t xml:space="preserve">days, respectively).  It also would include </w:t>
      </w:r>
      <w:r w:rsidR="0090700B">
        <w:rPr>
          <w:sz w:val="28"/>
          <w:szCs w:val="28"/>
        </w:rPr>
        <w:t xml:space="preserve">ARCAP 6(a)(3)’s requirement </w:t>
      </w:r>
      <w:r w:rsidR="00EC6B17">
        <w:rPr>
          <w:sz w:val="28"/>
          <w:szCs w:val="28"/>
        </w:rPr>
        <w:t xml:space="preserve">that if a motion states facts not in the record or for which judicial notice cannot be taken, the movant must </w:t>
      </w:r>
      <w:r w:rsidR="008C6930">
        <w:rPr>
          <w:sz w:val="28"/>
          <w:szCs w:val="28"/>
        </w:rPr>
        <w:t>submit a declaration or other evidence supporting those facts.  The other parts of ARCAP 6(a)</w:t>
      </w:r>
      <w:r w:rsidR="00BD5CF4">
        <w:rPr>
          <w:sz w:val="28"/>
          <w:szCs w:val="28"/>
        </w:rPr>
        <w:t>—form and content, and service</w:t>
      </w:r>
      <w:r w:rsidR="0083155C">
        <w:rPr>
          <w:sz w:val="28"/>
          <w:szCs w:val="28"/>
        </w:rPr>
        <w:t xml:space="preserve"> requirements</w:t>
      </w:r>
      <w:r w:rsidR="00BD5CF4">
        <w:rPr>
          <w:sz w:val="28"/>
          <w:szCs w:val="28"/>
        </w:rPr>
        <w:t>—would not be incorporated because they are already covered in Criminal Procedure Rules 31.6(b) and (c).</w:t>
      </w:r>
    </w:p>
    <w:p w14:paraId="4DEEE2CE" w14:textId="662FAA13" w:rsidR="000572DA" w:rsidRDefault="00CC68BE" w:rsidP="00611FEA">
      <w:pPr>
        <w:pStyle w:val="BodyText"/>
        <w:spacing w:after="0" w:line="480" w:lineRule="auto"/>
        <w:ind w:firstLine="720"/>
        <w:jc w:val="both"/>
        <w:rPr>
          <w:sz w:val="28"/>
          <w:szCs w:val="28"/>
        </w:rPr>
      </w:pPr>
      <w:r>
        <w:rPr>
          <w:sz w:val="28"/>
          <w:szCs w:val="28"/>
        </w:rPr>
        <w:t xml:space="preserve">The </w:t>
      </w:r>
      <w:r w:rsidR="004C11B7">
        <w:rPr>
          <w:sz w:val="28"/>
          <w:szCs w:val="28"/>
        </w:rPr>
        <w:t>third</w:t>
      </w:r>
      <w:r>
        <w:rPr>
          <w:sz w:val="28"/>
          <w:szCs w:val="28"/>
        </w:rPr>
        <w:t xml:space="preserve"> sentence would incorporate ARCAP 6(b)’s provisions governing motions for procedural </w:t>
      </w:r>
      <w:r w:rsidR="00623790">
        <w:rPr>
          <w:sz w:val="28"/>
          <w:szCs w:val="28"/>
        </w:rPr>
        <w:t xml:space="preserve">orders, including </w:t>
      </w:r>
      <w:r w:rsidR="002236C0">
        <w:rPr>
          <w:sz w:val="28"/>
          <w:szCs w:val="28"/>
        </w:rPr>
        <w:t>a description of how the appellate courts handle and decide such motions and the requirement that the movant disclose the other parties’ position</w:t>
      </w:r>
      <w:r w:rsidR="00AD1451">
        <w:rPr>
          <w:sz w:val="28"/>
          <w:szCs w:val="28"/>
        </w:rPr>
        <w:t>s</w:t>
      </w:r>
      <w:r w:rsidR="002236C0">
        <w:rPr>
          <w:sz w:val="28"/>
          <w:szCs w:val="28"/>
        </w:rPr>
        <w:t xml:space="preserve"> with respect to the movant</w:t>
      </w:r>
      <w:r w:rsidR="003C6828">
        <w:rPr>
          <w:sz w:val="28"/>
          <w:szCs w:val="28"/>
        </w:rPr>
        <w:t>’s</w:t>
      </w:r>
      <w:r w:rsidR="002236C0">
        <w:rPr>
          <w:sz w:val="28"/>
          <w:szCs w:val="28"/>
        </w:rPr>
        <w:t xml:space="preserve"> requested relief.</w:t>
      </w:r>
    </w:p>
    <w:p w14:paraId="4DFD2296" w14:textId="523ADF1A" w:rsidR="008A2D2E" w:rsidRDefault="008A2D2E" w:rsidP="00611FEA">
      <w:pPr>
        <w:pStyle w:val="BodyText"/>
        <w:spacing w:after="0" w:line="480" w:lineRule="auto"/>
        <w:ind w:firstLine="720"/>
        <w:jc w:val="both"/>
        <w:rPr>
          <w:sz w:val="28"/>
          <w:szCs w:val="28"/>
        </w:rPr>
      </w:pPr>
      <w:r>
        <w:rPr>
          <w:sz w:val="28"/>
          <w:szCs w:val="28"/>
        </w:rPr>
        <w:t xml:space="preserve">The title to the Rule 31.6 also would be amended to include the word “Motions” at the </w:t>
      </w:r>
      <w:r w:rsidR="00B83616">
        <w:rPr>
          <w:sz w:val="28"/>
          <w:szCs w:val="28"/>
        </w:rPr>
        <w:t xml:space="preserve">title’s </w:t>
      </w:r>
      <w:r>
        <w:rPr>
          <w:sz w:val="28"/>
          <w:szCs w:val="28"/>
        </w:rPr>
        <w:t xml:space="preserve">end.  </w:t>
      </w:r>
    </w:p>
    <w:p w14:paraId="55DC0500" w14:textId="77777777" w:rsidR="003674F5" w:rsidRDefault="00C14628" w:rsidP="00C14628">
      <w:pPr>
        <w:pStyle w:val="BodyText"/>
        <w:spacing w:after="0" w:line="480" w:lineRule="auto"/>
        <w:ind w:firstLine="1440"/>
        <w:jc w:val="both"/>
        <w:rPr>
          <w:sz w:val="28"/>
          <w:szCs w:val="28"/>
        </w:rPr>
      </w:pPr>
      <w:r w:rsidRPr="000B1288">
        <w:rPr>
          <w:b/>
          <w:sz w:val="28"/>
          <w:szCs w:val="28"/>
        </w:rPr>
        <w:t>(e)</w:t>
      </w:r>
      <w:r>
        <w:rPr>
          <w:sz w:val="28"/>
          <w:szCs w:val="28"/>
        </w:rPr>
        <w:tab/>
      </w:r>
      <w:r w:rsidRPr="00AC63E4">
        <w:rPr>
          <w:b/>
          <w:sz w:val="28"/>
          <w:szCs w:val="28"/>
          <w:u w:val="single"/>
        </w:rPr>
        <w:t xml:space="preserve">Amending Criminal Procedure Rule </w:t>
      </w:r>
      <w:r w:rsidR="0079698D" w:rsidRPr="00AC63E4">
        <w:rPr>
          <w:b/>
          <w:sz w:val="28"/>
          <w:szCs w:val="28"/>
          <w:u w:val="single"/>
        </w:rPr>
        <w:t>31.21(k)</w:t>
      </w:r>
      <w:r w:rsidR="0079698D">
        <w:rPr>
          <w:sz w:val="28"/>
          <w:szCs w:val="28"/>
        </w:rPr>
        <w:t xml:space="preserve">.  </w:t>
      </w:r>
      <w:r w:rsidR="000C3A49">
        <w:rPr>
          <w:sz w:val="28"/>
          <w:szCs w:val="28"/>
        </w:rPr>
        <w:t xml:space="preserve">Currently, ARCAP 23(i) provides that when a petition for review </w:t>
      </w:r>
      <w:r w:rsidR="00AC63E4">
        <w:rPr>
          <w:sz w:val="28"/>
          <w:szCs w:val="28"/>
        </w:rPr>
        <w:t xml:space="preserve">is filed, the Court of Appeals must make available to the Supreme Court the briefs the parties filed in the Court of Appeals.  The rule also provides that </w:t>
      </w:r>
      <w:r w:rsidR="00497F90">
        <w:rPr>
          <w:sz w:val="28"/>
          <w:szCs w:val="28"/>
        </w:rPr>
        <w:t xml:space="preserve">“[t]he Court of Appeals clerk also must make available other portions of the record requested by the Supreme Court or its staff attorneys.”  </w:t>
      </w:r>
    </w:p>
    <w:p w14:paraId="6A9EC516" w14:textId="63591EA1" w:rsidR="00C14628" w:rsidRDefault="00A17A79" w:rsidP="003674F5">
      <w:pPr>
        <w:pStyle w:val="BodyText"/>
        <w:spacing w:after="0" w:line="480" w:lineRule="auto"/>
        <w:ind w:firstLine="720"/>
        <w:jc w:val="both"/>
        <w:rPr>
          <w:sz w:val="28"/>
          <w:szCs w:val="28"/>
        </w:rPr>
      </w:pPr>
      <w:r>
        <w:rPr>
          <w:sz w:val="28"/>
          <w:szCs w:val="28"/>
        </w:rPr>
        <w:t xml:space="preserve">The criminal appellate rules, however, lack a provision similar to this rule.  </w:t>
      </w:r>
      <w:r w:rsidR="006A42AF">
        <w:rPr>
          <w:sz w:val="28"/>
          <w:szCs w:val="28"/>
        </w:rPr>
        <w:t xml:space="preserve">Instead, Criminal Procedure Rule 31.21(k) does not impose an obligation </w:t>
      </w:r>
      <w:r w:rsidR="00A5292B">
        <w:rPr>
          <w:sz w:val="28"/>
          <w:szCs w:val="28"/>
        </w:rPr>
        <w:t xml:space="preserve">to make </w:t>
      </w:r>
      <w:r w:rsidR="00A5292B">
        <w:rPr>
          <w:sz w:val="28"/>
          <w:szCs w:val="28"/>
        </w:rPr>
        <w:lastRenderedPageBreak/>
        <w:t xml:space="preserve">the Court of Appeals’ record available until after a petition for review is granted.  </w:t>
      </w:r>
      <w:r w:rsidR="003674F5">
        <w:rPr>
          <w:sz w:val="28"/>
          <w:szCs w:val="28"/>
        </w:rPr>
        <w:t>This can cause problems for the Supr</w:t>
      </w:r>
      <w:r w:rsidR="007D3F6A">
        <w:rPr>
          <w:sz w:val="28"/>
          <w:szCs w:val="28"/>
        </w:rPr>
        <w:t>eme Court’s staff attorneys</w:t>
      </w:r>
      <w:r w:rsidR="00CD6A32">
        <w:rPr>
          <w:sz w:val="28"/>
          <w:szCs w:val="28"/>
        </w:rPr>
        <w:t xml:space="preserve">, especially in evaluating </w:t>
      </w:r>
      <w:r w:rsidR="009017C7">
        <w:rPr>
          <w:sz w:val="28"/>
          <w:szCs w:val="28"/>
        </w:rPr>
        <w:t xml:space="preserve">a </w:t>
      </w:r>
      <w:r w:rsidR="00CD6A32">
        <w:rPr>
          <w:sz w:val="28"/>
          <w:szCs w:val="28"/>
        </w:rPr>
        <w:t xml:space="preserve">petition for review arising out of </w:t>
      </w:r>
      <w:r w:rsidR="009017C7">
        <w:rPr>
          <w:sz w:val="28"/>
          <w:szCs w:val="28"/>
        </w:rPr>
        <w:t xml:space="preserve">a </w:t>
      </w:r>
      <w:r w:rsidR="00AF11CC">
        <w:rPr>
          <w:sz w:val="28"/>
          <w:szCs w:val="28"/>
        </w:rPr>
        <w:t>request for post-conviction relief under Criminal Procedure Rule 3</w:t>
      </w:r>
      <w:r w:rsidR="00D63492">
        <w:rPr>
          <w:sz w:val="28"/>
          <w:szCs w:val="28"/>
        </w:rPr>
        <w:t>2</w:t>
      </w:r>
      <w:r w:rsidR="00632060">
        <w:rPr>
          <w:sz w:val="28"/>
          <w:szCs w:val="28"/>
        </w:rPr>
        <w:t>.  In Division One, the Court of Appeals’ record is not always available electronically</w:t>
      </w:r>
      <w:r w:rsidR="00343110">
        <w:rPr>
          <w:sz w:val="28"/>
          <w:szCs w:val="28"/>
        </w:rPr>
        <w:t xml:space="preserve"> and the </w:t>
      </w:r>
      <w:r w:rsidR="005B7147">
        <w:rPr>
          <w:sz w:val="28"/>
          <w:szCs w:val="28"/>
        </w:rPr>
        <w:t xml:space="preserve">court’s </w:t>
      </w:r>
      <w:r w:rsidR="00343110">
        <w:rPr>
          <w:sz w:val="28"/>
          <w:szCs w:val="28"/>
        </w:rPr>
        <w:t>decisions often do not reflect much about the procedural history of the case.</w:t>
      </w:r>
      <w:r w:rsidR="00CB363C">
        <w:rPr>
          <w:sz w:val="28"/>
          <w:szCs w:val="28"/>
        </w:rPr>
        <w:t xml:space="preserve">  To get around that problem, the staff attorneys frequently need to use various databases to gain direct access to the superior court docket</w:t>
      </w:r>
      <w:r w:rsidR="00F62364">
        <w:rPr>
          <w:sz w:val="28"/>
          <w:szCs w:val="28"/>
        </w:rPr>
        <w:t>, which is time-consuming</w:t>
      </w:r>
      <w:r w:rsidR="004C2BA1">
        <w:rPr>
          <w:sz w:val="28"/>
          <w:szCs w:val="28"/>
        </w:rPr>
        <w:t xml:space="preserve"> and is technically not part of the record on appeal</w:t>
      </w:r>
      <w:r w:rsidR="00CB363C">
        <w:rPr>
          <w:sz w:val="28"/>
          <w:szCs w:val="28"/>
        </w:rPr>
        <w:t>.</w:t>
      </w:r>
    </w:p>
    <w:p w14:paraId="0D8C3719" w14:textId="32F4A833" w:rsidR="00AA61DB" w:rsidRDefault="00F62364" w:rsidP="003674F5">
      <w:pPr>
        <w:pStyle w:val="BodyText"/>
        <w:spacing w:after="0" w:line="480" w:lineRule="auto"/>
        <w:ind w:firstLine="720"/>
        <w:jc w:val="both"/>
        <w:rPr>
          <w:sz w:val="28"/>
          <w:szCs w:val="28"/>
        </w:rPr>
      </w:pPr>
      <w:r>
        <w:rPr>
          <w:sz w:val="28"/>
          <w:szCs w:val="28"/>
        </w:rPr>
        <w:t xml:space="preserve">To address this issue, the Staff Attorneys’ Office proposes a minor modification of Criminal Procedure Rule </w:t>
      </w:r>
      <w:r w:rsidR="00D3094C">
        <w:rPr>
          <w:sz w:val="28"/>
          <w:szCs w:val="28"/>
        </w:rPr>
        <w:t>31.21(k) to direct the Court of Appeals clerk</w:t>
      </w:r>
      <w:r w:rsidR="00BA387F">
        <w:rPr>
          <w:sz w:val="28"/>
          <w:szCs w:val="28"/>
        </w:rPr>
        <w:t>, after a petition for review is filed,</w:t>
      </w:r>
      <w:r w:rsidR="00D3094C">
        <w:rPr>
          <w:sz w:val="28"/>
          <w:szCs w:val="28"/>
        </w:rPr>
        <w:t xml:space="preserve"> to make available </w:t>
      </w:r>
      <w:r w:rsidR="00AB5E6E">
        <w:rPr>
          <w:sz w:val="28"/>
          <w:szCs w:val="28"/>
        </w:rPr>
        <w:t xml:space="preserve">portions of the record requested by the Supreme Court </w:t>
      </w:r>
      <w:r w:rsidR="00BA387F">
        <w:rPr>
          <w:sz w:val="28"/>
          <w:szCs w:val="28"/>
        </w:rPr>
        <w:t>or a staff attorney</w:t>
      </w:r>
      <w:r w:rsidR="00AA61DB">
        <w:rPr>
          <w:sz w:val="28"/>
          <w:szCs w:val="28"/>
        </w:rPr>
        <w:t>:</w:t>
      </w:r>
    </w:p>
    <w:p w14:paraId="43738E1A" w14:textId="45FC058D" w:rsidR="00F62364" w:rsidRDefault="00AA61DB" w:rsidP="00CD192A">
      <w:pPr>
        <w:pStyle w:val="BodyText"/>
        <w:spacing w:after="240" w:line="240" w:lineRule="auto"/>
        <w:ind w:left="720" w:right="720" w:firstLine="360"/>
        <w:jc w:val="both"/>
        <w:rPr>
          <w:sz w:val="28"/>
          <w:szCs w:val="28"/>
        </w:rPr>
      </w:pPr>
      <w:r w:rsidRPr="00A74886">
        <w:rPr>
          <w:b/>
          <w:sz w:val="28"/>
          <w:szCs w:val="28"/>
        </w:rPr>
        <w:t xml:space="preserve">(k)  </w:t>
      </w:r>
      <w:r w:rsidR="00B27054" w:rsidRPr="00A74886">
        <w:rPr>
          <w:b/>
          <w:sz w:val="28"/>
          <w:szCs w:val="28"/>
        </w:rPr>
        <w:t xml:space="preserve">Availability of the </w:t>
      </w:r>
      <w:r w:rsidR="00B27054" w:rsidRPr="00A74886">
        <w:rPr>
          <w:b/>
          <w:strike/>
          <w:sz w:val="28"/>
          <w:szCs w:val="28"/>
        </w:rPr>
        <w:t>Remaining</w:t>
      </w:r>
      <w:r w:rsidR="00B27054" w:rsidRPr="00A74886">
        <w:rPr>
          <w:b/>
          <w:sz w:val="28"/>
          <w:szCs w:val="28"/>
        </w:rPr>
        <w:t xml:space="preserve"> Record.</w:t>
      </w:r>
      <w:r w:rsidR="00B27054">
        <w:rPr>
          <w:sz w:val="28"/>
          <w:szCs w:val="28"/>
        </w:rPr>
        <w:t xml:space="preserve">  The Court of Appeals clerk must make </w:t>
      </w:r>
      <w:r w:rsidR="00BD00F1">
        <w:rPr>
          <w:sz w:val="28"/>
          <w:szCs w:val="28"/>
        </w:rPr>
        <w:t xml:space="preserve">the remaining </w:t>
      </w:r>
      <w:r w:rsidR="00BB0879">
        <w:rPr>
          <w:sz w:val="28"/>
          <w:szCs w:val="28"/>
        </w:rPr>
        <w:t xml:space="preserve">record </w:t>
      </w:r>
      <w:r w:rsidR="00B27054">
        <w:rPr>
          <w:sz w:val="28"/>
          <w:szCs w:val="28"/>
        </w:rPr>
        <w:t xml:space="preserve">available </w:t>
      </w:r>
      <w:r w:rsidR="00BD00F1">
        <w:rPr>
          <w:sz w:val="28"/>
          <w:szCs w:val="28"/>
        </w:rPr>
        <w:t xml:space="preserve">to the Supreme Court clerk upon notification that the </w:t>
      </w:r>
      <w:r w:rsidR="00B13FB5">
        <w:rPr>
          <w:sz w:val="28"/>
          <w:szCs w:val="28"/>
        </w:rPr>
        <w:t>that the Supreme Court has granted a petiti</w:t>
      </w:r>
      <w:r w:rsidR="00A74886">
        <w:rPr>
          <w:sz w:val="28"/>
          <w:szCs w:val="28"/>
        </w:rPr>
        <w:t>o</w:t>
      </w:r>
      <w:r w:rsidR="00B13FB5">
        <w:rPr>
          <w:sz w:val="28"/>
          <w:szCs w:val="28"/>
        </w:rPr>
        <w:t xml:space="preserve">n or cross-petition for review.  </w:t>
      </w:r>
      <w:r w:rsidR="00B13FB5" w:rsidRPr="00A74886">
        <w:rPr>
          <w:sz w:val="28"/>
          <w:szCs w:val="28"/>
          <w:u w:val="single"/>
        </w:rPr>
        <w:t xml:space="preserve">After a petition for review is filed, </w:t>
      </w:r>
      <w:r w:rsidR="0088628D" w:rsidRPr="00A74886">
        <w:rPr>
          <w:sz w:val="28"/>
          <w:szCs w:val="28"/>
          <w:u w:val="single"/>
        </w:rPr>
        <w:t xml:space="preserve">the Court of Appeals clerk must make available portions of the </w:t>
      </w:r>
      <w:r w:rsidR="00412978">
        <w:rPr>
          <w:sz w:val="28"/>
          <w:szCs w:val="28"/>
          <w:u w:val="single"/>
        </w:rPr>
        <w:t xml:space="preserve">record </w:t>
      </w:r>
      <w:r w:rsidR="0088628D" w:rsidRPr="00A74886">
        <w:rPr>
          <w:sz w:val="28"/>
          <w:szCs w:val="28"/>
          <w:u w:val="single"/>
        </w:rPr>
        <w:t>requested by the Supreme Court or its staff attorneys.</w:t>
      </w:r>
    </w:p>
    <w:p w14:paraId="218CBFFE" w14:textId="3311CCC4" w:rsidR="0088628D" w:rsidRDefault="0088628D" w:rsidP="0088628D">
      <w:pPr>
        <w:pStyle w:val="BodyText"/>
        <w:spacing w:after="0" w:line="480" w:lineRule="auto"/>
        <w:ind w:right="720"/>
        <w:jc w:val="both"/>
        <w:rPr>
          <w:sz w:val="28"/>
          <w:szCs w:val="28"/>
        </w:rPr>
      </w:pPr>
      <w:r>
        <w:rPr>
          <w:sz w:val="28"/>
          <w:szCs w:val="28"/>
        </w:rPr>
        <w:t>(</w:t>
      </w:r>
      <w:r w:rsidR="00CD192A">
        <w:rPr>
          <w:sz w:val="28"/>
          <w:szCs w:val="28"/>
        </w:rPr>
        <w:t>Addition shown by underscoring; deletions by strike-through.)</w:t>
      </w:r>
    </w:p>
    <w:p w14:paraId="2012769E" w14:textId="10B289C8" w:rsidR="00627D31" w:rsidRDefault="002236C0" w:rsidP="005A43A6">
      <w:pPr>
        <w:pStyle w:val="BodyText"/>
        <w:spacing w:after="0" w:line="480" w:lineRule="auto"/>
        <w:ind w:firstLine="1440"/>
        <w:jc w:val="both"/>
        <w:rPr>
          <w:sz w:val="28"/>
          <w:szCs w:val="28"/>
        </w:rPr>
      </w:pPr>
      <w:r>
        <w:rPr>
          <w:b/>
          <w:sz w:val="28"/>
          <w:szCs w:val="28"/>
        </w:rPr>
        <w:t>(</w:t>
      </w:r>
      <w:r w:rsidR="00B46D32">
        <w:rPr>
          <w:b/>
          <w:sz w:val="28"/>
          <w:szCs w:val="28"/>
        </w:rPr>
        <w:t>f</w:t>
      </w:r>
      <w:r>
        <w:rPr>
          <w:b/>
          <w:sz w:val="28"/>
          <w:szCs w:val="28"/>
        </w:rPr>
        <w:t>)</w:t>
      </w:r>
      <w:r>
        <w:rPr>
          <w:b/>
          <w:sz w:val="28"/>
          <w:szCs w:val="28"/>
        </w:rPr>
        <w:tab/>
      </w:r>
      <w:r w:rsidR="005A43A6" w:rsidRPr="0065466F">
        <w:rPr>
          <w:b/>
          <w:sz w:val="28"/>
          <w:szCs w:val="28"/>
          <w:u w:val="single"/>
        </w:rPr>
        <w:t>Special Action Rule 8</w:t>
      </w:r>
      <w:r w:rsidR="008E26B4">
        <w:rPr>
          <w:b/>
          <w:sz w:val="28"/>
          <w:szCs w:val="28"/>
          <w:u w:val="single"/>
        </w:rPr>
        <w:t>, State Bar Committee Note</w:t>
      </w:r>
      <w:r w:rsidR="005A43A6" w:rsidRPr="0065466F">
        <w:rPr>
          <w:b/>
          <w:sz w:val="28"/>
          <w:szCs w:val="28"/>
        </w:rPr>
        <w:t>.</w:t>
      </w:r>
      <w:r w:rsidR="005A43A6">
        <w:rPr>
          <w:sz w:val="28"/>
          <w:szCs w:val="28"/>
        </w:rPr>
        <w:t xml:space="preserve">  </w:t>
      </w:r>
      <w:r w:rsidR="008E26B4">
        <w:rPr>
          <w:sz w:val="28"/>
          <w:szCs w:val="28"/>
        </w:rPr>
        <w:t xml:space="preserve">Before 2011, Special Action </w:t>
      </w:r>
      <w:r w:rsidR="001374C7">
        <w:rPr>
          <w:sz w:val="28"/>
          <w:szCs w:val="28"/>
        </w:rPr>
        <w:t>Rule 8(b) provided that a party wishing to challenge the Court of Appeals’ grant</w:t>
      </w:r>
      <w:r w:rsidR="0014205B">
        <w:rPr>
          <w:sz w:val="28"/>
          <w:szCs w:val="28"/>
        </w:rPr>
        <w:t xml:space="preserve"> </w:t>
      </w:r>
      <w:r w:rsidR="001374C7">
        <w:rPr>
          <w:sz w:val="28"/>
          <w:szCs w:val="28"/>
        </w:rPr>
        <w:t>or denial of special action relief</w:t>
      </w:r>
      <w:r w:rsidR="000763DC">
        <w:rPr>
          <w:sz w:val="28"/>
          <w:szCs w:val="28"/>
        </w:rPr>
        <w:t xml:space="preserve">, including a refusal to take </w:t>
      </w:r>
      <w:r w:rsidR="000763DC">
        <w:rPr>
          <w:sz w:val="28"/>
          <w:szCs w:val="28"/>
        </w:rPr>
        <w:lastRenderedPageBreak/>
        <w:t xml:space="preserve">jurisdiction, could either file a petition for review in the Supreme Court or, if extraordinary circumstances existed, file a new special action in the Supreme Court.  </w:t>
      </w:r>
      <w:r w:rsidR="006F5D38">
        <w:rPr>
          <w:sz w:val="28"/>
          <w:szCs w:val="28"/>
        </w:rPr>
        <w:t xml:space="preserve">This Court amended the rule in 2011 to eliminate the option of filing a special action </w:t>
      </w:r>
      <w:r w:rsidR="001D26B7">
        <w:rPr>
          <w:sz w:val="28"/>
          <w:szCs w:val="28"/>
        </w:rPr>
        <w:t xml:space="preserve">in the Supreme Court.  Unfortunately, it did not delete the part of a State Bar </w:t>
      </w:r>
      <w:r w:rsidR="00627D31">
        <w:rPr>
          <w:sz w:val="28"/>
          <w:szCs w:val="28"/>
        </w:rPr>
        <w:t xml:space="preserve">Committee Note </w:t>
      </w:r>
      <w:r w:rsidR="000C0F88">
        <w:rPr>
          <w:sz w:val="28"/>
          <w:szCs w:val="28"/>
        </w:rPr>
        <w:t>describing</w:t>
      </w:r>
      <w:r w:rsidR="00627D31">
        <w:rPr>
          <w:sz w:val="28"/>
          <w:szCs w:val="28"/>
        </w:rPr>
        <w:t xml:space="preserve"> that option:</w:t>
      </w:r>
    </w:p>
    <w:p w14:paraId="33CB71C8" w14:textId="260415E7" w:rsidR="00AB2385" w:rsidRDefault="00627D31" w:rsidP="00EE1773">
      <w:pPr>
        <w:pStyle w:val="BodyText"/>
        <w:spacing w:after="240" w:line="240" w:lineRule="auto"/>
        <w:ind w:left="720" w:right="720" w:firstLine="450"/>
        <w:jc w:val="both"/>
        <w:rPr>
          <w:sz w:val="28"/>
          <w:szCs w:val="28"/>
        </w:rPr>
      </w:pPr>
      <w:r>
        <w:rPr>
          <w:sz w:val="28"/>
          <w:szCs w:val="28"/>
        </w:rPr>
        <w:t xml:space="preserve">(b)  Remedies after denial of a writ by </w:t>
      </w:r>
      <w:r w:rsidR="00CA52ED">
        <w:rPr>
          <w:sz w:val="28"/>
          <w:szCs w:val="28"/>
        </w:rPr>
        <w:t>a Court of Appeals are, as prescribed by this Rule</w:t>
      </w:r>
      <w:r w:rsidR="00AB2385">
        <w:rPr>
          <w:sz w:val="28"/>
          <w:szCs w:val="28"/>
        </w:rPr>
        <w:t>, in the alternative, they may be either a petit</w:t>
      </w:r>
      <w:r w:rsidR="000814FF">
        <w:rPr>
          <w:sz w:val="28"/>
          <w:szCs w:val="28"/>
        </w:rPr>
        <w:t>i</w:t>
      </w:r>
      <w:r w:rsidR="00AB2385">
        <w:rPr>
          <w:sz w:val="28"/>
          <w:szCs w:val="28"/>
        </w:rPr>
        <w:t xml:space="preserve">on for review </w:t>
      </w:r>
      <w:r w:rsidR="00AB2385" w:rsidRPr="000023CD">
        <w:rPr>
          <w:i/>
          <w:sz w:val="28"/>
          <w:szCs w:val="28"/>
        </w:rPr>
        <w:t>or a new application in the Supreme Court</w:t>
      </w:r>
      <w:r w:rsidR="00AB2385">
        <w:rPr>
          <w:sz w:val="28"/>
          <w:szCs w:val="28"/>
        </w:rPr>
        <w:t xml:space="preserve"> in appropriate cases.  For discussion, see Gamet v. Glenn, No. 9588 and No. 9595, June 16, 1969, Arizona Supreme Court.</w:t>
      </w:r>
    </w:p>
    <w:p w14:paraId="0C94AEF7" w14:textId="1F0DCAC4" w:rsidR="000023CD" w:rsidRDefault="000023CD" w:rsidP="000023CD">
      <w:pPr>
        <w:pStyle w:val="BodyText"/>
        <w:spacing w:after="0" w:line="480" w:lineRule="auto"/>
        <w:jc w:val="both"/>
        <w:rPr>
          <w:sz w:val="28"/>
          <w:szCs w:val="28"/>
        </w:rPr>
      </w:pPr>
      <w:r>
        <w:rPr>
          <w:sz w:val="28"/>
          <w:szCs w:val="28"/>
        </w:rPr>
        <w:t>(Emphasis added.)</w:t>
      </w:r>
    </w:p>
    <w:p w14:paraId="3DD28582" w14:textId="3F9DCB5D" w:rsidR="00E176DE" w:rsidRDefault="00EE1773" w:rsidP="00EE1773">
      <w:pPr>
        <w:pStyle w:val="BodyText"/>
        <w:spacing w:after="0" w:line="480" w:lineRule="auto"/>
        <w:ind w:firstLine="720"/>
        <w:jc w:val="both"/>
        <w:rPr>
          <w:sz w:val="28"/>
          <w:szCs w:val="28"/>
        </w:rPr>
      </w:pPr>
      <w:r>
        <w:rPr>
          <w:sz w:val="28"/>
          <w:szCs w:val="28"/>
        </w:rPr>
        <w:t>Although the comment’s language is squarely contrary to the rule’s text, parties occasionally have attempted to seek review of a Court of Appeals</w:t>
      </w:r>
      <w:r w:rsidR="00527EE6">
        <w:rPr>
          <w:sz w:val="28"/>
          <w:szCs w:val="28"/>
        </w:rPr>
        <w:t>’</w:t>
      </w:r>
      <w:r w:rsidR="001B6F43">
        <w:rPr>
          <w:sz w:val="28"/>
          <w:szCs w:val="28"/>
        </w:rPr>
        <w:t xml:space="preserve"> special action decision (or the decision to decline jurisdiction) by filing a special action in the Supreme Court.  </w:t>
      </w:r>
      <w:r w:rsidR="001768C0">
        <w:rPr>
          <w:sz w:val="28"/>
          <w:szCs w:val="28"/>
        </w:rPr>
        <w:t xml:space="preserve">By doing so, parties can </w:t>
      </w:r>
      <w:r w:rsidR="004E0FAC">
        <w:rPr>
          <w:sz w:val="28"/>
          <w:szCs w:val="28"/>
        </w:rPr>
        <w:t>e</w:t>
      </w:r>
      <w:r w:rsidR="001768C0">
        <w:rPr>
          <w:sz w:val="28"/>
          <w:szCs w:val="28"/>
        </w:rPr>
        <w:t>v</w:t>
      </w:r>
      <w:r w:rsidR="004E0FAC">
        <w:rPr>
          <w:sz w:val="28"/>
          <w:szCs w:val="28"/>
        </w:rPr>
        <w:t>a</w:t>
      </w:r>
      <w:r w:rsidR="001768C0">
        <w:rPr>
          <w:sz w:val="28"/>
          <w:szCs w:val="28"/>
        </w:rPr>
        <w:t>d</w:t>
      </w:r>
      <w:r w:rsidR="004E0FAC">
        <w:rPr>
          <w:sz w:val="28"/>
          <w:szCs w:val="28"/>
        </w:rPr>
        <w:t>e</w:t>
      </w:r>
      <w:r w:rsidR="001768C0">
        <w:rPr>
          <w:sz w:val="28"/>
          <w:szCs w:val="28"/>
        </w:rPr>
        <w:t xml:space="preserve"> the word limits on the length of petitions for review</w:t>
      </w:r>
      <w:r w:rsidR="00354100">
        <w:rPr>
          <w:sz w:val="28"/>
          <w:szCs w:val="28"/>
        </w:rPr>
        <w:t xml:space="preserve"> as well as </w:t>
      </w:r>
      <w:r w:rsidR="004E0FAC">
        <w:rPr>
          <w:sz w:val="28"/>
          <w:szCs w:val="28"/>
        </w:rPr>
        <w:t xml:space="preserve">avoid </w:t>
      </w:r>
      <w:r w:rsidR="00354100">
        <w:rPr>
          <w:sz w:val="28"/>
          <w:szCs w:val="28"/>
        </w:rPr>
        <w:t xml:space="preserve">the “abuse of discretion” standard of review applicable to a Court of Appeals’ decision to decline special action jurisdiction. </w:t>
      </w:r>
    </w:p>
    <w:p w14:paraId="5004D3D9" w14:textId="7F92CD14" w:rsidR="00FC6072" w:rsidRDefault="001B6F43" w:rsidP="00EE1773">
      <w:pPr>
        <w:pStyle w:val="BodyText"/>
        <w:spacing w:after="0" w:line="480" w:lineRule="auto"/>
        <w:ind w:firstLine="720"/>
        <w:jc w:val="both"/>
        <w:rPr>
          <w:sz w:val="28"/>
          <w:szCs w:val="28"/>
        </w:rPr>
      </w:pPr>
      <w:r>
        <w:rPr>
          <w:sz w:val="28"/>
          <w:szCs w:val="28"/>
        </w:rPr>
        <w:t xml:space="preserve">To bring the comment in line with the rule, the Staff Attorneys’ Office proposes </w:t>
      </w:r>
      <w:r w:rsidR="00FC6072">
        <w:rPr>
          <w:sz w:val="28"/>
          <w:szCs w:val="28"/>
        </w:rPr>
        <w:t>amending the comment as follows:</w:t>
      </w:r>
    </w:p>
    <w:p w14:paraId="433C43F5" w14:textId="6BA898F8" w:rsidR="0014331F" w:rsidRPr="009E1E50" w:rsidRDefault="00FC6072" w:rsidP="009E1E50">
      <w:pPr>
        <w:pStyle w:val="BodyText"/>
        <w:spacing w:line="240" w:lineRule="auto"/>
        <w:jc w:val="center"/>
        <w:rPr>
          <w:b/>
          <w:sz w:val="28"/>
          <w:szCs w:val="28"/>
        </w:rPr>
      </w:pPr>
      <w:r w:rsidRPr="009E1E50">
        <w:rPr>
          <w:b/>
          <w:sz w:val="28"/>
          <w:szCs w:val="28"/>
        </w:rPr>
        <w:t xml:space="preserve">State Bar Committee Note </w:t>
      </w:r>
      <w:r w:rsidRPr="00336989">
        <w:rPr>
          <w:b/>
          <w:sz w:val="28"/>
          <w:szCs w:val="28"/>
          <w:u w:val="single"/>
        </w:rPr>
        <w:t xml:space="preserve">(as amended </w:t>
      </w:r>
      <w:r w:rsidR="0087140D" w:rsidRPr="00336989">
        <w:rPr>
          <w:b/>
          <w:sz w:val="28"/>
          <w:szCs w:val="28"/>
          <w:u w:val="single"/>
        </w:rPr>
        <w:t xml:space="preserve">in </w:t>
      </w:r>
      <w:r w:rsidRPr="00336989">
        <w:rPr>
          <w:b/>
          <w:sz w:val="28"/>
          <w:szCs w:val="28"/>
          <w:u w:val="single"/>
        </w:rPr>
        <w:t>2020)</w:t>
      </w:r>
    </w:p>
    <w:p w14:paraId="3E0165D1" w14:textId="428260D4" w:rsidR="0087140D" w:rsidRDefault="0087140D" w:rsidP="009E1E50">
      <w:pPr>
        <w:pStyle w:val="BodyText"/>
        <w:spacing w:after="0" w:line="240" w:lineRule="auto"/>
        <w:jc w:val="center"/>
        <w:rPr>
          <w:sz w:val="28"/>
          <w:szCs w:val="28"/>
        </w:rPr>
      </w:pPr>
      <w:r>
        <w:rPr>
          <w:sz w:val="28"/>
          <w:szCs w:val="28"/>
        </w:rPr>
        <w:t>*</w:t>
      </w:r>
      <w:r>
        <w:rPr>
          <w:sz w:val="28"/>
          <w:szCs w:val="28"/>
        </w:rPr>
        <w:tab/>
        <w:t>*</w:t>
      </w:r>
      <w:r>
        <w:rPr>
          <w:sz w:val="28"/>
          <w:szCs w:val="28"/>
        </w:rPr>
        <w:tab/>
        <w:t>*</w:t>
      </w:r>
    </w:p>
    <w:p w14:paraId="31AA3987" w14:textId="6ECDCDE7" w:rsidR="0087140D" w:rsidRDefault="0087140D" w:rsidP="005A6717">
      <w:pPr>
        <w:pStyle w:val="BodyText"/>
        <w:keepNext/>
        <w:spacing w:after="240" w:line="240" w:lineRule="auto"/>
        <w:ind w:left="720" w:right="720" w:firstLine="446"/>
        <w:jc w:val="both"/>
        <w:rPr>
          <w:strike/>
          <w:sz w:val="28"/>
          <w:szCs w:val="28"/>
        </w:rPr>
      </w:pPr>
      <w:r>
        <w:rPr>
          <w:sz w:val="28"/>
          <w:szCs w:val="28"/>
        </w:rPr>
        <w:t xml:space="preserve">(b)  </w:t>
      </w:r>
      <w:r w:rsidR="00FC351C" w:rsidRPr="00FC351C">
        <w:rPr>
          <w:sz w:val="28"/>
          <w:szCs w:val="28"/>
          <w:u w:val="single"/>
        </w:rPr>
        <w:t>The</w:t>
      </w:r>
      <w:r w:rsidR="00FC351C">
        <w:rPr>
          <w:sz w:val="28"/>
          <w:szCs w:val="28"/>
        </w:rPr>
        <w:t xml:space="preserve"> </w:t>
      </w:r>
      <w:r w:rsidR="00FC351C" w:rsidRPr="00FC351C">
        <w:rPr>
          <w:sz w:val="28"/>
          <w:szCs w:val="28"/>
          <w:u w:val="single"/>
        </w:rPr>
        <w:t>r</w:t>
      </w:r>
      <w:r w:rsidRPr="001200EF">
        <w:rPr>
          <w:strike/>
          <w:sz w:val="28"/>
          <w:szCs w:val="28"/>
        </w:rPr>
        <w:t>R</w:t>
      </w:r>
      <w:r>
        <w:rPr>
          <w:sz w:val="28"/>
          <w:szCs w:val="28"/>
        </w:rPr>
        <w:t>emed</w:t>
      </w:r>
      <w:r w:rsidR="001200EF" w:rsidRPr="001200EF">
        <w:rPr>
          <w:sz w:val="28"/>
          <w:szCs w:val="28"/>
          <w:u w:val="single"/>
        </w:rPr>
        <w:t>y</w:t>
      </w:r>
      <w:r w:rsidRPr="001200EF">
        <w:rPr>
          <w:strike/>
          <w:sz w:val="28"/>
          <w:szCs w:val="28"/>
        </w:rPr>
        <w:t>ies</w:t>
      </w:r>
      <w:r>
        <w:rPr>
          <w:sz w:val="28"/>
          <w:szCs w:val="28"/>
        </w:rPr>
        <w:t xml:space="preserve"> after denial of a writ by a Court of Appeals </w:t>
      </w:r>
      <w:r w:rsidR="006C1FD2" w:rsidRPr="006C1FD2">
        <w:rPr>
          <w:sz w:val="28"/>
          <w:szCs w:val="28"/>
          <w:u w:val="single"/>
        </w:rPr>
        <w:t>is</w:t>
      </w:r>
      <w:r w:rsidR="006C1FD2">
        <w:rPr>
          <w:sz w:val="28"/>
          <w:szCs w:val="28"/>
        </w:rPr>
        <w:t xml:space="preserve"> </w:t>
      </w:r>
      <w:r w:rsidRPr="006C1FD2">
        <w:rPr>
          <w:strike/>
          <w:sz w:val="28"/>
          <w:szCs w:val="28"/>
        </w:rPr>
        <w:t>are</w:t>
      </w:r>
      <w:r>
        <w:rPr>
          <w:sz w:val="28"/>
          <w:szCs w:val="28"/>
        </w:rPr>
        <w:t xml:space="preserve">, as prescribed by this Rule, </w:t>
      </w:r>
      <w:r w:rsidR="000814FF" w:rsidRPr="000814FF">
        <w:rPr>
          <w:sz w:val="28"/>
          <w:szCs w:val="28"/>
          <w:u w:val="single"/>
        </w:rPr>
        <w:t>by</w:t>
      </w:r>
      <w:r w:rsidR="000814FF">
        <w:rPr>
          <w:sz w:val="28"/>
          <w:szCs w:val="28"/>
        </w:rPr>
        <w:t xml:space="preserve"> </w:t>
      </w:r>
      <w:r w:rsidRPr="000814FF">
        <w:rPr>
          <w:strike/>
          <w:sz w:val="28"/>
          <w:szCs w:val="28"/>
        </w:rPr>
        <w:t>in the alternative, they may be either</w:t>
      </w:r>
      <w:r>
        <w:rPr>
          <w:sz w:val="28"/>
          <w:szCs w:val="28"/>
        </w:rPr>
        <w:t xml:space="preserve"> a petit</w:t>
      </w:r>
      <w:r w:rsidR="000814FF">
        <w:rPr>
          <w:sz w:val="28"/>
          <w:szCs w:val="28"/>
        </w:rPr>
        <w:t>i</w:t>
      </w:r>
      <w:r>
        <w:rPr>
          <w:sz w:val="28"/>
          <w:szCs w:val="28"/>
        </w:rPr>
        <w:t>on for review</w:t>
      </w:r>
      <w:r w:rsidRPr="000814FF">
        <w:rPr>
          <w:strike/>
          <w:sz w:val="28"/>
          <w:szCs w:val="28"/>
        </w:rPr>
        <w:t xml:space="preserve"> or a new application in the Supreme Court in </w:t>
      </w:r>
      <w:r w:rsidRPr="000814FF">
        <w:rPr>
          <w:strike/>
          <w:sz w:val="28"/>
          <w:szCs w:val="28"/>
        </w:rPr>
        <w:lastRenderedPageBreak/>
        <w:t>appropriate cases</w:t>
      </w:r>
      <w:r>
        <w:rPr>
          <w:sz w:val="28"/>
          <w:szCs w:val="28"/>
        </w:rPr>
        <w:t xml:space="preserve">.  </w:t>
      </w:r>
      <w:r w:rsidRPr="000814FF">
        <w:rPr>
          <w:strike/>
          <w:sz w:val="28"/>
          <w:szCs w:val="28"/>
        </w:rPr>
        <w:t>For discussion, see Gamet v. Glenn, No. 9588 and No. 9595, June 16, 1969, Arizona Supreme Court.</w:t>
      </w:r>
    </w:p>
    <w:p w14:paraId="503602DC" w14:textId="780638C0" w:rsidR="00420725" w:rsidRDefault="00420725" w:rsidP="00420725">
      <w:pPr>
        <w:pStyle w:val="BodyText"/>
        <w:spacing w:after="240" w:line="240" w:lineRule="auto"/>
        <w:ind w:right="720"/>
        <w:jc w:val="both"/>
        <w:rPr>
          <w:sz w:val="28"/>
          <w:szCs w:val="28"/>
        </w:rPr>
      </w:pPr>
      <w:r>
        <w:rPr>
          <w:sz w:val="28"/>
          <w:szCs w:val="28"/>
        </w:rPr>
        <w:t>(Additions shown by underscoring; deletions shown by strike-through.)</w:t>
      </w:r>
    </w:p>
    <w:p w14:paraId="1EC9756B" w14:textId="73A05DAC" w:rsidR="0087140D" w:rsidRDefault="00FB266C" w:rsidP="00FB266C">
      <w:pPr>
        <w:pStyle w:val="BodyText"/>
        <w:spacing w:after="0" w:line="480" w:lineRule="auto"/>
        <w:ind w:firstLine="1440"/>
        <w:jc w:val="both"/>
        <w:rPr>
          <w:sz w:val="28"/>
          <w:szCs w:val="28"/>
        </w:rPr>
      </w:pPr>
      <w:r w:rsidRPr="0015109B">
        <w:rPr>
          <w:b/>
          <w:sz w:val="28"/>
          <w:szCs w:val="28"/>
        </w:rPr>
        <w:t>(</w:t>
      </w:r>
      <w:r w:rsidR="00B46D32">
        <w:rPr>
          <w:b/>
          <w:sz w:val="28"/>
          <w:szCs w:val="28"/>
        </w:rPr>
        <w:t>g</w:t>
      </w:r>
      <w:r w:rsidRPr="0015109B">
        <w:rPr>
          <w:b/>
          <w:sz w:val="28"/>
          <w:szCs w:val="28"/>
        </w:rPr>
        <w:t>)</w:t>
      </w:r>
      <w:r w:rsidRPr="0015109B">
        <w:rPr>
          <w:b/>
          <w:sz w:val="28"/>
          <w:szCs w:val="28"/>
        </w:rPr>
        <w:tab/>
      </w:r>
      <w:r w:rsidR="00FA772A" w:rsidRPr="004F3C05">
        <w:rPr>
          <w:b/>
          <w:sz w:val="28"/>
          <w:szCs w:val="28"/>
          <w:u w:val="single"/>
        </w:rPr>
        <w:t>Supreme Court Rule 28.1(d)</w:t>
      </w:r>
      <w:r w:rsidR="00FA772A" w:rsidRPr="0015109B">
        <w:rPr>
          <w:b/>
          <w:sz w:val="28"/>
          <w:szCs w:val="28"/>
        </w:rPr>
        <w:t>.</w:t>
      </w:r>
      <w:r w:rsidR="00FA772A">
        <w:rPr>
          <w:sz w:val="28"/>
          <w:szCs w:val="28"/>
        </w:rPr>
        <w:t xml:space="preserve">  Supreme Court Rule 28.1(d) currently provides that </w:t>
      </w:r>
      <w:r w:rsidR="008C46B2">
        <w:rPr>
          <w:sz w:val="28"/>
          <w:szCs w:val="28"/>
        </w:rPr>
        <w:t xml:space="preserve">before submitting a proposed local rule amendment to the Supreme Court, the presiding judge </w:t>
      </w:r>
      <w:r w:rsidR="00D4165E">
        <w:rPr>
          <w:sz w:val="28"/>
          <w:szCs w:val="28"/>
        </w:rPr>
        <w:t xml:space="preserve">must post the proposed rule or amendment on the court’s website.  </w:t>
      </w:r>
      <w:r w:rsidR="00543772">
        <w:rPr>
          <w:sz w:val="28"/>
          <w:szCs w:val="28"/>
        </w:rPr>
        <w:t xml:space="preserve">It further provides that “[w]hen the proposal is posted, the presiding judge must concurrently request the Supreme Court </w:t>
      </w:r>
      <w:r w:rsidR="00CB3742">
        <w:rPr>
          <w:sz w:val="28"/>
          <w:szCs w:val="28"/>
        </w:rPr>
        <w:t xml:space="preserve">clerk to circulate the proposal to the distribution list in </w:t>
      </w:r>
      <w:r w:rsidR="00CB3742" w:rsidRPr="00025688">
        <w:rPr>
          <w:i/>
          <w:sz w:val="28"/>
          <w:szCs w:val="28"/>
        </w:rPr>
        <w:t>Supreme Court Rule 28(C)</w:t>
      </w:r>
      <w:r w:rsidR="00025688">
        <w:rPr>
          <w:sz w:val="28"/>
          <w:szCs w:val="28"/>
        </w:rPr>
        <w:t xml:space="preserve"> along with an invitation for the submission of comments on the website for the presiding judge’s court.” </w:t>
      </w:r>
      <w:r w:rsidR="00543772">
        <w:rPr>
          <w:sz w:val="28"/>
          <w:szCs w:val="28"/>
        </w:rPr>
        <w:t xml:space="preserve"> </w:t>
      </w:r>
      <w:r w:rsidR="00025688">
        <w:rPr>
          <w:sz w:val="28"/>
          <w:szCs w:val="28"/>
        </w:rPr>
        <w:t>(E</w:t>
      </w:r>
      <w:r w:rsidR="00920391">
        <w:rPr>
          <w:sz w:val="28"/>
          <w:szCs w:val="28"/>
        </w:rPr>
        <w:t xml:space="preserve">mphasis added.)  Unfortunately, the cross-reference to Rule 28(C) is no longer </w:t>
      </w:r>
      <w:r w:rsidR="009F39B3">
        <w:rPr>
          <w:sz w:val="28"/>
          <w:szCs w:val="28"/>
        </w:rPr>
        <w:t>accurate</w:t>
      </w:r>
      <w:r w:rsidR="00920391">
        <w:rPr>
          <w:sz w:val="28"/>
          <w:szCs w:val="28"/>
        </w:rPr>
        <w:t xml:space="preserve">.  </w:t>
      </w:r>
      <w:r w:rsidR="00B273F1">
        <w:rPr>
          <w:sz w:val="28"/>
          <w:szCs w:val="28"/>
        </w:rPr>
        <w:t xml:space="preserve">The Court extensively amended </w:t>
      </w:r>
      <w:r w:rsidR="00920391">
        <w:rPr>
          <w:sz w:val="28"/>
          <w:szCs w:val="28"/>
        </w:rPr>
        <w:t xml:space="preserve">Rule </w:t>
      </w:r>
      <w:r w:rsidR="00B273F1">
        <w:rPr>
          <w:sz w:val="28"/>
          <w:szCs w:val="28"/>
        </w:rPr>
        <w:t xml:space="preserve">28 in 2019, and </w:t>
      </w:r>
      <w:r w:rsidR="006530D9">
        <w:rPr>
          <w:sz w:val="28"/>
          <w:szCs w:val="28"/>
        </w:rPr>
        <w:t xml:space="preserve">the </w:t>
      </w:r>
      <w:r w:rsidR="009A474A">
        <w:rPr>
          <w:sz w:val="28"/>
          <w:szCs w:val="28"/>
        </w:rPr>
        <w:t xml:space="preserve">provision governing the distribution list </w:t>
      </w:r>
      <w:r w:rsidR="002E498D">
        <w:rPr>
          <w:sz w:val="28"/>
          <w:szCs w:val="28"/>
        </w:rPr>
        <w:t>is</w:t>
      </w:r>
      <w:r w:rsidR="009A474A">
        <w:rPr>
          <w:sz w:val="28"/>
          <w:szCs w:val="28"/>
        </w:rPr>
        <w:t xml:space="preserve"> now found in </w:t>
      </w:r>
      <w:r w:rsidR="006530D9">
        <w:rPr>
          <w:sz w:val="28"/>
          <w:szCs w:val="28"/>
        </w:rPr>
        <w:t xml:space="preserve">Supreme Court </w:t>
      </w:r>
      <w:r w:rsidR="009A474A">
        <w:rPr>
          <w:sz w:val="28"/>
          <w:szCs w:val="28"/>
        </w:rPr>
        <w:t>Rule 28(d).</w:t>
      </w:r>
      <w:r w:rsidR="006530D9">
        <w:rPr>
          <w:sz w:val="28"/>
          <w:szCs w:val="28"/>
        </w:rPr>
        <w:t xml:space="preserve"> </w:t>
      </w:r>
      <w:r w:rsidR="00920391">
        <w:rPr>
          <w:sz w:val="28"/>
          <w:szCs w:val="28"/>
        </w:rPr>
        <w:t xml:space="preserve"> </w:t>
      </w:r>
      <w:r w:rsidR="009A474A">
        <w:rPr>
          <w:sz w:val="28"/>
          <w:szCs w:val="28"/>
        </w:rPr>
        <w:t xml:space="preserve">The </w:t>
      </w:r>
      <w:r w:rsidR="0015109B">
        <w:rPr>
          <w:sz w:val="28"/>
          <w:szCs w:val="28"/>
        </w:rPr>
        <w:t xml:space="preserve">Staff Attorneys’ Office proposes amending Rule 28.1(d) to </w:t>
      </w:r>
      <w:r w:rsidR="006D4AD0">
        <w:rPr>
          <w:sz w:val="28"/>
          <w:szCs w:val="28"/>
        </w:rPr>
        <w:t>update</w:t>
      </w:r>
      <w:r w:rsidR="0015109B">
        <w:rPr>
          <w:sz w:val="28"/>
          <w:szCs w:val="28"/>
        </w:rPr>
        <w:t xml:space="preserve"> the cross-reference.</w:t>
      </w:r>
    </w:p>
    <w:p w14:paraId="3256CE50" w14:textId="4C55E882" w:rsidR="002B7877" w:rsidRPr="002B7877" w:rsidRDefault="002B7877" w:rsidP="002B7877">
      <w:pPr>
        <w:pStyle w:val="BodyText"/>
        <w:spacing w:after="0" w:line="480" w:lineRule="auto"/>
        <w:jc w:val="center"/>
        <w:rPr>
          <w:b/>
          <w:sz w:val="28"/>
          <w:szCs w:val="28"/>
          <w:u w:val="single"/>
        </w:rPr>
      </w:pPr>
      <w:r w:rsidRPr="002B7877">
        <w:rPr>
          <w:b/>
          <w:sz w:val="28"/>
          <w:szCs w:val="28"/>
          <w:u w:val="single"/>
        </w:rPr>
        <w:t>Conclusion</w:t>
      </w:r>
    </w:p>
    <w:p w14:paraId="7A07F687" w14:textId="28C3D4FA" w:rsidR="0014331F" w:rsidRPr="002B7877" w:rsidRDefault="00F66216" w:rsidP="002B7877">
      <w:pPr>
        <w:pStyle w:val="BodyText"/>
        <w:spacing w:after="0" w:line="480" w:lineRule="auto"/>
        <w:ind w:firstLine="720"/>
        <w:jc w:val="both"/>
        <w:rPr>
          <w:sz w:val="28"/>
          <w:szCs w:val="28"/>
        </w:rPr>
      </w:pPr>
      <w:r w:rsidRPr="002B7877">
        <w:rPr>
          <w:sz w:val="28"/>
          <w:szCs w:val="28"/>
          <w:lang w:eastAsia="zh-CN"/>
        </w:rPr>
        <w:t>For the reasons stated in this petit</w:t>
      </w:r>
      <w:r w:rsidR="002B7877" w:rsidRPr="002B7877">
        <w:rPr>
          <w:sz w:val="28"/>
          <w:szCs w:val="28"/>
          <w:lang w:eastAsia="zh-CN"/>
        </w:rPr>
        <w:t>i</w:t>
      </w:r>
      <w:r w:rsidRPr="002B7877">
        <w:rPr>
          <w:sz w:val="28"/>
          <w:szCs w:val="28"/>
          <w:lang w:eastAsia="zh-CN"/>
        </w:rPr>
        <w:t xml:space="preserve">on, </w:t>
      </w:r>
      <w:r w:rsidR="002B7877" w:rsidRPr="002B7877">
        <w:rPr>
          <w:sz w:val="28"/>
          <w:szCs w:val="28"/>
          <w:lang w:eastAsia="zh-CN"/>
        </w:rPr>
        <w:t>t</w:t>
      </w:r>
      <w:r w:rsidRPr="002B7877">
        <w:rPr>
          <w:sz w:val="28"/>
          <w:szCs w:val="28"/>
          <w:lang w:eastAsia="zh-CN"/>
        </w:rPr>
        <w:t xml:space="preserve">he Court should adopt the proposed technical and clarifying amendments </w:t>
      </w:r>
      <w:r w:rsidR="002B7877" w:rsidRPr="002B7877">
        <w:rPr>
          <w:sz w:val="28"/>
          <w:szCs w:val="28"/>
          <w:lang w:eastAsia="zh-CN"/>
        </w:rPr>
        <w:t>set forth in Appendix A.</w:t>
      </w:r>
    </w:p>
    <w:p w14:paraId="63E37F3E" w14:textId="77777777" w:rsidR="00BE3598" w:rsidRDefault="00BE3598">
      <w:pPr>
        <w:spacing w:after="160" w:line="259" w:lineRule="auto"/>
        <w:rPr>
          <w:sz w:val="28"/>
          <w:szCs w:val="28"/>
        </w:rPr>
      </w:pPr>
      <w:r>
        <w:rPr>
          <w:sz w:val="28"/>
          <w:szCs w:val="28"/>
        </w:rPr>
        <w:br w:type="page"/>
      </w:r>
    </w:p>
    <w:p w14:paraId="782B0CC6" w14:textId="4BA00990" w:rsidR="009D442E" w:rsidRPr="006F63FD" w:rsidRDefault="00580719" w:rsidP="009D442E">
      <w:pPr>
        <w:pStyle w:val="Body"/>
        <w:widowControl w:val="0"/>
        <w:tabs>
          <w:tab w:val="left" w:pos="720"/>
        </w:tabs>
        <w:ind w:firstLine="0"/>
        <w:rPr>
          <w:sz w:val="28"/>
          <w:szCs w:val="28"/>
        </w:rPr>
      </w:pPr>
      <w:r>
        <w:rPr>
          <w:sz w:val="28"/>
          <w:szCs w:val="28"/>
        </w:rPr>
        <w:lastRenderedPageBreak/>
        <w:t xml:space="preserve">January </w:t>
      </w:r>
      <w:r w:rsidR="002646A4">
        <w:rPr>
          <w:sz w:val="28"/>
          <w:szCs w:val="28"/>
        </w:rPr>
        <w:t>8</w:t>
      </w:r>
      <w:r>
        <w:rPr>
          <w:sz w:val="28"/>
          <w:szCs w:val="28"/>
        </w:rPr>
        <w:t>, 2020.</w:t>
      </w:r>
    </w:p>
    <w:p w14:paraId="2695EDFC" w14:textId="644C86E3" w:rsidR="009D442E" w:rsidRDefault="002564D1" w:rsidP="005A6D3C">
      <w:pPr>
        <w:pStyle w:val="Body"/>
        <w:widowControl w:val="0"/>
        <w:tabs>
          <w:tab w:val="left" w:pos="720"/>
        </w:tabs>
        <w:spacing w:line="240" w:lineRule="auto"/>
        <w:ind w:firstLine="5040"/>
        <w:rPr>
          <w:szCs w:val="26"/>
        </w:rPr>
      </w:pPr>
      <w:r>
        <w:rPr>
          <w:szCs w:val="26"/>
        </w:rPr>
        <w:t>ARIZONA SUPREME COURT</w:t>
      </w:r>
    </w:p>
    <w:p w14:paraId="66DF8C9A" w14:textId="3B24E545" w:rsidR="002564D1" w:rsidRPr="000F7A7F" w:rsidRDefault="002564D1" w:rsidP="005A6D3C">
      <w:pPr>
        <w:pStyle w:val="Body"/>
        <w:widowControl w:val="0"/>
        <w:tabs>
          <w:tab w:val="left" w:pos="720"/>
        </w:tabs>
        <w:spacing w:line="480" w:lineRule="auto"/>
        <w:ind w:firstLine="5040"/>
        <w:rPr>
          <w:szCs w:val="26"/>
        </w:rPr>
      </w:pPr>
      <w:r>
        <w:rPr>
          <w:szCs w:val="26"/>
        </w:rPr>
        <w:t xml:space="preserve">STAFF ATTORNEYS’ </w:t>
      </w:r>
      <w:r w:rsidR="005A6D3C">
        <w:rPr>
          <w:szCs w:val="26"/>
        </w:rPr>
        <w:t>OFFICE</w:t>
      </w:r>
    </w:p>
    <w:p w14:paraId="60D79F4E" w14:textId="58F77AA2" w:rsidR="009D442E" w:rsidRPr="00484C9A" w:rsidRDefault="009017C7" w:rsidP="009017C7">
      <w:pPr>
        <w:pStyle w:val="Body"/>
        <w:widowControl w:val="0"/>
        <w:tabs>
          <w:tab w:val="left" w:pos="6190"/>
        </w:tabs>
        <w:ind w:firstLine="0"/>
        <w:rPr>
          <w:sz w:val="28"/>
          <w:szCs w:val="28"/>
        </w:rPr>
      </w:pPr>
      <w:r>
        <w:rPr>
          <w:szCs w:val="26"/>
        </w:rPr>
        <w:tab/>
      </w:r>
      <w:r w:rsidRPr="00484C9A">
        <w:rPr>
          <w:sz w:val="28"/>
          <w:szCs w:val="28"/>
        </w:rPr>
        <w:t>/s/</w:t>
      </w:r>
    </w:p>
    <w:p w14:paraId="4B076D78" w14:textId="0CF207EA" w:rsidR="009D442E" w:rsidRPr="006F63FD" w:rsidRDefault="005A6D3C" w:rsidP="009D442E">
      <w:pPr>
        <w:pStyle w:val="PleadingSignature"/>
        <w:keepNext w:val="0"/>
        <w:keepLines w:val="0"/>
        <w:pBdr>
          <w:top w:val="single" w:sz="4" w:space="1" w:color="auto"/>
        </w:pBdr>
        <w:spacing w:line="240" w:lineRule="auto"/>
        <w:ind w:left="5070"/>
        <w:rPr>
          <w:sz w:val="28"/>
          <w:szCs w:val="28"/>
        </w:rPr>
      </w:pPr>
      <w:r>
        <w:rPr>
          <w:sz w:val="28"/>
          <w:szCs w:val="28"/>
        </w:rPr>
        <w:t>John W. Rogers</w:t>
      </w:r>
    </w:p>
    <w:p w14:paraId="76FF7147" w14:textId="0B3694ED" w:rsidR="009D442E" w:rsidRPr="006F63FD" w:rsidRDefault="005A6D3C" w:rsidP="009D442E">
      <w:pPr>
        <w:pStyle w:val="PleadingSignature"/>
        <w:keepNext w:val="0"/>
        <w:keepLines w:val="0"/>
        <w:spacing w:line="240" w:lineRule="auto"/>
        <w:ind w:left="5070"/>
        <w:rPr>
          <w:sz w:val="28"/>
          <w:szCs w:val="28"/>
        </w:rPr>
      </w:pPr>
      <w:r>
        <w:rPr>
          <w:sz w:val="28"/>
          <w:szCs w:val="28"/>
        </w:rPr>
        <w:t>Staff Attorney</w:t>
      </w:r>
    </w:p>
    <w:p w14:paraId="40A9A515" w14:textId="1A8C6A0E" w:rsidR="00920EBD" w:rsidRDefault="00920EBD">
      <w:pPr>
        <w:spacing w:after="160" w:line="259" w:lineRule="auto"/>
        <w:rPr>
          <w:sz w:val="26"/>
          <w:szCs w:val="26"/>
        </w:rPr>
      </w:pPr>
      <w:r>
        <w:rPr>
          <w:szCs w:val="26"/>
        </w:rPr>
        <w:br w:type="page"/>
      </w:r>
    </w:p>
    <w:p w14:paraId="17CD517D" w14:textId="16733E18" w:rsidR="009D442E" w:rsidRPr="00962A93" w:rsidRDefault="009D442E" w:rsidP="00920EBD">
      <w:pPr>
        <w:pStyle w:val="PleadingSignature"/>
        <w:keepNext w:val="0"/>
        <w:keepLines w:val="0"/>
        <w:spacing w:line="480" w:lineRule="auto"/>
        <w:jc w:val="center"/>
        <w:rPr>
          <w:sz w:val="72"/>
          <w:szCs w:val="72"/>
        </w:rPr>
      </w:pPr>
    </w:p>
    <w:p w14:paraId="5E21DBA2" w14:textId="53F3C98A" w:rsidR="00920EBD" w:rsidRPr="00962A93" w:rsidRDefault="00920EBD" w:rsidP="00920EBD">
      <w:pPr>
        <w:pStyle w:val="PleadingSignature"/>
        <w:keepNext w:val="0"/>
        <w:keepLines w:val="0"/>
        <w:spacing w:line="480" w:lineRule="auto"/>
        <w:jc w:val="center"/>
        <w:rPr>
          <w:sz w:val="72"/>
          <w:szCs w:val="72"/>
        </w:rPr>
      </w:pPr>
    </w:p>
    <w:p w14:paraId="4A879E5B" w14:textId="77E06D0D" w:rsidR="00920EBD" w:rsidRPr="00962A93" w:rsidRDefault="00920EBD" w:rsidP="00920EBD">
      <w:pPr>
        <w:pStyle w:val="PleadingSignature"/>
        <w:keepNext w:val="0"/>
        <w:keepLines w:val="0"/>
        <w:spacing w:line="480" w:lineRule="auto"/>
        <w:jc w:val="center"/>
        <w:rPr>
          <w:sz w:val="72"/>
          <w:szCs w:val="72"/>
        </w:rPr>
      </w:pPr>
    </w:p>
    <w:p w14:paraId="468A99E6" w14:textId="6FDD77CD" w:rsidR="00920EBD" w:rsidRDefault="00962A93" w:rsidP="00920EBD">
      <w:pPr>
        <w:pStyle w:val="PleadingSignature"/>
        <w:keepNext w:val="0"/>
        <w:keepLines w:val="0"/>
        <w:spacing w:line="480" w:lineRule="auto"/>
        <w:jc w:val="center"/>
        <w:rPr>
          <w:sz w:val="72"/>
          <w:szCs w:val="72"/>
        </w:rPr>
      </w:pPr>
      <w:r w:rsidRPr="00962A93">
        <w:rPr>
          <w:sz w:val="72"/>
          <w:szCs w:val="72"/>
        </w:rPr>
        <w:t>Appendix A</w:t>
      </w:r>
    </w:p>
    <w:p w14:paraId="1E49D4CF" w14:textId="7BC68BA7" w:rsidR="00FA7442" w:rsidRDefault="00FA7442">
      <w:pPr>
        <w:spacing w:after="160" w:line="259" w:lineRule="auto"/>
        <w:rPr>
          <w:sz w:val="26"/>
          <w:szCs w:val="72"/>
        </w:rPr>
      </w:pPr>
      <w:r>
        <w:rPr>
          <w:szCs w:val="72"/>
        </w:rPr>
        <w:br w:type="page"/>
      </w:r>
    </w:p>
    <w:p w14:paraId="1C6669C9" w14:textId="77777777" w:rsidR="000A460A" w:rsidRDefault="000A460A" w:rsidP="000A460A">
      <w:pPr>
        <w:pStyle w:val="ListParagraph"/>
        <w:numPr>
          <w:ilvl w:val="0"/>
          <w:numId w:val="0"/>
        </w:numPr>
        <w:spacing w:after="480" w:line="240" w:lineRule="auto"/>
        <w:jc w:val="center"/>
        <w:rPr>
          <w:b/>
          <w:szCs w:val="26"/>
        </w:rPr>
      </w:pPr>
      <w:r w:rsidRPr="008E2CCD">
        <w:rPr>
          <w:b/>
          <w:szCs w:val="26"/>
        </w:rPr>
        <w:lastRenderedPageBreak/>
        <w:t>A</w:t>
      </w:r>
      <w:r>
        <w:rPr>
          <w:b/>
          <w:szCs w:val="26"/>
        </w:rPr>
        <w:t>PPENDIX A</w:t>
      </w:r>
      <w:r>
        <w:rPr>
          <w:rStyle w:val="FootnoteReference"/>
          <w:b/>
          <w:szCs w:val="26"/>
        </w:rPr>
        <w:footnoteReference w:id="1"/>
      </w:r>
    </w:p>
    <w:p w14:paraId="1FF4F6C0" w14:textId="77777777" w:rsidR="000A460A" w:rsidRPr="008E2CCD" w:rsidRDefault="000A460A" w:rsidP="000A460A">
      <w:pPr>
        <w:pStyle w:val="ListParagraph"/>
        <w:numPr>
          <w:ilvl w:val="0"/>
          <w:numId w:val="0"/>
        </w:numPr>
        <w:spacing w:after="360" w:line="240" w:lineRule="auto"/>
        <w:jc w:val="center"/>
        <w:rPr>
          <w:b/>
          <w:szCs w:val="26"/>
        </w:rPr>
      </w:pPr>
      <w:r>
        <w:rPr>
          <w:b/>
          <w:szCs w:val="26"/>
        </w:rPr>
        <w:t>ARIZONA RULES OF CIVIL APPELLATE PROCEDURE</w:t>
      </w:r>
    </w:p>
    <w:p w14:paraId="13AAD61B" w14:textId="77777777" w:rsidR="000A460A" w:rsidRPr="000A0737" w:rsidRDefault="000A460A" w:rsidP="00AD7E22">
      <w:pPr>
        <w:pStyle w:val="Heading1"/>
        <w:spacing w:before="0" w:beforeAutospacing="0" w:after="120" w:afterAutospacing="0"/>
        <w:jc w:val="both"/>
        <w:rPr>
          <w:b w:val="0"/>
          <w:bCs w:val="0"/>
          <w:szCs w:val="26"/>
        </w:rPr>
      </w:pPr>
      <w:bookmarkStart w:id="2" w:name="2017-17AttachRule8_1CleanandRedline"/>
      <w:bookmarkEnd w:id="2"/>
      <w:r w:rsidRPr="000A0737">
        <w:rPr>
          <w:spacing w:val="-1"/>
          <w:szCs w:val="26"/>
        </w:rPr>
        <w:t xml:space="preserve">Rule </w:t>
      </w:r>
      <w:r>
        <w:rPr>
          <w:spacing w:val="-1"/>
          <w:szCs w:val="26"/>
        </w:rPr>
        <w:t>11.1</w:t>
      </w:r>
      <w:r w:rsidRPr="000A0737">
        <w:rPr>
          <w:szCs w:val="26"/>
        </w:rPr>
        <w:t xml:space="preserve">. </w:t>
      </w:r>
      <w:r>
        <w:rPr>
          <w:szCs w:val="26"/>
        </w:rPr>
        <w:t xml:space="preserve"> Transmitting the Record to the Appellate Court</w:t>
      </w:r>
      <w:r w:rsidRPr="000A0737">
        <w:rPr>
          <w:szCs w:val="26"/>
        </w:rPr>
        <w:t xml:space="preserve"> </w:t>
      </w:r>
    </w:p>
    <w:p w14:paraId="1BE47FAF" w14:textId="77777777" w:rsidR="000A460A" w:rsidRPr="00592506" w:rsidRDefault="000A460A" w:rsidP="00B90AC5">
      <w:pPr>
        <w:pStyle w:val="BodyText"/>
        <w:spacing w:after="0" w:line="240" w:lineRule="auto"/>
        <w:ind w:left="720" w:hanging="720"/>
        <w:jc w:val="center"/>
        <w:rPr>
          <w:bCs/>
          <w:spacing w:val="-1"/>
          <w:sz w:val="26"/>
          <w:szCs w:val="26"/>
        </w:rPr>
      </w:pPr>
      <w:r>
        <w:rPr>
          <w:bCs/>
          <w:spacing w:val="-1"/>
          <w:sz w:val="26"/>
          <w:szCs w:val="26"/>
        </w:rPr>
        <w:t>*</w:t>
      </w:r>
      <w:r>
        <w:rPr>
          <w:bCs/>
          <w:spacing w:val="-1"/>
          <w:sz w:val="26"/>
          <w:szCs w:val="26"/>
        </w:rPr>
        <w:tab/>
        <w:t>*</w:t>
      </w:r>
      <w:r>
        <w:rPr>
          <w:bCs/>
          <w:spacing w:val="-1"/>
          <w:sz w:val="26"/>
          <w:szCs w:val="26"/>
        </w:rPr>
        <w:tab/>
        <w:t>*</w:t>
      </w:r>
    </w:p>
    <w:p w14:paraId="2803270E" w14:textId="77777777" w:rsidR="000A460A" w:rsidRDefault="000A460A" w:rsidP="00FC3A5A">
      <w:pPr>
        <w:pStyle w:val="BodyText"/>
        <w:spacing w:line="240" w:lineRule="auto"/>
        <w:ind w:firstLine="360"/>
        <w:jc w:val="both"/>
        <w:rPr>
          <w:b/>
          <w:bCs/>
          <w:spacing w:val="-1"/>
          <w:sz w:val="26"/>
          <w:szCs w:val="26"/>
        </w:rPr>
      </w:pPr>
      <w:r>
        <w:rPr>
          <w:b/>
          <w:bCs/>
          <w:spacing w:val="-1"/>
          <w:sz w:val="26"/>
          <w:szCs w:val="26"/>
        </w:rPr>
        <w:t>(d) Delivery and Filing of Transcripts.</w:t>
      </w:r>
    </w:p>
    <w:p w14:paraId="1BFE0CB2" w14:textId="77777777" w:rsidR="000A460A" w:rsidRDefault="000A460A" w:rsidP="0060109F">
      <w:pPr>
        <w:pStyle w:val="BodyText"/>
        <w:spacing w:after="360" w:line="240" w:lineRule="auto"/>
        <w:ind w:firstLine="360"/>
        <w:jc w:val="both"/>
        <w:rPr>
          <w:bCs/>
          <w:spacing w:val="-1"/>
          <w:sz w:val="26"/>
          <w:szCs w:val="26"/>
        </w:rPr>
      </w:pPr>
      <w:r w:rsidRPr="00C71ADB">
        <w:rPr>
          <w:bCs/>
          <w:spacing w:val="-1"/>
          <w:sz w:val="26"/>
          <w:szCs w:val="26"/>
        </w:rPr>
        <w:t>(1)</w:t>
      </w:r>
      <w:r w:rsidRPr="00C71ADB">
        <w:rPr>
          <w:bCs/>
          <w:i/>
          <w:spacing w:val="-1"/>
          <w:sz w:val="26"/>
          <w:szCs w:val="26"/>
        </w:rPr>
        <w:t xml:space="preserve"> Delivery and Filing.</w:t>
      </w:r>
      <w:r w:rsidRPr="00174C3C">
        <w:rPr>
          <w:bCs/>
          <w:spacing w:val="-1"/>
          <w:sz w:val="26"/>
          <w:szCs w:val="26"/>
        </w:rPr>
        <w:t xml:space="preserve">  </w:t>
      </w:r>
      <w:r>
        <w:rPr>
          <w:bCs/>
          <w:spacing w:val="-1"/>
          <w:sz w:val="26"/>
          <w:szCs w:val="26"/>
        </w:rPr>
        <w:t xml:space="preserve">If the ordering party has made payment, within 30 days after the date of a party’s order the court reporter or authorized transcriber must provide the ordering party with a certified electronic transcript, or with a certified paper transcript if one was requested by the ordering party.  Within 5 days after receipt of a certified transcript </w:t>
      </w:r>
      <w:r w:rsidRPr="006F14AE">
        <w:rPr>
          <w:bCs/>
          <w:spacing w:val="-1"/>
          <w:sz w:val="26"/>
          <w:szCs w:val="26"/>
          <w:u w:val="single"/>
        </w:rPr>
        <w:t xml:space="preserve">or within 5 days after the appellate clerk assigns </w:t>
      </w:r>
      <w:r>
        <w:rPr>
          <w:bCs/>
          <w:spacing w:val="-1"/>
          <w:sz w:val="26"/>
          <w:szCs w:val="26"/>
          <w:u w:val="single"/>
        </w:rPr>
        <w:t xml:space="preserve">an </w:t>
      </w:r>
      <w:r w:rsidRPr="006F14AE">
        <w:rPr>
          <w:bCs/>
          <w:spacing w:val="-1"/>
          <w:sz w:val="26"/>
          <w:szCs w:val="26"/>
          <w:u w:val="single"/>
        </w:rPr>
        <w:t xml:space="preserve">appellate case number </w:t>
      </w:r>
      <w:r>
        <w:rPr>
          <w:bCs/>
          <w:spacing w:val="-1"/>
          <w:sz w:val="26"/>
          <w:szCs w:val="26"/>
          <w:u w:val="single"/>
        </w:rPr>
        <w:t xml:space="preserve">to the appeal </w:t>
      </w:r>
      <w:r w:rsidRPr="006F14AE">
        <w:rPr>
          <w:bCs/>
          <w:spacing w:val="-1"/>
          <w:sz w:val="26"/>
          <w:szCs w:val="26"/>
          <w:u w:val="single"/>
        </w:rPr>
        <w:t>(whichever is later)</w:t>
      </w:r>
      <w:r>
        <w:rPr>
          <w:bCs/>
          <w:spacing w:val="-1"/>
          <w:sz w:val="26"/>
          <w:szCs w:val="26"/>
        </w:rPr>
        <w:t>, the ordering party must file it with the appellate clerk.</w:t>
      </w:r>
    </w:p>
    <w:p w14:paraId="7C39BC83" w14:textId="77777777" w:rsidR="000A460A" w:rsidRDefault="000A460A" w:rsidP="0062121C">
      <w:pPr>
        <w:pStyle w:val="BodyText"/>
        <w:spacing w:after="240" w:line="240" w:lineRule="auto"/>
        <w:jc w:val="center"/>
        <w:rPr>
          <w:bCs/>
          <w:spacing w:val="-1"/>
          <w:sz w:val="26"/>
          <w:szCs w:val="26"/>
        </w:rPr>
      </w:pPr>
      <w:r>
        <w:rPr>
          <w:bCs/>
          <w:spacing w:val="-1"/>
          <w:sz w:val="26"/>
          <w:szCs w:val="26"/>
        </w:rPr>
        <w:t>*</w:t>
      </w:r>
      <w:r>
        <w:rPr>
          <w:bCs/>
          <w:spacing w:val="-1"/>
          <w:sz w:val="26"/>
          <w:szCs w:val="26"/>
        </w:rPr>
        <w:tab/>
        <w:t>*</w:t>
      </w:r>
      <w:r>
        <w:rPr>
          <w:bCs/>
          <w:spacing w:val="-1"/>
          <w:sz w:val="26"/>
          <w:szCs w:val="26"/>
        </w:rPr>
        <w:tab/>
        <w:t>*</w:t>
      </w:r>
    </w:p>
    <w:p w14:paraId="4E01E21A" w14:textId="77777777" w:rsidR="000A460A" w:rsidRPr="00E96AC5" w:rsidRDefault="000A460A" w:rsidP="0062121C">
      <w:pPr>
        <w:pStyle w:val="BodyText"/>
        <w:spacing w:line="240" w:lineRule="auto"/>
        <w:jc w:val="both"/>
        <w:rPr>
          <w:b/>
          <w:bCs/>
          <w:spacing w:val="-1"/>
          <w:sz w:val="26"/>
          <w:szCs w:val="26"/>
        </w:rPr>
      </w:pPr>
      <w:r w:rsidRPr="00E96AC5">
        <w:rPr>
          <w:b/>
          <w:bCs/>
          <w:spacing w:val="-1"/>
          <w:sz w:val="26"/>
          <w:szCs w:val="26"/>
        </w:rPr>
        <w:t xml:space="preserve">Rule </w:t>
      </w:r>
      <w:r>
        <w:rPr>
          <w:b/>
          <w:bCs/>
          <w:spacing w:val="-1"/>
          <w:sz w:val="26"/>
          <w:szCs w:val="26"/>
        </w:rPr>
        <w:t>16</w:t>
      </w:r>
      <w:r w:rsidRPr="00E96AC5">
        <w:rPr>
          <w:b/>
          <w:bCs/>
          <w:spacing w:val="-1"/>
          <w:sz w:val="26"/>
          <w:szCs w:val="26"/>
        </w:rPr>
        <w:t>.  A</w:t>
      </w:r>
      <w:r>
        <w:rPr>
          <w:b/>
          <w:bCs/>
          <w:spacing w:val="-1"/>
          <w:sz w:val="26"/>
          <w:szCs w:val="26"/>
        </w:rPr>
        <w:t>micus Curiae</w:t>
      </w:r>
    </w:p>
    <w:p w14:paraId="394BEAAB" w14:textId="77777777" w:rsidR="000A460A" w:rsidRDefault="000A460A" w:rsidP="00514E09">
      <w:pPr>
        <w:pStyle w:val="BodyText"/>
        <w:spacing w:after="0" w:line="240" w:lineRule="auto"/>
        <w:jc w:val="center"/>
        <w:rPr>
          <w:bCs/>
          <w:spacing w:val="-1"/>
          <w:sz w:val="26"/>
          <w:szCs w:val="26"/>
        </w:rPr>
      </w:pPr>
      <w:r>
        <w:rPr>
          <w:bCs/>
          <w:spacing w:val="-1"/>
          <w:sz w:val="26"/>
          <w:szCs w:val="26"/>
        </w:rPr>
        <w:t>*</w:t>
      </w:r>
      <w:r>
        <w:rPr>
          <w:bCs/>
          <w:spacing w:val="-1"/>
          <w:sz w:val="26"/>
          <w:szCs w:val="26"/>
        </w:rPr>
        <w:tab/>
        <w:t>*</w:t>
      </w:r>
      <w:r>
        <w:rPr>
          <w:bCs/>
          <w:spacing w:val="-1"/>
          <w:sz w:val="26"/>
          <w:szCs w:val="26"/>
        </w:rPr>
        <w:tab/>
        <w:t>*</w:t>
      </w:r>
    </w:p>
    <w:p w14:paraId="30767930" w14:textId="77777777" w:rsidR="000A460A" w:rsidRPr="00837518" w:rsidRDefault="000A460A" w:rsidP="0062121C">
      <w:pPr>
        <w:pStyle w:val="BodyText"/>
        <w:spacing w:after="360" w:line="240" w:lineRule="auto"/>
        <w:ind w:firstLine="360"/>
        <w:jc w:val="both"/>
        <w:rPr>
          <w:bCs/>
          <w:spacing w:val="-1"/>
          <w:sz w:val="26"/>
          <w:szCs w:val="26"/>
          <w:u w:val="single"/>
        </w:rPr>
      </w:pPr>
      <w:r w:rsidRPr="00837518">
        <w:rPr>
          <w:b/>
          <w:bCs/>
          <w:spacing w:val="-1"/>
          <w:sz w:val="26"/>
          <w:szCs w:val="26"/>
          <w:u w:val="single"/>
        </w:rPr>
        <w:t xml:space="preserve">(f)  Oral Argument.  </w:t>
      </w:r>
      <w:r w:rsidRPr="00837518">
        <w:rPr>
          <w:bCs/>
          <w:spacing w:val="-1"/>
          <w:sz w:val="26"/>
          <w:szCs w:val="26"/>
          <w:u w:val="single"/>
        </w:rPr>
        <w:t>A</w:t>
      </w:r>
      <w:r w:rsidRPr="00837518">
        <w:rPr>
          <w:sz w:val="26"/>
          <w:szCs w:val="28"/>
          <w:u w:val="single"/>
        </w:rPr>
        <w:t xml:space="preserve">micus curiae may participate in oral argument only </w:t>
      </w:r>
      <w:r>
        <w:rPr>
          <w:sz w:val="26"/>
          <w:szCs w:val="28"/>
          <w:u w:val="single"/>
        </w:rPr>
        <w:t xml:space="preserve">on motion and </w:t>
      </w:r>
      <w:r w:rsidRPr="00837518">
        <w:rPr>
          <w:sz w:val="26"/>
          <w:szCs w:val="28"/>
          <w:u w:val="single"/>
        </w:rPr>
        <w:t>with the appellate court’s permission.</w:t>
      </w:r>
    </w:p>
    <w:p w14:paraId="4C1402D3" w14:textId="77777777" w:rsidR="000A460A" w:rsidRDefault="000A460A" w:rsidP="0062121C">
      <w:pPr>
        <w:pStyle w:val="BodyText"/>
        <w:spacing w:after="240" w:line="240" w:lineRule="auto"/>
        <w:jc w:val="center"/>
        <w:rPr>
          <w:bCs/>
          <w:spacing w:val="-1"/>
          <w:sz w:val="26"/>
          <w:szCs w:val="26"/>
        </w:rPr>
      </w:pPr>
      <w:r>
        <w:rPr>
          <w:bCs/>
          <w:spacing w:val="-1"/>
          <w:sz w:val="26"/>
          <w:szCs w:val="26"/>
        </w:rPr>
        <w:t>*</w:t>
      </w:r>
      <w:r>
        <w:rPr>
          <w:bCs/>
          <w:spacing w:val="-1"/>
          <w:sz w:val="26"/>
          <w:szCs w:val="26"/>
        </w:rPr>
        <w:tab/>
        <w:t>*</w:t>
      </w:r>
      <w:r>
        <w:rPr>
          <w:bCs/>
          <w:spacing w:val="-1"/>
          <w:sz w:val="26"/>
          <w:szCs w:val="26"/>
        </w:rPr>
        <w:tab/>
        <w:t>*</w:t>
      </w:r>
    </w:p>
    <w:p w14:paraId="36BD3112" w14:textId="77777777" w:rsidR="000A460A" w:rsidRDefault="000A460A" w:rsidP="0062121C">
      <w:pPr>
        <w:pStyle w:val="BodyText"/>
        <w:spacing w:line="240" w:lineRule="auto"/>
        <w:jc w:val="both"/>
        <w:rPr>
          <w:b/>
          <w:bCs/>
          <w:spacing w:val="-1"/>
          <w:sz w:val="26"/>
          <w:szCs w:val="26"/>
        </w:rPr>
      </w:pPr>
      <w:r>
        <w:rPr>
          <w:b/>
          <w:bCs/>
          <w:spacing w:val="-1"/>
          <w:sz w:val="26"/>
          <w:szCs w:val="26"/>
        </w:rPr>
        <w:t xml:space="preserve">Rule 18.  Oral Argument in the Court of Appeals </w:t>
      </w:r>
    </w:p>
    <w:p w14:paraId="13103FE8" w14:textId="77777777" w:rsidR="000A460A" w:rsidRDefault="000A460A" w:rsidP="00F26F36">
      <w:pPr>
        <w:pStyle w:val="BodyText"/>
        <w:spacing w:after="0" w:line="240" w:lineRule="auto"/>
        <w:jc w:val="center"/>
        <w:rPr>
          <w:bCs/>
          <w:spacing w:val="-1"/>
          <w:sz w:val="26"/>
          <w:szCs w:val="26"/>
        </w:rPr>
      </w:pPr>
      <w:r>
        <w:rPr>
          <w:bCs/>
          <w:spacing w:val="-1"/>
          <w:sz w:val="26"/>
          <w:szCs w:val="26"/>
        </w:rPr>
        <w:t>*</w:t>
      </w:r>
      <w:r>
        <w:rPr>
          <w:bCs/>
          <w:spacing w:val="-1"/>
          <w:sz w:val="26"/>
          <w:szCs w:val="26"/>
        </w:rPr>
        <w:tab/>
        <w:t>*</w:t>
      </w:r>
      <w:r>
        <w:rPr>
          <w:bCs/>
          <w:spacing w:val="-1"/>
          <w:sz w:val="26"/>
          <w:szCs w:val="26"/>
        </w:rPr>
        <w:tab/>
        <w:t>*</w:t>
      </w:r>
    </w:p>
    <w:p w14:paraId="71705BE1" w14:textId="77777777" w:rsidR="000A460A" w:rsidRPr="00302FE4" w:rsidRDefault="000A460A" w:rsidP="0062121C">
      <w:pPr>
        <w:pStyle w:val="BodyText"/>
        <w:spacing w:after="360" w:line="240" w:lineRule="auto"/>
        <w:ind w:firstLine="360"/>
        <w:jc w:val="both"/>
        <w:rPr>
          <w:b/>
          <w:bCs/>
          <w:strike/>
          <w:spacing w:val="-1"/>
          <w:sz w:val="26"/>
          <w:szCs w:val="26"/>
        </w:rPr>
      </w:pPr>
      <w:r w:rsidRPr="00302FE4">
        <w:rPr>
          <w:b/>
          <w:bCs/>
          <w:strike/>
          <w:spacing w:val="-1"/>
          <w:sz w:val="26"/>
          <w:szCs w:val="26"/>
        </w:rPr>
        <w:t xml:space="preserve">(c)  Amicus Curiae.  </w:t>
      </w:r>
      <w:r w:rsidRPr="00302FE4">
        <w:rPr>
          <w:bCs/>
          <w:strike/>
          <w:spacing w:val="-1"/>
          <w:sz w:val="26"/>
          <w:szCs w:val="26"/>
        </w:rPr>
        <w:t>Amicus curiae may participate in the oral argument only on motion and with the Court of Appeals’ permission.</w:t>
      </w:r>
    </w:p>
    <w:p w14:paraId="7E81B434" w14:textId="77777777" w:rsidR="000A460A" w:rsidRDefault="000A460A" w:rsidP="0062121C">
      <w:pPr>
        <w:pStyle w:val="BodyText"/>
        <w:spacing w:after="240" w:line="240" w:lineRule="auto"/>
        <w:jc w:val="center"/>
        <w:rPr>
          <w:bCs/>
          <w:spacing w:val="-1"/>
          <w:sz w:val="26"/>
          <w:szCs w:val="26"/>
        </w:rPr>
      </w:pPr>
      <w:r>
        <w:rPr>
          <w:bCs/>
          <w:spacing w:val="-1"/>
          <w:sz w:val="26"/>
          <w:szCs w:val="26"/>
        </w:rPr>
        <w:t>*</w:t>
      </w:r>
      <w:r>
        <w:rPr>
          <w:bCs/>
          <w:spacing w:val="-1"/>
          <w:sz w:val="26"/>
          <w:szCs w:val="26"/>
        </w:rPr>
        <w:tab/>
        <w:t>*</w:t>
      </w:r>
      <w:r>
        <w:rPr>
          <w:bCs/>
          <w:spacing w:val="-1"/>
          <w:sz w:val="26"/>
          <w:szCs w:val="26"/>
        </w:rPr>
        <w:tab/>
        <w:t>*</w:t>
      </w:r>
    </w:p>
    <w:p w14:paraId="50EB3DA1" w14:textId="77777777" w:rsidR="000A460A" w:rsidRPr="00E96AC5" w:rsidRDefault="000A460A" w:rsidP="005E039D">
      <w:pPr>
        <w:pStyle w:val="BodyText"/>
        <w:spacing w:line="240" w:lineRule="auto"/>
        <w:contextualSpacing/>
        <w:jc w:val="both"/>
        <w:rPr>
          <w:b/>
          <w:bCs/>
          <w:spacing w:val="-1"/>
          <w:sz w:val="26"/>
          <w:szCs w:val="26"/>
        </w:rPr>
      </w:pPr>
      <w:r w:rsidRPr="00E96AC5">
        <w:rPr>
          <w:b/>
          <w:bCs/>
          <w:spacing w:val="-1"/>
          <w:sz w:val="26"/>
          <w:szCs w:val="26"/>
        </w:rPr>
        <w:t>Rule 21.  Attorneys’ Fees and Costs.</w:t>
      </w:r>
    </w:p>
    <w:p w14:paraId="6BA82460" w14:textId="77777777" w:rsidR="000A460A" w:rsidRDefault="000A460A" w:rsidP="00F532B8">
      <w:pPr>
        <w:pStyle w:val="BodyText"/>
        <w:spacing w:after="0" w:line="240" w:lineRule="auto"/>
        <w:jc w:val="center"/>
        <w:rPr>
          <w:bCs/>
          <w:spacing w:val="-1"/>
          <w:sz w:val="26"/>
          <w:szCs w:val="26"/>
        </w:rPr>
      </w:pPr>
      <w:r>
        <w:rPr>
          <w:bCs/>
          <w:spacing w:val="-1"/>
          <w:sz w:val="26"/>
          <w:szCs w:val="26"/>
        </w:rPr>
        <w:t>*</w:t>
      </w:r>
      <w:r>
        <w:rPr>
          <w:bCs/>
          <w:spacing w:val="-1"/>
          <w:sz w:val="26"/>
          <w:szCs w:val="26"/>
        </w:rPr>
        <w:tab/>
        <w:t>*</w:t>
      </w:r>
      <w:r>
        <w:rPr>
          <w:bCs/>
          <w:spacing w:val="-1"/>
          <w:sz w:val="26"/>
          <w:szCs w:val="26"/>
        </w:rPr>
        <w:tab/>
        <w:t>*</w:t>
      </w:r>
    </w:p>
    <w:p w14:paraId="2C885D61" w14:textId="77777777" w:rsidR="000A460A" w:rsidRPr="00760F47" w:rsidRDefault="000A460A" w:rsidP="00F532B8">
      <w:pPr>
        <w:pStyle w:val="BodyText"/>
        <w:spacing w:line="240" w:lineRule="auto"/>
        <w:ind w:firstLine="360"/>
        <w:jc w:val="both"/>
        <w:rPr>
          <w:b/>
          <w:bCs/>
          <w:spacing w:val="-1"/>
          <w:sz w:val="26"/>
          <w:szCs w:val="26"/>
        </w:rPr>
      </w:pPr>
      <w:r w:rsidRPr="00760F47">
        <w:rPr>
          <w:b/>
          <w:bCs/>
          <w:spacing w:val="-1"/>
          <w:sz w:val="26"/>
          <w:szCs w:val="26"/>
        </w:rPr>
        <w:t>(b)  Statement of Attorneys’ Fees and Costs; Timing; Objections.</w:t>
      </w:r>
    </w:p>
    <w:p w14:paraId="0673184D" w14:textId="77777777" w:rsidR="000A460A" w:rsidRDefault="000A460A" w:rsidP="005E039D">
      <w:pPr>
        <w:pStyle w:val="BodyText"/>
        <w:spacing w:after="360" w:line="240" w:lineRule="auto"/>
        <w:ind w:firstLine="360"/>
        <w:jc w:val="both"/>
        <w:rPr>
          <w:sz w:val="26"/>
          <w:szCs w:val="28"/>
          <w:u w:val="single"/>
        </w:rPr>
      </w:pPr>
      <w:r>
        <w:rPr>
          <w:bCs/>
          <w:spacing w:val="-1"/>
          <w:sz w:val="26"/>
          <w:szCs w:val="26"/>
        </w:rPr>
        <w:t xml:space="preserve">(1)  </w:t>
      </w:r>
      <w:r w:rsidRPr="00760F47">
        <w:rPr>
          <w:bCs/>
          <w:i/>
          <w:spacing w:val="-1"/>
          <w:sz w:val="26"/>
          <w:szCs w:val="26"/>
        </w:rPr>
        <w:t>Timing.</w:t>
      </w:r>
      <w:r>
        <w:rPr>
          <w:bCs/>
          <w:spacing w:val="-1"/>
          <w:sz w:val="26"/>
          <w:szCs w:val="26"/>
        </w:rPr>
        <w:t xml:space="preserve">  Within</w:t>
      </w:r>
      <w:r w:rsidRPr="00760F47">
        <w:rPr>
          <w:sz w:val="26"/>
          <w:szCs w:val="28"/>
        </w:rPr>
        <w:t xml:space="preserve"> 10 days after the appellate clerk has given notice of a decision or order that grants a claim for fees, a party claiming attorneys’ fees or costs must file in the appellate court an itemized and verified statement of attorneys’ fees and costs on appeal or review.</w:t>
      </w:r>
      <w:r>
        <w:rPr>
          <w:sz w:val="26"/>
          <w:szCs w:val="28"/>
        </w:rPr>
        <w:t xml:space="preserve">  </w:t>
      </w:r>
      <w:r w:rsidRPr="00243FDF">
        <w:rPr>
          <w:sz w:val="26"/>
          <w:szCs w:val="28"/>
          <w:u w:val="single"/>
        </w:rPr>
        <w:t xml:space="preserve">If a party is entitled to costs but does not seek fees or the court has denied the </w:t>
      </w:r>
      <w:r w:rsidRPr="00243FDF">
        <w:rPr>
          <w:sz w:val="26"/>
          <w:szCs w:val="28"/>
          <w:u w:val="single"/>
        </w:rPr>
        <w:lastRenderedPageBreak/>
        <w:t>party’s fee request, the party must file a statement of costs in the appellate court within 10 days after the appellate clerk gives notice of the court’s decision or order.</w:t>
      </w:r>
    </w:p>
    <w:p w14:paraId="0877EF15" w14:textId="77777777" w:rsidR="000A460A" w:rsidRDefault="000A460A" w:rsidP="000660AC">
      <w:pPr>
        <w:pStyle w:val="BodyText"/>
        <w:spacing w:after="240" w:line="240" w:lineRule="auto"/>
        <w:jc w:val="center"/>
        <w:rPr>
          <w:bCs/>
          <w:spacing w:val="-1"/>
          <w:sz w:val="26"/>
          <w:szCs w:val="26"/>
        </w:rPr>
      </w:pPr>
      <w:r>
        <w:rPr>
          <w:bCs/>
          <w:spacing w:val="-1"/>
          <w:sz w:val="26"/>
          <w:szCs w:val="26"/>
        </w:rPr>
        <w:t>*</w:t>
      </w:r>
      <w:r>
        <w:rPr>
          <w:bCs/>
          <w:spacing w:val="-1"/>
          <w:sz w:val="26"/>
          <w:szCs w:val="26"/>
        </w:rPr>
        <w:tab/>
        <w:t>*</w:t>
      </w:r>
      <w:r>
        <w:rPr>
          <w:bCs/>
          <w:spacing w:val="-1"/>
          <w:sz w:val="26"/>
          <w:szCs w:val="26"/>
        </w:rPr>
        <w:tab/>
        <w:t>*</w:t>
      </w:r>
    </w:p>
    <w:p w14:paraId="7C1BB970" w14:textId="77777777" w:rsidR="000A460A" w:rsidRDefault="000A460A" w:rsidP="000A460A">
      <w:pPr>
        <w:pStyle w:val="BodyText"/>
        <w:spacing w:after="360"/>
        <w:jc w:val="center"/>
        <w:rPr>
          <w:b/>
          <w:bCs/>
          <w:spacing w:val="-1"/>
          <w:sz w:val="26"/>
          <w:szCs w:val="26"/>
        </w:rPr>
      </w:pPr>
      <w:r>
        <w:rPr>
          <w:b/>
          <w:bCs/>
          <w:spacing w:val="-1"/>
          <w:sz w:val="26"/>
          <w:szCs w:val="26"/>
        </w:rPr>
        <w:t>ARIZONA RULES OF CRIMINAL PROCEDURE</w:t>
      </w:r>
    </w:p>
    <w:p w14:paraId="4EA60276" w14:textId="26136906" w:rsidR="000A460A" w:rsidRDefault="000A460A" w:rsidP="000660AC">
      <w:pPr>
        <w:pStyle w:val="BodyText"/>
        <w:spacing w:after="0" w:line="240" w:lineRule="auto"/>
        <w:jc w:val="both"/>
        <w:rPr>
          <w:b/>
          <w:bCs/>
          <w:spacing w:val="-1"/>
          <w:sz w:val="26"/>
          <w:szCs w:val="26"/>
          <w:u w:val="single"/>
        </w:rPr>
      </w:pPr>
      <w:r>
        <w:rPr>
          <w:b/>
          <w:bCs/>
          <w:spacing w:val="-1"/>
          <w:sz w:val="26"/>
          <w:szCs w:val="26"/>
        </w:rPr>
        <w:t>Rule 31.6.  Filing Documents with an Appellate Court; Document Format; Service and Proof of Service</w:t>
      </w:r>
      <w:r w:rsidRPr="00D04F2E">
        <w:rPr>
          <w:b/>
          <w:bCs/>
          <w:spacing w:val="-1"/>
          <w:sz w:val="26"/>
          <w:szCs w:val="26"/>
          <w:u w:val="single"/>
        </w:rPr>
        <w:t>; Motions</w:t>
      </w:r>
    </w:p>
    <w:p w14:paraId="0791620C" w14:textId="77777777" w:rsidR="000660AC" w:rsidRDefault="000660AC" w:rsidP="00F26F36">
      <w:pPr>
        <w:pStyle w:val="BodyText"/>
        <w:spacing w:after="0" w:line="240" w:lineRule="auto"/>
        <w:jc w:val="center"/>
        <w:rPr>
          <w:bCs/>
          <w:spacing w:val="-1"/>
          <w:sz w:val="26"/>
          <w:szCs w:val="26"/>
        </w:rPr>
      </w:pPr>
      <w:r>
        <w:rPr>
          <w:bCs/>
          <w:spacing w:val="-1"/>
          <w:sz w:val="26"/>
          <w:szCs w:val="26"/>
        </w:rPr>
        <w:t>*</w:t>
      </w:r>
      <w:r>
        <w:rPr>
          <w:bCs/>
          <w:spacing w:val="-1"/>
          <w:sz w:val="26"/>
          <w:szCs w:val="26"/>
        </w:rPr>
        <w:tab/>
        <w:t>*</w:t>
      </w:r>
      <w:r>
        <w:rPr>
          <w:bCs/>
          <w:spacing w:val="-1"/>
          <w:sz w:val="26"/>
          <w:szCs w:val="26"/>
        </w:rPr>
        <w:tab/>
        <w:t>*</w:t>
      </w:r>
    </w:p>
    <w:p w14:paraId="51B93D9C" w14:textId="77777777" w:rsidR="000A460A" w:rsidRDefault="000A460A" w:rsidP="000660AC">
      <w:pPr>
        <w:pStyle w:val="BodyText"/>
        <w:spacing w:after="360" w:line="240" w:lineRule="auto"/>
        <w:ind w:firstLine="360"/>
        <w:jc w:val="both"/>
        <w:rPr>
          <w:bCs/>
          <w:spacing w:val="-1"/>
          <w:sz w:val="26"/>
          <w:szCs w:val="26"/>
          <w:u w:val="single"/>
        </w:rPr>
      </w:pPr>
      <w:r w:rsidRPr="007C7AFF">
        <w:rPr>
          <w:b/>
          <w:bCs/>
          <w:spacing w:val="-1"/>
          <w:sz w:val="26"/>
          <w:szCs w:val="26"/>
          <w:u w:val="single"/>
        </w:rPr>
        <w:t>(e)  Motions.</w:t>
      </w:r>
      <w:r w:rsidRPr="007C7AFF">
        <w:rPr>
          <w:bCs/>
          <w:spacing w:val="-1"/>
          <w:sz w:val="26"/>
          <w:szCs w:val="26"/>
          <w:u w:val="single"/>
        </w:rPr>
        <w:t xml:space="preserve">  </w:t>
      </w:r>
      <w:r w:rsidRPr="00F01AC2">
        <w:rPr>
          <w:bCs/>
          <w:spacing w:val="-1"/>
          <w:sz w:val="26"/>
          <w:szCs w:val="28"/>
          <w:u w:val="single"/>
        </w:rPr>
        <w:t>Rule 1.9 does not apply to motions filed in an appellate court.</w:t>
      </w:r>
      <w:r w:rsidRPr="00F01AC2">
        <w:rPr>
          <w:bCs/>
          <w:spacing w:val="-1"/>
          <w:sz w:val="28"/>
          <w:szCs w:val="28"/>
          <w:u w:val="single"/>
        </w:rPr>
        <w:t xml:space="preserve"> </w:t>
      </w:r>
      <w:r>
        <w:rPr>
          <w:bCs/>
          <w:spacing w:val="-1"/>
          <w:sz w:val="26"/>
          <w:szCs w:val="26"/>
          <w:u w:val="single"/>
        </w:rPr>
        <w:t>A party</w:t>
      </w:r>
      <w:r w:rsidRPr="007C7AFF">
        <w:rPr>
          <w:bCs/>
          <w:spacing w:val="-1"/>
          <w:sz w:val="26"/>
          <w:szCs w:val="26"/>
          <w:u w:val="single"/>
        </w:rPr>
        <w:t xml:space="preserve"> filing a motion</w:t>
      </w:r>
      <w:r>
        <w:rPr>
          <w:bCs/>
          <w:spacing w:val="-1"/>
          <w:sz w:val="26"/>
          <w:szCs w:val="26"/>
          <w:u w:val="single"/>
        </w:rPr>
        <w:t xml:space="preserve">, </w:t>
      </w:r>
      <w:r w:rsidRPr="007C7AFF">
        <w:rPr>
          <w:bCs/>
          <w:spacing w:val="-1"/>
          <w:sz w:val="26"/>
          <w:szCs w:val="26"/>
          <w:u w:val="single"/>
        </w:rPr>
        <w:t>response</w:t>
      </w:r>
      <w:r>
        <w:rPr>
          <w:bCs/>
          <w:spacing w:val="-1"/>
          <w:sz w:val="26"/>
          <w:szCs w:val="26"/>
          <w:u w:val="single"/>
        </w:rPr>
        <w:t>, or reply</w:t>
      </w:r>
      <w:r w:rsidRPr="007C7AFF">
        <w:rPr>
          <w:bCs/>
          <w:spacing w:val="-1"/>
          <w:sz w:val="26"/>
          <w:szCs w:val="26"/>
          <w:u w:val="single"/>
        </w:rPr>
        <w:t xml:space="preserve"> </w:t>
      </w:r>
      <w:r>
        <w:rPr>
          <w:bCs/>
          <w:spacing w:val="-1"/>
          <w:sz w:val="26"/>
          <w:szCs w:val="26"/>
          <w:u w:val="single"/>
        </w:rPr>
        <w:t xml:space="preserve">in an appellate court </w:t>
      </w:r>
      <w:r w:rsidRPr="007C7AFF">
        <w:rPr>
          <w:bCs/>
          <w:spacing w:val="-1"/>
          <w:sz w:val="26"/>
          <w:szCs w:val="26"/>
          <w:u w:val="single"/>
        </w:rPr>
        <w:t>must comply with ARCAP 6</w:t>
      </w:r>
      <w:r>
        <w:rPr>
          <w:bCs/>
          <w:spacing w:val="-1"/>
          <w:sz w:val="26"/>
          <w:szCs w:val="26"/>
          <w:u w:val="single"/>
        </w:rPr>
        <w:t xml:space="preserve">(a)(2) and (3). </w:t>
      </w:r>
      <w:r w:rsidRPr="007C7AFF">
        <w:rPr>
          <w:bCs/>
          <w:spacing w:val="-1"/>
          <w:sz w:val="26"/>
          <w:szCs w:val="26"/>
          <w:u w:val="single"/>
        </w:rPr>
        <w:t xml:space="preserve"> </w:t>
      </w:r>
      <w:r>
        <w:rPr>
          <w:bCs/>
          <w:spacing w:val="-1"/>
          <w:sz w:val="26"/>
          <w:szCs w:val="26"/>
          <w:u w:val="single"/>
        </w:rPr>
        <w:t xml:space="preserve">A party filing a motion for a procedural order must comply with ARCAP 6(b) and an appellate court will process and decide such a motion consistent with that rule’s provisions.  </w:t>
      </w:r>
    </w:p>
    <w:p w14:paraId="4A7D7438" w14:textId="7F144434" w:rsidR="000A460A" w:rsidRDefault="000A460A" w:rsidP="000660AC">
      <w:pPr>
        <w:pStyle w:val="BodyText"/>
        <w:spacing w:after="240" w:line="240" w:lineRule="auto"/>
        <w:jc w:val="center"/>
        <w:rPr>
          <w:bCs/>
          <w:spacing w:val="-1"/>
          <w:sz w:val="26"/>
          <w:szCs w:val="26"/>
        </w:rPr>
      </w:pPr>
      <w:r>
        <w:rPr>
          <w:bCs/>
          <w:spacing w:val="-1"/>
          <w:sz w:val="26"/>
          <w:szCs w:val="26"/>
        </w:rPr>
        <w:t>*</w:t>
      </w:r>
      <w:r>
        <w:rPr>
          <w:bCs/>
          <w:spacing w:val="-1"/>
          <w:sz w:val="26"/>
          <w:szCs w:val="26"/>
        </w:rPr>
        <w:tab/>
        <w:t>*</w:t>
      </w:r>
      <w:r>
        <w:rPr>
          <w:bCs/>
          <w:spacing w:val="-1"/>
          <w:sz w:val="26"/>
          <w:szCs w:val="26"/>
        </w:rPr>
        <w:tab/>
        <w:t>*</w:t>
      </w:r>
    </w:p>
    <w:p w14:paraId="47898B02" w14:textId="774C3B78" w:rsidR="004F4342" w:rsidRPr="00041ED3" w:rsidRDefault="004F4342" w:rsidP="006C46A5">
      <w:pPr>
        <w:pStyle w:val="BodyText"/>
        <w:spacing w:after="0" w:line="240" w:lineRule="auto"/>
        <w:jc w:val="both"/>
        <w:rPr>
          <w:b/>
          <w:bCs/>
          <w:spacing w:val="-1"/>
          <w:sz w:val="26"/>
          <w:szCs w:val="26"/>
        </w:rPr>
      </w:pPr>
      <w:r w:rsidRPr="00041ED3">
        <w:rPr>
          <w:b/>
          <w:bCs/>
          <w:spacing w:val="-1"/>
          <w:sz w:val="26"/>
          <w:szCs w:val="26"/>
        </w:rPr>
        <w:t xml:space="preserve">Rule </w:t>
      </w:r>
      <w:r w:rsidR="006C46A5" w:rsidRPr="00041ED3">
        <w:rPr>
          <w:b/>
          <w:bCs/>
          <w:spacing w:val="-1"/>
          <w:sz w:val="26"/>
          <w:szCs w:val="26"/>
        </w:rPr>
        <w:t>31.21.  Petition for Review</w:t>
      </w:r>
    </w:p>
    <w:p w14:paraId="07963496" w14:textId="429532BB" w:rsidR="006C46A5" w:rsidRDefault="006C46A5" w:rsidP="006C46A5">
      <w:pPr>
        <w:pStyle w:val="BodyText"/>
        <w:spacing w:after="0" w:line="240" w:lineRule="auto"/>
        <w:jc w:val="center"/>
        <w:rPr>
          <w:bCs/>
          <w:spacing w:val="-1"/>
          <w:sz w:val="26"/>
          <w:szCs w:val="26"/>
        </w:rPr>
      </w:pPr>
      <w:r>
        <w:rPr>
          <w:bCs/>
          <w:spacing w:val="-1"/>
          <w:sz w:val="26"/>
          <w:szCs w:val="26"/>
        </w:rPr>
        <w:t>*</w:t>
      </w:r>
      <w:r>
        <w:rPr>
          <w:bCs/>
          <w:spacing w:val="-1"/>
          <w:sz w:val="26"/>
          <w:szCs w:val="26"/>
        </w:rPr>
        <w:tab/>
        <w:t>*</w:t>
      </w:r>
      <w:r>
        <w:rPr>
          <w:bCs/>
          <w:spacing w:val="-1"/>
          <w:sz w:val="26"/>
          <w:szCs w:val="26"/>
        </w:rPr>
        <w:tab/>
        <w:t>*</w:t>
      </w:r>
    </w:p>
    <w:p w14:paraId="57407E8D" w14:textId="669A97A9" w:rsidR="00041ED3" w:rsidRPr="00484C9A" w:rsidRDefault="00041ED3" w:rsidP="00041ED3">
      <w:pPr>
        <w:pStyle w:val="BodyText"/>
        <w:spacing w:after="360" w:line="240" w:lineRule="auto"/>
        <w:ind w:firstLine="360"/>
        <w:jc w:val="both"/>
        <w:rPr>
          <w:sz w:val="26"/>
          <w:szCs w:val="28"/>
        </w:rPr>
      </w:pPr>
      <w:r w:rsidRPr="00484C9A">
        <w:rPr>
          <w:b/>
          <w:sz w:val="26"/>
          <w:szCs w:val="28"/>
        </w:rPr>
        <w:t xml:space="preserve">(k)  Availability of the </w:t>
      </w:r>
      <w:r w:rsidRPr="00484C9A">
        <w:rPr>
          <w:b/>
          <w:strike/>
          <w:sz w:val="26"/>
          <w:szCs w:val="28"/>
        </w:rPr>
        <w:t>Remaining</w:t>
      </w:r>
      <w:r w:rsidRPr="00484C9A">
        <w:rPr>
          <w:b/>
          <w:sz w:val="26"/>
          <w:szCs w:val="28"/>
        </w:rPr>
        <w:t xml:space="preserve"> Record.</w:t>
      </w:r>
      <w:r w:rsidRPr="00484C9A">
        <w:rPr>
          <w:sz w:val="26"/>
          <w:szCs w:val="28"/>
        </w:rPr>
        <w:t xml:space="preserve">  The Court of Appeals clerk must make the remaining </w:t>
      </w:r>
      <w:r w:rsidR="00BB0879" w:rsidRPr="00484C9A">
        <w:rPr>
          <w:sz w:val="26"/>
          <w:szCs w:val="28"/>
        </w:rPr>
        <w:t xml:space="preserve">record </w:t>
      </w:r>
      <w:r w:rsidRPr="00484C9A">
        <w:rPr>
          <w:sz w:val="26"/>
          <w:szCs w:val="28"/>
        </w:rPr>
        <w:t xml:space="preserve">available to the Supreme Court clerk upon notification that the that the Supreme Court has granted a petition or cross-petition for review.  </w:t>
      </w:r>
      <w:r w:rsidRPr="00484C9A">
        <w:rPr>
          <w:sz w:val="26"/>
          <w:szCs w:val="28"/>
          <w:u w:val="single"/>
        </w:rPr>
        <w:t>After a petition for review is filed, the Court of Appeals clerk must make available portions of the record requested by the Supreme Court or its staff attorneys.</w:t>
      </w:r>
    </w:p>
    <w:p w14:paraId="3D894B4A" w14:textId="77777777" w:rsidR="00041ED3" w:rsidRDefault="00041ED3" w:rsidP="00041ED3">
      <w:pPr>
        <w:pStyle w:val="BodyText"/>
        <w:spacing w:after="240" w:line="240" w:lineRule="auto"/>
        <w:jc w:val="center"/>
        <w:rPr>
          <w:bCs/>
          <w:spacing w:val="-1"/>
          <w:sz w:val="26"/>
          <w:szCs w:val="26"/>
        </w:rPr>
      </w:pPr>
      <w:r>
        <w:rPr>
          <w:bCs/>
          <w:spacing w:val="-1"/>
          <w:sz w:val="26"/>
          <w:szCs w:val="26"/>
        </w:rPr>
        <w:t>*</w:t>
      </w:r>
      <w:r>
        <w:rPr>
          <w:bCs/>
          <w:spacing w:val="-1"/>
          <w:sz w:val="26"/>
          <w:szCs w:val="26"/>
        </w:rPr>
        <w:tab/>
        <w:t>*</w:t>
      </w:r>
      <w:r>
        <w:rPr>
          <w:bCs/>
          <w:spacing w:val="-1"/>
          <w:sz w:val="26"/>
          <w:szCs w:val="26"/>
        </w:rPr>
        <w:tab/>
        <w:t>*</w:t>
      </w:r>
    </w:p>
    <w:p w14:paraId="49E06D6C" w14:textId="77777777" w:rsidR="000A460A" w:rsidRPr="00E96AC5" w:rsidRDefault="000A460A" w:rsidP="000660AC">
      <w:pPr>
        <w:pStyle w:val="BodyText"/>
        <w:spacing w:after="360" w:line="240" w:lineRule="auto"/>
        <w:jc w:val="center"/>
        <w:rPr>
          <w:b/>
          <w:bCs/>
          <w:spacing w:val="-1"/>
          <w:sz w:val="26"/>
          <w:szCs w:val="26"/>
        </w:rPr>
      </w:pPr>
      <w:r w:rsidRPr="00E96AC5">
        <w:rPr>
          <w:b/>
          <w:bCs/>
          <w:spacing w:val="-1"/>
          <w:sz w:val="26"/>
          <w:szCs w:val="26"/>
        </w:rPr>
        <w:t>R</w:t>
      </w:r>
      <w:r>
        <w:rPr>
          <w:b/>
          <w:bCs/>
          <w:spacing w:val="-1"/>
          <w:sz w:val="26"/>
          <w:szCs w:val="26"/>
        </w:rPr>
        <w:t>ULES OF PROCEDURE FOR SPECIAL ACTIONS</w:t>
      </w:r>
    </w:p>
    <w:p w14:paraId="41D2A359" w14:textId="77777777" w:rsidR="000A460A" w:rsidRPr="00760F47" w:rsidRDefault="000A460A" w:rsidP="000660AC">
      <w:pPr>
        <w:pStyle w:val="BodyText"/>
        <w:spacing w:line="240" w:lineRule="auto"/>
        <w:jc w:val="both"/>
        <w:rPr>
          <w:b/>
          <w:bCs/>
          <w:spacing w:val="-1"/>
          <w:sz w:val="26"/>
          <w:szCs w:val="26"/>
        </w:rPr>
      </w:pPr>
      <w:r>
        <w:rPr>
          <w:b/>
          <w:bCs/>
          <w:spacing w:val="-1"/>
          <w:sz w:val="26"/>
          <w:szCs w:val="26"/>
        </w:rPr>
        <w:t>Rule 8.  Appeals</w:t>
      </w:r>
    </w:p>
    <w:p w14:paraId="48D16260" w14:textId="77777777" w:rsidR="000A460A" w:rsidRDefault="000A460A" w:rsidP="00E61EB3">
      <w:pPr>
        <w:pStyle w:val="BodyText"/>
        <w:spacing w:after="0" w:line="240" w:lineRule="auto"/>
        <w:jc w:val="center"/>
        <w:rPr>
          <w:bCs/>
          <w:spacing w:val="-1"/>
          <w:sz w:val="26"/>
          <w:szCs w:val="26"/>
        </w:rPr>
      </w:pPr>
      <w:r>
        <w:rPr>
          <w:bCs/>
          <w:spacing w:val="-1"/>
          <w:sz w:val="26"/>
          <w:szCs w:val="26"/>
        </w:rPr>
        <w:t>*</w:t>
      </w:r>
      <w:r>
        <w:rPr>
          <w:bCs/>
          <w:spacing w:val="-1"/>
          <w:sz w:val="26"/>
          <w:szCs w:val="26"/>
        </w:rPr>
        <w:tab/>
        <w:t>*</w:t>
      </w:r>
      <w:r>
        <w:rPr>
          <w:bCs/>
          <w:spacing w:val="-1"/>
          <w:sz w:val="26"/>
          <w:szCs w:val="26"/>
        </w:rPr>
        <w:tab/>
        <w:t>*</w:t>
      </w:r>
    </w:p>
    <w:p w14:paraId="23B7DCEF" w14:textId="77777777" w:rsidR="000A460A" w:rsidRPr="00F322A4" w:rsidRDefault="000A460A" w:rsidP="000660AC">
      <w:pPr>
        <w:pStyle w:val="BodyText"/>
        <w:spacing w:line="240" w:lineRule="auto"/>
        <w:jc w:val="center"/>
        <w:rPr>
          <w:b/>
          <w:sz w:val="26"/>
          <w:szCs w:val="28"/>
        </w:rPr>
      </w:pPr>
      <w:r w:rsidRPr="00F322A4">
        <w:rPr>
          <w:b/>
          <w:sz w:val="26"/>
          <w:szCs w:val="28"/>
        </w:rPr>
        <w:t xml:space="preserve">State Bar Committee Note </w:t>
      </w:r>
      <w:r w:rsidRPr="00F322A4">
        <w:rPr>
          <w:b/>
          <w:sz w:val="26"/>
          <w:szCs w:val="28"/>
          <w:u w:val="single"/>
        </w:rPr>
        <w:t>(as amended in 2020)</w:t>
      </w:r>
    </w:p>
    <w:p w14:paraId="5FA3916B" w14:textId="77777777" w:rsidR="000A460A" w:rsidRPr="00F322A4" w:rsidRDefault="000A460A" w:rsidP="00582687">
      <w:pPr>
        <w:pStyle w:val="BodyText"/>
        <w:spacing w:after="0" w:line="240" w:lineRule="auto"/>
        <w:jc w:val="center"/>
        <w:rPr>
          <w:sz w:val="26"/>
          <w:szCs w:val="28"/>
        </w:rPr>
      </w:pPr>
      <w:r w:rsidRPr="00F322A4">
        <w:rPr>
          <w:sz w:val="26"/>
          <w:szCs w:val="28"/>
        </w:rPr>
        <w:t>*</w:t>
      </w:r>
      <w:r w:rsidRPr="00F322A4">
        <w:rPr>
          <w:sz w:val="26"/>
          <w:szCs w:val="28"/>
        </w:rPr>
        <w:tab/>
        <w:t>*</w:t>
      </w:r>
      <w:r w:rsidRPr="00F322A4">
        <w:rPr>
          <w:sz w:val="26"/>
          <w:szCs w:val="28"/>
        </w:rPr>
        <w:tab/>
        <w:t>*</w:t>
      </w:r>
    </w:p>
    <w:p w14:paraId="210E927C" w14:textId="77777777" w:rsidR="000A460A" w:rsidRPr="00F322A4" w:rsidRDefault="000A460A" w:rsidP="000660AC">
      <w:pPr>
        <w:pStyle w:val="BodyText"/>
        <w:spacing w:after="360" w:line="240" w:lineRule="auto"/>
        <w:ind w:left="360" w:right="360" w:firstLine="360"/>
        <w:jc w:val="both"/>
        <w:rPr>
          <w:sz w:val="26"/>
          <w:szCs w:val="28"/>
        </w:rPr>
      </w:pPr>
      <w:r w:rsidRPr="00F322A4">
        <w:rPr>
          <w:sz w:val="26"/>
          <w:szCs w:val="28"/>
        </w:rPr>
        <w:t xml:space="preserve">(b)  </w:t>
      </w:r>
      <w:r w:rsidRPr="00CB505C">
        <w:rPr>
          <w:sz w:val="26"/>
          <w:szCs w:val="28"/>
          <w:u w:val="single"/>
        </w:rPr>
        <w:t>The</w:t>
      </w:r>
      <w:r>
        <w:rPr>
          <w:sz w:val="26"/>
          <w:szCs w:val="28"/>
        </w:rPr>
        <w:t xml:space="preserve"> </w:t>
      </w:r>
      <w:r w:rsidRPr="00CB505C">
        <w:rPr>
          <w:sz w:val="26"/>
          <w:szCs w:val="28"/>
          <w:u w:val="single"/>
        </w:rPr>
        <w:t>r</w:t>
      </w:r>
      <w:r w:rsidRPr="00626D4F">
        <w:rPr>
          <w:strike/>
          <w:sz w:val="26"/>
          <w:szCs w:val="28"/>
        </w:rPr>
        <w:t>R</w:t>
      </w:r>
      <w:r w:rsidRPr="00F322A4">
        <w:rPr>
          <w:sz w:val="26"/>
          <w:szCs w:val="28"/>
        </w:rPr>
        <w:t>emed</w:t>
      </w:r>
      <w:r w:rsidRPr="00CB505C">
        <w:rPr>
          <w:sz w:val="26"/>
          <w:szCs w:val="28"/>
          <w:u w:val="single"/>
        </w:rPr>
        <w:t>y</w:t>
      </w:r>
      <w:r w:rsidRPr="00CB505C">
        <w:rPr>
          <w:strike/>
          <w:sz w:val="26"/>
          <w:szCs w:val="28"/>
        </w:rPr>
        <w:t>ies</w:t>
      </w:r>
      <w:r w:rsidRPr="00F322A4">
        <w:rPr>
          <w:sz w:val="26"/>
          <w:szCs w:val="28"/>
        </w:rPr>
        <w:t xml:space="preserve"> after denial of a writ by a Court of Appeals </w:t>
      </w:r>
      <w:r w:rsidRPr="00F322A4">
        <w:rPr>
          <w:sz w:val="26"/>
          <w:szCs w:val="28"/>
          <w:u w:val="single"/>
        </w:rPr>
        <w:t>is</w:t>
      </w:r>
      <w:r w:rsidRPr="00F322A4">
        <w:rPr>
          <w:sz w:val="26"/>
          <w:szCs w:val="28"/>
        </w:rPr>
        <w:t xml:space="preserve"> </w:t>
      </w:r>
      <w:r w:rsidRPr="00F322A4">
        <w:rPr>
          <w:strike/>
          <w:sz w:val="26"/>
          <w:szCs w:val="28"/>
        </w:rPr>
        <w:t>are</w:t>
      </w:r>
      <w:r w:rsidRPr="00F322A4">
        <w:rPr>
          <w:sz w:val="26"/>
          <w:szCs w:val="28"/>
        </w:rPr>
        <w:t xml:space="preserve">, as prescribed by this Rule, </w:t>
      </w:r>
      <w:r w:rsidRPr="00F322A4">
        <w:rPr>
          <w:sz w:val="26"/>
          <w:szCs w:val="28"/>
          <w:u w:val="single"/>
        </w:rPr>
        <w:t>by</w:t>
      </w:r>
      <w:r w:rsidRPr="00F322A4">
        <w:rPr>
          <w:sz w:val="26"/>
          <w:szCs w:val="28"/>
        </w:rPr>
        <w:t xml:space="preserve"> </w:t>
      </w:r>
      <w:r w:rsidRPr="00F322A4">
        <w:rPr>
          <w:strike/>
          <w:sz w:val="26"/>
          <w:szCs w:val="28"/>
        </w:rPr>
        <w:t>in the alternative, they may be either</w:t>
      </w:r>
      <w:r w:rsidRPr="00F322A4">
        <w:rPr>
          <w:sz w:val="26"/>
          <w:szCs w:val="28"/>
        </w:rPr>
        <w:t xml:space="preserve"> a petition for review</w:t>
      </w:r>
      <w:r w:rsidRPr="00F322A4">
        <w:rPr>
          <w:strike/>
          <w:sz w:val="26"/>
          <w:szCs w:val="28"/>
        </w:rPr>
        <w:t xml:space="preserve"> or a new application in the Supreme Court in appropriate cases</w:t>
      </w:r>
      <w:r w:rsidRPr="00F322A4">
        <w:rPr>
          <w:sz w:val="26"/>
          <w:szCs w:val="28"/>
        </w:rPr>
        <w:t xml:space="preserve">.  </w:t>
      </w:r>
      <w:r w:rsidRPr="00F322A4">
        <w:rPr>
          <w:strike/>
          <w:sz w:val="26"/>
          <w:szCs w:val="28"/>
        </w:rPr>
        <w:t>For discussion, see Gamet v. Glenn, No. 9588 and No. 9595, June 16, 1969, Arizona Supreme Court.</w:t>
      </w:r>
    </w:p>
    <w:p w14:paraId="47166601" w14:textId="77777777" w:rsidR="000A460A" w:rsidRDefault="000A460A" w:rsidP="000660AC">
      <w:pPr>
        <w:pStyle w:val="BodyText"/>
        <w:spacing w:after="240" w:line="240" w:lineRule="auto"/>
        <w:jc w:val="center"/>
        <w:rPr>
          <w:bCs/>
          <w:spacing w:val="-1"/>
          <w:sz w:val="26"/>
          <w:szCs w:val="26"/>
        </w:rPr>
      </w:pPr>
      <w:r>
        <w:rPr>
          <w:bCs/>
          <w:spacing w:val="-1"/>
          <w:sz w:val="26"/>
          <w:szCs w:val="26"/>
        </w:rPr>
        <w:t>*</w:t>
      </w:r>
      <w:r>
        <w:rPr>
          <w:bCs/>
          <w:spacing w:val="-1"/>
          <w:sz w:val="26"/>
          <w:szCs w:val="26"/>
        </w:rPr>
        <w:tab/>
        <w:t>*</w:t>
      </w:r>
      <w:r>
        <w:rPr>
          <w:bCs/>
          <w:spacing w:val="-1"/>
          <w:sz w:val="26"/>
          <w:szCs w:val="26"/>
        </w:rPr>
        <w:tab/>
        <w:t>*</w:t>
      </w:r>
    </w:p>
    <w:p w14:paraId="41540EBA" w14:textId="77777777" w:rsidR="000A460A" w:rsidRPr="00D6595C" w:rsidRDefault="000A460A" w:rsidP="000660AC">
      <w:pPr>
        <w:pStyle w:val="BodyText"/>
        <w:keepNext/>
        <w:spacing w:after="360" w:line="240" w:lineRule="auto"/>
        <w:jc w:val="center"/>
        <w:rPr>
          <w:b/>
          <w:bCs/>
          <w:spacing w:val="-1"/>
          <w:sz w:val="26"/>
          <w:szCs w:val="26"/>
        </w:rPr>
      </w:pPr>
      <w:r w:rsidRPr="00D6595C">
        <w:rPr>
          <w:b/>
          <w:bCs/>
          <w:spacing w:val="-1"/>
          <w:sz w:val="26"/>
          <w:szCs w:val="26"/>
        </w:rPr>
        <w:lastRenderedPageBreak/>
        <w:t>RULES OF THE ARIZONA SUPREME COURT</w:t>
      </w:r>
    </w:p>
    <w:p w14:paraId="50C5D1A8" w14:textId="77777777" w:rsidR="000A460A" w:rsidRPr="00D6595C" w:rsidRDefault="000A460A" w:rsidP="000660AC">
      <w:pPr>
        <w:pStyle w:val="BodyText"/>
        <w:spacing w:line="240" w:lineRule="auto"/>
        <w:jc w:val="both"/>
        <w:rPr>
          <w:b/>
          <w:bCs/>
          <w:spacing w:val="-1"/>
          <w:sz w:val="26"/>
          <w:szCs w:val="26"/>
        </w:rPr>
      </w:pPr>
      <w:r w:rsidRPr="00D6595C">
        <w:rPr>
          <w:b/>
          <w:bCs/>
          <w:spacing w:val="-1"/>
          <w:sz w:val="26"/>
          <w:szCs w:val="26"/>
        </w:rPr>
        <w:t>Rule 28.1  Procedure for Requesting Approval of Local Rules</w:t>
      </w:r>
    </w:p>
    <w:p w14:paraId="5008FCF0" w14:textId="77777777" w:rsidR="000A460A" w:rsidRDefault="000A460A" w:rsidP="00582687">
      <w:pPr>
        <w:pStyle w:val="BodyText"/>
        <w:spacing w:after="0" w:line="240" w:lineRule="auto"/>
        <w:jc w:val="center"/>
        <w:rPr>
          <w:bCs/>
          <w:spacing w:val="-1"/>
          <w:sz w:val="26"/>
          <w:szCs w:val="26"/>
        </w:rPr>
      </w:pPr>
      <w:r>
        <w:rPr>
          <w:bCs/>
          <w:spacing w:val="-1"/>
          <w:sz w:val="26"/>
          <w:szCs w:val="26"/>
        </w:rPr>
        <w:t>*</w:t>
      </w:r>
      <w:r>
        <w:rPr>
          <w:bCs/>
          <w:spacing w:val="-1"/>
          <w:sz w:val="26"/>
          <w:szCs w:val="26"/>
        </w:rPr>
        <w:tab/>
        <w:t>*</w:t>
      </w:r>
      <w:r>
        <w:rPr>
          <w:bCs/>
          <w:spacing w:val="-1"/>
          <w:sz w:val="26"/>
          <w:szCs w:val="26"/>
        </w:rPr>
        <w:tab/>
        <w:t>*</w:t>
      </w:r>
    </w:p>
    <w:p w14:paraId="03DC540A" w14:textId="77777777" w:rsidR="000A460A" w:rsidRPr="00760F47" w:rsidRDefault="000A460A" w:rsidP="000660AC">
      <w:pPr>
        <w:pStyle w:val="BodyText"/>
        <w:spacing w:after="360" w:line="240" w:lineRule="auto"/>
        <w:ind w:firstLine="360"/>
        <w:jc w:val="both"/>
        <w:rPr>
          <w:bCs/>
          <w:spacing w:val="-1"/>
          <w:sz w:val="26"/>
          <w:szCs w:val="26"/>
        </w:rPr>
      </w:pPr>
      <w:r w:rsidRPr="00D6595C">
        <w:rPr>
          <w:b/>
          <w:bCs/>
          <w:spacing w:val="-1"/>
          <w:sz w:val="26"/>
          <w:szCs w:val="26"/>
        </w:rPr>
        <w:t>(d)  Presubmission</w:t>
      </w:r>
      <w:bookmarkStart w:id="3" w:name="_GoBack"/>
      <w:bookmarkEnd w:id="3"/>
      <w:r w:rsidRPr="00D6595C">
        <w:rPr>
          <w:b/>
          <w:bCs/>
          <w:spacing w:val="-1"/>
          <w:sz w:val="26"/>
          <w:szCs w:val="26"/>
        </w:rPr>
        <w:t xml:space="preserve"> Comments.</w:t>
      </w:r>
      <w:r>
        <w:rPr>
          <w:bCs/>
          <w:spacing w:val="-1"/>
          <w:sz w:val="26"/>
          <w:szCs w:val="26"/>
        </w:rPr>
        <w:t xml:space="preserve">  Before submitting a proposed new or amended local rule for Supreme Court approval, the presiding judge must post the proposal for at least 30 days on the website for the judge’s court along with an invitation for the submission of comments.  When the proposal is posted, the presiding judge must concurrently </w:t>
      </w:r>
      <w:r w:rsidRPr="00D6595C">
        <w:rPr>
          <w:sz w:val="26"/>
          <w:szCs w:val="28"/>
        </w:rPr>
        <w:t xml:space="preserve">request the Supreme Court clerk to circulate the proposal to the distribution list in Supreme Court Rule </w:t>
      </w:r>
      <w:r w:rsidRPr="00D6595C">
        <w:rPr>
          <w:sz w:val="26"/>
          <w:szCs w:val="28"/>
          <w:u w:val="single"/>
        </w:rPr>
        <w:t>28(d)</w:t>
      </w:r>
      <w:r>
        <w:rPr>
          <w:sz w:val="26"/>
          <w:szCs w:val="28"/>
        </w:rPr>
        <w:t xml:space="preserve"> </w:t>
      </w:r>
      <w:r w:rsidRPr="00D6595C">
        <w:rPr>
          <w:strike/>
          <w:sz w:val="26"/>
          <w:szCs w:val="28"/>
        </w:rPr>
        <w:t>28(C)</w:t>
      </w:r>
      <w:r w:rsidRPr="00D6595C">
        <w:rPr>
          <w:sz w:val="26"/>
          <w:szCs w:val="28"/>
        </w:rPr>
        <w:t xml:space="preserve"> along with an invitation for the submission of comments on the website for the presiding judge’s court.</w:t>
      </w:r>
    </w:p>
    <w:p w14:paraId="0AE88A4B" w14:textId="77777777" w:rsidR="00962A93" w:rsidRPr="00FA7442" w:rsidRDefault="00962A93" w:rsidP="00920EBD">
      <w:pPr>
        <w:pStyle w:val="PleadingSignature"/>
        <w:keepNext w:val="0"/>
        <w:keepLines w:val="0"/>
        <w:spacing w:line="480" w:lineRule="auto"/>
        <w:jc w:val="center"/>
        <w:rPr>
          <w:szCs w:val="72"/>
        </w:rPr>
      </w:pPr>
    </w:p>
    <w:p w14:paraId="1C452031" w14:textId="4D7E0FA5" w:rsidR="00184C87" w:rsidRPr="0024688B" w:rsidRDefault="00184C87" w:rsidP="009D442E">
      <w:pPr>
        <w:pStyle w:val="BodyText"/>
        <w:spacing w:after="0" w:line="480" w:lineRule="auto"/>
        <w:ind w:firstLine="1440"/>
        <w:jc w:val="both"/>
      </w:pPr>
    </w:p>
    <w:sectPr w:rsidR="00184C87" w:rsidRPr="0024688B" w:rsidSect="00784540">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938D9" w14:textId="77777777" w:rsidR="00DB65F5" w:rsidRDefault="00DB65F5" w:rsidP="00784540">
      <w:pPr>
        <w:spacing w:line="240" w:lineRule="auto"/>
      </w:pPr>
      <w:r>
        <w:separator/>
      </w:r>
    </w:p>
  </w:endnote>
  <w:endnote w:type="continuationSeparator" w:id="0">
    <w:p w14:paraId="58691BA9" w14:textId="77777777" w:rsidR="00DB65F5" w:rsidRDefault="00DB65F5" w:rsidP="007845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panose1 w:val="02020803070505020304"/>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7053846"/>
      <w:docPartObj>
        <w:docPartGallery w:val="Page Numbers (Bottom of Page)"/>
        <w:docPartUnique/>
      </w:docPartObj>
    </w:sdtPr>
    <w:sdtEndPr>
      <w:rPr>
        <w:noProof/>
        <w:sz w:val="28"/>
        <w:szCs w:val="28"/>
      </w:rPr>
    </w:sdtEndPr>
    <w:sdtContent>
      <w:p w14:paraId="26086A8A" w14:textId="77777777" w:rsidR="00784540" w:rsidRPr="00784540" w:rsidRDefault="00784540">
        <w:pPr>
          <w:pStyle w:val="Footer"/>
          <w:jc w:val="center"/>
          <w:rPr>
            <w:sz w:val="28"/>
            <w:szCs w:val="28"/>
          </w:rPr>
        </w:pPr>
        <w:r w:rsidRPr="00784540">
          <w:rPr>
            <w:sz w:val="28"/>
            <w:szCs w:val="28"/>
          </w:rPr>
          <w:t>-</w:t>
        </w:r>
        <w:r w:rsidRPr="00784540">
          <w:rPr>
            <w:sz w:val="28"/>
            <w:szCs w:val="28"/>
          </w:rPr>
          <w:fldChar w:fldCharType="begin"/>
        </w:r>
        <w:r w:rsidRPr="00784540">
          <w:rPr>
            <w:sz w:val="28"/>
            <w:szCs w:val="28"/>
          </w:rPr>
          <w:instrText xml:space="preserve"> PAGE   \* MERGEFORMAT </w:instrText>
        </w:r>
        <w:r w:rsidRPr="00784540">
          <w:rPr>
            <w:sz w:val="28"/>
            <w:szCs w:val="28"/>
          </w:rPr>
          <w:fldChar w:fldCharType="separate"/>
        </w:r>
        <w:r w:rsidRPr="00784540">
          <w:rPr>
            <w:noProof/>
            <w:sz w:val="28"/>
            <w:szCs w:val="28"/>
          </w:rPr>
          <w:t>2</w:t>
        </w:r>
        <w:r w:rsidRPr="00784540">
          <w:rPr>
            <w:noProof/>
            <w:sz w:val="28"/>
            <w:szCs w:val="28"/>
          </w:rPr>
          <w:fldChar w:fldCharType="end"/>
        </w:r>
        <w:r w:rsidRPr="00784540">
          <w:rPr>
            <w:noProof/>
            <w:sz w:val="28"/>
            <w:szCs w:val="28"/>
          </w:rPr>
          <w:t>-</w:t>
        </w:r>
      </w:p>
    </w:sdtContent>
  </w:sdt>
  <w:p w14:paraId="2BEBF8BD" w14:textId="77777777" w:rsidR="00784540" w:rsidRDefault="00784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3A920" w14:textId="77777777" w:rsidR="00DB65F5" w:rsidRDefault="00DB65F5" w:rsidP="00784540">
      <w:pPr>
        <w:spacing w:line="240" w:lineRule="auto"/>
      </w:pPr>
      <w:r>
        <w:separator/>
      </w:r>
    </w:p>
  </w:footnote>
  <w:footnote w:type="continuationSeparator" w:id="0">
    <w:p w14:paraId="1AB93B58" w14:textId="77777777" w:rsidR="00DB65F5" w:rsidRDefault="00DB65F5" w:rsidP="00784540">
      <w:pPr>
        <w:spacing w:line="240" w:lineRule="auto"/>
      </w:pPr>
      <w:r>
        <w:continuationSeparator/>
      </w:r>
    </w:p>
  </w:footnote>
  <w:footnote w:id="1">
    <w:p w14:paraId="3690B6BC" w14:textId="77777777" w:rsidR="000A460A" w:rsidRPr="0034232D" w:rsidRDefault="000A460A" w:rsidP="000A460A">
      <w:pPr>
        <w:pStyle w:val="FootnoteText"/>
        <w:ind w:firstLine="720"/>
        <w:rPr>
          <w:sz w:val="26"/>
        </w:rPr>
      </w:pPr>
      <w:r>
        <w:rPr>
          <w:rStyle w:val="FootnoteReference"/>
        </w:rPr>
        <w:footnoteRef/>
      </w:r>
      <w:r>
        <w:t xml:space="preserve"> </w:t>
      </w:r>
      <w:r w:rsidRPr="0034232D">
        <w:rPr>
          <w:sz w:val="26"/>
        </w:rPr>
        <w:t xml:space="preserve">Additions to the text of the rule are shown by </w:t>
      </w:r>
      <w:r w:rsidRPr="0034232D">
        <w:rPr>
          <w:sz w:val="26"/>
          <w:u w:val="single"/>
        </w:rPr>
        <w:t>underscoring</w:t>
      </w:r>
      <w:r w:rsidRPr="0034232D">
        <w:rPr>
          <w:sz w:val="26"/>
        </w:rPr>
        <w:t xml:space="preserve"> and deletions of text are shown by </w:t>
      </w:r>
      <w:r w:rsidRPr="0034232D">
        <w:rPr>
          <w:strike/>
          <w:sz w:val="26"/>
        </w:rPr>
        <w:t>strike-through</w:t>
      </w:r>
      <w:r w:rsidRPr="0034232D">
        <w:rPr>
          <w:sz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EB214A"/>
    <w:multiLevelType w:val="multilevel"/>
    <w:tmpl w:val="91D8B0D0"/>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88B"/>
    <w:rsid w:val="000023CD"/>
    <w:rsid w:val="00025688"/>
    <w:rsid w:val="00041ED3"/>
    <w:rsid w:val="0004388A"/>
    <w:rsid w:val="00052F9B"/>
    <w:rsid w:val="000572DA"/>
    <w:rsid w:val="00062B96"/>
    <w:rsid w:val="000660AC"/>
    <w:rsid w:val="00070B64"/>
    <w:rsid w:val="000763DC"/>
    <w:rsid w:val="000814FF"/>
    <w:rsid w:val="00083FCA"/>
    <w:rsid w:val="00090F23"/>
    <w:rsid w:val="000A460A"/>
    <w:rsid w:val="000B1288"/>
    <w:rsid w:val="000C0F88"/>
    <w:rsid w:val="000C3A49"/>
    <w:rsid w:val="000C7A1D"/>
    <w:rsid w:val="000E1F84"/>
    <w:rsid w:val="000F4E61"/>
    <w:rsid w:val="00102F91"/>
    <w:rsid w:val="0010509E"/>
    <w:rsid w:val="001163D2"/>
    <w:rsid w:val="00117C5A"/>
    <w:rsid w:val="001200EF"/>
    <w:rsid w:val="001327F6"/>
    <w:rsid w:val="00135697"/>
    <w:rsid w:val="00136831"/>
    <w:rsid w:val="001374C7"/>
    <w:rsid w:val="0014205B"/>
    <w:rsid w:val="0014331F"/>
    <w:rsid w:val="001468A2"/>
    <w:rsid w:val="0015109B"/>
    <w:rsid w:val="001768C0"/>
    <w:rsid w:val="00184C87"/>
    <w:rsid w:val="00185F89"/>
    <w:rsid w:val="001A091E"/>
    <w:rsid w:val="001B6F43"/>
    <w:rsid w:val="001D26B7"/>
    <w:rsid w:val="001E7819"/>
    <w:rsid w:val="00210E77"/>
    <w:rsid w:val="00213758"/>
    <w:rsid w:val="0021464B"/>
    <w:rsid w:val="002236C0"/>
    <w:rsid w:val="0024688B"/>
    <w:rsid w:val="002540E1"/>
    <w:rsid w:val="002564D1"/>
    <w:rsid w:val="002646A4"/>
    <w:rsid w:val="00283D20"/>
    <w:rsid w:val="00284795"/>
    <w:rsid w:val="002865F8"/>
    <w:rsid w:val="0029090B"/>
    <w:rsid w:val="002B490E"/>
    <w:rsid w:val="002B675E"/>
    <w:rsid w:val="002B7877"/>
    <w:rsid w:val="002C0683"/>
    <w:rsid w:val="002D1CC7"/>
    <w:rsid w:val="002D67E3"/>
    <w:rsid w:val="002E498D"/>
    <w:rsid w:val="002E5F02"/>
    <w:rsid w:val="003029EC"/>
    <w:rsid w:val="00303432"/>
    <w:rsid w:val="00336989"/>
    <w:rsid w:val="00336DA5"/>
    <w:rsid w:val="00343110"/>
    <w:rsid w:val="00343CB5"/>
    <w:rsid w:val="0034454F"/>
    <w:rsid w:val="00351B31"/>
    <w:rsid w:val="00354100"/>
    <w:rsid w:val="003674F5"/>
    <w:rsid w:val="00376327"/>
    <w:rsid w:val="0038173A"/>
    <w:rsid w:val="00397F7B"/>
    <w:rsid w:val="003B0222"/>
    <w:rsid w:val="003C6828"/>
    <w:rsid w:val="003C6D1E"/>
    <w:rsid w:val="003E1D22"/>
    <w:rsid w:val="003E3BFA"/>
    <w:rsid w:val="00412978"/>
    <w:rsid w:val="00420725"/>
    <w:rsid w:val="0042197E"/>
    <w:rsid w:val="004325E0"/>
    <w:rsid w:val="0043504C"/>
    <w:rsid w:val="004539EE"/>
    <w:rsid w:val="00467D96"/>
    <w:rsid w:val="00473135"/>
    <w:rsid w:val="00474A0C"/>
    <w:rsid w:val="00484C9A"/>
    <w:rsid w:val="00486DC6"/>
    <w:rsid w:val="00494BE9"/>
    <w:rsid w:val="00495EA2"/>
    <w:rsid w:val="00497DED"/>
    <w:rsid w:val="00497F90"/>
    <w:rsid w:val="004A3669"/>
    <w:rsid w:val="004A7577"/>
    <w:rsid w:val="004C11B7"/>
    <w:rsid w:val="004C2BA1"/>
    <w:rsid w:val="004C6B88"/>
    <w:rsid w:val="004D6BB7"/>
    <w:rsid w:val="004E0FAC"/>
    <w:rsid w:val="004F15DE"/>
    <w:rsid w:val="004F3C05"/>
    <w:rsid w:val="004F4342"/>
    <w:rsid w:val="0050091D"/>
    <w:rsid w:val="00514E09"/>
    <w:rsid w:val="00527EE6"/>
    <w:rsid w:val="00543772"/>
    <w:rsid w:val="005570B2"/>
    <w:rsid w:val="00580719"/>
    <w:rsid w:val="0058120D"/>
    <w:rsid w:val="00582687"/>
    <w:rsid w:val="00583E47"/>
    <w:rsid w:val="005A43A6"/>
    <w:rsid w:val="005A6717"/>
    <w:rsid w:val="005A6D3C"/>
    <w:rsid w:val="005B5E9D"/>
    <w:rsid w:val="005B7147"/>
    <w:rsid w:val="005D0ED7"/>
    <w:rsid w:val="005E017E"/>
    <w:rsid w:val="005E039D"/>
    <w:rsid w:val="005E2C4B"/>
    <w:rsid w:val="0060109F"/>
    <w:rsid w:val="00611FEA"/>
    <w:rsid w:val="0062121C"/>
    <w:rsid w:val="00623790"/>
    <w:rsid w:val="00627D31"/>
    <w:rsid w:val="00632060"/>
    <w:rsid w:val="00640D57"/>
    <w:rsid w:val="0064680A"/>
    <w:rsid w:val="006506FC"/>
    <w:rsid w:val="006530D9"/>
    <w:rsid w:val="0065466F"/>
    <w:rsid w:val="00660F0D"/>
    <w:rsid w:val="00661CB6"/>
    <w:rsid w:val="0066206B"/>
    <w:rsid w:val="00670579"/>
    <w:rsid w:val="00675D25"/>
    <w:rsid w:val="0068385A"/>
    <w:rsid w:val="006A42AF"/>
    <w:rsid w:val="006B7016"/>
    <w:rsid w:val="006C1FD2"/>
    <w:rsid w:val="006C46A5"/>
    <w:rsid w:val="006C479E"/>
    <w:rsid w:val="006C556E"/>
    <w:rsid w:val="006D4AD0"/>
    <w:rsid w:val="006E565B"/>
    <w:rsid w:val="006F1FC2"/>
    <w:rsid w:val="006F5D38"/>
    <w:rsid w:val="006F7059"/>
    <w:rsid w:val="0071210C"/>
    <w:rsid w:val="00734C42"/>
    <w:rsid w:val="007431EE"/>
    <w:rsid w:val="00756029"/>
    <w:rsid w:val="0076067F"/>
    <w:rsid w:val="00760699"/>
    <w:rsid w:val="007644CD"/>
    <w:rsid w:val="00784540"/>
    <w:rsid w:val="0079698D"/>
    <w:rsid w:val="007A472A"/>
    <w:rsid w:val="007B2BFE"/>
    <w:rsid w:val="007B397A"/>
    <w:rsid w:val="007B6BE2"/>
    <w:rsid w:val="007D3F6A"/>
    <w:rsid w:val="007D51B6"/>
    <w:rsid w:val="007E2554"/>
    <w:rsid w:val="007F484C"/>
    <w:rsid w:val="00821E81"/>
    <w:rsid w:val="0082446E"/>
    <w:rsid w:val="0083155C"/>
    <w:rsid w:val="00843755"/>
    <w:rsid w:val="0084418F"/>
    <w:rsid w:val="0084779E"/>
    <w:rsid w:val="00855CC0"/>
    <w:rsid w:val="0087140D"/>
    <w:rsid w:val="0087719D"/>
    <w:rsid w:val="00880585"/>
    <w:rsid w:val="0088628D"/>
    <w:rsid w:val="008A2D2E"/>
    <w:rsid w:val="008A7550"/>
    <w:rsid w:val="008C46B2"/>
    <w:rsid w:val="008C6930"/>
    <w:rsid w:val="008D5F13"/>
    <w:rsid w:val="008E26B4"/>
    <w:rsid w:val="008E356D"/>
    <w:rsid w:val="008E4A67"/>
    <w:rsid w:val="008E6777"/>
    <w:rsid w:val="009017C7"/>
    <w:rsid w:val="0090700B"/>
    <w:rsid w:val="009144CD"/>
    <w:rsid w:val="00920391"/>
    <w:rsid w:val="00920EBD"/>
    <w:rsid w:val="009211BD"/>
    <w:rsid w:val="00932270"/>
    <w:rsid w:val="0095156E"/>
    <w:rsid w:val="00962A93"/>
    <w:rsid w:val="0097728D"/>
    <w:rsid w:val="00977A44"/>
    <w:rsid w:val="00977CA4"/>
    <w:rsid w:val="00987430"/>
    <w:rsid w:val="00987EEC"/>
    <w:rsid w:val="00990087"/>
    <w:rsid w:val="00991FC0"/>
    <w:rsid w:val="009A474A"/>
    <w:rsid w:val="009B04AD"/>
    <w:rsid w:val="009B1963"/>
    <w:rsid w:val="009B24DD"/>
    <w:rsid w:val="009C68F2"/>
    <w:rsid w:val="009D442E"/>
    <w:rsid w:val="009E1E50"/>
    <w:rsid w:val="009E2EAD"/>
    <w:rsid w:val="009F1207"/>
    <w:rsid w:val="009F39B3"/>
    <w:rsid w:val="009F6677"/>
    <w:rsid w:val="00A17A79"/>
    <w:rsid w:val="00A21B20"/>
    <w:rsid w:val="00A25BFE"/>
    <w:rsid w:val="00A5292B"/>
    <w:rsid w:val="00A56A48"/>
    <w:rsid w:val="00A65522"/>
    <w:rsid w:val="00A74886"/>
    <w:rsid w:val="00A767EF"/>
    <w:rsid w:val="00A82C08"/>
    <w:rsid w:val="00AA1AA6"/>
    <w:rsid w:val="00AA61DB"/>
    <w:rsid w:val="00AB2385"/>
    <w:rsid w:val="00AB5E6E"/>
    <w:rsid w:val="00AB739B"/>
    <w:rsid w:val="00AC3E8D"/>
    <w:rsid w:val="00AC63E4"/>
    <w:rsid w:val="00AC6DC4"/>
    <w:rsid w:val="00AD1451"/>
    <w:rsid w:val="00AD5D82"/>
    <w:rsid w:val="00AD7E22"/>
    <w:rsid w:val="00AE1CA9"/>
    <w:rsid w:val="00AF11CC"/>
    <w:rsid w:val="00AF341B"/>
    <w:rsid w:val="00AF4AE6"/>
    <w:rsid w:val="00AF4D4A"/>
    <w:rsid w:val="00B13FB5"/>
    <w:rsid w:val="00B20D85"/>
    <w:rsid w:val="00B27054"/>
    <w:rsid w:val="00B273F1"/>
    <w:rsid w:val="00B46D32"/>
    <w:rsid w:val="00B531DA"/>
    <w:rsid w:val="00B62EE8"/>
    <w:rsid w:val="00B72A5F"/>
    <w:rsid w:val="00B83616"/>
    <w:rsid w:val="00B90AC5"/>
    <w:rsid w:val="00BA387F"/>
    <w:rsid w:val="00BB0879"/>
    <w:rsid w:val="00BD00F1"/>
    <w:rsid w:val="00BD5CF4"/>
    <w:rsid w:val="00BE0645"/>
    <w:rsid w:val="00BE3598"/>
    <w:rsid w:val="00C0609E"/>
    <w:rsid w:val="00C14628"/>
    <w:rsid w:val="00C620A4"/>
    <w:rsid w:val="00C67A30"/>
    <w:rsid w:val="00C732DC"/>
    <w:rsid w:val="00C8025D"/>
    <w:rsid w:val="00C8122B"/>
    <w:rsid w:val="00C93FEB"/>
    <w:rsid w:val="00C94E10"/>
    <w:rsid w:val="00CA17AD"/>
    <w:rsid w:val="00CA52ED"/>
    <w:rsid w:val="00CB363C"/>
    <w:rsid w:val="00CB3742"/>
    <w:rsid w:val="00CB3D69"/>
    <w:rsid w:val="00CC5703"/>
    <w:rsid w:val="00CC68BE"/>
    <w:rsid w:val="00CD192A"/>
    <w:rsid w:val="00CD6A32"/>
    <w:rsid w:val="00CE6043"/>
    <w:rsid w:val="00CF2FC8"/>
    <w:rsid w:val="00D01613"/>
    <w:rsid w:val="00D20802"/>
    <w:rsid w:val="00D20E59"/>
    <w:rsid w:val="00D257D8"/>
    <w:rsid w:val="00D2763A"/>
    <w:rsid w:val="00D3094C"/>
    <w:rsid w:val="00D4165E"/>
    <w:rsid w:val="00D46310"/>
    <w:rsid w:val="00D63492"/>
    <w:rsid w:val="00D802D0"/>
    <w:rsid w:val="00D84012"/>
    <w:rsid w:val="00DB5389"/>
    <w:rsid w:val="00DB63A2"/>
    <w:rsid w:val="00DB65F5"/>
    <w:rsid w:val="00DD15D8"/>
    <w:rsid w:val="00DF61D1"/>
    <w:rsid w:val="00E041C1"/>
    <w:rsid w:val="00E176DE"/>
    <w:rsid w:val="00E27251"/>
    <w:rsid w:val="00E34636"/>
    <w:rsid w:val="00E37736"/>
    <w:rsid w:val="00E503E1"/>
    <w:rsid w:val="00E60F7C"/>
    <w:rsid w:val="00E61EB3"/>
    <w:rsid w:val="00E82718"/>
    <w:rsid w:val="00E84618"/>
    <w:rsid w:val="00EB288B"/>
    <w:rsid w:val="00EC4D03"/>
    <w:rsid w:val="00EC6B17"/>
    <w:rsid w:val="00EE1773"/>
    <w:rsid w:val="00EF1A6E"/>
    <w:rsid w:val="00F063B0"/>
    <w:rsid w:val="00F236BA"/>
    <w:rsid w:val="00F26F36"/>
    <w:rsid w:val="00F35297"/>
    <w:rsid w:val="00F37C1A"/>
    <w:rsid w:val="00F43C2B"/>
    <w:rsid w:val="00F532B8"/>
    <w:rsid w:val="00F62364"/>
    <w:rsid w:val="00F66216"/>
    <w:rsid w:val="00FA7442"/>
    <w:rsid w:val="00FA772A"/>
    <w:rsid w:val="00FB266C"/>
    <w:rsid w:val="00FC351C"/>
    <w:rsid w:val="00FC38B0"/>
    <w:rsid w:val="00FC3A5A"/>
    <w:rsid w:val="00FC6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A8E1"/>
  <w15:chartTrackingRefBased/>
  <w15:docId w15:val="{9CE6E351-0742-4C74-AE25-565FAE9F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88B"/>
    <w:pPr>
      <w:spacing w:after="0" w:line="508" w:lineRule="exact"/>
    </w:pPr>
    <w:rPr>
      <w:rFonts w:ascii="Times New Roman" w:eastAsia="Times New Roman" w:hAnsi="Times New Roman" w:cs="Times New Roman"/>
      <w:sz w:val="20"/>
      <w:szCs w:val="20"/>
    </w:rPr>
  </w:style>
  <w:style w:type="paragraph" w:styleId="Heading1">
    <w:name w:val="heading 1"/>
    <w:basedOn w:val="Normal"/>
    <w:link w:val="Heading1Char"/>
    <w:uiPriority w:val="1"/>
    <w:qFormat/>
    <w:rsid w:val="000A460A"/>
    <w:pPr>
      <w:spacing w:before="100" w:beforeAutospacing="1" w:after="100" w:afterAutospacing="1" w:line="240" w:lineRule="auto"/>
      <w:outlineLvl w:val="0"/>
    </w:pPr>
    <w:rPr>
      <w:b/>
      <w:bCs/>
      <w:kern w:val="36"/>
      <w:sz w:val="26"/>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sid w:val="0024688B"/>
    <w:pPr>
      <w:widowControl w:val="0"/>
      <w:spacing w:line="240" w:lineRule="exact"/>
    </w:pPr>
    <w:rPr>
      <w:bCs/>
      <w:sz w:val="26"/>
    </w:rPr>
  </w:style>
  <w:style w:type="paragraph" w:styleId="BodyText">
    <w:name w:val="Body Text"/>
    <w:basedOn w:val="Normal"/>
    <w:link w:val="BodyTextChar"/>
    <w:unhideWhenUsed/>
    <w:rsid w:val="0024688B"/>
    <w:pPr>
      <w:spacing w:after="120"/>
    </w:pPr>
  </w:style>
  <w:style w:type="character" w:customStyle="1" w:styleId="BodyTextChar">
    <w:name w:val="Body Text Char"/>
    <w:basedOn w:val="DefaultParagraphFont"/>
    <w:link w:val="BodyText"/>
    <w:rsid w:val="0024688B"/>
    <w:rPr>
      <w:rFonts w:ascii="Times New Roman" w:eastAsia="Times New Roman" w:hAnsi="Times New Roman" w:cs="Times New Roman"/>
      <w:sz w:val="20"/>
      <w:szCs w:val="20"/>
    </w:rPr>
  </w:style>
  <w:style w:type="paragraph" w:customStyle="1" w:styleId="Court">
    <w:name w:val="Court"/>
    <w:basedOn w:val="Normal"/>
    <w:rsid w:val="0024688B"/>
    <w:pPr>
      <w:widowControl w:val="0"/>
      <w:spacing w:after="240" w:line="480" w:lineRule="exact"/>
      <w:jc w:val="center"/>
    </w:pPr>
    <w:rPr>
      <w:caps/>
      <w:sz w:val="26"/>
      <w:szCs w:val="26"/>
    </w:rPr>
  </w:style>
  <w:style w:type="paragraph" w:customStyle="1" w:styleId="DocumentTitle">
    <w:name w:val="Document Title"/>
    <w:basedOn w:val="Normal"/>
    <w:rsid w:val="0024688B"/>
    <w:pPr>
      <w:widowControl w:val="0"/>
      <w:tabs>
        <w:tab w:val="left" w:pos="1238"/>
      </w:tabs>
      <w:spacing w:line="240" w:lineRule="exact"/>
      <w:ind w:left="259"/>
    </w:pPr>
    <w:rPr>
      <w:sz w:val="26"/>
      <w:szCs w:val="24"/>
    </w:rPr>
  </w:style>
  <w:style w:type="paragraph" w:customStyle="1" w:styleId="FirmInformation">
    <w:name w:val="Firm Information"/>
    <w:basedOn w:val="Normal"/>
    <w:rsid w:val="0024688B"/>
    <w:pPr>
      <w:widowControl w:val="0"/>
      <w:spacing w:line="240" w:lineRule="exact"/>
      <w:ind w:right="144"/>
    </w:pPr>
    <w:rPr>
      <w:sz w:val="26"/>
    </w:rPr>
  </w:style>
  <w:style w:type="paragraph" w:customStyle="1" w:styleId="Body">
    <w:name w:val="Body"/>
    <w:basedOn w:val="Normal"/>
    <w:rsid w:val="0024688B"/>
    <w:pPr>
      <w:spacing w:line="480" w:lineRule="exact"/>
      <w:ind w:firstLine="1440"/>
    </w:pPr>
    <w:rPr>
      <w:sz w:val="26"/>
    </w:rPr>
  </w:style>
  <w:style w:type="paragraph" w:styleId="Header">
    <w:name w:val="header"/>
    <w:basedOn w:val="Normal"/>
    <w:link w:val="HeaderChar"/>
    <w:uiPriority w:val="99"/>
    <w:unhideWhenUsed/>
    <w:rsid w:val="00784540"/>
    <w:pPr>
      <w:tabs>
        <w:tab w:val="center" w:pos="4680"/>
        <w:tab w:val="right" w:pos="9360"/>
      </w:tabs>
      <w:spacing w:line="240" w:lineRule="auto"/>
    </w:pPr>
  </w:style>
  <w:style w:type="character" w:customStyle="1" w:styleId="HeaderChar">
    <w:name w:val="Header Char"/>
    <w:basedOn w:val="DefaultParagraphFont"/>
    <w:link w:val="Header"/>
    <w:uiPriority w:val="99"/>
    <w:rsid w:val="0078454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84540"/>
    <w:pPr>
      <w:tabs>
        <w:tab w:val="center" w:pos="4680"/>
        <w:tab w:val="right" w:pos="9360"/>
      </w:tabs>
      <w:spacing w:line="240" w:lineRule="auto"/>
    </w:pPr>
  </w:style>
  <w:style w:type="character" w:customStyle="1" w:styleId="FooterChar">
    <w:name w:val="Footer Char"/>
    <w:basedOn w:val="DefaultParagraphFont"/>
    <w:link w:val="Footer"/>
    <w:uiPriority w:val="99"/>
    <w:rsid w:val="00784540"/>
    <w:rPr>
      <w:rFonts w:ascii="Times New Roman" w:eastAsia="Times New Roman" w:hAnsi="Times New Roman" w:cs="Times New Roman"/>
      <w:sz w:val="20"/>
      <w:szCs w:val="20"/>
    </w:rPr>
  </w:style>
  <w:style w:type="paragraph" w:customStyle="1" w:styleId="PleadingSignature">
    <w:name w:val="Pleading Signature"/>
    <w:basedOn w:val="Normal"/>
    <w:rsid w:val="009D442E"/>
    <w:pPr>
      <w:keepNext/>
      <w:keepLines/>
      <w:widowControl w:val="0"/>
      <w:spacing w:line="240" w:lineRule="exact"/>
    </w:pPr>
    <w:rPr>
      <w:sz w:val="26"/>
    </w:rPr>
  </w:style>
  <w:style w:type="character" w:customStyle="1" w:styleId="Heading1Char">
    <w:name w:val="Heading 1 Char"/>
    <w:basedOn w:val="DefaultParagraphFont"/>
    <w:link w:val="Heading1"/>
    <w:uiPriority w:val="1"/>
    <w:rsid w:val="000A460A"/>
    <w:rPr>
      <w:rFonts w:ascii="Times New Roman" w:eastAsia="Times New Roman" w:hAnsi="Times New Roman" w:cs="Times New Roman"/>
      <w:b/>
      <w:bCs/>
      <w:kern w:val="36"/>
      <w:sz w:val="26"/>
      <w:szCs w:val="48"/>
    </w:rPr>
  </w:style>
  <w:style w:type="paragraph" w:styleId="ListParagraph">
    <w:name w:val="List Paragraph"/>
    <w:aliases w:val="List Level 1"/>
    <w:basedOn w:val="Normal"/>
    <w:uiPriority w:val="34"/>
    <w:qFormat/>
    <w:rsid w:val="000A460A"/>
    <w:pPr>
      <w:numPr>
        <w:numId w:val="1"/>
      </w:numPr>
      <w:spacing w:after="160" w:line="259" w:lineRule="auto"/>
    </w:pPr>
    <w:rPr>
      <w:rFonts w:eastAsia="Calibri"/>
      <w:sz w:val="26"/>
      <w:szCs w:val="22"/>
    </w:rPr>
  </w:style>
  <w:style w:type="paragraph" w:styleId="FootnoteText">
    <w:name w:val="footnote text"/>
    <w:basedOn w:val="Normal"/>
    <w:link w:val="FootnoteTextChar"/>
    <w:uiPriority w:val="99"/>
    <w:semiHidden/>
    <w:unhideWhenUsed/>
    <w:rsid w:val="000A460A"/>
    <w:pPr>
      <w:spacing w:line="240" w:lineRule="auto"/>
    </w:pPr>
    <w:rPr>
      <w:rFonts w:eastAsia="Calibri"/>
    </w:rPr>
  </w:style>
  <w:style w:type="character" w:customStyle="1" w:styleId="FootnoteTextChar">
    <w:name w:val="Footnote Text Char"/>
    <w:basedOn w:val="DefaultParagraphFont"/>
    <w:link w:val="FootnoteText"/>
    <w:uiPriority w:val="99"/>
    <w:semiHidden/>
    <w:rsid w:val="000A460A"/>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0A460A"/>
    <w:rPr>
      <w:vertAlign w:val="superscript"/>
    </w:rPr>
  </w:style>
  <w:style w:type="paragraph" w:styleId="BalloonText">
    <w:name w:val="Balloon Text"/>
    <w:basedOn w:val="Normal"/>
    <w:link w:val="BalloonTextChar"/>
    <w:uiPriority w:val="99"/>
    <w:semiHidden/>
    <w:unhideWhenUsed/>
    <w:rsid w:val="00A82C0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C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7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0072C81F02254EB241CCDB565AD9DE" ma:contentTypeVersion="7" ma:contentTypeDescription="Create a new document." ma:contentTypeScope="" ma:versionID="f5d6e13b24ed349b7f2c023321c259a2">
  <xsd:schema xmlns:xsd="http://www.w3.org/2001/XMLSchema" xmlns:xs="http://www.w3.org/2001/XMLSchema" xmlns:p="http://schemas.microsoft.com/office/2006/metadata/properties" xmlns:ns3="b3113998-beb9-47f4-9f0f-f1a391f18e33" xmlns:ns4="86ac2bfa-fab2-478d-9422-026f64457d5b" targetNamespace="http://schemas.microsoft.com/office/2006/metadata/properties" ma:root="true" ma:fieldsID="747762f27cbafbc7a233fd91636c70d3" ns3:_="" ns4:_="">
    <xsd:import namespace="b3113998-beb9-47f4-9f0f-f1a391f18e33"/>
    <xsd:import namespace="86ac2bfa-fab2-478d-9422-026f64457d5b"/>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EventHashCode" minOccurs="0"/>
                <xsd:element ref="ns4:MediaServiceGenerationTime"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13998-beb9-47f4-9f0f-f1a391f18e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c2bfa-fab2-478d-9422-026f64457d5b"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A40F46-5717-4DD4-B114-A89DC2EF8623}">
  <ds:schemaRefs>
    <ds:schemaRef ds:uri="http://schemas.microsoft.com/sharepoint/v3/contenttype/forms"/>
  </ds:schemaRefs>
</ds:datastoreItem>
</file>

<file path=customXml/itemProps2.xml><?xml version="1.0" encoding="utf-8"?>
<ds:datastoreItem xmlns:ds="http://schemas.openxmlformats.org/officeDocument/2006/customXml" ds:itemID="{6EB38999-321B-4F0E-BFF4-B3675F314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13998-beb9-47f4-9f0f-f1a391f18e33"/>
    <ds:schemaRef ds:uri="86ac2bfa-fab2-478d-9422-026f6445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46194-83CD-4D8D-B66D-B2F46DD0B65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6ac2bfa-fab2-478d-9422-026f64457d5b"/>
    <ds:schemaRef ds:uri="http://purl.org/dc/terms/"/>
    <ds:schemaRef ds:uri="b3113998-beb9-47f4-9f0f-f1a391f18e3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15</Pages>
  <Words>2761</Words>
  <Characters>15743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John W</dc:creator>
  <cp:keywords/>
  <dc:description/>
  <cp:lastModifiedBy>Rogers, John W</cp:lastModifiedBy>
  <cp:revision>316</cp:revision>
  <cp:lastPrinted>2020-01-08T16:17:00Z</cp:lastPrinted>
  <dcterms:created xsi:type="dcterms:W3CDTF">2019-12-13T16:54:00Z</dcterms:created>
  <dcterms:modified xsi:type="dcterms:W3CDTF">2020-01-08T16:35:00Z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0x0101007D0072C81F02254EB241CCDB565AD9DE</vt:lpwstr>
  </property>
</Properties>
</file>