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BE4" w:rsidRDefault="00606BE4" w:rsidP="00606BE4">
      <w:pPr>
        <w:rPr>
          <w:sz w:val="28"/>
          <w:szCs w:val="28"/>
        </w:rPr>
      </w:pPr>
      <w:r>
        <w:rPr>
          <w:sz w:val="28"/>
          <w:szCs w:val="28"/>
        </w:rPr>
        <w:t>Andrew K. Hettinger, Justice of the Peace</w:t>
      </w:r>
    </w:p>
    <w:p w:rsidR="00606BE4" w:rsidRDefault="00606BE4" w:rsidP="00606BE4">
      <w:pPr>
        <w:rPr>
          <w:sz w:val="28"/>
          <w:szCs w:val="28"/>
        </w:rPr>
      </w:pPr>
      <w:r>
        <w:rPr>
          <w:sz w:val="28"/>
          <w:szCs w:val="28"/>
        </w:rPr>
        <w:t>Moon Valley Justice Court</w:t>
      </w:r>
    </w:p>
    <w:p w:rsidR="00606BE4" w:rsidRDefault="00606BE4" w:rsidP="00606BE4">
      <w:pPr>
        <w:rPr>
          <w:sz w:val="28"/>
          <w:szCs w:val="28"/>
        </w:rPr>
      </w:pPr>
      <w:r>
        <w:rPr>
          <w:sz w:val="28"/>
          <w:szCs w:val="28"/>
        </w:rPr>
        <w:t>18380 N 40</w:t>
      </w:r>
      <w:r w:rsidRPr="00606BE4">
        <w:rPr>
          <w:sz w:val="28"/>
          <w:szCs w:val="28"/>
          <w:vertAlign w:val="superscript"/>
        </w:rPr>
        <w:t>th</w:t>
      </w:r>
      <w:r>
        <w:rPr>
          <w:sz w:val="28"/>
          <w:szCs w:val="28"/>
        </w:rPr>
        <w:t xml:space="preserve"> Street </w:t>
      </w:r>
    </w:p>
    <w:p w:rsidR="00606BE4" w:rsidRDefault="00606BE4" w:rsidP="00606BE4">
      <w:pPr>
        <w:rPr>
          <w:sz w:val="28"/>
          <w:szCs w:val="28"/>
        </w:rPr>
      </w:pPr>
      <w:r>
        <w:rPr>
          <w:sz w:val="28"/>
          <w:szCs w:val="28"/>
        </w:rPr>
        <w:t xml:space="preserve">Phoenix, AZ 85032 </w:t>
      </w:r>
    </w:p>
    <w:p w:rsidR="00606BE4" w:rsidRDefault="00606BE4" w:rsidP="00606BE4">
      <w:pPr>
        <w:rPr>
          <w:sz w:val="28"/>
          <w:szCs w:val="28"/>
        </w:rPr>
      </w:pPr>
      <w:r>
        <w:rPr>
          <w:sz w:val="28"/>
          <w:szCs w:val="28"/>
        </w:rPr>
        <w:t>Telephone (602) 372-7612</w:t>
      </w:r>
    </w:p>
    <w:p w:rsidR="00606BE4" w:rsidRDefault="00191AA4" w:rsidP="00606BE4">
      <w:pPr>
        <w:rPr>
          <w:sz w:val="28"/>
          <w:szCs w:val="28"/>
        </w:rPr>
      </w:pPr>
      <w:hyperlink r:id="rId5" w:history="1">
        <w:r w:rsidR="00606BE4" w:rsidRPr="002368DC">
          <w:rPr>
            <w:rStyle w:val="Hyperlink"/>
            <w:sz w:val="28"/>
            <w:szCs w:val="28"/>
          </w:rPr>
          <w:t>AndrewHettinger@mcjc.maricopa.gov</w:t>
        </w:r>
      </w:hyperlink>
    </w:p>
    <w:p w:rsidR="00606BE4" w:rsidRDefault="00606BE4" w:rsidP="00606BE4">
      <w:pPr>
        <w:rPr>
          <w:sz w:val="28"/>
          <w:szCs w:val="28"/>
        </w:rPr>
      </w:pPr>
      <w:r>
        <w:rPr>
          <w:sz w:val="28"/>
          <w:szCs w:val="28"/>
        </w:rPr>
        <w:t>Bar No. 030531</w:t>
      </w:r>
    </w:p>
    <w:p w:rsidR="00606BE4" w:rsidRDefault="00606BE4" w:rsidP="00606BE4">
      <w:pPr>
        <w:rPr>
          <w:sz w:val="28"/>
          <w:szCs w:val="28"/>
        </w:rPr>
      </w:pPr>
    </w:p>
    <w:p w:rsidR="00606BE4" w:rsidRDefault="00606BE4" w:rsidP="00606BE4">
      <w:pPr>
        <w:pStyle w:val="Heading1"/>
        <w:rPr>
          <w:sz w:val="28"/>
          <w:szCs w:val="28"/>
        </w:rPr>
      </w:pPr>
      <w:r>
        <w:rPr>
          <w:sz w:val="28"/>
          <w:szCs w:val="28"/>
        </w:rPr>
        <w:t xml:space="preserve">IN THE SUPREME COURT </w:t>
      </w:r>
    </w:p>
    <w:p w:rsidR="00606BE4" w:rsidRDefault="00606BE4" w:rsidP="00606BE4">
      <w:pPr>
        <w:pStyle w:val="Heading1"/>
        <w:rPr>
          <w:sz w:val="28"/>
          <w:szCs w:val="28"/>
        </w:rPr>
      </w:pPr>
    </w:p>
    <w:p w:rsidR="00606BE4" w:rsidRDefault="00606BE4" w:rsidP="00606BE4">
      <w:pPr>
        <w:pStyle w:val="Heading1"/>
        <w:rPr>
          <w:sz w:val="28"/>
          <w:szCs w:val="28"/>
        </w:rPr>
      </w:pPr>
      <w:r>
        <w:rPr>
          <w:sz w:val="28"/>
          <w:szCs w:val="28"/>
        </w:rPr>
        <w:t>STATE OF ARIZONA</w:t>
      </w:r>
    </w:p>
    <w:p w:rsidR="00606BE4" w:rsidRDefault="00606BE4" w:rsidP="00606BE4">
      <w:pPr>
        <w:jc w:val="center"/>
        <w:rPr>
          <w:b/>
          <w:sz w:val="28"/>
          <w:szCs w:val="28"/>
        </w:rPr>
      </w:pPr>
    </w:p>
    <w:p w:rsidR="00606BE4" w:rsidRDefault="00606BE4" w:rsidP="00606BE4">
      <w:pPr>
        <w:jc w:val="center"/>
        <w:rPr>
          <w:b/>
          <w:sz w:val="28"/>
          <w:szCs w:val="28"/>
        </w:rPr>
      </w:pPr>
    </w:p>
    <w:p w:rsidR="00606BE4" w:rsidRDefault="00606BE4" w:rsidP="00606BE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rsidR="00606BE4" w:rsidRDefault="00606BE4" w:rsidP="00606BE4">
      <w:pPr>
        <w:rPr>
          <w:sz w:val="28"/>
          <w:szCs w:val="28"/>
        </w:rPr>
      </w:pPr>
      <w:r>
        <w:rPr>
          <w:sz w:val="28"/>
          <w:szCs w:val="28"/>
        </w:rPr>
        <w:t>PETITION TO AMEMD</w:t>
      </w:r>
      <w:r>
        <w:rPr>
          <w:sz w:val="28"/>
          <w:szCs w:val="28"/>
        </w:rPr>
        <w:tab/>
      </w:r>
      <w:r>
        <w:rPr>
          <w:sz w:val="28"/>
          <w:szCs w:val="28"/>
        </w:rPr>
        <w:tab/>
      </w:r>
      <w:r>
        <w:rPr>
          <w:sz w:val="28"/>
          <w:szCs w:val="28"/>
        </w:rPr>
        <w:tab/>
        <w:t>)</w:t>
      </w:r>
      <w:r>
        <w:rPr>
          <w:sz w:val="28"/>
          <w:szCs w:val="28"/>
        </w:rPr>
        <w:tab/>
      </w:r>
    </w:p>
    <w:p w:rsidR="00606BE4" w:rsidRDefault="00606BE4" w:rsidP="00606BE4">
      <w:pPr>
        <w:rPr>
          <w:sz w:val="28"/>
          <w:szCs w:val="28"/>
        </w:rPr>
      </w:pPr>
      <w:r>
        <w:rPr>
          <w:sz w:val="28"/>
          <w:szCs w:val="28"/>
        </w:rPr>
        <w:t>RULE 144(e), JUSTICE COURT</w:t>
      </w:r>
      <w:r>
        <w:rPr>
          <w:sz w:val="28"/>
          <w:szCs w:val="28"/>
        </w:rPr>
        <w:tab/>
        <w:t>)     Supreme Court No. R-</w:t>
      </w:r>
      <w:r>
        <w:rPr>
          <w:sz w:val="28"/>
          <w:szCs w:val="28"/>
        </w:rPr>
        <w:tab/>
        <w:t xml:space="preserve">        RULES OF CIVIL PROCEDURE</w:t>
      </w:r>
      <w:r>
        <w:rPr>
          <w:sz w:val="28"/>
          <w:szCs w:val="28"/>
        </w:rPr>
        <w:tab/>
        <w:t>)</w:t>
      </w:r>
    </w:p>
    <w:p w:rsidR="00606BE4" w:rsidRDefault="00606BE4" w:rsidP="00606BE4">
      <w:pPr>
        <w:rPr>
          <w:sz w:val="28"/>
          <w:szCs w:val="28"/>
        </w:rPr>
      </w:pP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sz w:val="28"/>
          <w:szCs w:val="28"/>
        </w:rPr>
        <w:t>)</w:t>
      </w:r>
    </w:p>
    <w:p w:rsidR="00606BE4" w:rsidRDefault="00606BE4" w:rsidP="00606BE4">
      <w:pPr>
        <w:rPr>
          <w:b/>
          <w:sz w:val="28"/>
          <w:szCs w:val="28"/>
        </w:rPr>
      </w:pPr>
    </w:p>
    <w:p w:rsidR="00606BE4" w:rsidRDefault="00606BE4" w:rsidP="00606BE4">
      <w:pPr>
        <w:rPr>
          <w:b/>
          <w:sz w:val="28"/>
          <w:szCs w:val="28"/>
        </w:rPr>
      </w:pPr>
    </w:p>
    <w:p w:rsidR="00606BE4" w:rsidRDefault="00606BE4" w:rsidP="00606BE4">
      <w:pPr>
        <w:pStyle w:val="NoSpacing"/>
        <w:spacing w:line="480" w:lineRule="auto"/>
        <w:rPr>
          <w:rFonts w:ascii="Times New Roman" w:hAnsi="Times New Roman"/>
          <w:b/>
          <w:sz w:val="28"/>
          <w:szCs w:val="28"/>
        </w:rPr>
      </w:pPr>
      <w:r>
        <w:rPr>
          <w:rFonts w:ascii="Times New Roman" w:hAnsi="Times New Roman"/>
          <w:sz w:val="28"/>
          <w:szCs w:val="28"/>
        </w:rPr>
        <w:tab/>
      </w:r>
      <w:r w:rsidR="00565A4A">
        <w:rPr>
          <w:rFonts w:ascii="Times New Roman" w:hAnsi="Times New Roman"/>
          <w:sz w:val="28"/>
          <w:szCs w:val="28"/>
        </w:rPr>
        <w:t>Petitioner moves to amend</w:t>
      </w:r>
      <w:r>
        <w:rPr>
          <w:rFonts w:ascii="Times New Roman" w:hAnsi="Times New Roman"/>
          <w:sz w:val="28"/>
          <w:szCs w:val="28"/>
        </w:rPr>
        <w:t xml:space="preserve"> Justice Court Rules of Civil Procedure</w:t>
      </w:r>
      <w:r w:rsidR="00565A4A">
        <w:rPr>
          <w:rFonts w:ascii="Times New Roman" w:hAnsi="Times New Roman"/>
          <w:sz w:val="28"/>
          <w:szCs w:val="28"/>
        </w:rPr>
        <w:t xml:space="preserve"> Rule 144(e)</w:t>
      </w:r>
      <w:r>
        <w:rPr>
          <w:rFonts w:ascii="Times New Roman" w:hAnsi="Times New Roman"/>
          <w:sz w:val="28"/>
          <w:szCs w:val="28"/>
        </w:rPr>
        <w:t xml:space="preserve"> to allow Justice Courts to</w:t>
      </w:r>
      <w:r w:rsidR="00565A4A">
        <w:rPr>
          <w:rFonts w:ascii="Times New Roman" w:hAnsi="Times New Roman"/>
          <w:sz w:val="28"/>
          <w:szCs w:val="28"/>
        </w:rPr>
        <w:t xml:space="preserve"> accelerate the timelines of “dismissals for failure to conclude a lawsuit within ten months” by 30 days</w:t>
      </w:r>
      <w:r w:rsidR="00BE16F0">
        <w:rPr>
          <w:rFonts w:ascii="Times New Roman" w:hAnsi="Times New Roman"/>
          <w:sz w:val="28"/>
          <w:szCs w:val="28"/>
        </w:rPr>
        <w:t xml:space="preserve">. This proposed rule change will facilitate </w:t>
      </w:r>
      <w:r w:rsidR="00E968B2">
        <w:rPr>
          <w:rFonts w:ascii="Times New Roman" w:hAnsi="Times New Roman"/>
          <w:sz w:val="28"/>
          <w:szCs w:val="28"/>
        </w:rPr>
        <w:t>Arizona</w:t>
      </w:r>
      <w:r>
        <w:rPr>
          <w:rFonts w:ascii="Times New Roman" w:hAnsi="Times New Roman"/>
          <w:sz w:val="28"/>
          <w:szCs w:val="28"/>
        </w:rPr>
        <w:t xml:space="preserve"> Justice Court</w:t>
      </w:r>
      <w:r w:rsidR="00E968B2">
        <w:rPr>
          <w:rFonts w:ascii="Times New Roman" w:hAnsi="Times New Roman"/>
          <w:sz w:val="28"/>
          <w:szCs w:val="28"/>
        </w:rPr>
        <w:t>s</w:t>
      </w:r>
      <w:r w:rsidR="00BE16F0">
        <w:rPr>
          <w:rFonts w:ascii="Times New Roman" w:hAnsi="Times New Roman"/>
          <w:sz w:val="28"/>
          <w:szCs w:val="28"/>
        </w:rPr>
        <w:t>’</w:t>
      </w:r>
      <w:r>
        <w:rPr>
          <w:rFonts w:ascii="Times New Roman" w:hAnsi="Times New Roman"/>
          <w:sz w:val="28"/>
          <w:szCs w:val="28"/>
        </w:rPr>
        <w:t xml:space="preserve"> </w:t>
      </w:r>
      <w:r w:rsidR="00BE16F0">
        <w:rPr>
          <w:rFonts w:ascii="Times New Roman" w:hAnsi="Times New Roman"/>
          <w:sz w:val="28"/>
          <w:szCs w:val="28"/>
        </w:rPr>
        <w:t>compliance with</w:t>
      </w:r>
      <w:r>
        <w:rPr>
          <w:rFonts w:ascii="Times New Roman" w:hAnsi="Times New Roman"/>
          <w:sz w:val="28"/>
          <w:szCs w:val="28"/>
        </w:rPr>
        <w:t xml:space="preserve"> Arizona Office of Courts</w:t>
      </w:r>
      <w:r w:rsidR="00096B99">
        <w:rPr>
          <w:rFonts w:ascii="Times New Roman" w:hAnsi="Times New Roman"/>
          <w:sz w:val="28"/>
          <w:szCs w:val="28"/>
        </w:rPr>
        <w:t>’</w:t>
      </w:r>
      <w:r>
        <w:rPr>
          <w:rFonts w:ascii="Times New Roman" w:hAnsi="Times New Roman"/>
          <w:sz w:val="28"/>
          <w:szCs w:val="28"/>
        </w:rPr>
        <w:t xml:space="preserve"> time standards</w:t>
      </w:r>
      <w:r w:rsidR="00565A4A">
        <w:rPr>
          <w:rFonts w:ascii="Times New Roman" w:hAnsi="Times New Roman"/>
          <w:sz w:val="28"/>
          <w:szCs w:val="28"/>
        </w:rPr>
        <w:t xml:space="preserve"> and timelier disposition of cases</w:t>
      </w:r>
      <w:r>
        <w:rPr>
          <w:rFonts w:ascii="Times New Roman" w:hAnsi="Times New Roman"/>
          <w:sz w:val="28"/>
          <w:szCs w:val="28"/>
        </w:rPr>
        <w:t xml:space="preserve">. </w:t>
      </w:r>
    </w:p>
    <w:p w:rsidR="00606BE4" w:rsidRDefault="00606BE4" w:rsidP="00606BE4">
      <w:pPr>
        <w:pStyle w:val="NoSpacing"/>
        <w:numPr>
          <w:ilvl w:val="0"/>
          <w:numId w:val="1"/>
        </w:numPr>
        <w:spacing w:line="480" w:lineRule="auto"/>
        <w:rPr>
          <w:rFonts w:ascii="Times New Roman" w:hAnsi="Times New Roman"/>
          <w:b/>
          <w:sz w:val="28"/>
          <w:szCs w:val="28"/>
        </w:rPr>
      </w:pPr>
      <w:r>
        <w:rPr>
          <w:rFonts w:ascii="Times New Roman" w:hAnsi="Times New Roman"/>
          <w:b/>
          <w:sz w:val="28"/>
          <w:szCs w:val="28"/>
        </w:rPr>
        <w:t>Background</w:t>
      </w:r>
    </w:p>
    <w:p w:rsidR="005061AA" w:rsidRPr="0022565B" w:rsidRDefault="00E968B2" w:rsidP="00606BE4">
      <w:pPr>
        <w:pStyle w:val="NoSpacing"/>
        <w:spacing w:line="480" w:lineRule="auto"/>
        <w:ind w:firstLine="720"/>
        <w:rPr>
          <w:rFonts w:ascii="Times New Roman" w:hAnsi="Times New Roman"/>
          <w:b/>
          <w:sz w:val="28"/>
          <w:szCs w:val="28"/>
        </w:rPr>
      </w:pPr>
      <w:r>
        <w:rPr>
          <w:rFonts w:ascii="Times New Roman" w:hAnsi="Times New Roman"/>
          <w:sz w:val="28"/>
          <w:szCs w:val="28"/>
        </w:rPr>
        <w:t>The Arizona Office of Courts</w:t>
      </w:r>
      <w:r w:rsidR="005061AA">
        <w:rPr>
          <w:rFonts w:ascii="Times New Roman" w:hAnsi="Times New Roman"/>
          <w:sz w:val="28"/>
          <w:szCs w:val="28"/>
        </w:rPr>
        <w:t>’</w:t>
      </w:r>
      <w:r>
        <w:rPr>
          <w:rFonts w:ascii="Times New Roman" w:hAnsi="Times New Roman"/>
          <w:sz w:val="28"/>
          <w:szCs w:val="28"/>
        </w:rPr>
        <w:t xml:space="preserve"> time standard for Justice Court </w:t>
      </w:r>
      <w:r w:rsidR="00565A4A">
        <w:rPr>
          <w:rFonts w:ascii="Times New Roman" w:hAnsi="Times New Roman"/>
          <w:sz w:val="28"/>
          <w:szCs w:val="28"/>
        </w:rPr>
        <w:t>C</w:t>
      </w:r>
      <w:r>
        <w:rPr>
          <w:rFonts w:ascii="Times New Roman" w:hAnsi="Times New Roman"/>
          <w:sz w:val="28"/>
          <w:szCs w:val="28"/>
        </w:rPr>
        <w:t xml:space="preserve">ivil cases mandates that 98% of cases </w:t>
      </w:r>
      <w:r w:rsidR="000E3291">
        <w:rPr>
          <w:rFonts w:ascii="Times New Roman" w:hAnsi="Times New Roman"/>
          <w:sz w:val="28"/>
          <w:szCs w:val="28"/>
        </w:rPr>
        <w:t xml:space="preserve">be </w:t>
      </w:r>
      <w:r>
        <w:rPr>
          <w:rFonts w:ascii="Times New Roman" w:hAnsi="Times New Roman"/>
          <w:sz w:val="28"/>
          <w:szCs w:val="28"/>
        </w:rPr>
        <w:t xml:space="preserve">adjudicated within 365 days of filing. On its face, this standard seems </w:t>
      </w:r>
      <w:r w:rsidR="00BE16F0">
        <w:rPr>
          <w:rFonts w:ascii="Times New Roman" w:hAnsi="Times New Roman"/>
          <w:sz w:val="28"/>
          <w:szCs w:val="28"/>
        </w:rPr>
        <w:t>reasonable</w:t>
      </w:r>
      <w:r>
        <w:rPr>
          <w:rFonts w:ascii="Times New Roman" w:hAnsi="Times New Roman"/>
          <w:sz w:val="28"/>
          <w:szCs w:val="28"/>
        </w:rPr>
        <w:t xml:space="preserve">, as these cases involve amounts in controversy </w:t>
      </w:r>
      <w:r w:rsidR="00565A4A">
        <w:rPr>
          <w:rFonts w:ascii="Times New Roman" w:hAnsi="Times New Roman"/>
          <w:sz w:val="28"/>
          <w:szCs w:val="28"/>
        </w:rPr>
        <w:t>of $10,000 and less; additionally, l</w:t>
      </w:r>
      <w:r>
        <w:rPr>
          <w:rFonts w:ascii="Times New Roman" w:hAnsi="Times New Roman"/>
          <w:sz w:val="28"/>
          <w:szCs w:val="28"/>
        </w:rPr>
        <w:t>itigants engaged in these</w:t>
      </w:r>
      <w:r w:rsidR="00565A4A">
        <w:rPr>
          <w:rFonts w:ascii="Times New Roman" w:hAnsi="Times New Roman"/>
          <w:sz w:val="28"/>
          <w:szCs w:val="28"/>
        </w:rPr>
        <w:t xml:space="preserve"> types of</w:t>
      </w:r>
      <w:r>
        <w:rPr>
          <w:rFonts w:ascii="Times New Roman" w:hAnsi="Times New Roman"/>
          <w:sz w:val="28"/>
          <w:szCs w:val="28"/>
        </w:rPr>
        <w:t xml:space="preserve"> cases deserve to </w:t>
      </w:r>
      <w:r>
        <w:rPr>
          <w:rFonts w:ascii="Times New Roman" w:hAnsi="Times New Roman"/>
          <w:sz w:val="28"/>
          <w:szCs w:val="28"/>
        </w:rPr>
        <w:lastRenderedPageBreak/>
        <w:t xml:space="preserve">have their cases adjudicated quickly. However, the current Justice Court rule </w:t>
      </w:r>
      <w:r w:rsidR="00565A4A">
        <w:rPr>
          <w:rFonts w:ascii="Times New Roman" w:hAnsi="Times New Roman"/>
          <w:sz w:val="28"/>
          <w:szCs w:val="28"/>
        </w:rPr>
        <w:t>governing “dismissal for failure to conclude a lawsuit” frustrates</w:t>
      </w:r>
      <w:r>
        <w:rPr>
          <w:rFonts w:ascii="Times New Roman" w:hAnsi="Times New Roman"/>
          <w:sz w:val="28"/>
          <w:szCs w:val="28"/>
        </w:rPr>
        <w:t xml:space="preserve"> the </w:t>
      </w:r>
      <w:r w:rsidR="00BE16F0">
        <w:rPr>
          <w:rFonts w:ascii="Times New Roman" w:hAnsi="Times New Roman"/>
          <w:sz w:val="28"/>
          <w:szCs w:val="28"/>
        </w:rPr>
        <w:t>realization</w:t>
      </w:r>
      <w:r>
        <w:rPr>
          <w:rFonts w:ascii="Times New Roman" w:hAnsi="Times New Roman"/>
          <w:sz w:val="28"/>
          <w:szCs w:val="28"/>
        </w:rPr>
        <w:t xml:space="preserve"> of </w:t>
      </w:r>
      <w:r w:rsidR="00565A4A">
        <w:rPr>
          <w:rFonts w:ascii="Times New Roman" w:hAnsi="Times New Roman"/>
          <w:sz w:val="28"/>
          <w:szCs w:val="28"/>
        </w:rPr>
        <w:t>these goals</w:t>
      </w:r>
      <w:r w:rsidR="005061AA">
        <w:rPr>
          <w:rFonts w:ascii="Times New Roman" w:hAnsi="Times New Roman"/>
          <w:sz w:val="28"/>
          <w:szCs w:val="28"/>
        </w:rPr>
        <w:t xml:space="preserve">. </w:t>
      </w:r>
      <w:r w:rsidR="0022565B">
        <w:rPr>
          <w:rFonts w:ascii="Times New Roman" w:hAnsi="Times New Roman"/>
          <w:sz w:val="28"/>
          <w:szCs w:val="28"/>
        </w:rPr>
        <w:t xml:space="preserve">In fact, in Maricopa County, the largest jurisdiction </w:t>
      </w:r>
      <w:r w:rsidR="005D318B">
        <w:rPr>
          <w:rFonts w:ascii="Times New Roman" w:hAnsi="Times New Roman"/>
          <w:sz w:val="28"/>
          <w:szCs w:val="28"/>
        </w:rPr>
        <w:t>of Justice Courts in the State, only 3 of the 26 Justice Courts met the time standard for the 3</w:t>
      </w:r>
      <w:r w:rsidR="005D318B" w:rsidRPr="005D318B">
        <w:rPr>
          <w:rFonts w:ascii="Times New Roman" w:hAnsi="Times New Roman"/>
          <w:sz w:val="28"/>
          <w:szCs w:val="28"/>
          <w:vertAlign w:val="superscript"/>
        </w:rPr>
        <w:t>rd</w:t>
      </w:r>
      <w:r w:rsidR="005D318B">
        <w:rPr>
          <w:rFonts w:ascii="Times New Roman" w:hAnsi="Times New Roman"/>
          <w:sz w:val="28"/>
          <w:szCs w:val="28"/>
        </w:rPr>
        <w:t xml:space="preserve"> Quarter of Fiscal Year 2019. </w:t>
      </w:r>
    </w:p>
    <w:p w:rsidR="00606BE4" w:rsidRDefault="005061AA" w:rsidP="00F87EF6">
      <w:pPr>
        <w:pStyle w:val="NoSpacing"/>
        <w:spacing w:line="480" w:lineRule="auto"/>
        <w:ind w:firstLine="720"/>
        <w:rPr>
          <w:rFonts w:ascii="Times New Roman" w:hAnsi="Times New Roman"/>
          <w:sz w:val="28"/>
          <w:szCs w:val="28"/>
        </w:rPr>
      </w:pPr>
      <w:r>
        <w:rPr>
          <w:rFonts w:ascii="Times New Roman" w:hAnsi="Times New Roman"/>
          <w:sz w:val="28"/>
          <w:szCs w:val="28"/>
        </w:rPr>
        <w:t>JCRCP 144(e)</w:t>
      </w:r>
      <w:r w:rsidR="00F87EF6">
        <w:rPr>
          <w:rFonts w:ascii="Times New Roman" w:hAnsi="Times New Roman"/>
          <w:sz w:val="28"/>
          <w:szCs w:val="28"/>
        </w:rPr>
        <w:t xml:space="preserve"> states the following: </w:t>
      </w:r>
      <w:r w:rsidR="00E968B2">
        <w:rPr>
          <w:rFonts w:ascii="Times New Roman" w:hAnsi="Times New Roman"/>
          <w:sz w:val="28"/>
          <w:szCs w:val="28"/>
        </w:rPr>
        <w:t xml:space="preserve">  </w:t>
      </w:r>
    </w:p>
    <w:p w:rsidR="00606BE4" w:rsidRPr="00F87EF6" w:rsidRDefault="00F87EF6" w:rsidP="00606BE4">
      <w:pPr>
        <w:pStyle w:val="NoSpacing"/>
        <w:ind w:left="720"/>
        <w:rPr>
          <w:rFonts w:ascii="Times New Roman" w:hAnsi="Times New Roman"/>
          <w:sz w:val="28"/>
          <w:szCs w:val="28"/>
        </w:rPr>
      </w:pPr>
      <w:r w:rsidRPr="00F87EF6">
        <w:rPr>
          <w:rStyle w:val="Strong"/>
          <w:rFonts w:ascii="Times New Roman" w:hAnsi="Times New Roman"/>
          <w:color w:val="212121"/>
          <w:sz w:val="28"/>
          <w:szCs w:val="28"/>
          <w:shd w:val="clear" w:color="auto" w:fill="FFFFFF"/>
        </w:rPr>
        <w:t>e. Dismissal for failure to conclude a lawsuit within ten months.</w:t>
      </w:r>
      <w:r w:rsidRPr="00F87EF6">
        <w:rPr>
          <w:rFonts w:ascii="Times New Roman" w:hAnsi="Times New Roman"/>
          <w:color w:val="212121"/>
          <w:sz w:val="28"/>
          <w:szCs w:val="28"/>
          <w:shd w:val="clear" w:color="auto" w:fill="FFFFFF"/>
        </w:rPr>
        <w:t> If a final judgment has not been entered within ten (10) months from the date a lawsuit is filed, or if a party has not filed a written motion to extend the time for entry of judgment to a particular date, the court will mail a notice to the plaintiff and to any defendant who has appeared in the lawsuit informing them that unless this requirement is met within two (2) months from the date of mailing, the court will dismiss the lawsuit for failure to have judgment timely entered. If the requirement has not been met within two (2) months from the mailing of the court's notice, the court may dismiss the lawsuit without further notice to the parties. </w:t>
      </w:r>
      <w:r w:rsidRPr="00F87EF6">
        <w:rPr>
          <w:rStyle w:val="Strong"/>
          <w:rFonts w:ascii="Times New Roman" w:hAnsi="Times New Roman"/>
          <w:color w:val="212121"/>
          <w:sz w:val="28"/>
          <w:szCs w:val="28"/>
          <w:shd w:val="clear" w:color="auto" w:fill="FFFFFF"/>
        </w:rPr>
        <w:t>[ARCP 38.1(d), 41(b)]</w:t>
      </w:r>
      <w:r w:rsidR="00606BE4" w:rsidRPr="00F87EF6">
        <w:rPr>
          <w:rFonts w:ascii="Times New Roman" w:hAnsi="Times New Roman"/>
          <w:sz w:val="28"/>
          <w:szCs w:val="28"/>
        </w:rPr>
        <w:br/>
      </w:r>
    </w:p>
    <w:p w:rsidR="00591B1D" w:rsidRDefault="00BE16F0" w:rsidP="00BE16F0">
      <w:pPr>
        <w:pStyle w:val="NoSpacing"/>
        <w:spacing w:line="480" w:lineRule="auto"/>
        <w:ind w:firstLine="720"/>
        <w:rPr>
          <w:rFonts w:ascii="Times New Roman" w:hAnsi="Times New Roman"/>
          <w:sz w:val="28"/>
          <w:szCs w:val="28"/>
        </w:rPr>
      </w:pPr>
      <w:r>
        <w:rPr>
          <w:rFonts w:ascii="Times New Roman" w:hAnsi="Times New Roman"/>
          <w:sz w:val="28"/>
          <w:szCs w:val="28"/>
        </w:rPr>
        <w:t xml:space="preserve">The current Rule allows a Court to send a notice at 10 months stating that the matter will be dismissed in 2 months if the matter is not adjudicated. </w:t>
      </w:r>
      <w:r w:rsidR="00F87EF6">
        <w:rPr>
          <w:rFonts w:ascii="Times New Roman" w:hAnsi="Times New Roman"/>
          <w:sz w:val="28"/>
          <w:szCs w:val="28"/>
        </w:rPr>
        <w:t>While this Rule appear</w:t>
      </w:r>
      <w:r>
        <w:rPr>
          <w:rFonts w:ascii="Times New Roman" w:hAnsi="Times New Roman"/>
          <w:sz w:val="28"/>
          <w:szCs w:val="28"/>
        </w:rPr>
        <w:t>s</w:t>
      </w:r>
      <w:r w:rsidR="00F87EF6">
        <w:rPr>
          <w:rFonts w:ascii="Times New Roman" w:hAnsi="Times New Roman"/>
          <w:sz w:val="28"/>
          <w:szCs w:val="28"/>
        </w:rPr>
        <w:t xml:space="preserve"> to</w:t>
      </w:r>
      <w:r w:rsidR="000E3291">
        <w:rPr>
          <w:rFonts w:ascii="Times New Roman" w:hAnsi="Times New Roman"/>
          <w:sz w:val="28"/>
          <w:szCs w:val="28"/>
        </w:rPr>
        <w:t xml:space="preserve"> facilitate the resolution of</w:t>
      </w:r>
      <w:r w:rsidR="00F87EF6">
        <w:rPr>
          <w:rFonts w:ascii="Times New Roman" w:hAnsi="Times New Roman"/>
          <w:sz w:val="28"/>
          <w:szCs w:val="28"/>
        </w:rPr>
        <w:t xml:space="preserve"> all matters </w:t>
      </w:r>
      <w:r w:rsidR="00C144DF">
        <w:rPr>
          <w:rFonts w:ascii="Times New Roman" w:hAnsi="Times New Roman"/>
          <w:sz w:val="28"/>
          <w:szCs w:val="28"/>
        </w:rPr>
        <w:t>within or at</w:t>
      </w:r>
      <w:r w:rsidR="00F87EF6">
        <w:rPr>
          <w:rFonts w:ascii="Times New Roman" w:hAnsi="Times New Roman"/>
          <w:sz w:val="28"/>
          <w:szCs w:val="28"/>
        </w:rPr>
        <w:t xml:space="preserve"> 365 days, the</w:t>
      </w:r>
      <w:r w:rsidR="000E3291">
        <w:rPr>
          <w:rFonts w:ascii="Times New Roman" w:hAnsi="Times New Roman"/>
          <w:sz w:val="28"/>
          <w:szCs w:val="28"/>
        </w:rPr>
        <w:t xml:space="preserve"> practical</w:t>
      </w:r>
      <w:r w:rsidR="00F87EF6">
        <w:rPr>
          <w:rFonts w:ascii="Times New Roman" w:hAnsi="Times New Roman"/>
          <w:sz w:val="28"/>
          <w:szCs w:val="28"/>
        </w:rPr>
        <w:t xml:space="preserve"> application </w:t>
      </w:r>
      <w:r w:rsidR="000E3291">
        <w:rPr>
          <w:rFonts w:ascii="Times New Roman" w:hAnsi="Times New Roman"/>
          <w:sz w:val="28"/>
          <w:szCs w:val="28"/>
        </w:rPr>
        <w:t xml:space="preserve">falls short of accomplishing this </w:t>
      </w:r>
      <w:r w:rsidR="00565A4A">
        <w:rPr>
          <w:rFonts w:ascii="Times New Roman" w:hAnsi="Times New Roman"/>
          <w:sz w:val="28"/>
          <w:szCs w:val="28"/>
        </w:rPr>
        <w:t>objective</w:t>
      </w:r>
      <w:r w:rsidR="000E3291">
        <w:rPr>
          <w:rFonts w:ascii="Times New Roman" w:hAnsi="Times New Roman"/>
          <w:sz w:val="28"/>
          <w:szCs w:val="28"/>
        </w:rPr>
        <w:t xml:space="preserve">. </w:t>
      </w:r>
    </w:p>
    <w:p w:rsidR="000E3291" w:rsidRDefault="000E3291" w:rsidP="00BE16F0">
      <w:pPr>
        <w:pStyle w:val="NoSpacing"/>
        <w:spacing w:line="480" w:lineRule="auto"/>
        <w:ind w:firstLine="720"/>
        <w:rPr>
          <w:rFonts w:ascii="Times New Roman" w:hAnsi="Times New Roman"/>
          <w:sz w:val="28"/>
          <w:szCs w:val="28"/>
        </w:rPr>
      </w:pPr>
      <w:r>
        <w:rPr>
          <w:rFonts w:ascii="Times New Roman" w:hAnsi="Times New Roman"/>
          <w:sz w:val="28"/>
          <w:szCs w:val="28"/>
        </w:rPr>
        <w:t xml:space="preserve">The Rule provides insufficient allowances for Courts to timely process the notice and for the Judge to dismiss the case and remain under the 365 day deadline. </w:t>
      </w:r>
      <w:r w:rsidR="00BE16F0">
        <w:rPr>
          <w:rFonts w:ascii="Times New Roman" w:hAnsi="Times New Roman"/>
          <w:sz w:val="28"/>
          <w:szCs w:val="28"/>
        </w:rPr>
        <w:t>For example, i</w:t>
      </w:r>
      <w:r>
        <w:rPr>
          <w:rFonts w:ascii="Times New Roman" w:hAnsi="Times New Roman"/>
          <w:sz w:val="28"/>
          <w:szCs w:val="28"/>
        </w:rPr>
        <w:t>f the ten month deadline falls on a weekend or the Court waits a couple of extra days after the 10 month deadli</w:t>
      </w:r>
      <w:r w:rsidR="00C144DF">
        <w:rPr>
          <w:rFonts w:ascii="Times New Roman" w:hAnsi="Times New Roman"/>
          <w:sz w:val="28"/>
          <w:szCs w:val="28"/>
        </w:rPr>
        <w:t>ne to mail the notice</w:t>
      </w:r>
      <w:r w:rsidR="00096B99">
        <w:rPr>
          <w:rFonts w:ascii="Times New Roman" w:hAnsi="Times New Roman"/>
          <w:sz w:val="28"/>
          <w:szCs w:val="28"/>
        </w:rPr>
        <w:t>, then more than 365 days can</w:t>
      </w:r>
      <w:r w:rsidR="00BE16F0">
        <w:rPr>
          <w:rFonts w:ascii="Times New Roman" w:hAnsi="Times New Roman"/>
          <w:sz w:val="28"/>
          <w:szCs w:val="28"/>
        </w:rPr>
        <w:t xml:space="preserve"> easily</w:t>
      </w:r>
      <w:r w:rsidR="00096B99">
        <w:rPr>
          <w:rFonts w:ascii="Times New Roman" w:hAnsi="Times New Roman"/>
          <w:sz w:val="28"/>
          <w:szCs w:val="28"/>
        </w:rPr>
        <w:t xml:space="preserve"> pass before a case is adjudicated. </w:t>
      </w:r>
      <w:r w:rsidR="00BE16F0">
        <w:rPr>
          <w:rFonts w:ascii="Times New Roman" w:hAnsi="Times New Roman"/>
          <w:sz w:val="28"/>
          <w:szCs w:val="28"/>
        </w:rPr>
        <w:t>Furthermore</w:t>
      </w:r>
      <w:r w:rsidR="00096B99">
        <w:rPr>
          <w:rFonts w:ascii="Times New Roman" w:hAnsi="Times New Roman"/>
          <w:sz w:val="28"/>
          <w:szCs w:val="28"/>
        </w:rPr>
        <w:t xml:space="preserve">, if </w:t>
      </w:r>
      <w:r w:rsidR="00C144DF">
        <w:rPr>
          <w:rFonts w:ascii="Times New Roman" w:hAnsi="Times New Roman"/>
          <w:sz w:val="28"/>
          <w:szCs w:val="28"/>
        </w:rPr>
        <w:t xml:space="preserve">the additional </w:t>
      </w:r>
      <w:r w:rsidR="00C144DF">
        <w:rPr>
          <w:rFonts w:ascii="Times New Roman" w:hAnsi="Times New Roman"/>
          <w:sz w:val="28"/>
          <w:szCs w:val="28"/>
        </w:rPr>
        <w:lastRenderedPageBreak/>
        <w:t>two month deadline falls on a weekend</w:t>
      </w:r>
      <w:r w:rsidR="00BE16F0">
        <w:rPr>
          <w:rFonts w:ascii="Times New Roman" w:hAnsi="Times New Roman"/>
          <w:sz w:val="28"/>
          <w:szCs w:val="28"/>
        </w:rPr>
        <w:t>,</w:t>
      </w:r>
      <w:r w:rsidR="00C144DF">
        <w:rPr>
          <w:rFonts w:ascii="Times New Roman" w:hAnsi="Times New Roman"/>
          <w:sz w:val="28"/>
          <w:szCs w:val="28"/>
        </w:rPr>
        <w:t xml:space="preserve"> or if the Court staff or Judge do not immediately process and sign the notice of dismissal, the 365 day deadline</w:t>
      </w:r>
      <w:r w:rsidR="00096B99">
        <w:rPr>
          <w:rFonts w:ascii="Times New Roman" w:hAnsi="Times New Roman"/>
          <w:sz w:val="28"/>
          <w:szCs w:val="28"/>
        </w:rPr>
        <w:t xml:space="preserve"> </w:t>
      </w:r>
      <w:r w:rsidR="00191AA4">
        <w:rPr>
          <w:rFonts w:ascii="Times New Roman" w:hAnsi="Times New Roman"/>
          <w:sz w:val="28"/>
          <w:szCs w:val="28"/>
        </w:rPr>
        <w:t>will be exceeded.</w:t>
      </w:r>
      <w:r w:rsidR="00C144DF">
        <w:rPr>
          <w:rFonts w:ascii="Times New Roman" w:hAnsi="Times New Roman"/>
          <w:sz w:val="28"/>
          <w:szCs w:val="28"/>
        </w:rPr>
        <w:t xml:space="preserve"> The current AOC time standard</w:t>
      </w:r>
      <w:r w:rsidR="008671B3">
        <w:rPr>
          <w:rFonts w:ascii="Times New Roman" w:hAnsi="Times New Roman"/>
          <w:sz w:val="28"/>
          <w:szCs w:val="28"/>
        </w:rPr>
        <w:t xml:space="preserve"> of 98%</w:t>
      </w:r>
      <w:r w:rsidR="00C144DF">
        <w:rPr>
          <w:rFonts w:ascii="Times New Roman" w:hAnsi="Times New Roman"/>
          <w:sz w:val="28"/>
          <w:szCs w:val="28"/>
        </w:rPr>
        <w:t xml:space="preserve"> for civil cases at 365 days and corresponding JCRCP Rule are not aligned. </w:t>
      </w:r>
      <w:r w:rsidR="00565A4A">
        <w:rPr>
          <w:rFonts w:ascii="Times New Roman" w:hAnsi="Times New Roman"/>
          <w:sz w:val="28"/>
          <w:szCs w:val="28"/>
        </w:rPr>
        <w:t xml:space="preserve">Under the current Rule, litigants are also left with uncertainty as to the resolution of their case for up to and over a year from the date of filing. </w:t>
      </w:r>
    </w:p>
    <w:p w:rsidR="00606BE4" w:rsidRDefault="000E3291" w:rsidP="000E3291">
      <w:pPr>
        <w:pStyle w:val="NoSpacing"/>
        <w:spacing w:line="480" w:lineRule="auto"/>
        <w:ind w:firstLine="720"/>
        <w:rPr>
          <w:rFonts w:ascii="Times New Roman" w:hAnsi="Times New Roman"/>
          <w:sz w:val="28"/>
          <w:szCs w:val="28"/>
        </w:rPr>
      </w:pPr>
      <w:r>
        <w:rPr>
          <w:rFonts w:ascii="Times New Roman" w:hAnsi="Times New Roman"/>
          <w:sz w:val="28"/>
          <w:szCs w:val="28"/>
        </w:rPr>
        <w:t xml:space="preserve">Under JCRCP 144(e), </w:t>
      </w:r>
      <w:r w:rsidR="00F87EF6">
        <w:rPr>
          <w:rFonts w:ascii="Times New Roman" w:hAnsi="Times New Roman"/>
          <w:sz w:val="28"/>
          <w:szCs w:val="28"/>
        </w:rPr>
        <w:t>Parties are not receiving timely adjudication of their cases and AOC time standards are not met. To ensure timely justice and compliance with the AOC time standards, the ti</w:t>
      </w:r>
      <w:r w:rsidR="00BE16F0">
        <w:rPr>
          <w:rFonts w:ascii="Times New Roman" w:hAnsi="Times New Roman"/>
          <w:sz w:val="28"/>
          <w:szCs w:val="28"/>
        </w:rPr>
        <w:t xml:space="preserve">meframe for dismissing lawsuits </w:t>
      </w:r>
      <w:r w:rsidR="00F87EF6">
        <w:rPr>
          <w:rFonts w:ascii="Times New Roman" w:hAnsi="Times New Roman"/>
          <w:sz w:val="28"/>
          <w:szCs w:val="28"/>
        </w:rPr>
        <w:t>should be shortened under the</w:t>
      </w:r>
      <w:r w:rsidR="00606BE4">
        <w:rPr>
          <w:rFonts w:ascii="Times New Roman" w:hAnsi="Times New Roman"/>
          <w:sz w:val="28"/>
          <w:szCs w:val="28"/>
        </w:rPr>
        <w:t xml:space="preserve"> Justice Court Rules of Civil Procedure.</w:t>
      </w:r>
    </w:p>
    <w:p w:rsidR="00606BE4" w:rsidRDefault="00606BE4" w:rsidP="00606BE4">
      <w:pPr>
        <w:pStyle w:val="NoSpacing"/>
        <w:numPr>
          <w:ilvl w:val="0"/>
          <w:numId w:val="1"/>
        </w:numPr>
        <w:spacing w:line="480" w:lineRule="auto"/>
        <w:rPr>
          <w:rFonts w:ascii="Times New Roman" w:hAnsi="Times New Roman"/>
          <w:b/>
          <w:sz w:val="28"/>
          <w:szCs w:val="28"/>
        </w:rPr>
      </w:pPr>
      <w:r>
        <w:rPr>
          <w:rFonts w:ascii="Times New Roman" w:hAnsi="Times New Roman"/>
          <w:b/>
          <w:sz w:val="28"/>
          <w:szCs w:val="28"/>
        </w:rPr>
        <w:t>Content of the Proposed Amendment</w:t>
      </w:r>
    </w:p>
    <w:p w:rsidR="00606BE4" w:rsidRDefault="00606BE4" w:rsidP="00606BE4">
      <w:pPr>
        <w:pStyle w:val="NoSpacing"/>
        <w:spacing w:line="480" w:lineRule="auto"/>
        <w:ind w:firstLine="720"/>
        <w:rPr>
          <w:rFonts w:ascii="Times New Roman" w:hAnsi="Times New Roman"/>
          <w:sz w:val="28"/>
          <w:szCs w:val="28"/>
        </w:rPr>
      </w:pPr>
      <w:r>
        <w:rPr>
          <w:rFonts w:ascii="Times New Roman" w:hAnsi="Times New Roman"/>
          <w:sz w:val="28"/>
          <w:szCs w:val="28"/>
        </w:rPr>
        <w:t>Petitioner requests the fo</w:t>
      </w:r>
      <w:r w:rsidR="005061AA">
        <w:rPr>
          <w:rFonts w:ascii="Times New Roman" w:hAnsi="Times New Roman"/>
          <w:sz w:val="28"/>
          <w:szCs w:val="28"/>
        </w:rPr>
        <w:t>llowing modification to Rule 144(e), JCRCP</w:t>
      </w:r>
      <w:r w:rsidR="00726E4E">
        <w:rPr>
          <w:rFonts w:ascii="Times New Roman" w:hAnsi="Times New Roman"/>
          <w:sz w:val="28"/>
          <w:szCs w:val="28"/>
        </w:rPr>
        <w:t xml:space="preserve"> (proposed changes are italicized and underlined)</w:t>
      </w:r>
      <w:r>
        <w:rPr>
          <w:rFonts w:ascii="Times New Roman" w:hAnsi="Times New Roman"/>
          <w:sz w:val="28"/>
          <w:szCs w:val="28"/>
        </w:rPr>
        <w:t>:</w:t>
      </w:r>
    </w:p>
    <w:p w:rsidR="00C144DF" w:rsidRDefault="005061AA" w:rsidP="00C144DF">
      <w:pPr>
        <w:pStyle w:val="NoSpacing"/>
        <w:ind w:left="720"/>
        <w:rPr>
          <w:rStyle w:val="Strong"/>
          <w:rFonts w:ascii="Times New Roman" w:hAnsi="Times New Roman"/>
          <w:color w:val="212121"/>
          <w:sz w:val="28"/>
          <w:szCs w:val="28"/>
          <w:shd w:val="clear" w:color="auto" w:fill="FFFFFF"/>
        </w:rPr>
      </w:pPr>
      <w:r w:rsidRPr="00C144DF">
        <w:rPr>
          <w:rFonts w:ascii="Times New Roman" w:hAnsi="Times New Roman"/>
          <w:b/>
          <w:sz w:val="28"/>
          <w:szCs w:val="28"/>
        </w:rPr>
        <w:t>e</w:t>
      </w:r>
      <w:r w:rsidR="00606BE4" w:rsidRPr="00C144DF">
        <w:rPr>
          <w:rFonts w:ascii="Times New Roman" w:hAnsi="Times New Roman"/>
          <w:b/>
          <w:sz w:val="28"/>
          <w:szCs w:val="28"/>
        </w:rPr>
        <w:t>.</w:t>
      </w:r>
      <w:r w:rsidR="00C144DF">
        <w:rPr>
          <w:rFonts w:ascii="Times New Roman" w:hAnsi="Times New Roman"/>
          <w:sz w:val="28"/>
          <w:szCs w:val="28"/>
        </w:rPr>
        <w:t xml:space="preserve"> </w:t>
      </w:r>
      <w:r w:rsidRPr="005061AA">
        <w:rPr>
          <w:rStyle w:val="Strong"/>
          <w:rFonts w:ascii="Times New Roman" w:hAnsi="Times New Roman"/>
          <w:color w:val="212121"/>
          <w:sz w:val="28"/>
          <w:szCs w:val="28"/>
          <w:shd w:val="clear" w:color="auto" w:fill="FFFFFF"/>
        </w:rPr>
        <w:t xml:space="preserve">Dismissal for failure to conclude a lawsuit within </w:t>
      </w:r>
      <w:r w:rsidRPr="00F87EF6">
        <w:rPr>
          <w:rStyle w:val="Strong"/>
          <w:rFonts w:ascii="Times New Roman" w:hAnsi="Times New Roman"/>
          <w:i/>
          <w:color w:val="212121"/>
          <w:sz w:val="28"/>
          <w:szCs w:val="28"/>
          <w:u w:val="single"/>
          <w:shd w:val="clear" w:color="auto" w:fill="FFFFFF"/>
        </w:rPr>
        <w:t>nine</w:t>
      </w:r>
      <w:r w:rsidRPr="005061AA">
        <w:rPr>
          <w:rStyle w:val="Strong"/>
          <w:rFonts w:ascii="Times New Roman" w:hAnsi="Times New Roman"/>
          <w:color w:val="212121"/>
          <w:sz w:val="28"/>
          <w:szCs w:val="28"/>
          <w:shd w:val="clear" w:color="auto" w:fill="FFFFFF"/>
        </w:rPr>
        <w:t xml:space="preserve"> months.</w:t>
      </w:r>
      <w:r w:rsidRPr="005061AA">
        <w:rPr>
          <w:rFonts w:ascii="Times New Roman" w:hAnsi="Times New Roman"/>
          <w:color w:val="212121"/>
          <w:sz w:val="28"/>
          <w:szCs w:val="28"/>
          <w:shd w:val="clear" w:color="auto" w:fill="FFFFFF"/>
        </w:rPr>
        <w:t xml:space="preserve"> If a final judgment has not been entered within </w:t>
      </w:r>
      <w:r w:rsidRPr="00F87EF6">
        <w:rPr>
          <w:rFonts w:ascii="Times New Roman" w:hAnsi="Times New Roman"/>
          <w:i/>
          <w:color w:val="212121"/>
          <w:sz w:val="28"/>
          <w:szCs w:val="28"/>
          <w:u w:val="single"/>
          <w:shd w:val="clear" w:color="auto" w:fill="FFFFFF"/>
        </w:rPr>
        <w:t>nine</w:t>
      </w:r>
      <w:r w:rsidRPr="00F87EF6">
        <w:rPr>
          <w:rFonts w:ascii="Times New Roman" w:hAnsi="Times New Roman"/>
          <w:color w:val="212121"/>
          <w:sz w:val="28"/>
          <w:szCs w:val="28"/>
          <w:u w:val="single"/>
          <w:shd w:val="clear" w:color="auto" w:fill="FFFFFF"/>
        </w:rPr>
        <w:t xml:space="preserve"> </w:t>
      </w:r>
      <w:r>
        <w:rPr>
          <w:rFonts w:ascii="Times New Roman" w:hAnsi="Times New Roman"/>
          <w:color w:val="212121"/>
          <w:sz w:val="28"/>
          <w:szCs w:val="28"/>
          <w:shd w:val="clear" w:color="auto" w:fill="FFFFFF"/>
        </w:rPr>
        <w:t>(</w:t>
      </w:r>
      <w:r w:rsidRPr="00726E4E">
        <w:rPr>
          <w:rFonts w:ascii="Times New Roman" w:hAnsi="Times New Roman"/>
          <w:i/>
          <w:color w:val="212121"/>
          <w:sz w:val="28"/>
          <w:szCs w:val="28"/>
          <w:u w:val="single"/>
          <w:shd w:val="clear" w:color="auto" w:fill="FFFFFF"/>
        </w:rPr>
        <w:t>9</w:t>
      </w:r>
      <w:r w:rsidRPr="005061AA">
        <w:rPr>
          <w:rFonts w:ascii="Times New Roman" w:hAnsi="Times New Roman"/>
          <w:color w:val="212121"/>
          <w:sz w:val="28"/>
          <w:szCs w:val="28"/>
          <w:shd w:val="clear" w:color="auto" w:fill="FFFFFF"/>
        </w:rPr>
        <w:t>) months from the date a lawsuit is filed, or if a party has not filed a written motion to extend the time for entry of judgment to a particular date, the court will mail a notice to the plaintiff and to any defendant who has appeared in the lawsuit informing them that unless this requirement is met within two (2) months from the date of mailing, the court will dismiss the lawsuit for failure to have judgment timely entered. If the requirement has not been met within two (2) months from the mailing of the court's notice, the court may dismiss the lawsuit without further notice to the parties. </w:t>
      </w:r>
      <w:r w:rsidRPr="005061AA">
        <w:rPr>
          <w:rStyle w:val="Strong"/>
          <w:rFonts w:ascii="Times New Roman" w:hAnsi="Times New Roman"/>
          <w:color w:val="212121"/>
          <w:sz w:val="28"/>
          <w:szCs w:val="28"/>
          <w:shd w:val="clear" w:color="auto" w:fill="FFFFFF"/>
        </w:rPr>
        <w:t>[ARCP 38.1(d), 41(b)]</w:t>
      </w:r>
    </w:p>
    <w:p w:rsidR="00C144DF" w:rsidRDefault="00C144DF" w:rsidP="00C144DF">
      <w:pPr>
        <w:pStyle w:val="NoSpacing"/>
        <w:ind w:left="720"/>
        <w:rPr>
          <w:rStyle w:val="Strong"/>
          <w:rFonts w:ascii="Times New Roman" w:hAnsi="Times New Roman"/>
          <w:color w:val="212121"/>
          <w:sz w:val="28"/>
          <w:szCs w:val="28"/>
          <w:shd w:val="clear" w:color="auto" w:fill="FFFFFF"/>
        </w:rPr>
      </w:pPr>
    </w:p>
    <w:p w:rsidR="000E3291" w:rsidRPr="000E3291" w:rsidRDefault="00565A4A" w:rsidP="00C144DF">
      <w:pPr>
        <w:pStyle w:val="NoSpacing"/>
        <w:spacing w:line="480" w:lineRule="auto"/>
        <w:ind w:firstLine="720"/>
        <w:rPr>
          <w:rFonts w:ascii="Times New Roman" w:hAnsi="Times New Roman"/>
          <w:sz w:val="28"/>
          <w:szCs w:val="28"/>
        </w:rPr>
      </w:pPr>
      <w:r>
        <w:rPr>
          <w:rStyle w:val="Strong"/>
          <w:rFonts w:ascii="Times New Roman" w:hAnsi="Times New Roman"/>
          <w:b w:val="0"/>
          <w:color w:val="212121"/>
          <w:sz w:val="28"/>
          <w:szCs w:val="28"/>
          <w:shd w:val="clear" w:color="auto" w:fill="FFFFFF"/>
        </w:rPr>
        <w:t xml:space="preserve">Some might argue that exceptional cases may require </w:t>
      </w:r>
      <w:r w:rsidR="00726E4E">
        <w:rPr>
          <w:rStyle w:val="Strong"/>
          <w:rFonts w:ascii="Times New Roman" w:hAnsi="Times New Roman"/>
          <w:b w:val="0"/>
          <w:color w:val="212121"/>
          <w:sz w:val="28"/>
          <w:szCs w:val="28"/>
          <w:shd w:val="clear" w:color="auto" w:fill="FFFFFF"/>
        </w:rPr>
        <w:t>more time for adjudication than the</w:t>
      </w:r>
      <w:r>
        <w:rPr>
          <w:rStyle w:val="Strong"/>
          <w:rFonts w:ascii="Times New Roman" w:hAnsi="Times New Roman"/>
          <w:b w:val="0"/>
          <w:color w:val="212121"/>
          <w:sz w:val="28"/>
          <w:szCs w:val="28"/>
          <w:shd w:val="clear" w:color="auto" w:fill="FFFFFF"/>
        </w:rPr>
        <w:t xml:space="preserve"> 11 months</w:t>
      </w:r>
      <w:r w:rsidR="001E1847">
        <w:rPr>
          <w:rStyle w:val="Strong"/>
          <w:rFonts w:ascii="Times New Roman" w:hAnsi="Times New Roman"/>
          <w:b w:val="0"/>
          <w:color w:val="212121"/>
          <w:sz w:val="28"/>
          <w:szCs w:val="28"/>
          <w:shd w:val="clear" w:color="auto" w:fill="FFFFFF"/>
        </w:rPr>
        <w:t xml:space="preserve"> provided for by the above rule. However, the Rule </w:t>
      </w:r>
      <w:r w:rsidR="001E1847">
        <w:rPr>
          <w:rStyle w:val="Strong"/>
          <w:rFonts w:ascii="Times New Roman" w:hAnsi="Times New Roman"/>
          <w:b w:val="0"/>
          <w:color w:val="212121"/>
          <w:sz w:val="28"/>
          <w:szCs w:val="28"/>
          <w:shd w:val="clear" w:color="auto" w:fill="FFFFFF"/>
        </w:rPr>
        <w:lastRenderedPageBreak/>
        <w:t>provides for both a notice and the opportunity for a party to file a motion to have the time to enter judgment extended. Ultimately,</w:t>
      </w:r>
      <w:r>
        <w:rPr>
          <w:rStyle w:val="Strong"/>
          <w:rFonts w:ascii="Times New Roman" w:hAnsi="Times New Roman"/>
          <w:b w:val="0"/>
          <w:color w:val="212121"/>
          <w:sz w:val="28"/>
          <w:szCs w:val="28"/>
          <w:shd w:val="clear" w:color="auto" w:fill="FFFFFF"/>
        </w:rPr>
        <w:t xml:space="preserve"> </w:t>
      </w:r>
      <w:r w:rsidR="001E1847">
        <w:rPr>
          <w:rStyle w:val="Strong"/>
          <w:rFonts w:ascii="Times New Roman" w:hAnsi="Times New Roman"/>
          <w:b w:val="0"/>
          <w:color w:val="212121"/>
          <w:sz w:val="28"/>
          <w:szCs w:val="28"/>
          <w:shd w:val="clear" w:color="auto" w:fill="FFFFFF"/>
        </w:rPr>
        <w:t>reducing t</w:t>
      </w:r>
      <w:r w:rsidR="000E3291">
        <w:rPr>
          <w:rStyle w:val="Strong"/>
          <w:rFonts w:ascii="Times New Roman" w:hAnsi="Times New Roman"/>
          <w:b w:val="0"/>
          <w:color w:val="212121"/>
          <w:sz w:val="28"/>
          <w:szCs w:val="28"/>
          <w:shd w:val="clear" w:color="auto" w:fill="FFFFFF"/>
        </w:rPr>
        <w:t xml:space="preserve">he timeframe to dismiss civil cases in justice court </w:t>
      </w:r>
      <w:r w:rsidR="001E1847">
        <w:rPr>
          <w:rStyle w:val="Strong"/>
          <w:rFonts w:ascii="Times New Roman" w:hAnsi="Times New Roman"/>
          <w:b w:val="0"/>
          <w:color w:val="212121"/>
          <w:sz w:val="28"/>
          <w:szCs w:val="28"/>
          <w:shd w:val="clear" w:color="auto" w:fill="FFFFFF"/>
        </w:rPr>
        <w:t>by 30 days</w:t>
      </w:r>
      <w:r w:rsidR="000E3291">
        <w:rPr>
          <w:rStyle w:val="Strong"/>
          <w:rFonts w:ascii="Times New Roman" w:hAnsi="Times New Roman"/>
          <w:b w:val="0"/>
          <w:color w:val="212121"/>
          <w:sz w:val="28"/>
          <w:szCs w:val="28"/>
          <w:shd w:val="clear" w:color="auto" w:fill="FFFFFF"/>
        </w:rPr>
        <w:t>, as proposed by this amendment, would allow for</w:t>
      </w:r>
      <w:r w:rsidR="00C144DF">
        <w:rPr>
          <w:rStyle w:val="Strong"/>
          <w:rFonts w:ascii="Times New Roman" w:hAnsi="Times New Roman"/>
          <w:b w:val="0"/>
          <w:color w:val="212121"/>
          <w:sz w:val="28"/>
          <w:szCs w:val="28"/>
          <w:shd w:val="clear" w:color="auto" w:fill="FFFFFF"/>
        </w:rPr>
        <w:t xml:space="preserve"> a</w:t>
      </w:r>
      <w:r w:rsidR="000E3291">
        <w:rPr>
          <w:rStyle w:val="Strong"/>
          <w:rFonts w:ascii="Times New Roman" w:hAnsi="Times New Roman"/>
          <w:b w:val="0"/>
          <w:color w:val="212121"/>
          <w:sz w:val="28"/>
          <w:szCs w:val="28"/>
          <w:shd w:val="clear" w:color="auto" w:fill="FFFFFF"/>
        </w:rPr>
        <w:t xml:space="preserve"> </w:t>
      </w:r>
      <w:r w:rsidR="00C144DF">
        <w:rPr>
          <w:rStyle w:val="Strong"/>
          <w:rFonts w:ascii="Times New Roman" w:hAnsi="Times New Roman"/>
          <w:b w:val="0"/>
          <w:color w:val="212121"/>
          <w:sz w:val="28"/>
          <w:szCs w:val="28"/>
          <w:shd w:val="clear" w:color="auto" w:fill="FFFFFF"/>
        </w:rPr>
        <w:t>speedier</w:t>
      </w:r>
      <w:r w:rsidR="000E3291">
        <w:rPr>
          <w:rStyle w:val="Strong"/>
          <w:rFonts w:ascii="Times New Roman" w:hAnsi="Times New Roman"/>
          <w:b w:val="0"/>
          <w:color w:val="212121"/>
          <w:sz w:val="28"/>
          <w:szCs w:val="28"/>
          <w:shd w:val="clear" w:color="auto" w:fill="FFFFFF"/>
        </w:rPr>
        <w:t xml:space="preserve"> disposition of litigants</w:t>
      </w:r>
      <w:r w:rsidR="001E1847">
        <w:rPr>
          <w:rStyle w:val="Strong"/>
          <w:rFonts w:ascii="Times New Roman" w:hAnsi="Times New Roman"/>
          <w:b w:val="0"/>
          <w:color w:val="212121"/>
          <w:sz w:val="28"/>
          <w:szCs w:val="28"/>
          <w:shd w:val="clear" w:color="auto" w:fill="FFFFFF"/>
        </w:rPr>
        <w:t>’</w:t>
      </w:r>
      <w:r w:rsidR="000E3291">
        <w:rPr>
          <w:rStyle w:val="Strong"/>
          <w:rFonts w:ascii="Times New Roman" w:hAnsi="Times New Roman"/>
          <w:b w:val="0"/>
          <w:color w:val="212121"/>
          <w:sz w:val="28"/>
          <w:szCs w:val="28"/>
          <w:shd w:val="clear" w:color="auto" w:fill="FFFFFF"/>
        </w:rPr>
        <w:t xml:space="preserve"> cases and would result in far greater compliance of Justice Courts with AOC time standards. </w:t>
      </w:r>
    </w:p>
    <w:p w:rsidR="00606BE4" w:rsidRDefault="00606BE4" w:rsidP="00606BE4">
      <w:pPr>
        <w:pStyle w:val="NoSpacing"/>
        <w:numPr>
          <w:ilvl w:val="0"/>
          <w:numId w:val="1"/>
        </w:numPr>
        <w:spacing w:line="480" w:lineRule="auto"/>
        <w:rPr>
          <w:rFonts w:ascii="Times New Roman" w:hAnsi="Times New Roman"/>
          <w:b/>
          <w:sz w:val="28"/>
          <w:szCs w:val="28"/>
        </w:rPr>
      </w:pPr>
      <w:r>
        <w:rPr>
          <w:rFonts w:ascii="Times New Roman" w:hAnsi="Times New Roman"/>
          <w:b/>
          <w:sz w:val="28"/>
          <w:szCs w:val="28"/>
        </w:rPr>
        <w:t>Conclusion</w:t>
      </w:r>
    </w:p>
    <w:p w:rsidR="00606BE4" w:rsidRDefault="00606BE4" w:rsidP="00606BE4">
      <w:pPr>
        <w:pStyle w:val="NoSpacing"/>
        <w:spacing w:line="480" w:lineRule="auto"/>
        <w:ind w:firstLine="720"/>
        <w:rPr>
          <w:rFonts w:ascii="Times New Roman" w:hAnsi="Times New Roman"/>
          <w:sz w:val="28"/>
          <w:szCs w:val="28"/>
        </w:rPr>
      </w:pPr>
      <w:r>
        <w:rPr>
          <w:rFonts w:ascii="Times New Roman" w:hAnsi="Times New Roman"/>
          <w:sz w:val="28"/>
          <w:szCs w:val="28"/>
        </w:rPr>
        <w:t>Petitioner requests the Court to consider adoption of this amendment, with the inclusion of a public comment period.  The proposed amendment appears to be more technical than substantive, meriting its consideration in the rule amendment process, rather than via legislative action.</w:t>
      </w:r>
    </w:p>
    <w:p w:rsidR="00606BE4" w:rsidRDefault="00606BE4" w:rsidP="00606BE4">
      <w:pPr>
        <w:pStyle w:val="BodyText2"/>
        <w:rPr>
          <w:b w:val="0"/>
          <w:sz w:val="28"/>
          <w:szCs w:val="28"/>
        </w:rPr>
      </w:pPr>
      <w:r>
        <w:rPr>
          <w:b w:val="0"/>
          <w:sz w:val="28"/>
          <w:szCs w:val="28"/>
        </w:rPr>
        <w:t xml:space="preserve">RESPECTFULLY SUBMITTED this </w:t>
      </w:r>
      <w:r w:rsidR="00191AA4">
        <w:rPr>
          <w:b w:val="0"/>
          <w:sz w:val="28"/>
          <w:szCs w:val="28"/>
        </w:rPr>
        <w:t>20</w:t>
      </w:r>
      <w:r w:rsidR="00191AA4" w:rsidRPr="00191AA4">
        <w:rPr>
          <w:b w:val="0"/>
          <w:sz w:val="28"/>
          <w:szCs w:val="28"/>
          <w:vertAlign w:val="superscript"/>
        </w:rPr>
        <w:t>th</w:t>
      </w:r>
      <w:r>
        <w:rPr>
          <w:b w:val="0"/>
          <w:sz w:val="28"/>
          <w:szCs w:val="28"/>
        </w:rPr>
        <w:t xml:space="preserve"> day of </w:t>
      </w:r>
      <w:r w:rsidR="00191AA4">
        <w:rPr>
          <w:b w:val="0"/>
          <w:sz w:val="28"/>
          <w:szCs w:val="28"/>
        </w:rPr>
        <w:t>September</w:t>
      </w:r>
      <w:r>
        <w:rPr>
          <w:b w:val="0"/>
          <w:sz w:val="28"/>
          <w:szCs w:val="28"/>
        </w:rPr>
        <w:t>, 2019.</w:t>
      </w:r>
    </w:p>
    <w:p w:rsidR="00606BE4" w:rsidRDefault="00606BE4" w:rsidP="00606BE4">
      <w:pPr>
        <w:pStyle w:val="BodyText2"/>
        <w:rPr>
          <w:b w:val="0"/>
          <w:sz w:val="28"/>
          <w:szCs w:val="28"/>
        </w:rPr>
      </w:pPr>
    </w:p>
    <w:p w:rsidR="00606BE4" w:rsidRDefault="00606BE4" w:rsidP="00606BE4">
      <w:pPr>
        <w:pStyle w:val="BodyText2"/>
        <w:rPr>
          <w:b w:val="0"/>
          <w:sz w:val="28"/>
          <w:szCs w:val="28"/>
          <w:u w:val="single"/>
        </w:rPr>
      </w:pP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u w:val="single"/>
        </w:rPr>
        <w:t>/s/ Andrew K. Hett</w:t>
      </w:r>
      <w:bookmarkStart w:id="0" w:name="_GoBack"/>
      <w:bookmarkEnd w:id="0"/>
      <w:r>
        <w:rPr>
          <w:b w:val="0"/>
          <w:sz w:val="28"/>
          <w:szCs w:val="28"/>
          <w:u w:val="single"/>
        </w:rPr>
        <w:t>inger</w:t>
      </w:r>
      <w:r>
        <w:rPr>
          <w:b w:val="0"/>
          <w:sz w:val="28"/>
          <w:szCs w:val="28"/>
          <w:u w:val="single"/>
        </w:rPr>
        <w:tab/>
        <w:t xml:space="preserve"> </w:t>
      </w:r>
    </w:p>
    <w:p w:rsidR="00606BE4" w:rsidRDefault="00606BE4" w:rsidP="00606BE4">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Andrew K. Hettinger, Justice of the Peace</w:t>
      </w:r>
    </w:p>
    <w:p w:rsidR="00606BE4" w:rsidRDefault="00606BE4" w:rsidP="00606BE4">
      <w:pPr>
        <w:ind w:left="4320"/>
        <w:rPr>
          <w:sz w:val="28"/>
          <w:szCs w:val="28"/>
        </w:rPr>
      </w:pPr>
      <w:r>
        <w:rPr>
          <w:sz w:val="28"/>
          <w:szCs w:val="28"/>
        </w:rPr>
        <w:t>Moon Valley Justice Court</w:t>
      </w:r>
    </w:p>
    <w:p w:rsidR="00606BE4" w:rsidRDefault="00606BE4" w:rsidP="00606BE4">
      <w:pPr>
        <w:ind w:left="4320"/>
        <w:rPr>
          <w:sz w:val="28"/>
          <w:szCs w:val="28"/>
        </w:rPr>
      </w:pPr>
      <w:r>
        <w:rPr>
          <w:sz w:val="28"/>
          <w:szCs w:val="28"/>
        </w:rPr>
        <w:t>18380 N 40</w:t>
      </w:r>
      <w:r w:rsidRPr="00606BE4">
        <w:rPr>
          <w:sz w:val="28"/>
          <w:szCs w:val="28"/>
          <w:vertAlign w:val="superscript"/>
        </w:rPr>
        <w:t>th</w:t>
      </w:r>
      <w:r>
        <w:rPr>
          <w:sz w:val="28"/>
          <w:szCs w:val="28"/>
        </w:rPr>
        <w:t xml:space="preserve"> Street</w:t>
      </w:r>
    </w:p>
    <w:p w:rsidR="00606BE4" w:rsidRDefault="00606BE4" w:rsidP="00606BE4">
      <w:pPr>
        <w:ind w:left="4320"/>
        <w:rPr>
          <w:sz w:val="28"/>
          <w:szCs w:val="28"/>
        </w:rPr>
      </w:pPr>
      <w:r>
        <w:rPr>
          <w:sz w:val="28"/>
          <w:szCs w:val="28"/>
        </w:rPr>
        <w:t>Phoenix, AZ 85032</w:t>
      </w:r>
    </w:p>
    <w:p w:rsidR="00606BE4" w:rsidRDefault="00606BE4" w:rsidP="00606BE4">
      <w:pPr>
        <w:pStyle w:val="BodyText2"/>
        <w:rPr>
          <w:b w:val="0"/>
          <w:sz w:val="28"/>
          <w:szCs w:val="28"/>
        </w:rPr>
      </w:pPr>
    </w:p>
    <w:p w:rsidR="00606BE4" w:rsidRDefault="00606BE4" w:rsidP="00606BE4">
      <w:pPr>
        <w:pStyle w:val="BodyText2"/>
        <w:rPr>
          <w:b w:val="0"/>
          <w:sz w:val="28"/>
          <w:szCs w:val="28"/>
        </w:rPr>
      </w:pPr>
    </w:p>
    <w:p w:rsidR="00606BE4" w:rsidRDefault="00606BE4" w:rsidP="00606BE4">
      <w:pPr>
        <w:pStyle w:val="BodyText2"/>
        <w:rPr>
          <w:b w:val="0"/>
          <w:sz w:val="28"/>
          <w:szCs w:val="28"/>
        </w:rPr>
      </w:pPr>
      <w:r>
        <w:rPr>
          <w:b w:val="0"/>
          <w:sz w:val="28"/>
          <w:szCs w:val="28"/>
        </w:rPr>
        <w:t>Original of the foregoing</w:t>
      </w:r>
    </w:p>
    <w:p w:rsidR="00606BE4" w:rsidRDefault="00606BE4" w:rsidP="00606BE4">
      <w:pPr>
        <w:pStyle w:val="BodyText2"/>
        <w:rPr>
          <w:b w:val="0"/>
          <w:sz w:val="28"/>
          <w:szCs w:val="28"/>
        </w:rPr>
      </w:pPr>
      <w:r>
        <w:rPr>
          <w:b w:val="0"/>
          <w:sz w:val="28"/>
          <w:szCs w:val="28"/>
        </w:rPr>
        <w:t xml:space="preserve">E-filed this </w:t>
      </w:r>
      <w:r w:rsidR="00191AA4">
        <w:rPr>
          <w:b w:val="0"/>
          <w:sz w:val="28"/>
          <w:szCs w:val="28"/>
        </w:rPr>
        <w:t>20</w:t>
      </w:r>
      <w:r w:rsidR="00191AA4" w:rsidRPr="00191AA4">
        <w:rPr>
          <w:b w:val="0"/>
          <w:sz w:val="28"/>
          <w:szCs w:val="28"/>
          <w:vertAlign w:val="superscript"/>
        </w:rPr>
        <w:t>th</w:t>
      </w:r>
      <w:r>
        <w:rPr>
          <w:b w:val="0"/>
          <w:sz w:val="28"/>
          <w:szCs w:val="28"/>
        </w:rPr>
        <w:t xml:space="preserve"> day of </w:t>
      </w:r>
    </w:p>
    <w:p w:rsidR="00606BE4" w:rsidRDefault="00191AA4" w:rsidP="00606BE4">
      <w:pPr>
        <w:pStyle w:val="BodyText2"/>
        <w:rPr>
          <w:b w:val="0"/>
          <w:sz w:val="28"/>
          <w:szCs w:val="28"/>
        </w:rPr>
      </w:pPr>
      <w:r>
        <w:rPr>
          <w:b w:val="0"/>
          <w:sz w:val="28"/>
          <w:szCs w:val="28"/>
        </w:rPr>
        <w:t>September</w:t>
      </w:r>
      <w:r w:rsidR="00606BE4">
        <w:rPr>
          <w:b w:val="0"/>
          <w:sz w:val="28"/>
          <w:szCs w:val="28"/>
        </w:rPr>
        <w:t>, 2019.</w:t>
      </w:r>
    </w:p>
    <w:p w:rsidR="00606BE4" w:rsidRDefault="00606BE4" w:rsidP="00606BE4">
      <w:pPr>
        <w:pStyle w:val="BodyText2"/>
        <w:rPr>
          <w:b w:val="0"/>
          <w:sz w:val="28"/>
          <w:szCs w:val="28"/>
        </w:rPr>
      </w:pPr>
    </w:p>
    <w:p w:rsidR="00606BE4" w:rsidRDefault="00606BE4" w:rsidP="00606BE4">
      <w:pPr>
        <w:pStyle w:val="BodyText2"/>
        <w:rPr>
          <w:b w:val="0"/>
          <w:sz w:val="28"/>
          <w:szCs w:val="28"/>
          <w:u w:val="single"/>
        </w:rPr>
      </w:pPr>
      <w:r>
        <w:rPr>
          <w:b w:val="0"/>
          <w:sz w:val="28"/>
          <w:szCs w:val="28"/>
        </w:rPr>
        <w:t xml:space="preserve">By:  </w:t>
      </w:r>
      <w:r>
        <w:rPr>
          <w:b w:val="0"/>
          <w:sz w:val="28"/>
          <w:szCs w:val="28"/>
          <w:u w:val="single"/>
        </w:rPr>
        <w:t xml:space="preserve">  /s/ Andrew K. Hettinger</w:t>
      </w:r>
    </w:p>
    <w:p w:rsidR="00293112" w:rsidRDefault="00293112"/>
    <w:p w:rsidR="00C144DF" w:rsidRDefault="00C144DF"/>
    <w:p w:rsidR="00C144DF" w:rsidRDefault="00C144DF"/>
    <w:p w:rsidR="00C144DF" w:rsidRDefault="00C144DF"/>
    <w:p w:rsidR="00C144DF" w:rsidRDefault="00C144DF"/>
    <w:p w:rsidR="00C144DF" w:rsidRDefault="00191AA4">
      <w:hyperlink r:id="rId6" w:history="1">
        <w:r w:rsidR="00C144DF">
          <w:rPr>
            <w:rStyle w:val="Hyperlink"/>
          </w:rPr>
          <w:t>https://www.azcourts.gov/Rules-Forum/aff/144</w:t>
        </w:r>
      </w:hyperlink>
    </w:p>
    <w:p w:rsidR="00C144DF" w:rsidRDefault="00C144DF" w:rsidP="00C144DF"/>
    <w:p w:rsidR="00C144DF" w:rsidRDefault="00C144DF" w:rsidP="00C144DF">
      <w:r w:rsidRPr="00C144DF">
        <w:t>144(e) Justice Court Rules of Civil Procedure</w:t>
      </w:r>
    </w:p>
    <w:p w:rsidR="00C144DF" w:rsidRDefault="00C144DF" w:rsidP="00C144DF"/>
    <w:p w:rsidR="00C144DF" w:rsidRDefault="00C144DF" w:rsidP="00C144DF">
      <w:r>
        <w:t>Honorable Andrew K. Hettinger</w:t>
      </w:r>
    </w:p>
    <w:p w:rsidR="00C144DF" w:rsidRDefault="00C144DF" w:rsidP="00C144DF">
      <w:r>
        <w:t>Moon Valley Justice Court</w:t>
      </w:r>
    </w:p>
    <w:p w:rsidR="00C144DF" w:rsidRDefault="00C144DF" w:rsidP="00C144DF">
      <w:r>
        <w:t>602-372-7612</w:t>
      </w:r>
    </w:p>
    <w:p w:rsidR="00C144DF" w:rsidRDefault="00C144DF" w:rsidP="00C144DF">
      <w:r>
        <w:t>AndrewHettinger@mcjc.maricopa.gov</w:t>
      </w:r>
    </w:p>
    <w:p w:rsidR="00C144DF" w:rsidRDefault="00C144DF" w:rsidP="00C144DF">
      <w:r>
        <w:t>Bar Number 030531</w:t>
      </w:r>
    </w:p>
    <w:p w:rsidR="00C144DF" w:rsidRDefault="00C144DF" w:rsidP="00C144DF"/>
    <w:p w:rsidR="00C144DF" w:rsidRDefault="00C144DF" w:rsidP="00C144DF">
      <w:r>
        <w:t>PDF AND WORD DOCS</w:t>
      </w:r>
    </w:p>
    <w:sectPr w:rsidR="00C14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AE1B57"/>
    <w:multiLevelType w:val="hybridMultilevel"/>
    <w:tmpl w:val="9DEE1BBA"/>
    <w:lvl w:ilvl="0" w:tplc="55C82A56">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E4"/>
    <w:rsid w:val="00096B99"/>
    <w:rsid w:val="000E3291"/>
    <w:rsid w:val="000F11A8"/>
    <w:rsid w:val="00191AA4"/>
    <w:rsid w:val="001E1847"/>
    <w:rsid w:val="0022565B"/>
    <w:rsid w:val="00293112"/>
    <w:rsid w:val="005061AA"/>
    <w:rsid w:val="00565A4A"/>
    <w:rsid w:val="00591B1D"/>
    <w:rsid w:val="005D318B"/>
    <w:rsid w:val="00606BE4"/>
    <w:rsid w:val="00726E4E"/>
    <w:rsid w:val="008671B3"/>
    <w:rsid w:val="00B35740"/>
    <w:rsid w:val="00B45D12"/>
    <w:rsid w:val="00BE16F0"/>
    <w:rsid w:val="00C144DF"/>
    <w:rsid w:val="00E968B2"/>
    <w:rsid w:val="00F8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162DF-49F4-4691-B892-E8A220BF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BE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06BE4"/>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BE4"/>
    <w:rPr>
      <w:rFonts w:ascii="Times New Roman" w:eastAsia="Times New Roman" w:hAnsi="Times New Roman" w:cs="Times New Roman"/>
      <w:b/>
      <w:sz w:val="24"/>
      <w:szCs w:val="20"/>
    </w:rPr>
  </w:style>
  <w:style w:type="character" w:styleId="Hyperlink">
    <w:name w:val="Hyperlink"/>
    <w:unhideWhenUsed/>
    <w:rsid w:val="00606BE4"/>
    <w:rPr>
      <w:color w:val="0563C1"/>
      <w:u w:val="single"/>
    </w:rPr>
  </w:style>
  <w:style w:type="paragraph" w:styleId="BodyText2">
    <w:name w:val="Body Text 2"/>
    <w:basedOn w:val="Normal"/>
    <w:link w:val="BodyText2Char"/>
    <w:semiHidden/>
    <w:unhideWhenUsed/>
    <w:rsid w:val="00606BE4"/>
    <w:pPr>
      <w:jc w:val="both"/>
    </w:pPr>
    <w:rPr>
      <w:b/>
      <w:sz w:val="24"/>
    </w:rPr>
  </w:style>
  <w:style w:type="character" w:customStyle="1" w:styleId="BodyText2Char">
    <w:name w:val="Body Text 2 Char"/>
    <w:basedOn w:val="DefaultParagraphFont"/>
    <w:link w:val="BodyText2"/>
    <w:semiHidden/>
    <w:rsid w:val="00606BE4"/>
    <w:rPr>
      <w:rFonts w:ascii="Times New Roman" w:eastAsia="Times New Roman" w:hAnsi="Times New Roman" w:cs="Times New Roman"/>
      <w:b/>
      <w:sz w:val="24"/>
      <w:szCs w:val="20"/>
    </w:rPr>
  </w:style>
  <w:style w:type="paragraph" w:styleId="NoSpacing">
    <w:name w:val="No Spacing"/>
    <w:uiPriority w:val="1"/>
    <w:qFormat/>
    <w:rsid w:val="00606BE4"/>
    <w:pPr>
      <w:spacing w:after="0" w:line="240" w:lineRule="auto"/>
    </w:pPr>
    <w:rPr>
      <w:rFonts w:ascii="Calibri" w:eastAsia="Calibri" w:hAnsi="Calibri" w:cs="Times New Roman"/>
    </w:rPr>
  </w:style>
  <w:style w:type="character" w:styleId="Strong">
    <w:name w:val="Strong"/>
    <w:basedOn w:val="DefaultParagraphFont"/>
    <w:uiPriority w:val="22"/>
    <w:qFormat/>
    <w:rsid w:val="005061AA"/>
    <w:rPr>
      <w:b/>
      <w:bCs/>
    </w:rPr>
  </w:style>
  <w:style w:type="paragraph" w:styleId="BalloonText">
    <w:name w:val="Balloon Text"/>
    <w:basedOn w:val="Normal"/>
    <w:link w:val="BalloonTextChar"/>
    <w:uiPriority w:val="99"/>
    <w:semiHidden/>
    <w:unhideWhenUsed/>
    <w:rsid w:val="005D3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1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6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zcourts.gov/Rules-Forum/aff/144" TargetMode="External"/><Relationship Id="rId5" Type="http://schemas.openxmlformats.org/officeDocument/2006/relationships/hyperlink" Target="mailto:AndrewHettinger@mcjc.marico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Hettinger - MCJCX</dc:creator>
  <cp:keywords/>
  <dc:description/>
  <cp:lastModifiedBy>Andrew Hettinger - MCJCX</cp:lastModifiedBy>
  <cp:revision>11</cp:revision>
  <cp:lastPrinted>2019-05-30T20:49:00Z</cp:lastPrinted>
  <dcterms:created xsi:type="dcterms:W3CDTF">2019-05-29T22:57:00Z</dcterms:created>
  <dcterms:modified xsi:type="dcterms:W3CDTF">2019-09-20T19:20:00Z</dcterms:modified>
</cp:coreProperties>
</file>