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6B7" w:rsidRDefault="00D865E3" w:rsidP="006756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Mark </w:t>
      </w:r>
      <w:r w:rsidR="009970CC">
        <w:rPr>
          <w:sz w:val="28"/>
          <w:szCs w:val="28"/>
        </w:rPr>
        <w:t>D. Wilson, Director</w:t>
      </w:r>
    </w:p>
    <w:p w:rsidR="009970CC" w:rsidRDefault="009970CC" w:rsidP="006756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Certification and Licensing Division</w:t>
      </w:r>
    </w:p>
    <w:p w:rsidR="009970CC" w:rsidRPr="006756B7" w:rsidRDefault="009970CC" w:rsidP="006756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Administrative Office of the Courts</w:t>
      </w:r>
    </w:p>
    <w:p w:rsidR="005C3EC3" w:rsidRDefault="006756B7" w:rsidP="006756B7">
      <w:pPr>
        <w:spacing w:line="240" w:lineRule="auto"/>
        <w:rPr>
          <w:sz w:val="28"/>
          <w:szCs w:val="28"/>
        </w:rPr>
      </w:pPr>
      <w:r w:rsidRPr="006756B7">
        <w:rPr>
          <w:sz w:val="28"/>
          <w:szCs w:val="28"/>
        </w:rPr>
        <w:t>Supreme Court of Arizona</w:t>
      </w:r>
    </w:p>
    <w:p w:rsidR="006756B7" w:rsidRPr="006756B7" w:rsidRDefault="006756B7" w:rsidP="006756B7">
      <w:pPr>
        <w:spacing w:line="240" w:lineRule="auto"/>
        <w:rPr>
          <w:sz w:val="28"/>
          <w:szCs w:val="28"/>
        </w:rPr>
      </w:pPr>
      <w:r w:rsidRPr="006756B7">
        <w:rPr>
          <w:sz w:val="28"/>
          <w:szCs w:val="28"/>
        </w:rPr>
        <w:t>1501 W. Washington St.</w:t>
      </w:r>
      <w:r w:rsidR="00A00F18">
        <w:rPr>
          <w:sz w:val="28"/>
          <w:szCs w:val="28"/>
        </w:rPr>
        <w:t>, Ste 104</w:t>
      </w:r>
    </w:p>
    <w:p w:rsidR="006756B7" w:rsidRPr="006756B7" w:rsidRDefault="006756B7" w:rsidP="006756B7">
      <w:pPr>
        <w:spacing w:line="240" w:lineRule="auto"/>
        <w:rPr>
          <w:sz w:val="28"/>
          <w:szCs w:val="28"/>
        </w:rPr>
      </w:pPr>
      <w:r w:rsidRPr="006756B7">
        <w:rPr>
          <w:sz w:val="28"/>
          <w:szCs w:val="28"/>
        </w:rPr>
        <w:t>Phoenix, AZ 85007</w:t>
      </w:r>
    </w:p>
    <w:p w:rsidR="008A7239" w:rsidRPr="006756B7" w:rsidRDefault="008A7239" w:rsidP="004D5F24">
      <w:pPr>
        <w:spacing w:line="240" w:lineRule="auto"/>
        <w:rPr>
          <w:sz w:val="28"/>
          <w:szCs w:val="28"/>
        </w:rPr>
      </w:pPr>
    </w:p>
    <w:p w:rsidR="000A6E16" w:rsidRPr="006756B7" w:rsidRDefault="00507BFF" w:rsidP="000A6E16">
      <w:pPr>
        <w:spacing w:line="240" w:lineRule="auto"/>
        <w:jc w:val="center"/>
        <w:rPr>
          <w:b/>
          <w:sz w:val="28"/>
          <w:szCs w:val="28"/>
        </w:rPr>
      </w:pPr>
      <w:r w:rsidRPr="006756B7">
        <w:rPr>
          <w:b/>
          <w:sz w:val="28"/>
          <w:szCs w:val="28"/>
        </w:rPr>
        <w:t xml:space="preserve">IN THE </w:t>
      </w:r>
      <w:r w:rsidR="006756B7" w:rsidRPr="006756B7">
        <w:rPr>
          <w:b/>
          <w:sz w:val="28"/>
          <w:szCs w:val="28"/>
        </w:rPr>
        <w:t>SUPREME COURT</w:t>
      </w:r>
    </w:p>
    <w:p w:rsidR="000A6E16" w:rsidRPr="006756B7" w:rsidRDefault="000A6E16" w:rsidP="000A6E16">
      <w:pPr>
        <w:spacing w:line="240" w:lineRule="auto"/>
        <w:jc w:val="center"/>
        <w:rPr>
          <w:b/>
          <w:sz w:val="28"/>
          <w:szCs w:val="28"/>
        </w:rPr>
      </w:pPr>
    </w:p>
    <w:p w:rsidR="000A6E16" w:rsidRPr="006756B7" w:rsidRDefault="006756B7" w:rsidP="000A6E16">
      <w:pPr>
        <w:spacing w:line="240" w:lineRule="auto"/>
        <w:jc w:val="center"/>
        <w:rPr>
          <w:b/>
          <w:sz w:val="28"/>
          <w:szCs w:val="28"/>
        </w:rPr>
      </w:pPr>
      <w:r w:rsidRPr="006756B7">
        <w:rPr>
          <w:b/>
          <w:sz w:val="28"/>
          <w:szCs w:val="28"/>
        </w:rPr>
        <w:t>STATE OF ARIZONA</w:t>
      </w:r>
    </w:p>
    <w:p w:rsidR="00443687" w:rsidRPr="006756B7" w:rsidRDefault="00443687" w:rsidP="00443687">
      <w:pPr>
        <w:spacing w:line="240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688"/>
      </w:tblGrid>
      <w:tr w:rsidR="00F33FB2" w:rsidRPr="006756B7" w:rsidTr="00A31037">
        <w:tc>
          <w:tcPr>
            <w:tcW w:w="48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84" w:rsidRPr="006756B7" w:rsidRDefault="006756B7" w:rsidP="00ED532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of:</w:t>
            </w:r>
          </w:p>
          <w:p w:rsidR="00635384" w:rsidRPr="006756B7" w:rsidRDefault="00635384" w:rsidP="00ED5322">
            <w:pPr>
              <w:spacing w:line="240" w:lineRule="auto"/>
              <w:rPr>
                <w:sz w:val="28"/>
                <w:szCs w:val="28"/>
              </w:rPr>
            </w:pPr>
          </w:p>
          <w:p w:rsidR="00A31037" w:rsidRDefault="001F08A4" w:rsidP="006756B7">
            <w:pPr>
              <w:spacing w:line="240" w:lineRule="auto"/>
              <w:rPr>
                <w:b/>
                <w:sz w:val="28"/>
                <w:szCs w:val="28"/>
              </w:rPr>
            </w:pPr>
            <w:r w:rsidRPr="006756B7">
              <w:rPr>
                <w:b/>
                <w:sz w:val="28"/>
                <w:szCs w:val="28"/>
              </w:rPr>
              <w:t>PETITION TO AMEND RULE</w:t>
            </w:r>
            <w:r>
              <w:rPr>
                <w:b/>
                <w:sz w:val="28"/>
                <w:szCs w:val="28"/>
              </w:rPr>
              <w:t>S</w:t>
            </w:r>
            <w:r w:rsidRPr="006756B7">
              <w:rPr>
                <w:b/>
                <w:sz w:val="28"/>
                <w:szCs w:val="28"/>
              </w:rPr>
              <w:t xml:space="preserve"> 3</w:t>
            </w:r>
            <w:r w:rsidR="00A00F18">
              <w:rPr>
                <w:b/>
                <w:sz w:val="28"/>
                <w:szCs w:val="28"/>
              </w:rPr>
              <w:t>3</w:t>
            </w:r>
            <w:r w:rsidR="00491664">
              <w:rPr>
                <w:b/>
                <w:sz w:val="28"/>
                <w:szCs w:val="28"/>
              </w:rPr>
              <w:t>,</w:t>
            </w:r>
            <w:r w:rsidR="00A00F18">
              <w:rPr>
                <w:b/>
                <w:sz w:val="28"/>
                <w:szCs w:val="28"/>
              </w:rPr>
              <w:t xml:space="preserve"> 34</w:t>
            </w:r>
            <w:r>
              <w:rPr>
                <w:b/>
                <w:sz w:val="28"/>
                <w:szCs w:val="28"/>
              </w:rPr>
              <w:t>,</w:t>
            </w:r>
            <w:r w:rsidR="00A00F18">
              <w:rPr>
                <w:b/>
                <w:sz w:val="28"/>
                <w:szCs w:val="28"/>
              </w:rPr>
              <w:t xml:space="preserve"> </w:t>
            </w:r>
            <w:r w:rsidR="00491664">
              <w:rPr>
                <w:b/>
                <w:sz w:val="28"/>
                <w:szCs w:val="28"/>
              </w:rPr>
              <w:t xml:space="preserve">35 AND 37, </w:t>
            </w:r>
            <w:r w:rsidRPr="006756B7">
              <w:rPr>
                <w:b/>
                <w:sz w:val="28"/>
                <w:szCs w:val="28"/>
              </w:rPr>
              <w:t>RULES OF THE SUPREME COURT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756B7">
              <w:rPr>
                <w:b/>
                <w:sz w:val="28"/>
                <w:szCs w:val="28"/>
              </w:rPr>
              <w:t>OF ARIZONA</w:t>
            </w:r>
          </w:p>
          <w:p w:rsidR="006756B7" w:rsidRPr="006756B7" w:rsidRDefault="006756B7" w:rsidP="006756B7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914" w:type="dxa"/>
            <w:tcBorders>
              <w:left w:val="single" w:sz="4" w:space="0" w:color="auto"/>
            </w:tcBorders>
            <w:shd w:val="clear" w:color="auto" w:fill="auto"/>
          </w:tcPr>
          <w:p w:rsidR="00635384" w:rsidRPr="006756B7" w:rsidRDefault="006756B7" w:rsidP="00ED532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Suprem</w:t>
            </w:r>
            <w:r w:rsidR="00635384" w:rsidRPr="006756B7">
              <w:rPr>
                <w:sz w:val="28"/>
                <w:szCs w:val="28"/>
              </w:rPr>
              <w:t xml:space="preserve">e </w:t>
            </w:r>
            <w:r>
              <w:rPr>
                <w:sz w:val="28"/>
                <w:szCs w:val="28"/>
              </w:rPr>
              <w:t xml:space="preserve">Court </w:t>
            </w:r>
            <w:r w:rsidR="00635384" w:rsidRPr="006756B7">
              <w:rPr>
                <w:sz w:val="28"/>
                <w:szCs w:val="28"/>
              </w:rPr>
              <w:t xml:space="preserve">No. </w:t>
            </w:r>
            <w:r>
              <w:rPr>
                <w:sz w:val="28"/>
                <w:szCs w:val="28"/>
              </w:rPr>
              <w:t>R-</w:t>
            </w:r>
            <w:r w:rsidR="00A00F18">
              <w:rPr>
                <w:sz w:val="28"/>
                <w:szCs w:val="28"/>
              </w:rPr>
              <w:t>__-____</w:t>
            </w:r>
          </w:p>
          <w:p w:rsidR="00635384" w:rsidRPr="006756B7" w:rsidRDefault="00635384" w:rsidP="00ED5322">
            <w:pPr>
              <w:spacing w:line="240" w:lineRule="auto"/>
              <w:rPr>
                <w:sz w:val="28"/>
                <w:szCs w:val="28"/>
              </w:rPr>
            </w:pPr>
          </w:p>
          <w:p w:rsidR="00635384" w:rsidRPr="006756B7" w:rsidRDefault="00A00F18" w:rsidP="00212F4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Petition to Amend Rules 33</w:t>
            </w:r>
            <w:r w:rsidR="00460964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34</w:t>
            </w:r>
            <w:r w:rsidR="00163872">
              <w:rPr>
                <w:b/>
                <w:sz w:val="28"/>
                <w:szCs w:val="28"/>
              </w:rPr>
              <w:t>,</w:t>
            </w:r>
            <w:r w:rsidR="00460964">
              <w:rPr>
                <w:b/>
                <w:sz w:val="28"/>
                <w:szCs w:val="28"/>
              </w:rPr>
              <w:t xml:space="preserve"> </w:t>
            </w:r>
            <w:r w:rsidR="00163872">
              <w:rPr>
                <w:b/>
                <w:sz w:val="28"/>
                <w:szCs w:val="28"/>
              </w:rPr>
              <w:t xml:space="preserve">35 </w:t>
            </w:r>
            <w:r w:rsidR="00460964">
              <w:rPr>
                <w:b/>
                <w:sz w:val="28"/>
                <w:szCs w:val="28"/>
              </w:rPr>
              <w:t>and 3</w:t>
            </w:r>
            <w:r w:rsidR="00163872">
              <w:rPr>
                <w:b/>
                <w:sz w:val="28"/>
                <w:szCs w:val="28"/>
              </w:rPr>
              <w:t>7</w:t>
            </w:r>
            <w:r w:rsidR="0046096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Rules of the Supreme Court of Arizona</w:t>
            </w:r>
          </w:p>
        </w:tc>
      </w:tr>
    </w:tbl>
    <w:p w:rsidR="006756B7" w:rsidRDefault="00A31037" w:rsidP="006756B7">
      <w:pPr>
        <w:spacing w:line="240" w:lineRule="auto"/>
        <w:rPr>
          <w:sz w:val="28"/>
          <w:szCs w:val="28"/>
        </w:rPr>
      </w:pPr>
      <w:r w:rsidRPr="006756B7">
        <w:rPr>
          <w:sz w:val="28"/>
          <w:szCs w:val="28"/>
        </w:rPr>
        <w:tab/>
      </w:r>
    </w:p>
    <w:p w:rsidR="00C532A0" w:rsidRPr="00C532A0" w:rsidRDefault="00A00F18" w:rsidP="00C532A0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Pursuant to Rule 28, </w:t>
      </w:r>
      <w:bookmarkStart w:id="0" w:name="_Hlk23948743"/>
      <w:r>
        <w:rPr>
          <w:sz w:val="28"/>
          <w:szCs w:val="28"/>
        </w:rPr>
        <w:t>Rules of the Supreme Court of Arizona</w:t>
      </w:r>
      <w:bookmarkEnd w:id="0"/>
      <w:r>
        <w:rPr>
          <w:sz w:val="28"/>
          <w:szCs w:val="28"/>
        </w:rPr>
        <w:t>, t</w:t>
      </w:r>
      <w:r w:rsidR="00C532A0" w:rsidRPr="00C532A0">
        <w:rPr>
          <w:sz w:val="28"/>
          <w:szCs w:val="28"/>
        </w:rPr>
        <w:t xml:space="preserve">he Certification and Licensing Division </w:t>
      </w:r>
      <w:r>
        <w:rPr>
          <w:sz w:val="28"/>
          <w:szCs w:val="28"/>
        </w:rPr>
        <w:t>of the Administrative Office of the Courts respectfully petitions this Court to adopt amendments to Rules 33</w:t>
      </w:r>
      <w:r w:rsidR="00746652">
        <w:rPr>
          <w:sz w:val="28"/>
          <w:szCs w:val="28"/>
        </w:rPr>
        <w:t xml:space="preserve">, </w:t>
      </w:r>
      <w:r>
        <w:rPr>
          <w:sz w:val="28"/>
          <w:szCs w:val="28"/>
        </w:rPr>
        <w:t>34</w:t>
      </w:r>
      <w:r w:rsidR="00163872">
        <w:rPr>
          <w:sz w:val="28"/>
          <w:szCs w:val="28"/>
        </w:rPr>
        <w:t>, 35</w:t>
      </w:r>
      <w:r w:rsidR="00746652">
        <w:rPr>
          <w:sz w:val="28"/>
          <w:szCs w:val="28"/>
        </w:rPr>
        <w:t xml:space="preserve"> and 3</w:t>
      </w:r>
      <w:r w:rsidR="00163872">
        <w:rPr>
          <w:sz w:val="28"/>
          <w:szCs w:val="28"/>
        </w:rPr>
        <w:t>7</w:t>
      </w:r>
      <w:r>
        <w:rPr>
          <w:sz w:val="28"/>
          <w:szCs w:val="28"/>
        </w:rPr>
        <w:t xml:space="preserve">, Rules of the Supreme Court of Arizona.  </w:t>
      </w:r>
    </w:p>
    <w:p w:rsidR="00147CBB" w:rsidRDefault="009D13E0" w:rsidP="00537C7C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changes to Rule 33</w:t>
      </w:r>
      <w:r w:rsidR="00786F94">
        <w:rPr>
          <w:sz w:val="28"/>
          <w:szCs w:val="28"/>
        </w:rPr>
        <w:t>,</w:t>
      </w:r>
      <w:r w:rsidR="00437698" w:rsidRPr="00437698">
        <w:rPr>
          <w:sz w:val="28"/>
          <w:szCs w:val="28"/>
        </w:rPr>
        <w:t xml:space="preserve"> </w:t>
      </w:r>
      <w:r w:rsidR="00437698">
        <w:rPr>
          <w:sz w:val="28"/>
          <w:szCs w:val="28"/>
        </w:rPr>
        <w:t>Rules of the Supreme Court of Arizona</w:t>
      </w:r>
      <w:r w:rsidR="00786F94">
        <w:rPr>
          <w:sz w:val="28"/>
          <w:szCs w:val="28"/>
        </w:rPr>
        <w:t xml:space="preserve"> allow the Supreme Court to select the chair of the Committee on Examinations and</w:t>
      </w:r>
      <w:r w:rsidR="008F2558">
        <w:rPr>
          <w:sz w:val="28"/>
          <w:szCs w:val="28"/>
        </w:rPr>
        <w:t xml:space="preserve"> the Committee on Character and Fitness </w:t>
      </w:r>
      <w:r w:rsidR="005368B4">
        <w:rPr>
          <w:sz w:val="28"/>
          <w:szCs w:val="28"/>
        </w:rPr>
        <w:t xml:space="preserve">(the “Committees”) </w:t>
      </w:r>
      <w:r w:rsidR="008F2558">
        <w:rPr>
          <w:sz w:val="28"/>
          <w:szCs w:val="28"/>
        </w:rPr>
        <w:t>from any member of the State Bar</w:t>
      </w:r>
      <w:r w:rsidR="003B3096">
        <w:rPr>
          <w:sz w:val="28"/>
          <w:szCs w:val="28"/>
        </w:rPr>
        <w:t xml:space="preserve"> of Arizona</w:t>
      </w:r>
      <w:r w:rsidR="008F2558">
        <w:rPr>
          <w:sz w:val="28"/>
          <w:szCs w:val="28"/>
        </w:rPr>
        <w:t>.   Othe</w:t>
      </w:r>
      <w:r w:rsidR="005368B4">
        <w:rPr>
          <w:sz w:val="28"/>
          <w:szCs w:val="28"/>
        </w:rPr>
        <w:t>r</w:t>
      </w:r>
      <w:r w:rsidR="008F2558">
        <w:rPr>
          <w:sz w:val="28"/>
          <w:szCs w:val="28"/>
        </w:rPr>
        <w:t xml:space="preserve"> members of the</w:t>
      </w:r>
      <w:r w:rsidR="005368B4">
        <w:rPr>
          <w:sz w:val="28"/>
          <w:szCs w:val="28"/>
        </w:rPr>
        <w:t xml:space="preserve"> Committees are selected </w:t>
      </w:r>
      <w:r w:rsidR="006223DC">
        <w:rPr>
          <w:sz w:val="28"/>
          <w:szCs w:val="28"/>
        </w:rPr>
        <w:t xml:space="preserve">by the Supreme Court from individuals </w:t>
      </w:r>
      <w:r w:rsidR="00217807">
        <w:rPr>
          <w:sz w:val="28"/>
          <w:szCs w:val="28"/>
        </w:rPr>
        <w:t>recommend</w:t>
      </w:r>
      <w:r w:rsidR="006223DC">
        <w:rPr>
          <w:sz w:val="28"/>
          <w:szCs w:val="28"/>
        </w:rPr>
        <w:t xml:space="preserve">ed by </w:t>
      </w:r>
      <w:r w:rsidR="00217807">
        <w:rPr>
          <w:sz w:val="28"/>
          <w:szCs w:val="28"/>
        </w:rPr>
        <w:t>the Board of Governors o</w:t>
      </w:r>
      <w:r w:rsidR="006223DC">
        <w:rPr>
          <w:sz w:val="28"/>
          <w:szCs w:val="28"/>
        </w:rPr>
        <w:t>f</w:t>
      </w:r>
      <w:r w:rsidR="00217807">
        <w:rPr>
          <w:sz w:val="28"/>
          <w:szCs w:val="28"/>
        </w:rPr>
        <w:t xml:space="preserve"> the </w:t>
      </w:r>
      <w:r w:rsidR="00D60FB5">
        <w:rPr>
          <w:sz w:val="28"/>
          <w:szCs w:val="28"/>
        </w:rPr>
        <w:t>State Bar</w:t>
      </w:r>
      <w:r w:rsidR="003B3096">
        <w:rPr>
          <w:sz w:val="28"/>
          <w:szCs w:val="28"/>
        </w:rPr>
        <w:t xml:space="preserve"> of Arizona</w:t>
      </w:r>
      <w:r w:rsidR="00217807">
        <w:rPr>
          <w:sz w:val="28"/>
          <w:szCs w:val="28"/>
        </w:rPr>
        <w:t>.</w:t>
      </w:r>
    </w:p>
    <w:p w:rsidR="00C532A0" w:rsidRDefault="5F1156FF" w:rsidP="5F1156FF">
      <w:pPr>
        <w:spacing w:line="480" w:lineRule="auto"/>
        <w:ind w:firstLine="720"/>
        <w:jc w:val="both"/>
        <w:rPr>
          <w:sz w:val="28"/>
          <w:szCs w:val="28"/>
        </w:rPr>
      </w:pPr>
      <w:r w:rsidRPr="5F1156FF">
        <w:rPr>
          <w:sz w:val="28"/>
          <w:szCs w:val="28"/>
        </w:rPr>
        <w:lastRenderedPageBreak/>
        <w:t xml:space="preserve">The changes to Rule </w:t>
      </w:r>
      <w:r w:rsidR="00A014EC" w:rsidRPr="5F1156FF">
        <w:rPr>
          <w:sz w:val="28"/>
          <w:szCs w:val="28"/>
        </w:rPr>
        <w:t>34, Rules</w:t>
      </w:r>
      <w:r w:rsidRPr="5F1156FF">
        <w:rPr>
          <w:sz w:val="28"/>
          <w:szCs w:val="28"/>
        </w:rPr>
        <w:t xml:space="preserve"> of the Supreme Court of Arizona clarify the Supreme Court’s role in establishing the </w:t>
      </w:r>
      <w:r w:rsidR="00CE30CC">
        <w:rPr>
          <w:sz w:val="28"/>
          <w:szCs w:val="28"/>
        </w:rPr>
        <w:t xml:space="preserve">minimum </w:t>
      </w:r>
      <w:r w:rsidRPr="5F1156FF">
        <w:rPr>
          <w:sz w:val="28"/>
          <w:szCs w:val="28"/>
        </w:rPr>
        <w:t xml:space="preserve">passing score for </w:t>
      </w:r>
      <w:r w:rsidR="00F6458E">
        <w:rPr>
          <w:sz w:val="28"/>
          <w:szCs w:val="28"/>
        </w:rPr>
        <w:t>the transfer of a</w:t>
      </w:r>
      <w:r w:rsidR="00550F3C">
        <w:rPr>
          <w:sz w:val="28"/>
          <w:szCs w:val="28"/>
        </w:rPr>
        <w:t xml:space="preserve"> </w:t>
      </w:r>
      <w:r w:rsidR="00550F3C" w:rsidRPr="5F1156FF">
        <w:rPr>
          <w:sz w:val="28"/>
          <w:szCs w:val="28"/>
        </w:rPr>
        <w:t>Uniform</w:t>
      </w:r>
      <w:r w:rsidRPr="5F1156FF">
        <w:rPr>
          <w:sz w:val="28"/>
          <w:szCs w:val="28"/>
        </w:rPr>
        <w:t xml:space="preserve"> Bar Exam score and the </w:t>
      </w:r>
      <w:r w:rsidR="004C70D4">
        <w:rPr>
          <w:sz w:val="28"/>
          <w:szCs w:val="28"/>
        </w:rPr>
        <w:t xml:space="preserve">minimum </w:t>
      </w:r>
      <w:r w:rsidR="00C1689F">
        <w:rPr>
          <w:sz w:val="28"/>
          <w:szCs w:val="28"/>
        </w:rPr>
        <w:t xml:space="preserve">passing score </w:t>
      </w:r>
      <w:r w:rsidR="00C0238D">
        <w:rPr>
          <w:sz w:val="28"/>
          <w:szCs w:val="28"/>
        </w:rPr>
        <w:t xml:space="preserve">for the </w:t>
      </w:r>
      <w:r w:rsidRPr="5F1156FF">
        <w:rPr>
          <w:sz w:val="28"/>
          <w:szCs w:val="28"/>
        </w:rPr>
        <w:t xml:space="preserve">Multistate Professional Responsibility Examination. </w:t>
      </w:r>
    </w:p>
    <w:p w:rsidR="5F1156FF" w:rsidRDefault="5F1156FF" w:rsidP="000564DE">
      <w:pPr>
        <w:spacing w:line="480" w:lineRule="auto"/>
        <w:ind w:firstLine="720"/>
        <w:jc w:val="both"/>
        <w:rPr>
          <w:sz w:val="28"/>
          <w:szCs w:val="28"/>
        </w:rPr>
      </w:pPr>
      <w:r w:rsidRPr="5F1156FF">
        <w:rPr>
          <w:sz w:val="28"/>
          <w:szCs w:val="28"/>
        </w:rPr>
        <w:t xml:space="preserve">The changes to Rule </w:t>
      </w:r>
      <w:r w:rsidR="00A014EC" w:rsidRPr="5F1156FF">
        <w:rPr>
          <w:sz w:val="28"/>
          <w:szCs w:val="28"/>
        </w:rPr>
        <w:t>35, Rules</w:t>
      </w:r>
      <w:r w:rsidRPr="5F1156FF">
        <w:rPr>
          <w:sz w:val="28"/>
          <w:szCs w:val="28"/>
        </w:rPr>
        <w:t xml:space="preserve"> of the Supreme Court of Arizona clarify the Supreme Court’s role in establishing the </w:t>
      </w:r>
      <w:r w:rsidR="004C70D4">
        <w:rPr>
          <w:sz w:val="28"/>
          <w:szCs w:val="28"/>
        </w:rPr>
        <w:t xml:space="preserve">minimum </w:t>
      </w:r>
      <w:r w:rsidRPr="5F1156FF">
        <w:rPr>
          <w:sz w:val="28"/>
          <w:szCs w:val="28"/>
        </w:rPr>
        <w:t xml:space="preserve">passing score for the Uniform Bar Exam and the </w:t>
      </w:r>
      <w:r w:rsidR="004C70D4">
        <w:rPr>
          <w:sz w:val="28"/>
          <w:szCs w:val="28"/>
        </w:rPr>
        <w:t xml:space="preserve">minimum </w:t>
      </w:r>
      <w:r w:rsidR="00C0238D">
        <w:rPr>
          <w:sz w:val="28"/>
          <w:szCs w:val="28"/>
        </w:rPr>
        <w:t xml:space="preserve">passing score for the </w:t>
      </w:r>
      <w:r w:rsidRPr="5F1156FF">
        <w:rPr>
          <w:sz w:val="28"/>
          <w:szCs w:val="28"/>
        </w:rPr>
        <w:t xml:space="preserve">Multistate Professional Responsibility Examination. </w:t>
      </w:r>
    </w:p>
    <w:p w:rsidR="00B9492C" w:rsidRDefault="00B9492C" w:rsidP="00844567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changes to Rule 37</w:t>
      </w:r>
      <w:r w:rsidR="002B5678" w:rsidRPr="5F1156FF">
        <w:rPr>
          <w:sz w:val="28"/>
          <w:szCs w:val="28"/>
        </w:rPr>
        <w:t xml:space="preserve">, Rules of the Supreme Court of Arizona </w:t>
      </w:r>
      <w:r w:rsidR="002B5678">
        <w:rPr>
          <w:sz w:val="28"/>
          <w:szCs w:val="28"/>
        </w:rPr>
        <w:t xml:space="preserve">cause Rule 37 to conform to the </w:t>
      </w:r>
      <w:r w:rsidR="00844567">
        <w:rPr>
          <w:sz w:val="28"/>
          <w:szCs w:val="28"/>
        </w:rPr>
        <w:t xml:space="preserve">changes to Rules 34 and 35. </w:t>
      </w:r>
    </w:p>
    <w:p w:rsidR="00362F05" w:rsidRPr="00C532A0" w:rsidRDefault="00A00F18" w:rsidP="00A00F18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For the reasons set forth above, the Certification and Licensing Division requests that this Court amend Rules 33</w:t>
      </w:r>
      <w:r w:rsidR="00460964">
        <w:rPr>
          <w:sz w:val="28"/>
          <w:szCs w:val="28"/>
        </w:rPr>
        <w:t xml:space="preserve">, </w:t>
      </w:r>
      <w:r>
        <w:rPr>
          <w:sz w:val="28"/>
          <w:szCs w:val="28"/>
        </w:rPr>
        <w:t>34</w:t>
      </w:r>
      <w:r w:rsidR="00163872">
        <w:rPr>
          <w:sz w:val="28"/>
          <w:szCs w:val="28"/>
        </w:rPr>
        <w:t>, 35</w:t>
      </w:r>
      <w:r>
        <w:rPr>
          <w:sz w:val="28"/>
          <w:szCs w:val="28"/>
        </w:rPr>
        <w:t xml:space="preserve"> </w:t>
      </w:r>
      <w:r w:rsidR="00460964">
        <w:rPr>
          <w:sz w:val="28"/>
          <w:szCs w:val="28"/>
        </w:rPr>
        <w:t>and 3</w:t>
      </w:r>
      <w:r w:rsidR="00163872">
        <w:rPr>
          <w:sz w:val="28"/>
          <w:szCs w:val="28"/>
        </w:rPr>
        <w:t>7</w:t>
      </w:r>
      <w:r w:rsidR="00460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as set forth in the appendix.  </w:t>
      </w:r>
    </w:p>
    <w:p w:rsidR="006756B7" w:rsidRPr="00EE6BB1" w:rsidRDefault="006756B7" w:rsidP="00B25CB7">
      <w:pPr>
        <w:spacing w:line="240" w:lineRule="auto"/>
        <w:ind w:firstLine="720"/>
        <w:rPr>
          <w:sz w:val="28"/>
          <w:szCs w:val="28"/>
        </w:rPr>
      </w:pPr>
      <w:r w:rsidRPr="00EE6BB1">
        <w:rPr>
          <w:sz w:val="28"/>
          <w:szCs w:val="28"/>
        </w:rPr>
        <w:t xml:space="preserve">RESPECTFULLY SUBMITTED this _____ day of </w:t>
      </w:r>
      <w:proofErr w:type="gramStart"/>
      <w:r w:rsidR="00A00F18">
        <w:rPr>
          <w:sz w:val="28"/>
          <w:szCs w:val="28"/>
        </w:rPr>
        <w:t>November</w:t>
      </w:r>
      <w:r w:rsidRPr="00EE6BB1">
        <w:rPr>
          <w:sz w:val="28"/>
          <w:szCs w:val="28"/>
        </w:rPr>
        <w:t>,</w:t>
      </w:r>
      <w:proofErr w:type="gramEnd"/>
      <w:r w:rsidRPr="00EE6BB1">
        <w:rPr>
          <w:sz w:val="28"/>
          <w:szCs w:val="28"/>
        </w:rPr>
        <w:t xml:space="preserve"> 20</w:t>
      </w:r>
      <w:r w:rsidR="00A00F18">
        <w:rPr>
          <w:sz w:val="28"/>
          <w:szCs w:val="28"/>
        </w:rPr>
        <w:t>19</w:t>
      </w:r>
      <w:r w:rsidRPr="00EE6BB1">
        <w:rPr>
          <w:sz w:val="28"/>
          <w:szCs w:val="28"/>
        </w:rPr>
        <w:t>.</w:t>
      </w:r>
    </w:p>
    <w:p w:rsidR="006756B7" w:rsidRDefault="006756B7" w:rsidP="006756B7">
      <w:pPr>
        <w:spacing w:line="240" w:lineRule="auto"/>
        <w:rPr>
          <w:sz w:val="28"/>
          <w:szCs w:val="28"/>
        </w:rPr>
      </w:pPr>
    </w:p>
    <w:p w:rsidR="00B25CB7" w:rsidRPr="00EE6BB1" w:rsidRDefault="00B25CB7" w:rsidP="006756B7">
      <w:pPr>
        <w:spacing w:line="240" w:lineRule="auto"/>
        <w:rPr>
          <w:sz w:val="28"/>
          <w:szCs w:val="28"/>
        </w:rPr>
      </w:pPr>
    </w:p>
    <w:p w:rsidR="006756B7" w:rsidRPr="00763BC0" w:rsidRDefault="00763BC0" w:rsidP="006756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5CB7" w:rsidRPr="00ED346F" w:rsidRDefault="00B25CB7" w:rsidP="00B25CB7">
      <w:pPr>
        <w:spacing w:line="240" w:lineRule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346F" w:rsidRPr="00ED346F">
        <w:rPr>
          <w:sz w:val="28"/>
          <w:szCs w:val="28"/>
          <w:u w:val="single"/>
        </w:rPr>
        <w:tab/>
      </w:r>
      <w:r w:rsidR="00763BC0" w:rsidRPr="00ED346F">
        <w:rPr>
          <w:i/>
          <w:sz w:val="28"/>
          <w:szCs w:val="28"/>
          <w:u w:val="single"/>
        </w:rPr>
        <w:t>/s/</w:t>
      </w:r>
      <w:r w:rsidR="00ED346F">
        <w:rPr>
          <w:i/>
          <w:sz w:val="28"/>
          <w:szCs w:val="28"/>
          <w:u w:val="single"/>
        </w:rPr>
        <w:tab/>
      </w:r>
      <w:r w:rsidR="00ED346F">
        <w:rPr>
          <w:i/>
          <w:sz w:val="28"/>
          <w:szCs w:val="28"/>
          <w:u w:val="single"/>
        </w:rPr>
        <w:tab/>
      </w:r>
      <w:r w:rsidRPr="00ED346F">
        <w:rPr>
          <w:i/>
          <w:sz w:val="28"/>
          <w:szCs w:val="28"/>
          <w:u w:val="single"/>
        </w:rPr>
        <w:tab/>
      </w:r>
      <w:r w:rsidR="00ED346F" w:rsidRPr="00ED346F">
        <w:rPr>
          <w:i/>
          <w:sz w:val="28"/>
          <w:szCs w:val="28"/>
          <w:u w:val="single"/>
        </w:rPr>
        <w:tab/>
      </w:r>
      <w:r w:rsidR="00763BC0" w:rsidRPr="00ED346F">
        <w:rPr>
          <w:i/>
          <w:sz w:val="28"/>
          <w:szCs w:val="28"/>
          <w:u w:val="single"/>
        </w:rPr>
        <w:tab/>
      </w:r>
      <w:bookmarkStart w:id="1" w:name="_GoBack"/>
      <w:bookmarkEnd w:id="1"/>
      <w:r w:rsidRPr="00ED346F">
        <w:rPr>
          <w:i/>
          <w:sz w:val="28"/>
          <w:szCs w:val="28"/>
          <w:u w:val="single"/>
        </w:rPr>
        <w:tab/>
      </w:r>
    </w:p>
    <w:p w:rsidR="006756B7" w:rsidRPr="00EE6BB1" w:rsidRDefault="00C532A0" w:rsidP="00B25CB7">
      <w:pPr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Mark D. Wilson</w:t>
      </w:r>
      <w:r w:rsidR="00212F43">
        <w:rPr>
          <w:sz w:val="28"/>
          <w:szCs w:val="28"/>
        </w:rPr>
        <w:t xml:space="preserve">, </w:t>
      </w:r>
      <w:r>
        <w:rPr>
          <w:sz w:val="28"/>
          <w:szCs w:val="28"/>
        </w:rPr>
        <w:t>Director</w:t>
      </w:r>
    </w:p>
    <w:p w:rsidR="000A6E16" w:rsidRDefault="00C532A0" w:rsidP="00E858BE">
      <w:pP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Certification and Licensing Division</w:t>
      </w:r>
    </w:p>
    <w:p w:rsidR="00C532A0" w:rsidRPr="00C532A0" w:rsidRDefault="00C532A0" w:rsidP="00E858BE">
      <w:pPr>
        <w:spacing w:line="240" w:lineRule="auto"/>
        <w:ind w:left="4320"/>
        <w:rPr>
          <w:bCs/>
          <w:sz w:val="28"/>
          <w:szCs w:val="28"/>
        </w:rPr>
      </w:pPr>
      <w:r w:rsidRPr="00C532A0">
        <w:rPr>
          <w:bCs/>
          <w:sz w:val="28"/>
          <w:szCs w:val="28"/>
        </w:rPr>
        <w:t>Administrative Office of the Courts</w:t>
      </w:r>
    </w:p>
    <w:p w:rsidR="00E51446" w:rsidRDefault="00C532A0" w:rsidP="00E858BE">
      <w:pPr>
        <w:spacing w:line="240" w:lineRule="auto"/>
        <w:ind w:left="4320"/>
        <w:rPr>
          <w:bCs/>
          <w:sz w:val="28"/>
          <w:szCs w:val="28"/>
        </w:rPr>
      </w:pPr>
      <w:r w:rsidRPr="00C532A0">
        <w:rPr>
          <w:bCs/>
          <w:sz w:val="28"/>
          <w:szCs w:val="28"/>
        </w:rPr>
        <w:t>Arizona Supreme Court</w:t>
      </w:r>
    </w:p>
    <w:p w:rsidR="00E51446" w:rsidRDefault="00E51446">
      <w:pPr>
        <w:spacing w:line="240" w:lineRule="auto"/>
        <w:rPr>
          <w:bCs/>
          <w:sz w:val="28"/>
          <w:szCs w:val="28"/>
        </w:rPr>
      </w:pPr>
    </w:p>
    <w:sectPr w:rsidR="00E51446" w:rsidSect="00D0560E">
      <w:headerReference w:type="default" r:id="rId11"/>
      <w:footerReference w:type="default" r:id="rId12"/>
      <w:pgSz w:w="12240" w:h="15840" w:code="1"/>
      <w:pgMar w:top="-1526" w:right="1440" w:bottom="-115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A08" w:rsidRDefault="00A43A08">
      <w:r>
        <w:separator/>
      </w:r>
    </w:p>
  </w:endnote>
  <w:endnote w:type="continuationSeparator" w:id="0">
    <w:p w:rsidR="00A43A08" w:rsidRDefault="00A4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Georg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0C9" w:rsidRPr="0052472D" w:rsidRDefault="004510C9" w:rsidP="0052472D">
    <w:pPr>
      <w:pStyle w:val="Footer"/>
      <w:tabs>
        <w:tab w:val="clear" w:pos="4320"/>
        <w:tab w:val="clear" w:pos="8640"/>
      </w:tabs>
      <w:jc w:val="center"/>
      <w:rPr>
        <w:sz w:val="26"/>
        <w:szCs w:val="26"/>
      </w:rPr>
    </w:pPr>
    <w:r w:rsidRPr="0052472D">
      <w:rPr>
        <w:sz w:val="26"/>
        <w:szCs w:val="26"/>
      </w:rPr>
      <w:t xml:space="preserve">- </w:t>
    </w:r>
    <w:r w:rsidRPr="0052472D">
      <w:rPr>
        <w:sz w:val="26"/>
        <w:szCs w:val="26"/>
      </w:rPr>
      <w:fldChar w:fldCharType="begin"/>
    </w:r>
    <w:r w:rsidRPr="0052472D">
      <w:rPr>
        <w:sz w:val="26"/>
        <w:szCs w:val="26"/>
      </w:rPr>
      <w:instrText xml:space="preserve"> PAGE </w:instrText>
    </w:r>
    <w:r w:rsidRPr="0052472D">
      <w:rPr>
        <w:sz w:val="26"/>
        <w:szCs w:val="26"/>
      </w:rPr>
      <w:fldChar w:fldCharType="separate"/>
    </w:r>
    <w:r w:rsidR="007244DF">
      <w:rPr>
        <w:noProof/>
        <w:sz w:val="26"/>
        <w:szCs w:val="26"/>
      </w:rPr>
      <w:t>2</w:t>
    </w:r>
    <w:r w:rsidRPr="0052472D">
      <w:rPr>
        <w:sz w:val="26"/>
        <w:szCs w:val="26"/>
      </w:rPr>
      <w:fldChar w:fldCharType="end"/>
    </w:r>
    <w:r w:rsidRPr="0052472D">
      <w:rPr>
        <w:sz w:val="26"/>
        <w:szCs w:val="2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A08" w:rsidRDefault="00A43A08">
      <w:r>
        <w:separator/>
      </w:r>
    </w:p>
  </w:footnote>
  <w:footnote w:type="continuationSeparator" w:id="0">
    <w:p w:rsidR="00A43A08" w:rsidRDefault="00A4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0C9" w:rsidRDefault="00E620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545841C" wp14:editId="76E9E02A">
              <wp:simplePos x="0" y="0"/>
              <wp:positionH relativeFrom="margin">
                <wp:posOffset>-63500</wp:posOffset>
              </wp:positionH>
              <wp:positionV relativeFrom="page">
                <wp:posOffset>-53340</wp:posOffset>
              </wp:positionV>
              <wp:extent cx="0" cy="10058400"/>
              <wp:effectExtent l="12700" t="13335" r="6350" b="5715"/>
              <wp:wrapNone/>
              <wp:docPr id="4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A8768" id="LeftBorder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pt,-4.2pt" to="-5pt,7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YD3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499BBB" wp14:editId="73E7FAC5">
              <wp:simplePos x="0" y="0"/>
              <wp:positionH relativeFrom="margin">
                <wp:posOffset>-127000</wp:posOffset>
              </wp:positionH>
              <wp:positionV relativeFrom="page">
                <wp:posOffset>-53340</wp:posOffset>
              </wp:positionV>
              <wp:extent cx="0" cy="10058400"/>
              <wp:effectExtent l="6350" t="13335" r="12700" b="5715"/>
              <wp:wrapNone/>
              <wp:docPr id="3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D47D98" id="LeftBorder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0pt,-4.2pt" to="-10pt,7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58C4D5B" wp14:editId="12806438">
              <wp:simplePos x="0" y="0"/>
              <wp:positionH relativeFrom="margin">
                <wp:posOffset>-381000</wp:posOffset>
              </wp:positionH>
              <wp:positionV relativeFrom="margin">
                <wp:posOffset>0</wp:posOffset>
              </wp:positionV>
              <wp:extent cx="203200" cy="8229600"/>
              <wp:effectExtent l="0" t="0" r="0" b="0"/>
              <wp:wrapNone/>
              <wp:docPr id="2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:rsidR="004510C9" w:rsidRPr="006756B7" w:rsidRDefault="004510C9" w:rsidP="001010D8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C4D5B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30pt;margin-top:0;width:16pt;height:9in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" filled="f" stroked="f">
              <v:textbox inset="0,0,0,0">
                <w:txbxContent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3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4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5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6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7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8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9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10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11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12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13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14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15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16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17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18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19</w:t>
                    </w:r>
                  </w:p>
                  <w:p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20</w:t>
                    </w:r>
                  </w:p>
                  <w:p w:rsidR="004510C9" w:rsidRPr="006756B7" w:rsidRDefault="004510C9" w:rsidP="001010D8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50BEF"/>
    <w:multiLevelType w:val="hybridMultilevel"/>
    <w:tmpl w:val="880E1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COCONINO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0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-1"/>
    <w:docVar w:name="RightBorderStyle" w:val="1"/>
    <w:docVar w:name="SigBlkYes" w:val="-1"/>
    <w:docVar w:name="SignWith" w:val=" "/>
    <w:docVar w:name="SummaryInFtr" w:val="-1"/>
  </w:docVars>
  <w:rsids>
    <w:rsidRoot w:val="006756B7"/>
    <w:rsid w:val="00014000"/>
    <w:rsid w:val="000248BE"/>
    <w:rsid w:val="00032E9B"/>
    <w:rsid w:val="0003340C"/>
    <w:rsid w:val="00033C4C"/>
    <w:rsid w:val="00035726"/>
    <w:rsid w:val="00040E91"/>
    <w:rsid w:val="000454BE"/>
    <w:rsid w:val="00047626"/>
    <w:rsid w:val="000560AD"/>
    <w:rsid w:val="000564DE"/>
    <w:rsid w:val="0006305F"/>
    <w:rsid w:val="00064534"/>
    <w:rsid w:val="00064AAB"/>
    <w:rsid w:val="0006558D"/>
    <w:rsid w:val="00066179"/>
    <w:rsid w:val="000707B7"/>
    <w:rsid w:val="000715D5"/>
    <w:rsid w:val="0007193C"/>
    <w:rsid w:val="00081501"/>
    <w:rsid w:val="00085062"/>
    <w:rsid w:val="00085B14"/>
    <w:rsid w:val="00086088"/>
    <w:rsid w:val="0009527C"/>
    <w:rsid w:val="000A6E16"/>
    <w:rsid w:val="000A7B31"/>
    <w:rsid w:val="000B042A"/>
    <w:rsid w:val="000B732E"/>
    <w:rsid w:val="000E4B48"/>
    <w:rsid w:val="000E7041"/>
    <w:rsid w:val="000F0050"/>
    <w:rsid w:val="000F62CC"/>
    <w:rsid w:val="000F7775"/>
    <w:rsid w:val="000F7C38"/>
    <w:rsid w:val="001010D8"/>
    <w:rsid w:val="001069A2"/>
    <w:rsid w:val="0011286D"/>
    <w:rsid w:val="001316D7"/>
    <w:rsid w:val="001452F3"/>
    <w:rsid w:val="00147CBB"/>
    <w:rsid w:val="00151259"/>
    <w:rsid w:val="00151A32"/>
    <w:rsid w:val="001529E4"/>
    <w:rsid w:val="00163872"/>
    <w:rsid w:val="00171306"/>
    <w:rsid w:val="00173466"/>
    <w:rsid w:val="00175141"/>
    <w:rsid w:val="00190370"/>
    <w:rsid w:val="0019142A"/>
    <w:rsid w:val="00192471"/>
    <w:rsid w:val="001948F6"/>
    <w:rsid w:val="001A5D66"/>
    <w:rsid w:val="001C37F6"/>
    <w:rsid w:val="001C5531"/>
    <w:rsid w:val="001E2309"/>
    <w:rsid w:val="001E6C7C"/>
    <w:rsid w:val="001F08A4"/>
    <w:rsid w:val="001F4069"/>
    <w:rsid w:val="00204D5A"/>
    <w:rsid w:val="00212714"/>
    <w:rsid w:val="00212F43"/>
    <w:rsid w:val="002154DC"/>
    <w:rsid w:val="002173F5"/>
    <w:rsid w:val="00217807"/>
    <w:rsid w:val="00221B67"/>
    <w:rsid w:val="00231436"/>
    <w:rsid w:val="00231693"/>
    <w:rsid w:val="00233F8C"/>
    <w:rsid w:val="002402E4"/>
    <w:rsid w:val="00247C66"/>
    <w:rsid w:val="0025219B"/>
    <w:rsid w:val="00253B5D"/>
    <w:rsid w:val="002554E0"/>
    <w:rsid w:val="00257C5E"/>
    <w:rsid w:val="002862AF"/>
    <w:rsid w:val="00287840"/>
    <w:rsid w:val="00290ED2"/>
    <w:rsid w:val="00296073"/>
    <w:rsid w:val="002B0D5C"/>
    <w:rsid w:val="002B5678"/>
    <w:rsid w:val="00313351"/>
    <w:rsid w:val="00326F11"/>
    <w:rsid w:val="00333A4F"/>
    <w:rsid w:val="00340352"/>
    <w:rsid w:val="0034182F"/>
    <w:rsid w:val="00342F6D"/>
    <w:rsid w:val="0034554B"/>
    <w:rsid w:val="0035686E"/>
    <w:rsid w:val="00357303"/>
    <w:rsid w:val="003600A2"/>
    <w:rsid w:val="00362F05"/>
    <w:rsid w:val="003745EA"/>
    <w:rsid w:val="00382D20"/>
    <w:rsid w:val="00382D41"/>
    <w:rsid w:val="003968E2"/>
    <w:rsid w:val="003A05DE"/>
    <w:rsid w:val="003A79B6"/>
    <w:rsid w:val="003B1521"/>
    <w:rsid w:val="003B3096"/>
    <w:rsid w:val="003C41E6"/>
    <w:rsid w:val="003E184F"/>
    <w:rsid w:val="003E573A"/>
    <w:rsid w:val="003E7F65"/>
    <w:rsid w:val="003F101E"/>
    <w:rsid w:val="003F35BD"/>
    <w:rsid w:val="003F79B9"/>
    <w:rsid w:val="00416E14"/>
    <w:rsid w:val="00421CF5"/>
    <w:rsid w:val="00425AA1"/>
    <w:rsid w:val="00426088"/>
    <w:rsid w:val="004314EE"/>
    <w:rsid w:val="00433CB7"/>
    <w:rsid w:val="00437698"/>
    <w:rsid w:val="00440593"/>
    <w:rsid w:val="00443687"/>
    <w:rsid w:val="00444B12"/>
    <w:rsid w:val="004471DC"/>
    <w:rsid w:val="004510C9"/>
    <w:rsid w:val="004512B1"/>
    <w:rsid w:val="00456C51"/>
    <w:rsid w:val="00460964"/>
    <w:rsid w:val="00461508"/>
    <w:rsid w:val="00484E40"/>
    <w:rsid w:val="00485530"/>
    <w:rsid w:val="00491664"/>
    <w:rsid w:val="004C70D4"/>
    <w:rsid w:val="004D5F24"/>
    <w:rsid w:val="004D6639"/>
    <w:rsid w:val="004E2D66"/>
    <w:rsid w:val="004E79C1"/>
    <w:rsid w:val="004F34EA"/>
    <w:rsid w:val="004F49B5"/>
    <w:rsid w:val="004F571A"/>
    <w:rsid w:val="004F64B7"/>
    <w:rsid w:val="00507BFF"/>
    <w:rsid w:val="00512ADF"/>
    <w:rsid w:val="00515287"/>
    <w:rsid w:val="005232D5"/>
    <w:rsid w:val="00524555"/>
    <w:rsid w:val="0052472D"/>
    <w:rsid w:val="005368B4"/>
    <w:rsid w:val="00537C7C"/>
    <w:rsid w:val="005474E1"/>
    <w:rsid w:val="00550F3C"/>
    <w:rsid w:val="00551404"/>
    <w:rsid w:val="0057219A"/>
    <w:rsid w:val="005725A1"/>
    <w:rsid w:val="00573B43"/>
    <w:rsid w:val="00577770"/>
    <w:rsid w:val="00580B89"/>
    <w:rsid w:val="00581CB6"/>
    <w:rsid w:val="00581F1F"/>
    <w:rsid w:val="0058257A"/>
    <w:rsid w:val="005860B6"/>
    <w:rsid w:val="0058797B"/>
    <w:rsid w:val="005945BE"/>
    <w:rsid w:val="005A05CF"/>
    <w:rsid w:val="005C055B"/>
    <w:rsid w:val="005C2A94"/>
    <w:rsid w:val="005C2F19"/>
    <w:rsid w:val="005C3EC3"/>
    <w:rsid w:val="005C5DD9"/>
    <w:rsid w:val="005D1B5C"/>
    <w:rsid w:val="005D223B"/>
    <w:rsid w:val="005D7A58"/>
    <w:rsid w:val="005E0706"/>
    <w:rsid w:val="005E2773"/>
    <w:rsid w:val="005E6665"/>
    <w:rsid w:val="005F43D7"/>
    <w:rsid w:val="005F742B"/>
    <w:rsid w:val="006127D9"/>
    <w:rsid w:val="00615275"/>
    <w:rsid w:val="006207D6"/>
    <w:rsid w:val="006223DC"/>
    <w:rsid w:val="006247F2"/>
    <w:rsid w:val="00625238"/>
    <w:rsid w:val="00634447"/>
    <w:rsid w:val="006351BA"/>
    <w:rsid w:val="0063528E"/>
    <w:rsid w:val="00635384"/>
    <w:rsid w:val="00644ADC"/>
    <w:rsid w:val="00645DF5"/>
    <w:rsid w:val="00652BD5"/>
    <w:rsid w:val="0065382B"/>
    <w:rsid w:val="00657ED1"/>
    <w:rsid w:val="00663F32"/>
    <w:rsid w:val="0066525A"/>
    <w:rsid w:val="006654CE"/>
    <w:rsid w:val="006660C2"/>
    <w:rsid w:val="00672472"/>
    <w:rsid w:val="006756B7"/>
    <w:rsid w:val="00683CF3"/>
    <w:rsid w:val="00684CA8"/>
    <w:rsid w:val="00686D83"/>
    <w:rsid w:val="006875B4"/>
    <w:rsid w:val="00692435"/>
    <w:rsid w:val="006950DD"/>
    <w:rsid w:val="006A34C5"/>
    <w:rsid w:val="006A7868"/>
    <w:rsid w:val="006B1078"/>
    <w:rsid w:val="006B194D"/>
    <w:rsid w:val="006C06C5"/>
    <w:rsid w:val="006C363D"/>
    <w:rsid w:val="006D0B1D"/>
    <w:rsid w:val="006F0071"/>
    <w:rsid w:val="006F4872"/>
    <w:rsid w:val="006F52AE"/>
    <w:rsid w:val="006F62AD"/>
    <w:rsid w:val="006F748D"/>
    <w:rsid w:val="00706255"/>
    <w:rsid w:val="00713D6A"/>
    <w:rsid w:val="0071464C"/>
    <w:rsid w:val="00720094"/>
    <w:rsid w:val="00720384"/>
    <w:rsid w:val="007244DF"/>
    <w:rsid w:val="00731074"/>
    <w:rsid w:val="007344A1"/>
    <w:rsid w:val="00740188"/>
    <w:rsid w:val="00746652"/>
    <w:rsid w:val="00751F72"/>
    <w:rsid w:val="00762910"/>
    <w:rsid w:val="00763149"/>
    <w:rsid w:val="00763BC0"/>
    <w:rsid w:val="007670A6"/>
    <w:rsid w:val="007724C3"/>
    <w:rsid w:val="00777A6B"/>
    <w:rsid w:val="00780E6D"/>
    <w:rsid w:val="00786F94"/>
    <w:rsid w:val="007903AD"/>
    <w:rsid w:val="00790E98"/>
    <w:rsid w:val="007A0C82"/>
    <w:rsid w:val="007B63A7"/>
    <w:rsid w:val="007B6C4C"/>
    <w:rsid w:val="007D5600"/>
    <w:rsid w:val="007E1EDE"/>
    <w:rsid w:val="007E3F3A"/>
    <w:rsid w:val="007F21B5"/>
    <w:rsid w:val="00811316"/>
    <w:rsid w:val="008176AC"/>
    <w:rsid w:val="00823705"/>
    <w:rsid w:val="008340D5"/>
    <w:rsid w:val="008401CD"/>
    <w:rsid w:val="00844567"/>
    <w:rsid w:val="00846287"/>
    <w:rsid w:val="0085186C"/>
    <w:rsid w:val="008567DF"/>
    <w:rsid w:val="0086389D"/>
    <w:rsid w:val="00882AE8"/>
    <w:rsid w:val="00885C4A"/>
    <w:rsid w:val="008A2FE0"/>
    <w:rsid w:val="008A7239"/>
    <w:rsid w:val="008E1ADF"/>
    <w:rsid w:val="008E38A2"/>
    <w:rsid w:val="008E4CAB"/>
    <w:rsid w:val="008E4CD9"/>
    <w:rsid w:val="008E7AE0"/>
    <w:rsid w:val="008F2558"/>
    <w:rsid w:val="009017F5"/>
    <w:rsid w:val="00902B7A"/>
    <w:rsid w:val="00903D94"/>
    <w:rsid w:val="009169C8"/>
    <w:rsid w:val="0093113B"/>
    <w:rsid w:val="009324D1"/>
    <w:rsid w:val="009338BA"/>
    <w:rsid w:val="0094119E"/>
    <w:rsid w:val="00950E1B"/>
    <w:rsid w:val="009515C2"/>
    <w:rsid w:val="00956C86"/>
    <w:rsid w:val="00966B08"/>
    <w:rsid w:val="00990866"/>
    <w:rsid w:val="009970CC"/>
    <w:rsid w:val="00997C9A"/>
    <w:rsid w:val="009A3D16"/>
    <w:rsid w:val="009B69B9"/>
    <w:rsid w:val="009C7870"/>
    <w:rsid w:val="009D13E0"/>
    <w:rsid w:val="009E222A"/>
    <w:rsid w:val="009E360D"/>
    <w:rsid w:val="009E489D"/>
    <w:rsid w:val="009E5803"/>
    <w:rsid w:val="009F0761"/>
    <w:rsid w:val="009F5F69"/>
    <w:rsid w:val="009F761A"/>
    <w:rsid w:val="009F78C4"/>
    <w:rsid w:val="00A00F18"/>
    <w:rsid w:val="00A014EC"/>
    <w:rsid w:val="00A1259A"/>
    <w:rsid w:val="00A135C0"/>
    <w:rsid w:val="00A14399"/>
    <w:rsid w:val="00A217A1"/>
    <w:rsid w:val="00A271BC"/>
    <w:rsid w:val="00A31037"/>
    <w:rsid w:val="00A35059"/>
    <w:rsid w:val="00A41AE9"/>
    <w:rsid w:val="00A43A08"/>
    <w:rsid w:val="00A52DD9"/>
    <w:rsid w:val="00A564E8"/>
    <w:rsid w:val="00A742CF"/>
    <w:rsid w:val="00A75572"/>
    <w:rsid w:val="00A77B29"/>
    <w:rsid w:val="00A928B4"/>
    <w:rsid w:val="00A937C8"/>
    <w:rsid w:val="00A9529E"/>
    <w:rsid w:val="00AA47AB"/>
    <w:rsid w:val="00AB3CA0"/>
    <w:rsid w:val="00AC1283"/>
    <w:rsid w:val="00AD56CE"/>
    <w:rsid w:val="00AD5D59"/>
    <w:rsid w:val="00AE4310"/>
    <w:rsid w:val="00AF2E02"/>
    <w:rsid w:val="00B025CC"/>
    <w:rsid w:val="00B111BF"/>
    <w:rsid w:val="00B143D9"/>
    <w:rsid w:val="00B23A37"/>
    <w:rsid w:val="00B25CB7"/>
    <w:rsid w:val="00B3015E"/>
    <w:rsid w:val="00B31EC0"/>
    <w:rsid w:val="00B47AC5"/>
    <w:rsid w:val="00B55A10"/>
    <w:rsid w:val="00B55B5F"/>
    <w:rsid w:val="00B62679"/>
    <w:rsid w:val="00B673BA"/>
    <w:rsid w:val="00B67583"/>
    <w:rsid w:val="00B81131"/>
    <w:rsid w:val="00B836CC"/>
    <w:rsid w:val="00B86593"/>
    <w:rsid w:val="00B9492C"/>
    <w:rsid w:val="00B96CC5"/>
    <w:rsid w:val="00BA38D1"/>
    <w:rsid w:val="00BC492C"/>
    <w:rsid w:val="00BD277E"/>
    <w:rsid w:val="00BE4321"/>
    <w:rsid w:val="00BE767F"/>
    <w:rsid w:val="00BE781E"/>
    <w:rsid w:val="00BF1A28"/>
    <w:rsid w:val="00BF1DCE"/>
    <w:rsid w:val="00BF5F2B"/>
    <w:rsid w:val="00C0120D"/>
    <w:rsid w:val="00C0238D"/>
    <w:rsid w:val="00C02619"/>
    <w:rsid w:val="00C1442F"/>
    <w:rsid w:val="00C1689F"/>
    <w:rsid w:val="00C1788A"/>
    <w:rsid w:val="00C27F44"/>
    <w:rsid w:val="00C32509"/>
    <w:rsid w:val="00C408A2"/>
    <w:rsid w:val="00C41829"/>
    <w:rsid w:val="00C51161"/>
    <w:rsid w:val="00C51519"/>
    <w:rsid w:val="00C532A0"/>
    <w:rsid w:val="00C62CBF"/>
    <w:rsid w:val="00C64458"/>
    <w:rsid w:val="00C66F3F"/>
    <w:rsid w:val="00C73D2D"/>
    <w:rsid w:val="00C745BC"/>
    <w:rsid w:val="00C74701"/>
    <w:rsid w:val="00C75B01"/>
    <w:rsid w:val="00C83FD5"/>
    <w:rsid w:val="00C90C92"/>
    <w:rsid w:val="00CA3807"/>
    <w:rsid w:val="00CB4CC2"/>
    <w:rsid w:val="00CC41C1"/>
    <w:rsid w:val="00CC767C"/>
    <w:rsid w:val="00CD3692"/>
    <w:rsid w:val="00CD3998"/>
    <w:rsid w:val="00CE30CC"/>
    <w:rsid w:val="00CE7D21"/>
    <w:rsid w:val="00CF48FE"/>
    <w:rsid w:val="00CF69C7"/>
    <w:rsid w:val="00D0560E"/>
    <w:rsid w:val="00D11F6A"/>
    <w:rsid w:val="00D20A2C"/>
    <w:rsid w:val="00D372CD"/>
    <w:rsid w:val="00D44DF4"/>
    <w:rsid w:val="00D463E6"/>
    <w:rsid w:val="00D50C38"/>
    <w:rsid w:val="00D60FB5"/>
    <w:rsid w:val="00D6479D"/>
    <w:rsid w:val="00D67275"/>
    <w:rsid w:val="00D747BA"/>
    <w:rsid w:val="00D80841"/>
    <w:rsid w:val="00D81DF8"/>
    <w:rsid w:val="00D8326A"/>
    <w:rsid w:val="00D85EAC"/>
    <w:rsid w:val="00D865E3"/>
    <w:rsid w:val="00D87E8B"/>
    <w:rsid w:val="00D937D8"/>
    <w:rsid w:val="00D94B4B"/>
    <w:rsid w:val="00D954BB"/>
    <w:rsid w:val="00D966CC"/>
    <w:rsid w:val="00DB7B0A"/>
    <w:rsid w:val="00DC0004"/>
    <w:rsid w:val="00DC0EED"/>
    <w:rsid w:val="00DD5A6E"/>
    <w:rsid w:val="00DD5ABE"/>
    <w:rsid w:val="00DE56AE"/>
    <w:rsid w:val="00DE69B7"/>
    <w:rsid w:val="00DF1C53"/>
    <w:rsid w:val="00DF35C8"/>
    <w:rsid w:val="00DF752C"/>
    <w:rsid w:val="00E02341"/>
    <w:rsid w:val="00E146C5"/>
    <w:rsid w:val="00E170D8"/>
    <w:rsid w:val="00E230CB"/>
    <w:rsid w:val="00E30C41"/>
    <w:rsid w:val="00E35225"/>
    <w:rsid w:val="00E41068"/>
    <w:rsid w:val="00E4496D"/>
    <w:rsid w:val="00E51446"/>
    <w:rsid w:val="00E51927"/>
    <w:rsid w:val="00E62059"/>
    <w:rsid w:val="00E7286D"/>
    <w:rsid w:val="00E8543E"/>
    <w:rsid w:val="00E858BE"/>
    <w:rsid w:val="00E95E80"/>
    <w:rsid w:val="00EB200C"/>
    <w:rsid w:val="00EB54F0"/>
    <w:rsid w:val="00EC76E8"/>
    <w:rsid w:val="00ED346F"/>
    <w:rsid w:val="00EE3FAD"/>
    <w:rsid w:val="00EE7368"/>
    <w:rsid w:val="00EE77DC"/>
    <w:rsid w:val="00EF520D"/>
    <w:rsid w:val="00EF5BE7"/>
    <w:rsid w:val="00F0666C"/>
    <w:rsid w:val="00F231CE"/>
    <w:rsid w:val="00F23302"/>
    <w:rsid w:val="00F25C03"/>
    <w:rsid w:val="00F25FD1"/>
    <w:rsid w:val="00F323FD"/>
    <w:rsid w:val="00F33FB2"/>
    <w:rsid w:val="00F47457"/>
    <w:rsid w:val="00F51190"/>
    <w:rsid w:val="00F63BE9"/>
    <w:rsid w:val="00F6458E"/>
    <w:rsid w:val="00F6560A"/>
    <w:rsid w:val="00F80948"/>
    <w:rsid w:val="00F81378"/>
    <w:rsid w:val="00F823DA"/>
    <w:rsid w:val="00F90706"/>
    <w:rsid w:val="00F95F78"/>
    <w:rsid w:val="00FA1690"/>
    <w:rsid w:val="00FA4460"/>
    <w:rsid w:val="00FA63E8"/>
    <w:rsid w:val="00FB0ECF"/>
    <w:rsid w:val="00FB67BC"/>
    <w:rsid w:val="00FD03CD"/>
    <w:rsid w:val="00FE33A3"/>
    <w:rsid w:val="00FF6ADC"/>
    <w:rsid w:val="0F9C2E44"/>
    <w:rsid w:val="293776E1"/>
    <w:rsid w:val="3AAF3973"/>
    <w:rsid w:val="4868AA8C"/>
    <w:rsid w:val="52FA0E6F"/>
    <w:rsid w:val="5F1156FF"/>
    <w:rsid w:val="66F01852"/>
    <w:rsid w:val="7B79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1ADB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rsid w:val="003600A2"/>
    <w:pPr>
      <w:keepNext/>
      <w:widowControl w:val="0"/>
      <w:tabs>
        <w:tab w:val="left" w:pos="-1800"/>
        <w:tab w:val="left" w:pos="-1080"/>
        <w:tab w:val="left" w:pos="-360"/>
        <w:tab w:val="left" w:pos="1368"/>
        <w:tab w:val="left" w:pos="4680"/>
        <w:tab w:val="left" w:pos="6120"/>
      </w:tabs>
      <w:suppressAutoHyphens/>
      <w:spacing w:line="240" w:lineRule="auto"/>
      <w:jc w:val="center"/>
      <w:outlineLvl w:val="0"/>
    </w:pPr>
    <w:rPr>
      <w:rFonts w:ascii="Arial" w:hAnsi="Arial"/>
      <w:b/>
      <w:snapToGrid w:val="0"/>
      <w:spacing w:val="-3"/>
      <w:sz w:val="24"/>
    </w:rPr>
  </w:style>
  <w:style w:type="paragraph" w:styleId="Heading4">
    <w:name w:val="heading 4"/>
    <w:basedOn w:val="Normal"/>
    <w:next w:val="Normal"/>
    <w:qFormat/>
    <w:rsid w:val="004D5F2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50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20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0C38"/>
    <w:pPr>
      <w:spacing w:line="480" w:lineRule="auto"/>
    </w:pPr>
    <w:rPr>
      <w:sz w:val="26"/>
    </w:rPr>
  </w:style>
  <w:style w:type="paragraph" w:styleId="EndnoteText">
    <w:name w:val="endnote text"/>
    <w:basedOn w:val="Normal"/>
    <w:semiHidden/>
    <w:rsid w:val="008E4CD9"/>
    <w:pPr>
      <w:widowControl w:val="0"/>
      <w:spacing w:line="240" w:lineRule="auto"/>
    </w:pPr>
    <w:rPr>
      <w:rFonts w:ascii="Courier" w:hAnsi="Courier"/>
      <w:snapToGrid w:val="0"/>
      <w:sz w:val="24"/>
    </w:rPr>
  </w:style>
  <w:style w:type="table" w:styleId="TableGrid">
    <w:name w:val="Table Grid"/>
    <w:basedOn w:val="TableNormal"/>
    <w:rsid w:val="00443687"/>
    <w:pPr>
      <w:spacing w:line="508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86593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3FB2"/>
  </w:style>
  <w:style w:type="character" w:customStyle="1" w:styleId="HeaderChar">
    <w:name w:val="Header Char"/>
    <w:basedOn w:val="DefaultParagraphFont"/>
    <w:link w:val="Header"/>
    <w:uiPriority w:val="99"/>
    <w:rsid w:val="00F33FB2"/>
  </w:style>
  <w:style w:type="paragraph" w:styleId="FootnoteText">
    <w:name w:val="footnote text"/>
    <w:basedOn w:val="Normal"/>
    <w:link w:val="FootnoteTextChar"/>
    <w:uiPriority w:val="99"/>
    <w:semiHidden/>
    <w:unhideWhenUsed/>
    <w:rsid w:val="006756B7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56B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756B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20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D6"/>
    <w:pPr>
      <w:spacing w:after="160" w:line="240" w:lineRule="auto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D6"/>
    <w:rPr>
      <w:rFonts w:ascii="Calibri" w:eastAsia="Calibri" w:hAnsi="Calibri"/>
    </w:rPr>
  </w:style>
  <w:style w:type="paragraph" w:customStyle="1" w:styleId="Normal0">
    <w:name w:val="[Normal]"/>
    <w:rsid w:val="00E514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7A613781BA4428F58F76FF8E18B20" ma:contentTypeVersion="7" ma:contentTypeDescription="Create a new document." ma:contentTypeScope="" ma:versionID="41fd109b35dc6eba167d2ed26dd3ca62">
  <xsd:schema xmlns:xsd="http://www.w3.org/2001/XMLSchema" xmlns:xs="http://www.w3.org/2001/XMLSchema" xmlns:p="http://schemas.microsoft.com/office/2006/metadata/properties" xmlns:ns3="d5709c43-bb0d-4e7a-b0e4-ebfa3329c054" xmlns:ns4="0ffb37f9-1bcf-4e3e-b04f-292b64b553dd" targetNamespace="http://schemas.microsoft.com/office/2006/metadata/properties" ma:root="true" ma:fieldsID="6c595982f49eed04cadd07228d007be0" ns3:_="" ns4:_="">
    <xsd:import namespace="d5709c43-bb0d-4e7a-b0e4-ebfa3329c054"/>
    <xsd:import namespace="0ffb37f9-1bcf-4e3e-b04f-292b64b553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09c43-bb0d-4e7a-b0e4-ebfa332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37f9-1bcf-4e3e-b04f-292b64b55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9D9B-DD64-447D-852E-3FA152F0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09c43-bb0d-4e7a-b0e4-ebfa3329c054"/>
    <ds:schemaRef ds:uri="0ffb37f9-1bcf-4e3e-b04f-292b64b55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822DE-3A25-4EC7-88E2-1C4161B14C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73FB08-4FE3-4A1A-96A2-770E13006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75B58-E0B9-46BF-AC4D-2B83F7C5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2019-11-19T21:23:00Z</dcterms:created>
  <dcterms:modified xsi:type="dcterms:W3CDTF">2019-11-19T21:30:00Z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0x010100FDC7A613781BA4428F58F76FF8E18B20</vt:lpwstr>
  </property>
</Properties>
</file>