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157BB" w14:textId="415615D2" w:rsidR="00BF4ED1" w:rsidRPr="0095461F" w:rsidRDefault="003B385F" w:rsidP="00BF4ED1">
      <w:pPr>
        <w:jc w:val="both"/>
        <w:rPr>
          <w:sz w:val="28"/>
          <w:szCs w:val="28"/>
        </w:rPr>
      </w:pPr>
      <w:r w:rsidRPr="0095461F">
        <w:rPr>
          <w:sz w:val="28"/>
          <w:szCs w:val="28"/>
        </w:rPr>
        <w:t>Hon. Joseph Welty,</w:t>
      </w:r>
      <w:r w:rsidR="00F81C85">
        <w:rPr>
          <w:sz w:val="28"/>
          <w:szCs w:val="28"/>
        </w:rPr>
        <w:t xml:space="preserve"> Chair</w:t>
      </w:r>
    </w:p>
    <w:p w14:paraId="0F8F821E" w14:textId="77777777" w:rsidR="00BF4ED1" w:rsidRPr="0095461F" w:rsidRDefault="00BF4ED1" w:rsidP="00BF4ED1">
      <w:pPr>
        <w:jc w:val="both"/>
        <w:rPr>
          <w:sz w:val="28"/>
          <w:szCs w:val="28"/>
        </w:rPr>
      </w:pPr>
      <w:r w:rsidRPr="0095461F">
        <w:rPr>
          <w:sz w:val="28"/>
          <w:szCs w:val="28"/>
        </w:rPr>
        <w:t xml:space="preserve">Task Force on </w:t>
      </w:r>
      <w:r w:rsidR="003B385F" w:rsidRPr="0095461F">
        <w:rPr>
          <w:sz w:val="28"/>
          <w:szCs w:val="28"/>
        </w:rPr>
        <w:t>Rule 32, Ariz. R. Crim. P.</w:t>
      </w:r>
      <w:r w:rsidRPr="0095461F">
        <w:rPr>
          <w:sz w:val="28"/>
          <w:szCs w:val="28"/>
        </w:rPr>
        <w:t>, Petitioner</w:t>
      </w:r>
    </w:p>
    <w:p w14:paraId="0F7F82EE" w14:textId="77777777" w:rsidR="00BF4ED1" w:rsidRPr="0095461F" w:rsidRDefault="00BF4ED1" w:rsidP="00BF4ED1">
      <w:pPr>
        <w:jc w:val="both"/>
        <w:rPr>
          <w:sz w:val="28"/>
          <w:szCs w:val="28"/>
        </w:rPr>
      </w:pPr>
      <w:r w:rsidRPr="0095461F">
        <w:rPr>
          <w:sz w:val="28"/>
          <w:szCs w:val="28"/>
        </w:rPr>
        <w:t>1501 W. Washington St.</w:t>
      </w:r>
    </w:p>
    <w:p w14:paraId="29CEA99F" w14:textId="77777777" w:rsidR="00BF4ED1" w:rsidRPr="0095461F" w:rsidRDefault="00BF4ED1" w:rsidP="00BF4ED1">
      <w:pPr>
        <w:jc w:val="both"/>
        <w:rPr>
          <w:sz w:val="28"/>
          <w:szCs w:val="28"/>
        </w:rPr>
      </w:pPr>
      <w:r w:rsidRPr="0095461F">
        <w:rPr>
          <w:sz w:val="28"/>
          <w:szCs w:val="28"/>
        </w:rPr>
        <w:t>Phoenix, AZ 85007</w:t>
      </w:r>
    </w:p>
    <w:p w14:paraId="784E0556" w14:textId="77777777" w:rsidR="00BF4ED1" w:rsidRPr="0095461F" w:rsidRDefault="00BF4ED1" w:rsidP="00BF4ED1">
      <w:pPr>
        <w:jc w:val="both"/>
        <w:rPr>
          <w:sz w:val="28"/>
          <w:szCs w:val="28"/>
        </w:rPr>
      </w:pPr>
    </w:p>
    <w:p w14:paraId="642FA682" w14:textId="77777777" w:rsidR="00BF4ED1" w:rsidRPr="0095461F" w:rsidRDefault="00BF4ED1" w:rsidP="00BF4ED1">
      <w:pPr>
        <w:spacing w:line="480" w:lineRule="auto"/>
        <w:jc w:val="both"/>
        <w:rPr>
          <w:sz w:val="28"/>
          <w:szCs w:val="28"/>
        </w:rPr>
      </w:pPr>
    </w:p>
    <w:p w14:paraId="1313A338" w14:textId="77777777" w:rsidR="00BF4ED1" w:rsidRPr="0095461F" w:rsidRDefault="00BF4ED1" w:rsidP="00BF4ED1">
      <w:pPr>
        <w:spacing w:line="480" w:lineRule="auto"/>
        <w:jc w:val="both"/>
        <w:rPr>
          <w:sz w:val="28"/>
          <w:szCs w:val="28"/>
          <w:u w:val="single"/>
        </w:rPr>
      </w:pPr>
    </w:p>
    <w:p w14:paraId="73695496" w14:textId="77777777" w:rsidR="00BF4ED1" w:rsidRPr="0095461F" w:rsidRDefault="00BF4ED1" w:rsidP="00BF4ED1">
      <w:pPr>
        <w:ind w:left="2160" w:firstLine="720"/>
        <w:jc w:val="both"/>
        <w:rPr>
          <w:sz w:val="28"/>
          <w:szCs w:val="28"/>
        </w:rPr>
      </w:pPr>
      <w:r w:rsidRPr="0095461F">
        <w:rPr>
          <w:sz w:val="28"/>
          <w:szCs w:val="28"/>
        </w:rPr>
        <w:t>SUPREME COURT OF ARIZONA</w:t>
      </w:r>
    </w:p>
    <w:p w14:paraId="2ADEF601" w14:textId="77777777" w:rsidR="00BF4ED1" w:rsidRPr="0095461F" w:rsidRDefault="00BF4ED1" w:rsidP="00BF4ED1">
      <w:pPr>
        <w:jc w:val="both"/>
        <w:rPr>
          <w:sz w:val="28"/>
          <w:szCs w:val="28"/>
        </w:rPr>
      </w:pPr>
    </w:p>
    <w:p w14:paraId="4690536A" w14:textId="77777777" w:rsidR="00BF4ED1" w:rsidRPr="0095461F" w:rsidRDefault="00BF4ED1" w:rsidP="00BF4ED1">
      <w:pPr>
        <w:jc w:val="both"/>
        <w:rPr>
          <w:sz w:val="28"/>
          <w:szCs w:val="28"/>
        </w:rPr>
      </w:pPr>
    </w:p>
    <w:p w14:paraId="29DCD530" w14:textId="1C274131" w:rsidR="00BF4ED1" w:rsidRPr="0095461F" w:rsidRDefault="00BF4ED1" w:rsidP="00BF4ED1">
      <w:pPr>
        <w:jc w:val="both"/>
        <w:rPr>
          <w:sz w:val="28"/>
          <w:szCs w:val="28"/>
        </w:rPr>
      </w:pPr>
      <w:r w:rsidRPr="0095461F">
        <w:rPr>
          <w:sz w:val="28"/>
          <w:szCs w:val="28"/>
        </w:rPr>
        <w:t xml:space="preserve">PETITION TO </w:t>
      </w:r>
      <w:r w:rsidR="003B385F" w:rsidRPr="0095461F">
        <w:rPr>
          <w:sz w:val="28"/>
          <w:szCs w:val="28"/>
        </w:rPr>
        <w:t>AMEND RULE 32</w:t>
      </w:r>
      <w:r w:rsidR="000D78D4" w:rsidRPr="0095461F">
        <w:rPr>
          <w:sz w:val="28"/>
          <w:szCs w:val="28"/>
        </w:rPr>
        <w:t>;</w:t>
      </w:r>
      <w:r w:rsidR="00E16B85" w:rsidRPr="0095461F">
        <w:rPr>
          <w:sz w:val="28"/>
          <w:szCs w:val="28"/>
        </w:rPr>
        <w:tab/>
        <w:t>) Supreme</w:t>
      </w:r>
      <w:r w:rsidRPr="0095461F">
        <w:rPr>
          <w:sz w:val="28"/>
          <w:szCs w:val="28"/>
        </w:rPr>
        <w:t xml:space="preserve"> Court No. R-</w:t>
      </w:r>
      <w:r w:rsidR="003B385F" w:rsidRPr="0095461F">
        <w:rPr>
          <w:sz w:val="28"/>
          <w:szCs w:val="28"/>
        </w:rPr>
        <w:t>19-</w:t>
      </w:r>
      <w:r w:rsidR="006C299A">
        <w:rPr>
          <w:sz w:val="28"/>
          <w:szCs w:val="28"/>
        </w:rPr>
        <w:t>0012</w:t>
      </w:r>
    </w:p>
    <w:p w14:paraId="17EB5773" w14:textId="005A7743" w:rsidR="0071490F" w:rsidRPr="0095461F" w:rsidRDefault="00A87ABD" w:rsidP="00BF4ED1">
      <w:pPr>
        <w:jc w:val="both"/>
        <w:rPr>
          <w:sz w:val="28"/>
          <w:szCs w:val="28"/>
        </w:rPr>
      </w:pPr>
      <w:r w:rsidRPr="0095461F">
        <w:rPr>
          <w:sz w:val="28"/>
          <w:szCs w:val="28"/>
        </w:rPr>
        <w:t xml:space="preserve">TO ADOPT </w:t>
      </w:r>
      <w:r w:rsidR="0071490F" w:rsidRPr="0095461F">
        <w:rPr>
          <w:sz w:val="28"/>
          <w:szCs w:val="28"/>
        </w:rPr>
        <w:t xml:space="preserve">A NEW </w:t>
      </w:r>
      <w:r w:rsidRPr="0095461F">
        <w:rPr>
          <w:sz w:val="28"/>
          <w:szCs w:val="28"/>
        </w:rPr>
        <w:t>RULE 33</w:t>
      </w:r>
      <w:r w:rsidR="000D78D4" w:rsidRPr="0095461F">
        <w:rPr>
          <w:sz w:val="28"/>
          <w:szCs w:val="28"/>
        </w:rPr>
        <w:t>;</w:t>
      </w:r>
      <w:r w:rsidR="00E11521">
        <w:rPr>
          <w:sz w:val="28"/>
          <w:szCs w:val="28"/>
        </w:rPr>
        <w:tab/>
      </w:r>
      <w:r w:rsidR="0071490F" w:rsidRPr="0095461F">
        <w:rPr>
          <w:sz w:val="28"/>
          <w:szCs w:val="28"/>
        </w:rPr>
        <w:tab/>
        <w:t>)</w:t>
      </w:r>
    </w:p>
    <w:p w14:paraId="3A86956B" w14:textId="3BB921DD" w:rsidR="00A87ABD" w:rsidRPr="0095461F" w:rsidRDefault="0071490F" w:rsidP="00BF4ED1">
      <w:pPr>
        <w:jc w:val="both"/>
        <w:rPr>
          <w:sz w:val="28"/>
          <w:szCs w:val="28"/>
        </w:rPr>
      </w:pPr>
      <w:r w:rsidRPr="0095461F">
        <w:rPr>
          <w:sz w:val="28"/>
          <w:szCs w:val="28"/>
        </w:rPr>
        <w:t xml:space="preserve">TO </w:t>
      </w:r>
      <w:r w:rsidR="0091188E" w:rsidRPr="0095461F">
        <w:rPr>
          <w:sz w:val="28"/>
          <w:szCs w:val="28"/>
        </w:rPr>
        <w:t xml:space="preserve">AMEND </w:t>
      </w:r>
      <w:r w:rsidR="00E809F3" w:rsidRPr="0095461F">
        <w:rPr>
          <w:sz w:val="28"/>
          <w:szCs w:val="28"/>
        </w:rPr>
        <w:t xml:space="preserve">VARIOUS </w:t>
      </w:r>
      <w:r w:rsidR="0091188E" w:rsidRPr="0095461F">
        <w:rPr>
          <w:sz w:val="28"/>
          <w:szCs w:val="28"/>
        </w:rPr>
        <w:t>RULE 41</w:t>
      </w:r>
      <w:r w:rsidR="00E16B85" w:rsidRPr="0095461F">
        <w:rPr>
          <w:sz w:val="28"/>
          <w:szCs w:val="28"/>
        </w:rPr>
        <w:tab/>
        <w:t>)</w:t>
      </w:r>
      <w:r w:rsidR="006C299A">
        <w:rPr>
          <w:sz w:val="28"/>
          <w:szCs w:val="28"/>
        </w:rPr>
        <w:t xml:space="preserve"> </w:t>
      </w:r>
      <w:r w:rsidR="006C75C4" w:rsidRPr="002A7569">
        <w:rPr>
          <w:b/>
          <w:sz w:val="28"/>
          <w:szCs w:val="28"/>
        </w:rPr>
        <w:t>SUPPLEMENTAL PETITION</w:t>
      </w:r>
    </w:p>
    <w:p w14:paraId="581EFE04" w14:textId="29E51E6B" w:rsidR="00961C78" w:rsidRPr="0095461F" w:rsidRDefault="0091188E" w:rsidP="006A713A">
      <w:pPr>
        <w:ind w:left="720" w:hanging="720"/>
        <w:jc w:val="both"/>
        <w:rPr>
          <w:sz w:val="28"/>
          <w:szCs w:val="28"/>
        </w:rPr>
      </w:pPr>
      <w:r w:rsidRPr="0095461F">
        <w:rPr>
          <w:sz w:val="28"/>
          <w:szCs w:val="28"/>
        </w:rPr>
        <w:t xml:space="preserve">FORMS AND </w:t>
      </w:r>
      <w:r w:rsidR="003F00FD">
        <w:rPr>
          <w:sz w:val="28"/>
          <w:szCs w:val="28"/>
        </w:rPr>
        <w:t xml:space="preserve">TO </w:t>
      </w:r>
      <w:r w:rsidR="00E809F3" w:rsidRPr="0095461F">
        <w:rPr>
          <w:sz w:val="28"/>
          <w:szCs w:val="28"/>
        </w:rPr>
        <w:t>ADOPT NEW</w:t>
      </w:r>
      <w:r w:rsidR="00961C78" w:rsidRPr="0095461F">
        <w:rPr>
          <w:sz w:val="28"/>
          <w:szCs w:val="28"/>
        </w:rPr>
        <w:tab/>
        <w:t>)</w:t>
      </w:r>
    </w:p>
    <w:p w14:paraId="3803B89E" w14:textId="0754E055" w:rsidR="0091188E" w:rsidRPr="006C75C4" w:rsidRDefault="00E809F3" w:rsidP="00BF4ED1">
      <w:pPr>
        <w:jc w:val="both"/>
        <w:rPr>
          <w:b/>
          <w:sz w:val="28"/>
          <w:szCs w:val="28"/>
          <w:u w:val="single"/>
        </w:rPr>
      </w:pPr>
      <w:r w:rsidRPr="0095461F">
        <w:rPr>
          <w:sz w:val="28"/>
          <w:szCs w:val="28"/>
        </w:rPr>
        <w:t>FORMS</w:t>
      </w:r>
      <w:r w:rsidR="003F00FD">
        <w:rPr>
          <w:sz w:val="28"/>
          <w:szCs w:val="28"/>
        </w:rPr>
        <w:t>;</w:t>
      </w:r>
      <w:r w:rsidRPr="0095461F">
        <w:rPr>
          <w:sz w:val="28"/>
          <w:szCs w:val="28"/>
        </w:rPr>
        <w:t xml:space="preserve"> TO RENUMBER</w:t>
      </w:r>
      <w:r w:rsidR="000D78D4" w:rsidRPr="0095461F">
        <w:rPr>
          <w:sz w:val="28"/>
          <w:szCs w:val="28"/>
        </w:rPr>
        <w:tab/>
      </w:r>
      <w:r w:rsidR="00547A49">
        <w:rPr>
          <w:sz w:val="28"/>
          <w:szCs w:val="28"/>
        </w:rPr>
        <w:tab/>
      </w:r>
      <w:r w:rsidR="0091188E" w:rsidRPr="0095461F">
        <w:rPr>
          <w:sz w:val="28"/>
          <w:szCs w:val="28"/>
        </w:rPr>
        <w:t>)</w:t>
      </w:r>
      <w:r w:rsidR="006C75C4">
        <w:rPr>
          <w:sz w:val="28"/>
          <w:szCs w:val="28"/>
        </w:rPr>
        <w:t xml:space="preserve"> </w:t>
      </w:r>
      <w:r w:rsidR="006C75C4">
        <w:rPr>
          <w:b/>
          <w:sz w:val="28"/>
          <w:szCs w:val="28"/>
          <w:u w:val="single"/>
        </w:rPr>
        <w:t>Expedited Consideration and</w:t>
      </w:r>
    </w:p>
    <w:p w14:paraId="01CE6516" w14:textId="1A2CA1AE" w:rsidR="00AA02E4" w:rsidRPr="006C75C4" w:rsidRDefault="00961C78" w:rsidP="006A713A">
      <w:pPr>
        <w:jc w:val="both"/>
        <w:rPr>
          <w:b/>
          <w:sz w:val="28"/>
          <w:szCs w:val="28"/>
          <w:u w:val="single"/>
        </w:rPr>
      </w:pPr>
      <w:r w:rsidRPr="0095461F">
        <w:rPr>
          <w:sz w:val="28"/>
          <w:szCs w:val="28"/>
        </w:rPr>
        <w:t xml:space="preserve">RULE 33, </w:t>
      </w:r>
      <w:r w:rsidR="0091188E" w:rsidRPr="0095461F">
        <w:rPr>
          <w:sz w:val="28"/>
          <w:szCs w:val="28"/>
        </w:rPr>
        <w:t>ARIZONA RULES OF</w:t>
      </w:r>
      <w:r w:rsidR="00AA02E4" w:rsidRPr="0095461F">
        <w:rPr>
          <w:sz w:val="28"/>
          <w:szCs w:val="28"/>
        </w:rPr>
        <w:tab/>
        <w:t>)</w:t>
      </w:r>
      <w:r w:rsidR="006C75C4">
        <w:rPr>
          <w:sz w:val="28"/>
          <w:szCs w:val="28"/>
        </w:rPr>
        <w:t xml:space="preserve"> </w:t>
      </w:r>
      <w:r w:rsidR="006C75C4">
        <w:rPr>
          <w:b/>
          <w:sz w:val="28"/>
          <w:szCs w:val="28"/>
          <w:u w:val="single"/>
        </w:rPr>
        <w:t>Emergency Adoption Requested</w:t>
      </w:r>
    </w:p>
    <w:p w14:paraId="6608AEBE" w14:textId="2B6806B9" w:rsidR="00547A49" w:rsidRDefault="0091188E" w:rsidP="00BF4ED1">
      <w:pPr>
        <w:ind w:left="4320" w:hanging="4320"/>
        <w:jc w:val="both"/>
        <w:rPr>
          <w:sz w:val="28"/>
          <w:szCs w:val="28"/>
        </w:rPr>
      </w:pPr>
      <w:r w:rsidRPr="0095461F">
        <w:rPr>
          <w:sz w:val="28"/>
          <w:szCs w:val="28"/>
        </w:rPr>
        <w:t>CRIMINAL PROCEDURE</w:t>
      </w:r>
      <w:r w:rsidR="003F00FD">
        <w:rPr>
          <w:sz w:val="28"/>
          <w:szCs w:val="28"/>
        </w:rPr>
        <w:t>;</w:t>
      </w:r>
      <w:r w:rsidR="00547A49">
        <w:rPr>
          <w:sz w:val="28"/>
          <w:szCs w:val="28"/>
        </w:rPr>
        <w:t xml:space="preserve"> AND</w:t>
      </w:r>
      <w:r w:rsidR="00547A49">
        <w:rPr>
          <w:sz w:val="28"/>
          <w:szCs w:val="28"/>
        </w:rPr>
        <w:tab/>
        <w:t>)</w:t>
      </w:r>
    </w:p>
    <w:p w14:paraId="7624A03D" w14:textId="50D6B1C3" w:rsidR="00547A49" w:rsidRDefault="00547A49" w:rsidP="00BF4ED1">
      <w:pPr>
        <w:ind w:left="4320" w:hanging="4320"/>
        <w:jc w:val="both"/>
        <w:rPr>
          <w:sz w:val="28"/>
          <w:szCs w:val="28"/>
        </w:rPr>
      </w:pPr>
      <w:r>
        <w:rPr>
          <w:sz w:val="28"/>
          <w:szCs w:val="28"/>
        </w:rPr>
        <w:t xml:space="preserve">TO ADOPT A </w:t>
      </w:r>
      <w:r w:rsidRPr="00FF0C36">
        <w:rPr>
          <w:sz w:val="28"/>
          <w:szCs w:val="28"/>
        </w:rPr>
        <w:t>CONFORMING</w:t>
      </w:r>
      <w:r>
        <w:rPr>
          <w:sz w:val="28"/>
          <w:szCs w:val="28"/>
        </w:rPr>
        <w:tab/>
        <w:t>)</w:t>
      </w:r>
    </w:p>
    <w:p w14:paraId="7624469B" w14:textId="77777777" w:rsidR="00773295" w:rsidRDefault="00547A49" w:rsidP="00BF4ED1">
      <w:pPr>
        <w:ind w:left="4320" w:hanging="4320"/>
        <w:jc w:val="both"/>
        <w:rPr>
          <w:sz w:val="28"/>
          <w:szCs w:val="28"/>
        </w:rPr>
      </w:pPr>
      <w:r>
        <w:rPr>
          <w:sz w:val="28"/>
          <w:szCs w:val="28"/>
        </w:rPr>
        <w:t>CHANGE TO RULE 17.1(e)</w:t>
      </w:r>
      <w:r w:rsidR="00773295">
        <w:rPr>
          <w:sz w:val="28"/>
          <w:szCs w:val="28"/>
        </w:rPr>
        <w:t>,</w:t>
      </w:r>
      <w:r w:rsidR="00773295">
        <w:rPr>
          <w:sz w:val="28"/>
          <w:szCs w:val="28"/>
        </w:rPr>
        <w:tab/>
        <w:t>)</w:t>
      </w:r>
    </w:p>
    <w:p w14:paraId="68B5B1A6" w14:textId="77777777" w:rsidR="00773295" w:rsidRDefault="00773295" w:rsidP="00BF4ED1">
      <w:pPr>
        <w:ind w:left="4320" w:hanging="4320"/>
        <w:jc w:val="both"/>
        <w:rPr>
          <w:sz w:val="28"/>
          <w:szCs w:val="28"/>
        </w:rPr>
      </w:pPr>
      <w:r>
        <w:rPr>
          <w:sz w:val="28"/>
          <w:szCs w:val="28"/>
        </w:rPr>
        <w:t>ARIZONA RULES OF CRIMINAL</w:t>
      </w:r>
      <w:r>
        <w:rPr>
          <w:sz w:val="28"/>
          <w:szCs w:val="28"/>
        </w:rPr>
        <w:tab/>
        <w:t>)</w:t>
      </w:r>
    </w:p>
    <w:p w14:paraId="1D6D2B90" w14:textId="46D58E62" w:rsidR="00BF4ED1" w:rsidRPr="0095461F" w:rsidRDefault="00773295" w:rsidP="00BF4ED1">
      <w:pPr>
        <w:ind w:left="4320" w:hanging="4320"/>
        <w:jc w:val="both"/>
        <w:rPr>
          <w:sz w:val="28"/>
          <w:szCs w:val="28"/>
        </w:rPr>
      </w:pPr>
      <w:r>
        <w:rPr>
          <w:sz w:val="28"/>
          <w:szCs w:val="28"/>
        </w:rPr>
        <w:t>PROCEDURE</w:t>
      </w:r>
      <w:r w:rsidR="00AA02E4" w:rsidRPr="0095461F">
        <w:rPr>
          <w:sz w:val="28"/>
          <w:szCs w:val="28"/>
        </w:rPr>
        <w:tab/>
      </w:r>
      <w:r w:rsidR="002B2E28">
        <w:rPr>
          <w:sz w:val="28"/>
          <w:szCs w:val="28"/>
        </w:rPr>
        <w:t>)</w:t>
      </w:r>
    </w:p>
    <w:p w14:paraId="002CE944" w14:textId="77777777" w:rsidR="00773295" w:rsidRDefault="00BF4ED1" w:rsidP="00BF4ED1">
      <w:pPr>
        <w:jc w:val="both"/>
        <w:rPr>
          <w:sz w:val="28"/>
          <w:szCs w:val="28"/>
        </w:rPr>
      </w:pPr>
      <w:r w:rsidRPr="0095461F">
        <w:rPr>
          <w:sz w:val="28"/>
          <w:szCs w:val="28"/>
        </w:rPr>
        <w:t>________________________</w:t>
      </w:r>
      <w:r w:rsidR="00773295">
        <w:rPr>
          <w:sz w:val="28"/>
          <w:szCs w:val="28"/>
        </w:rPr>
        <w:t>_____</w:t>
      </w:r>
      <w:r w:rsidR="00773295">
        <w:rPr>
          <w:sz w:val="28"/>
          <w:szCs w:val="28"/>
        </w:rPr>
        <w:tab/>
        <w:t>)</w:t>
      </w:r>
    </w:p>
    <w:p w14:paraId="55FD80C9" w14:textId="56AAFB0C" w:rsidR="00BF4ED1" w:rsidRPr="0095461F" w:rsidRDefault="00BF4ED1" w:rsidP="00BF4ED1">
      <w:pPr>
        <w:jc w:val="both"/>
        <w:rPr>
          <w:sz w:val="28"/>
          <w:szCs w:val="28"/>
        </w:rPr>
      </w:pPr>
    </w:p>
    <w:p w14:paraId="794289DE" w14:textId="77777777" w:rsidR="00532AD5" w:rsidRPr="006A713A" w:rsidRDefault="00532AD5" w:rsidP="00BF4ED1">
      <w:pPr>
        <w:rPr>
          <w:sz w:val="28"/>
          <w:szCs w:val="28"/>
        </w:rPr>
      </w:pPr>
    </w:p>
    <w:p w14:paraId="587BFE55" w14:textId="5BF86FA8" w:rsidR="00A91B31" w:rsidRDefault="00750AAC" w:rsidP="00E11521">
      <w:pPr>
        <w:spacing w:line="480" w:lineRule="auto"/>
        <w:ind w:firstLine="720"/>
        <w:jc w:val="both"/>
        <w:rPr>
          <w:sz w:val="28"/>
          <w:szCs w:val="28"/>
        </w:rPr>
      </w:pPr>
      <w:r w:rsidRPr="0095461F">
        <w:rPr>
          <w:sz w:val="28"/>
          <w:szCs w:val="28"/>
        </w:rPr>
        <w:t>Petitioner</w:t>
      </w:r>
      <w:r w:rsidR="00E768CF">
        <w:rPr>
          <w:sz w:val="28"/>
          <w:szCs w:val="28"/>
        </w:rPr>
        <w:t xml:space="preserve"> is</w:t>
      </w:r>
      <w:r w:rsidRPr="0095461F">
        <w:rPr>
          <w:sz w:val="28"/>
          <w:szCs w:val="28"/>
        </w:rPr>
        <w:t xml:space="preserve"> the </w:t>
      </w:r>
      <w:r w:rsidR="00B07B2A">
        <w:rPr>
          <w:sz w:val="28"/>
          <w:szCs w:val="28"/>
        </w:rPr>
        <w:t xml:space="preserve">chair of the </w:t>
      </w:r>
      <w:r w:rsidRPr="0095461F">
        <w:rPr>
          <w:sz w:val="28"/>
          <w:szCs w:val="28"/>
        </w:rPr>
        <w:t>Task Force on Rule 32 of the Arizona Rules of Criminal Procedure</w:t>
      </w:r>
      <w:r w:rsidR="00EB15C6">
        <w:rPr>
          <w:sz w:val="28"/>
          <w:szCs w:val="28"/>
        </w:rPr>
        <w:t xml:space="preserve"> (“Task Force”)</w:t>
      </w:r>
      <w:r w:rsidR="00E768CF">
        <w:rPr>
          <w:sz w:val="28"/>
          <w:szCs w:val="28"/>
        </w:rPr>
        <w:t>.</w:t>
      </w:r>
      <w:r w:rsidR="00E768CF">
        <w:rPr>
          <w:rStyle w:val="FootnoteReference"/>
          <w:sz w:val="28"/>
          <w:szCs w:val="28"/>
        </w:rPr>
        <w:footnoteReference w:id="1"/>
      </w:r>
      <w:r w:rsidR="00E768CF">
        <w:rPr>
          <w:sz w:val="28"/>
          <w:szCs w:val="28"/>
        </w:rPr>
        <w:t xml:space="preserve">  </w:t>
      </w:r>
      <w:r w:rsidR="002A7569">
        <w:rPr>
          <w:sz w:val="28"/>
          <w:szCs w:val="28"/>
        </w:rPr>
        <w:t>Pursuant to</w:t>
      </w:r>
      <w:r w:rsidR="00E768CF">
        <w:rPr>
          <w:sz w:val="28"/>
          <w:szCs w:val="28"/>
        </w:rPr>
        <w:t xml:space="preserve"> Supreme Court Rule 28(h), Petitioner </w:t>
      </w:r>
      <w:r w:rsidR="006C75C4">
        <w:rPr>
          <w:sz w:val="28"/>
          <w:szCs w:val="28"/>
        </w:rPr>
        <w:t>request</w:t>
      </w:r>
      <w:r w:rsidR="00E768CF">
        <w:rPr>
          <w:sz w:val="28"/>
          <w:szCs w:val="28"/>
        </w:rPr>
        <w:t xml:space="preserve">s the Court’s </w:t>
      </w:r>
      <w:r w:rsidR="006C75C4">
        <w:rPr>
          <w:sz w:val="28"/>
          <w:szCs w:val="28"/>
        </w:rPr>
        <w:t>expedited consideration and emergency adoption of the amendments</w:t>
      </w:r>
      <w:r w:rsidR="002A7569">
        <w:rPr>
          <w:sz w:val="28"/>
          <w:szCs w:val="28"/>
        </w:rPr>
        <w:t xml:space="preserve"> proposed by this supplemental petition</w:t>
      </w:r>
      <w:r w:rsidR="006C75C4">
        <w:rPr>
          <w:sz w:val="28"/>
          <w:szCs w:val="28"/>
        </w:rPr>
        <w:t>.</w:t>
      </w:r>
    </w:p>
    <w:p w14:paraId="32B53355" w14:textId="3EE90087" w:rsidR="00E768CF" w:rsidRDefault="00250E95" w:rsidP="00A91B31">
      <w:pPr>
        <w:spacing w:line="480" w:lineRule="auto"/>
        <w:ind w:firstLine="720"/>
        <w:jc w:val="both"/>
        <w:rPr>
          <w:sz w:val="28"/>
          <w:szCs w:val="28"/>
        </w:rPr>
      </w:pPr>
      <w:r w:rsidRPr="00EF0940">
        <w:rPr>
          <w:b/>
          <w:sz w:val="28"/>
          <w:szCs w:val="28"/>
          <w:u w:val="single"/>
        </w:rPr>
        <w:lastRenderedPageBreak/>
        <w:t>1.</w:t>
      </w:r>
      <w:r w:rsidRPr="00EF0940">
        <w:rPr>
          <w:sz w:val="28"/>
          <w:szCs w:val="28"/>
          <w:u w:val="single"/>
        </w:rPr>
        <w:t xml:space="preserve"> </w:t>
      </w:r>
      <w:r w:rsidR="006C75C4">
        <w:rPr>
          <w:b/>
          <w:sz w:val="28"/>
          <w:szCs w:val="28"/>
          <w:u w:val="single"/>
        </w:rPr>
        <w:t>Background</w:t>
      </w:r>
      <w:r w:rsidRPr="00250E95">
        <w:rPr>
          <w:b/>
          <w:sz w:val="28"/>
          <w:szCs w:val="28"/>
          <w:u w:val="single"/>
        </w:rPr>
        <w:t>.</w:t>
      </w:r>
      <w:r w:rsidR="003D6215" w:rsidRPr="001700EE">
        <w:rPr>
          <w:sz w:val="28"/>
          <w:szCs w:val="28"/>
        </w:rPr>
        <w:t xml:space="preserve">  </w:t>
      </w:r>
      <w:r w:rsidR="00E768CF">
        <w:rPr>
          <w:sz w:val="28"/>
          <w:szCs w:val="28"/>
        </w:rPr>
        <w:t>The</w:t>
      </w:r>
      <w:r w:rsidR="003D6215">
        <w:rPr>
          <w:sz w:val="28"/>
          <w:szCs w:val="28"/>
        </w:rPr>
        <w:t xml:space="preserve"> petition filed by the Rule 32 Task Force, and an amended petition and </w:t>
      </w:r>
      <w:r w:rsidR="00E768CF">
        <w:rPr>
          <w:sz w:val="28"/>
          <w:szCs w:val="28"/>
        </w:rPr>
        <w:t xml:space="preserve">a </w:t>
      </w:r>
      <w:r w:rsidR="003D6215">
        <w:rPr>
          <w:sz w:val="28"/>
          <w:szCs w:val="28"/>
        </w:rPr>
        <w:t>reply filed after two</w:t>
      </w:r>
      <w:r w:rsidR="00E768CF">
        <w:rPr>
          <w:sz w:val="28"/>
          <w:szCs w:val="28"/>
        </w:rPr>
        <w:t xml:space="preserve"> successive</w:t>
      </w:r>
      <w:r w:rsidR="003D6215">
        <w:rPr>
          <w:sz w:val="28"/>
          <w:szCs w:val="28"/>
        </w:rPr>
        <w:t xml:space="preserve"> public comment periods, </w:t>
      </w:r>
      <w:r w:rsidR="002A7569">
        <w:rPr>
          <w:sz w:val="28"/>
          <w:szCs w:val="28"/>
        </w:rPr>
        <w:t>demonstrate</w:t>
      </w:r>
      <w:r w:rsidR="00E768CF">
        <w:rPr>
          <w:sz w:val="28"/>
          <w:szCs w:val="28"/>
        </w:rPr>
        <w:t xml:space="preserve"> that</w:t>
      </w:r>
      <w:r w:rsidR="003D6215">
        <w:rPr>
          <w:sz w:val="28"/>
          <w:szCs w:val="28"/>
        </w:rPr>
        <w:t xml:space="preserve"> </w:t>
      </w:r>
      <w:r w:rsidR="00E768CF">
        <w:rPr>
          <w:sz w:val="28"/>
          <w:szCs w:val="28"/>
        </w:rPr>
        <w:t>R-19-0012</w:t>
      </w:r>
      <w:r w:rsidR="003D6215">
        <w:rPr>
          <w:sz w:val="28"/>
          <w:szCs w:val="28"/>
        </w:rPr>
        <w:t xml:space="preserve"> covered a multitude of issues concerning post-conviction proceedings.  </w:t>
      </w:r>
      <w:r w:rsidR="00E3579C">
        <w:rPr>
          <w:sz w:val="28"/>
          <w:szCs w:val="28"/>
        </w:rPr>
        <w:t>By an August 29, 2019 Order, t</w:t>
      </w:r>
      <w:r w:rsidR="003D6215">
        <w:rPr>
          <w:sz w:val="28"/>
          <w:szCs w:val="28"/>
        </w:rPr>
        <w:t xml:space="preserve">he Court adopted the </w:t>
      </w:r>
      <w:r w:rsidR="00E3579C">
        <w:rPr>
          <w:sz w:val="28"/>
          <w:szCs w:val="28"/>
        </w:rPr>
        <w:t xml:space="preserve">Task Force’s </w:t>
      </w:r>
      <w:r w:rsidR="003D6215">
        <w:rPr>
          <w:sz w:val="28"/>
          <w:szCs w:val="28"/>
        </w:rPr>
        <w:t xml:space="preserve">proposed changes to the criminal rules and forms. </w:t>
      </w:r>
      <w:r w:rsidR="00E768CF">
        <w:rPr>
          <w:sz w:val="28"/>
          <w:szCs w:val="28"/>
        </w:rPr>
        <w:t xml:space="preserve"> These </w:t>
      </w:r>
      <w:r w:rsidR="002A7569">
        <w:rPr>
          <w:sz w:val="28"/>
          <w:szCs w:val="28"/>
        </w:rPr>
        <w:t xml:space="preserve">comprehensive </w:t>
      </w:r>
      <w:r w:rsidR="00E768CF">
        <w:rPr>
          <w:sz w:val="28"/>
          <w:szCs w:val="28"/>
        </w:rPr>
        <w:t xml:space="preserve">changes </w:t>
      </w:r>
      <w:r w:rsidR="00E3579C">
        <w:rPr>
          <w:sz w:val="28"/>
          <w:szCs w:val="28"/>
        </w:rPr>
        <w:t xml:space="preserve">will </w:t>
      </w:r>
      <w:r w:rsidR="00E768CF">
        <w:rPr>
          <w:sz w:val="28"/>
          <w:szCs w:val="28"/>
        </w:rPr>
        <w:t>become effective on January 1, 2020.</w:t>
      </w:r>
    </w:p>
    <w:p w14:paraId="0C664504" w14:textId="1664A8A3" w:rsidR="00C911F5" w:rsidRPr="003D6215" w:rsidRDefault="003D6215" w:rsidP="00A91B31">
      <w:pPr>
        <w:spacing w:line="480" w:lineRule="auto"/>
        <w:ind w:firstLine="720"/>
        <w:jc w:val="both"/>
        <w:rPr>
          <w:sz w:val="28"/>
          <w:szCs w:val="28"/>
        </w:rPr>
      </w:pPr>
      <w:r>
        <w:rPr>
          <w:sz w:val="28"/>
          <w:szCs w:val="28"/>
        </w:rPr>
        <w:t xml:space="preserve">The Task Force worked diligently to assure that its proposed rule changes </w:t>
      </w:r>
      <w:r w:rsidR="00E768CF">
        <w:rPr>
          <w:sz w:val="28"/>
          <w:szCs w:val="28"/>
        </w:rPr>
        <w:t xml:space="preserve">were </w:t>
      </w:r>
      <w:r w:rsidR="002A7569">
        <w:rPr>
          <w:sz w:val="28"/>
          <w:szCs w:val="28"/>
        </w:rPr>
        <w:t>internally consistent</w:t>
      </w:r>
      <w:r w:rsidR="00E768CF">
        <w:rPr>
          <w:sz w:val="28"/>
          <w:szCs w:val="28"/>
        </w:rPr>
        <w:t xml:space="preserve"> and correct.</w:t>
      </w:r>
      <w:r>
        <w:rPr>
          <w:sz w:val="28"/>
          <w:szCs w:val="28"/>
        </w:rPr>
        <w:t xml:space="preserve">  But </w:t>
      </w:r>
      <w:r w:rsidR="00E3579C">
        <w:rPr>
          <w:sz w:val="28"/>
          <w:szCs w:val="28"/>
        </w:rPr>
        <w:t xml:space="preserve">while </w:t>
      </w:r>
      <w:r>
        <w:rPr>
          <w:sz w:val="28"/>
          <w:szCs w:val="28"/>
        </w:rPr>
        <w:t>reviewing the rules in preparation for a</w:t>
      </w:r>
      <w:r w:rsidR="00E3579C">
        <w:rPr>
          <w:sz w:val="28"/>
          <w:szCs w:val="28"/>
        </w:rPr>
        <w:t xml:space="preserve">n </w:t>
      </w:r>
      <w:r>
        <w:rPr>
          <w:sz w:val="28"/>
          <w:szCs w:val="28"/>
        </w:rPr>
        <w:t>education</w:t>
      </w:r>
      <w:r w:rsidR="00E3579C">
        <w:rPr>
          <w:sz w:val="28"/>
          <w:szCs w:val="28"/>
        </w:rPr>
        <w:t>al</w:t>
      </w:r>
      <w:r>
        <w:rPr>
          <w:sz w:val="28"/>
          <w:szCs w:val="28"/>
        </w:rPr>
        <w:t xml:space="preserve"> program, </w:t>
      </w:r>
      <w:r w:rsidR="000E3770">
        <w:rPr>
          <w:sz w:val="28"/>
          <w:szCs w:val="28"/>
        </w:rPr>
        <w:t>Petitioner</w:t>
      </w:r>
      <w:r w:rsidR="002A7569">
        <w:rPr>
          <w:sz w:val="28"/>
          <w:szCs w:val="28"/>
        </w:rPr>
        <w:t xml:space="preserve"> </w:t>
      </w:r>
      <w:r w:rsidR="00E3579C">
        <w:rPr>
          <w:sz w:val="28"/>
          <w:szCs w:val="28"/>
        </w:rPr>
        <w:t>determined</w:t>
      </w:r>
      <w:r>
        <w:rPr>
          <w:sz w:val="28"/>
          <w:szCs w:val="28"/>
        </w:rPr>
        <w:t xml:space="preserve"> that one provision might have missed th</w:t>
      </w:r>
      <w:r w:rsidR="00E768CF">
        <w:rPr>
          <w:sz w:val="28"/>
          <w:szCs w:val="28"/>
        </w:rPr>
        <w:t>at</w:t>
      </w:r>
      <w:r>
        <w:rPr>
          <w:sz w:val="28"/>
          <w:szCs w:val="28"/>
        </w:rPr>
        <w:t xml:space="preserve"> mark.</w:t>
      </w:r>
    </w:p>
    <w:p w14:paraId="2BE4D831" w14:textId="6DB2E0AB" w:rsidR="00E768CF" w:rsidRDefault="003D6215" w:rsidP="003D6215">
      <w:pPr>
        <w:spacing w:line="480" w:lineRule="auto"/>
        <w:ind w:firstLine="720"/>
        <w:jc w:val="both"/>
        <w:rPr>
          <w:sz w:val="28"/>
          <w:szCs w:val="28"/>
        </w:rPr>
      </w:pPr>
      <w:r w:rsidRPr="0089390A">
        <w:rPr>
          <w:b/>
          <w:sz w:val="28"/>
          <w:szCs w:val="28"/>
          <w:u w:val="single"/>
        </w:rPr>
        <w:t>2. The issue regarding preclusion</w:t>
      </w:r>
      <w:r w:rsidR="0089390A" w:rsidRPr="0089390A">
        <w:rPr>
          <w:b/>
          <w:sz w:val="28"/>
          <w:szCs w:val="28"/>
          <w:u w:val="single"/>
        </w:rPr>
        <w:t xml:space="preserve"> under Rule 32.2</w:t>
      </w:r>
      <w:r w:rsidR="00C911F5" w:rsidRPr="0089390A">
        <w:rPr>
          <w:b/>
          <w:sz w:val="28"/>
          <w:szCs w:val="28"/>
          <w:u w:val="single"/>
        </w:rPr>
        <w:t>.</w:t>
      </w:r>
      <w:r w:rsidR="00C911F5">
        <w:rPr>
          <w:sz w:val="28"/>
          <w:szCs w:val="28"/>
        </w:rPr>
        <w:t xml:space="preserve">  </w:t>
      </w:r>
      <w:r w:rsidR="00E768CF">
        <w:rPr>
          <w:sz w:val="28"/>
          <w:szCs w:val="28"/>
        </w:rPr>
        <w:t xml:space="preserve">The issue at hand concerns preclusion. </w:t>
      </w:r>
      <w:r>
        <w:rPr>
          <w:sz w:val="28"/>
          <w:szCs w:val="28"/>
        </w:rPr>
        <w:t xml:space="preserve"> Preclusion is a significant concept in the law </w:t>
      </w:r>
      <w:r w:rsidR="00B630EB">
        <w:rPr>
          <w:sz w:val="28"/>
          <w:szCs w:val="28"/>
        </w:rPr>
        <w:t>concerning post-conviction relief.  The essence of the concept is that a claim is precluded, i.e., barred, if</w:t>
      </w:r>
      <w:r w:rsidR="00BD39B5">
        <w:rPr>
          <w:sz w:val="28"/>
          <w:szCs w:val="28"/>
        </w:rPr>
        <w:t xml:space="preserve">, </w:t>
      </w:r>
      <w:r w:rsidR="00BF2850">
        <w:rPr>
          <w:sz w:val="28"/>
          <w:szCs w:val="28"/>
        </w:rPr>
        <w:t xml:space="preserve">under </w:t>
      </w:r>
      <w:r w:rsidR="00E3579C">
        <w:rPr>
          <w:sz w:val="28"/>
          <w:szCs w:val="28"/>
        </w:rPr>
        <w:t xml:space="preserve">new </w:t>
      </w:r>
      <w:r w:rsidR="00BF2850">
        <w:rPr>
          <w:sz w:val="28"/>
          <w:szCs w:val="28"/>
        </w:rPr>
        <w:t xml:space="preserve">Rule 32, (1) the claim still </w:t>
      </w:r>
      <w:r w:rsidR="00BD39B5">
        <w:rPr>
          <w:sz w:val="28"/>
          <w:szCs w:val="28"/>
        </w:rPr>
        <w:t>may be raised on appeal or in a post-trial motion,</w:t>
      </w:r>
      <w:r w:rsidR="00B630EB">
        <w:rPr>
          <w:sz w:val="28"/>
          <w:szCs w:val="28"/>
        </w:rPr>
        <w:t xml:space="preserve"> </w:t>
      </w:r>
      <w:r w:rsidR="00BF2850">
        <w:rPr>
          <w:sz w:val="28"/>
          <w:szCs w:val="28"/>
        </w:rPr>
        <w:t xml:space="preserve"> (2) </w:t>
      </w:r>
      <w:r w:rsidR="002A7569">
        <w:rPr>
          <w:sz w:val="28"/>
          <w:szCs w:val="28"/>
        </w:rPr>
        <w:t>the claim</w:t>
      </w:r>
      <w:r w:rsidR="009626CB">
        <w:rPr>
          <w:sz w:val="28"/>
          <w:szCs w:val="28"/>
        </w:rPr>
        <w:t xml:space="preserve"> was previously adjudicated on the merits in an appeal or </w:t>
      </w:r>
      <w:r w:rsidR="00BF2850">
        <w:rPr>
          <w:sz w:val="28"/>
          <w:szCs w:val="28"/>
        </w:rPr>
        <w:t xml:space="preserve">in any </w:t>
      </w:r>
      <w:r w:rsidR="009626CB">
        <w:rPr>
          <w:sz w:val="28"/>
          <w:szCs w:val="28"/>
        </w:rPr>
        <w:t xml:space="preserve">prior post-conviction </w:t>
      </w:r>
      <w:r w:rsidR="0083703C">
        <w:rPr>
          <w:sz w:val="28"/>
          <w:szCs w:val="28"/>
        </w:rPr>
        <w:t>(</w:t>
      </w:r>
      <w:r w:rsidR="00BF2850">
        <w:rPr>
          <w:sz w:val="28"/>
          <w:szCs w:val="28"/>
        </w:rPr>
        <w:t>“</w:t>
      </w:r>
      <w:r w:rsidR="0083703C">
        <w:rPr>
          <w:sz w:val="28"/>
          <w:szCs w:val="28"/>
        </w:rPr>
        <w:t>PCR</w:t>
      </w:r>
      <w:r w:rsidR="00BF2850">
        <w:rPr>
          <w:sz w:val="28"/>
          <w:szCs w:val="28"/>
        </w:rPr>
        <w:t>”</w:t>
      </w:r>
      <w:r w:rsidR="0083703C">
        <w:rPr>
          <w:sz w:val="28"/>
          <w:szCs w:val="28"/>
        </w:rPr>
        <w:t xml:space="preserve">) </w:t>
      </w:r>
      <w:r w:rsidR="009626CB">
        <w:rPr>
          <w:sz w:val="28"/>
          <w:szCs w:val="28"/>
        </w:rPr>
        <w:t xml:space="preserve">proceeding, or </w:t>
      </w:r>
      <w:r w:rsidR="00BF2850">
        <w:rPr>
          <w:sz w:val="28"/>
          <w:szCs w:val="28"/>
        </w:rPr>
        <w:t xml:space="preserve">(3) </w:t>
      </w:r>
      <w:r w:rsidR="002A7569">
        <w:rPr>
          <w:sz w:val="28"/>
          <w:szCs w:val="28"/>
        </w:rPr>
        <w:t xml:space="preserve">the claim </w:t>
      </w:r>
      <w:r w:rsidR="00B630EB">
        <w:rPr>
          <w:sz w:val="28"/>
          <w:szCs w:val="28"/>
        </w:rPr>
        <w:t xml:space="preserve">was waived by </w:t>
      </w:r>
      <w:r w:rsidR="00BF2850">
        <w:rPr>
          <w:sz w:val="28"/>
          <w:szCs w:val="28"/>
        </w:rPr>
        <w:t>a</w:t>
      </w:r>
      <w:r w:rsidR="009626CB">
        <w:rPr>
          <w:sz w:val="28"/>
          <w:szCs w:val="28"/>
        </w:rPr>
        <w:t xml:space="preserve"> failure to raise </w:t>
      </w:r>
      <w:r w:rsidR="00BF2850">
        <w:rPr>
          <w:sz w:val="28"/>
          <w:szCs w:val="28"/>
        </w:rPr>
        <w:t>the claim</w:t>
      </w:r>
      <w:r w:rsidR="00B630EB">
        <w:rPr>
          <w:sz w:val="28"/>
          <w:szCs w:val="28"/>
        </w:rPr>
        <w:t xml:space="preserve"> </w:t>
      </w:r>
      <w:r w:rsidR="00BF2850">
        <w:rPr>
          <w:sz w:val="28"/>
          <w:szCs w:val="28"/>
        </w:rPr>
        <w:t xml:space="preserve">at trial, on appeal, or </w:t>
      </w:r>
      <w:r w:rsidR="00B630EB">
        <w:rPr>
          <w:sz w:val="28"/>
          <w:szCs w:val="28"/>
        </w:rPr>
        <w:t xml:space="preserve">in a prior proceeding.  </w:t>
      </w:r>
      <w:r w:rsidR="00E768CF">
        <w:rPr>
          <w:sz w:val="28"/>
          <w:szCs w:val="28"/>
        </w:rPr>
        <w:t>The doctrine of preclusion reinforces the notion of finality.</w:t>
      </w:r>
    </w:p>
    <w:p w14:paraId="29544D6F" w14:textId="028B5ABC" w:rsidR="003B5815" w:rsidRDefault="00B630EB" w:rsidP="003D6215">
      <w:pPr>
        <w:spacing w:line="480" w:lineRule="auto"/>
        <w:ind w:firstLine="720"/>
        <w:jc w:val="both"/>
        <w:rPr>
          <w:sz w:val="28"/>
          <w:szCs w:val="28"/>
        </w:rPr>
      </w:pPr>
      <w:r>
        <w:rPr>
          <w:sz w:val="28"/>
          <w:szCs w:val="28"/>
        </w:rPr>
        <w:t xml:space="preserve">However, there are exceptions to the preclusion doctrine.  </w:t>
      </w:r>
      <w:r w:rsidR="00E768CF">
        <w:rPr>
          <w:sz w:val="28"/>
          <w:szCs w:val="28"/>
        </w:rPr>
        <w:t>Current</w:t>
      </w:r>
      <w:r>
        <w:rPr>
          <w:sz w:val="28"/>
          <w:szCs w:val="28"/>
        </w:rPr>
        <w:t xml:space="preserve"> Rule 32.2 exempts from the </w:t>
      </w:r>
      <w:r w:rsidR="00E768CF">
        <w:rPr>
          <w:sz w:val="28"/>
          <w:szCs w:val="28"/>
        </w:rPr>
        <w:t xml:space="preserve">preclusion </w:t>
      </w:r>
      <w:r>
        <w:rPr>
          <w:sz w:val="28"/>
          <w:szCs w:val="28"/>
        </w:rPr>
        <w:t>doctrine claims</w:t>
      </w:r>
      <w:r w:rsidR="00E768CF">
        <w:rPr>
          <w:sz w:val="28"/>
          <w:szCs w:val="28"/>
        </w:rPr>
        <w:t xml:space="preserve"> that are</w:t>
      </w:r>
      <w:r>
        <w:rPr>
          <w:sz w:val="28"/>
          <w:szCs w:val="28"/>
        </w:rPr>
        <w:t xml:space="preserve"> raised under Rule 32.1(d) </w:t>
      </w:r>
      <w:r>
        <w:rPr>
          <w:sz w:val="28"/>
          <w:szCs w:val="28"/>
        </w:rPr>
        <w:lastRenderedPageBreak/>
        <w:t xml:space="preserve">through (h).  </w:t>
      </w:r>
      <w:r w:rsidR="00E3579C">
        <w:rPr>
          <w:sz w:val="28"/>
          <w:szCs w:val="28"/>
        </w:rPr>
        <w:t>New Rule 32.2</w:t>
      </w:r>
      <w:r>
        <w:rPr>
          <w:sz w:val="28"/>
          <w:szCs w:val="28"/>
        </w:rPr>
        <w:t xml:space="preserve"> also exempts from preclusion </w:t>
      </w:r>
      <w:r w:rsidR="00E3579C">
        <w:rPr>
          <w:sz w:val="28"/>
          <w:szCs w:val="28"/>
        </w:rPr>
        <w:t>any</w:t>
      </w:r>
      <w:r>
        <w:rPr>
          <w:sz w:val="28"/>
          <w:szCs w:val="28"/>
        </w:rPr>
        <w:t xml:space="preserve"> claims raised under</w:t>
      </w:r>
      <w:r w:rsidR="00E768CF">
        <w:rPr>
          <w:sz w:val="28"/>
          <w:szCs w:val="28"/>
        </w:rPr>
        <w:t xml:space="preserve"> Rules 32.1(d) through (h), and additionally, claims raised under</w:t>
      </w:r>
      <w:r>
        <w:rPr>
          <w:sz w:val="28"/>
          <w:szCs w:val="28"/>
        </w:rPr>
        <w:t xml:space="preserve"> Rule 32.1(b) (a lack of subject matter jurisdiction) and </w:t>
      </w:r>
      <w:r w:rsidR="00E768CF">
        <w:rPr>
          <w:sz w:val="28"/>
          <w:szCs w:val="28"/>
        </w:rPr>
        <w:t xml:space="preserve">Rule </w:t>
      </w:r>
      <w:r>
        <w:rPr>
          <w:sz w:val="28"/>
          <w:szCs w:val="28"/>
        </w:rPr>
        <w:t xml:space="preserve">32.1(c) (the sentence as imposed was not authorized by law).  </w:t>
      </w:r>
      <w:r w:rsidR="00E3579C">
        <w:rPr>
          <w:sz w:val="28"/>
          <w:szCs w:val="28"/>
        </w:rPr>
        <w:t>N</w:t>
      </w:r>
      <w:r w:rsidR="00D549CB">
        <w:rPr>
          <w:sz w:val="28"/>
          <w:szCs w:val="28"/>
        </w:rPr>
        <w:t xml:space="preserve">ew Rule 32.2 </w:t>
      </w:r>
      <w:r>
        <w:rPr>
          <w:sz w:val="28"/>
          <w:szCs w:val="28"/>
        </w:rPr>
        <w:t xml:space="preserve">only exempts </w:t>
      </w:r>
      <w:r w:rsidR="002A7569">
        <w:rPr>
          <w:sz w:val="28"/>
          <w:szCs w:val="28"/>
        </w:rPr>
        <w:t>(b) through (h)</w:t>
      </w:r>
      <w:r>
        <w:rPr>
          <w:sz w:val="28"/>
          <w:szCs w:val="28"/>
        </w:rPr>
        <w:t xml:space="preserve"> claims </w:t>
      </w:r>
      <w:r w:rsidR="00E3579C">
        <w:rPr>
          <w:sz w:val="28"/>
          <w:szCs w:val="28"/>
        </w:rPr>
        <w:t xml:space="preserve">from preclusion </w:t>
      </w:r>
      <w:r>
        <w:rPr>
          <w:sz w:val="28"/>
          <w:szCs w:val="28"/>
        </w:rPr>
        <w:t>if they were waived</w:t>
      </w:r>
      <w:r w:rsidR="00417C26">
        <w:rPr>
          <w:sz w:val="28"/>
          <w:szCs w:val="28"/>
        </w:rPr>
        <w:t xml:space="preserve"> by </w:t>
      </w:r>
      <w:r w:rsidR="00E3579C">
        <w:rPr>
          <w:sz w:val="28"/>
          <w:szCs w:val="28"/>
        </w:rPr>
        <w:t>failing</w:t>
      </w:r>
      <w:r w:rsidR="00417C26">
        <w:rPr>
          <w:sz w:val="28"/>
          <w:szCs w:val="28"/>
        </w:rPr>
        <w:t xml:space="preserve"> to raise them</w:t>
      </w:r>
      <w:r w:rsidR="0069526F">
        <w:rPr>
          <w:sz w:val="28"/>
          <w:szCs w:val="28"/>
        </w:rPr>
        <w:t xml:space="preserve"> </w:t>
      </w:r>
      <w:r>
        <w:rPr>
          <w:sz w:val="28"/>
          <w:szCs w:val="28"/>
        </w:rPr>
        <w:t xml:space="preserve">in a previous proceeding.  </w:t>
      </w:r>
      <w:r w:rsidR="00D549CB">
        <w:rPr>
          <w:sz w:val="28"/>
          <w:szCs w:val="28"/>
        </w:rPr>
        <w:t>The</w:t>
      </w:r>
      <w:r w:rsidR="004C287C">
        <w:rPr>
          <w:sz w:val="28"/>
          <w:szCs w:val="28"/>
        </w:rPr>
        <w:t xml:space="preserve"> issue presented by this supplemental petition is that the</w:t>
      </w:r>
      <w:r w:rsidR="00D549CB">
        <w:rPr>
          <w:sz w:val="28"/>
          <w:szCs w:val="28"/>
        </w:rPr>
        <w:t xml:space="preserve"> new rule does not</w:t>
      </w:r>
      <w:r w:rsidR="00B07B2A">
        <w:rPr>
          <w:sz w:val="28"/>
          <w:szCs w:val="28"/>
        </w:rPr>
        <w:t xml:space="preserve"> </w:t>
      </w:r>
      <w:r w:rsidR="00E3579C">
        <w:rPr>
          <w:sz w:val="28"/>
          <w:szCs w:val="28"/>
        </w:rPr>
        <w:t>explicitly</w:t>
      </w:r>
      <w:r w:rsidR="00D549CB">
        <w:rPr>
          <w:sz w:val="28"/>
          <w:szCs w:val="28"/>
        </w:rPr>
        <w:t xml:space="preserve"> preclude</w:t>
      </w:r>
      <w:r>
        <w:rPr>
          <w:sz w:val="28"/>
          <w:szCs w:val="28"/>
        </w:rPr>
        <w:t xml:space="preserve"> </w:t>
      </w:r>
      <w:r w:rsidR="00D549CB">
        <w:rPr>
          <w:sz w:val="28"/>
          <w:szCs w:val="28"/>
        </w:rPr>
        <w:t xml:space="preserve">a </w:t>
      </w:r>
      <w:r>
        <w:rPr>
          <w:sz w:val="28"/>
          <w:szCs w:val="28"/>
        </w:rPr>
        <w:t>claim under Rule 32.1(b) through (h) if the claim</w:t>
      </w:r>
      <w:r w:rsidR="00E3579C">
        <w:rPr>
          <w:sz w:val="28"/>
          <w:szCs w:val="28"/>
        </w:rPr>
        <w:t xml:space="preserve"> was</w:t>
      </w:r>
      <w:r w:rsidR="00D549CB">
        <w:rPr>
          <w:sz w:val="28"/>
          <w:szCs w:val="28"/>
        </w:rPr>
        <w:t xml:space="preserve"> previously raised and</w:t>
      </w:r>
      <w:r>
        <w:rPr>
          <w:sz w:val="28"/>
          <w:szCs w:val="28"/>
        </w:rPr>
        <w:t xml:space="preserve"> adjudicated on the merits </w:t>
      </w:r>
      <w:r w:rsidR="00E768CF">
        <w:rPr>
          <w:sz w:val="28"/>
          <w:szCs w:val="28"/>
        </w:rPr>
        <w:t>in an</w:t>
      </w:r>
      <w:r>
        <w:rPr>
          <w:sz w:val="28"/>
          <w:szCs w:val="28"/>
        </w:rPr>
        <w:t xml:space="preserve"> appeal or in a pr</w:t>
      </w:r>
      <w:r w:rsidR="00E3579C">
        <w:rPr>
          <w:sz w:val="28"/>
          <w:szCs w:val="28"/>
        </w:rPr>
        <w:t>evious</w:t>
      </w:r>
      <w:r>
        <w:rPr>
          <w:sz w:val="28"/>
          <w:szCs w:val="28"/>
        </w:rPr>
        <w:t xml:space="preserve"> post-conviction proceeding.</w:t>
      </w:r>
    </w:p>
    <w:p w14:paraId="747FC09B" w14:textId="60470A11" w:rsidR="00B630EB" w:rsidRPr="00B630EB" w:rsidRDefault="00B630EB" w:rsidP="003D6215">
      <w:pPr>
        <w:spacing w:line="480" w:lineRule="auto"/>
        <w:ind w:firstLine="720"/>
        <w:jc w:val="both"/>
        <w:rPr>
          <w:sz w:val="28"/>
          <w:szCs w:val="28"/>
        </w:rPr>
      </w:pPr>
      <w:r w:rsidRPr="00B630EB">
        <w:rPr>
          <w:sz w:val="28"/>
          <w:szCs w:val="28"/>
        </w:rPr>
        <w:t>Rule 32.2 as adopted provides</w:t>
      </w:r>
      <w:r w:rsidR="00885FC8" w:rsidRPr="00154DA9">
        <w:rPr>
          <w:sz w:val="28"/>
          <w:szCs w:val="28"/>
        </w:rPr>
        <w:t xml:space="preserve"> </w:t>
      </w:r>
      <w:r w:rsidR="00885FC8" w:rsidRPr="00154DA9">
        <w:rPr>
          <w:rFonts w:eastAsia="Times New Roman"/>
          <w:sz w:val="28"/>
          <w:szCs w:val="28"/>
        </w:rPr>
        <w:t>(underline added)</w:t>
      </w:r>
      <w:r w:rsidRPr="00154DA9">
        <w:rPr>
          <w:sz w:val="28"/>
          <w:szCs w:val="28"/>
        </w:rPr>
        <w:t>,</w:t>
      </w:r>
    </w:p>
    <w:p w14:paraId="156FFC30" w14:textId="77777777" w:rsidR="00B630EB" w:rsidRDefault="00B630EB" w:rsidP="00523F1C">
      <w:pPr>
        <w:jc w:val="both"/>
        <w:rPr>
          <w:rFonts w:eastAsia="Times New Roman"/>
          <w:b/>
          <w:sz w:val="26"/>
          <w:szCs w:val="26"/>
        </w:rPr>
      </w:pPr>
      <w:r w:rsidRPr="004B6E96">
        <w:rPr>
          <w:rFonts w:eastAsia="Times New Roman"/>
          <w:b/>
          <w:sz w:val="26"/>
          <w:szCs w:val="26"/>
        </w:rPr>
        <w:t>Rule 32.2.  Preclusion of Remedy</w:t>
      </w:r>
    </w:p>
    <w:p w14:paraId="3BF9C951" w14:textId="57B6A8A1" w:rsidR="00B630EB" w:rsidRPr="004B6E96" w:rsidRDefault="00B630EB" w:rsidP="00523F1C">
      <w:pPr>
        <w:jc w:val="both"/>
        <w:rPr>
          <w:rFonts w:eastAsia="Times New Roman"/>
          <w:b/>
          <w:sz w:val="26"/>
          <w:szCs w:val="26"/>
        </w:rPr>
      </w:pPr>
      <w:r w:rsidRPr="004B6E96">
        <w:rPr>
          <w:rFonts w:eastAsia="Times New Roman"/>
          <w:b/>
          <w:sz w:val="26"/>
          <w:szCs w:val="26"/>
        </w:rPr>
        <w:t xml:space="preserve"> </w:t>
      </w:r>
    </w:p>
    <w:p w14:paraId="78ACEC3C" w14:textId="6D1C46A9" w:rsidR="00B630EB" w:rsidRDefault="00B630EB" w:rsidP="00523F1C">
      <w:pPr>
        <w:ind w:left="450"/>
        <w:jc w:val="both"/>
        <w:rPr>
          <w:rFonts w:eastAsia="Times New Roman"/>
          <w:sz w:val="26"/>
          <w:szCs w:val="26"/>
        </w:rPr>
      </w:pPr>
      <w:r w:rsidRPr="004B6E96">
        <w:rPr>
          <w:rFonts w:eastAsia="Times New Roman"/>
          <w:b/>
          <w:sz w:val="26"/>
          <w:szCs w:val="26"/>
        </w:rPr>
        <w:t>(a) Preclusion.</w:t>
      </w:r>
      <w:r w:rsidRPr="004B6E96">
        <w:rPr>
          <w:rFonts w:eastAsia="Times New Roman"/>
          <w:sz w:val="26"/>
          <w:szCs w:val="26"/>
        </w:rPr>
        <w:t xml:space="preserve">  A defendant is precluded from relief u</w:t>
      </w:r>
      <w:r w:rsidRPr="00B630EB">
        <w:rPr>
          <w:rFonts w:eastAsia="Times New Roman"/>
          <w:sz w:val="26"/>
          <w:szCs w:val="26"/>
        </w:rPr>
        <w:t xml:space="preserve">nder </w:t>
      </w:r>
      <w:r w:rsidRPr="00B630EB">
        <w:rPr>
          <w:rFonts w:eastAsia="Times New Roman"/>
          <w:sz w:val="26"/>
          <w:szCs w:val="26"/>
          <w:u w:val="single"/>
        </w:rPr>
        <w:t>Rule 32.1(a)</w:t>
      </w:r>
      <w:r w:rsidRPr="00B630EB">
        <w:rPr>
          <w:rFonts w:eastAsia="Times New Roman"/>
          <w:sz w:val="26"/>
          <w:szCs w:val="26"/>
        </w:rPr>
        <w:t xml:space="preserve"> based on any ground:</w:t>
      </w:r>
    </w:p>
    <w:p w14:paraId="1F95574B" w14:textId="77777777" w:rsidR="0089390A" w:rsidRPr="00B630EB" w:rsidRDefault="0089390A" w:rsidP="00523F1C">
      <w:pPr>
        <w:ind w:left="450" w:hanging="450"/>
        <w:jc w:val="both"/>
        <w:rPr>
          <w:rFonts w:eastAsia="Times New Roman"/>
          <w:sz w:val="26"/>
          <w:szCs w:val="26"/>
        </w:rPr>
      </w:pPr>
    </w:p>
    <w:p w14:paraId="1CEFA266" w14:textId="70CFA19A" w:rsidR="00B630EB" w:rsidRPr="00B630EB" w:rsidRDefault="00B630EB" w:rsidP="00523F1C">
      <w:pPr>
        <w:ind w:left="720"/>
        <w:jc w:val="both"/>
        <w:rPr>
          <w:rFonts w:eastAsia="Times New Roman"/>
          <w:sz w:val="26"/>
          <w:szCs w:val="26"/>
        </w:rPr>
      </w:pPr>
      <w:r w:rsidRPr="00B630EB">
        <w:rPr>
          <w:rFonts w:eastAsia="Times New Roman"/>
          <w:b/>
          <w:sz w:val="26"/>
          <w:szCs w:val="26"/>
        </w:rPr>
        <w:t>(1)</w:t>
      </w:r>
      <w:r w:rsidRPr="00B630EB">
        <w:rPr>
          <w:rFonts w:eastAsia="Times New Roman"/>
          <w:sz w:val="26"/>
          <w:szCs w:val="26"/>
        </w:rPr>
        <w:t xml:space="preserve"> still raiseable on direct appeal under Rule 31 or in a post-trial motion under Rule 24;</w:t>
      </w:r>
    </w:p>
    <w:p w14:paraId="3035EC69" w14:textId="68777379" w:rsidR="00B630EB" w:rsidRPr="00B630EB" w:rsidRDefault="00B630EB" w:rsidP="00523F1C">
      <w:pPr>
        <w:ind w:left="720"/>
        <w:jc w:val="both"/>
        <w:rPr>
          <w:rFonts w:eastAsia="Times New Roman"/>
          <w:sz w:val="26"/>
          <w:szCs w:val="26"/>
        </w:rPr>
      </w:pPr>
      <w:r w:rsidRPr="00B630EB">
        <w:rPr>
          <w:rFonts w:eastAsia="Times New Roman"/>
          <w:b/>
          <w:sz w:val="26"/>
          <w:szCs w:val="26"/>
        </w:rPr>
        <w:t>(2)</w:t>
      </w:r>
      <w:r w:rsidRPr="00B630EB">
        <w:rPr>
          <w:rFonts w:eastAsia="Times New Roman"/>
          <w:sz w:val="26"/>
          <w:szCs w:val="26"/>
        </w:rPr>
        <w:t xml:space="preserve"> finally adjudicated on the merits in an appeal or in any previous post-conviction proceeding; or</w:t>
      </w:r>
    </w:p>
    <w:p w14:paraId="1FBB4B51" w14:textId="08751AF1" w:rsidR="00B630EB" w:rsidRPr="00B630EB" w:rsidRDefault="00B630EB" w:rsidP="00523F1C">
      <w:pPr>
        <w:ind w:left="720"/>
        <w:jc w:val="both"/>
        <w:rPr>
          <w:rFonts w:eastAsia="Times New Roman"/>
          <w:sz w:val="26"/>
          <w:szCs w:val="26"/>
        </w:rPr>
      </w:pPr>
      <w:r w:rsidRPr="00B630EB">
        <w:rPr>
          <w:rFonts w:eastAsia="Times New Roman"/>
          <w:b/>
          <w:sz w:val="26"/>
          <w:szCs w:val="26"/>
        </w:rPr>
        <w:t>(3)</w:t>
      </w:r>
      <w:r w:rsidRPr="00B630EB">
        <w:rPr>
          <w:rFonts w:eastAsia="Times New Roman"/>
          <w:sz w:val="26"/>
          <w:szCs w:val="26"/>
        </w:rPr>
        <w:t xml:space="preserve"> waived at trial or on appeal, or in any previous post-conviction proceeding, except when the claim raises a violation of a constitutional right that can only be waived knowingly, voluntarily, and personally by the defendant.</w:t>
      </w:r>
    </w:p>
    <w:p w14:paraId="6A9C79CA" w14:textId="77777777" w:rsidR="00B630EB" w:rsidRPr="00B630EB" w:rsidRDefault="00B630EB" w:rsidP="00523F1C">
      <w:pPr>
        <w:ind w:left="450"/>
        <w:jc w:val="both"/>
        <w:rPr>
          <w:rFonts w:eastAsia="Times New Roman"/>
          <w:sz w:val="26"/>
          <w:szCs w:val="26"/>
        </w:rPr>
      </w:pPr>
    </w:p>
    <w:p w14:paraId="6F452DBA" w14:textId="38EA959B" w:rsidR="00B630EB" w:rsidRDefault="00B630EB" w:rsidP="00523F1C">
      <w:pPr>
        <w:ind w:left="450"/>
        <w:jc w:val="both"/>
        <w:rPr>
          <w:rFonts w:eastAsia="Times New Roman"/>
          <w:sz w:val="26"/>
          <w:szCs w:val="26"/>
        </w:rPr>
      </w:pPr>
      <w:r w:rsidRPr="00B630EB">
        <w:rPr>
          <w:rFonts w:eastAsia="Times New Roman"/>
          <w:b/>
          <w:sz w:val="26"/>
          <w:szCs w:val="26"/>
        </w:rPr>
        <w:t>(b) Claims Not Precluded</w:t>
      </w:r>
      <w:r w:rsidRPr="00154DA9">
        <w:rPr>
          <w:rFonts w:eastAsia="Times New Roman"/>
          <w:b/>
          <w:sz w:val="26"/>
          <w:szCs w:val="26"/>
        </w:rPr>
        <w:t>.</w:t>
      </w:r>
      <w:r w:rsidRPr="00154DA9">
        <w:rPr>
          <w:rFonts w:eastAsia="Times New Roman"/>
          <w:sz w:val="26"/>
          <w:szCs w:val="26"/>
        </w:rPr>
        <w:t xml:space="preserve">  </w:t>
      </w:r>
      <w:r w:rsidRPr="00B630EB">
        <w:rPr>
          <w:rFonts w:eastAsia="Times New Roman"/>
          <w:sz w:val="26"/>
          <w:szCs w:val="26"/>
          <w:u w:val="single"/>
        </w:rPr>
        <w:t>Claims for relief based on Rule 32.1(b) through (h) are not subject to preclusion under Rule 32.2(a)(3)</w:t>
      </w:r>
      <w:r w:rsidRPr="00B630EB">
        <w:rPr>
          <w:rFonts w:eastAsia="Times New Roman"/>
          <w:sz w:val="26"/>
          <w:szCs w:val="26"/>
        </w:rPr>
        <w:t>.</w:t>
      </w:r>
      <w:r w:rsidRPr="004B6E96">
        <w:rPr>
          <w:rFonts w:eastAsia="Times New Roman"/>
          <w:sz w:val="26"/>
          <w:szCs w:val="26"/>
        </w:rPr>
        <w:t xml:space="preserve">  However, when a defendant raises a claim that falls under Rule 32.l(b) through (h) in a successive or untimely postconviction notice, the defendant must explain the reasons for not raising the claim </w:t>
      </w:r>
      <w:bookmarkStart w:id="0" w:name="_GoBack"/>
      <w:r w:rsidRPr="004B6E96">
        <w:rPr>
          <w:rFonts w:eastAsia="Times New Roman"/>
          <w:sz w:val="26"/>
          <w:szCs w:val="26"/>
        </w:rPr>
        <w:t xml:space="preserve">in a previous notice or petition, or for not raising the claim in a timely manner.  If the </w:t>
      </w:r>
      <w:bookmarkEnd w:id="0"/>
      <w:r w:rsidRPr="004B6E96">
        <w:rPr>
          <w:rFonts w:eastAsia="Times New Roman"/>
          <w:sz w:val="26"/>
          <w:szCs w:val="26"/>
        </w:rPr>
        <w:t xml:space="preserve">notice does not provide </w:t>
      </w:r>
      <w:proofErr w:type="gramStart"/>
      <w:r w:rsidRPr="004B6E96">
        <w:rPr>
          <w:rFonts w:eastAsia="Times New Roman"/>
          <w:sz w:val="26"/>
          <w:szCs w:val="26"/>
        </w:rPr>
        <w:t>sufficient</w:t>
      </w:r>
      <w:proofErr w:type="gramEnd"/>
      <w:r w:rsidRPr="004B6E96">
        <w:rPr>
          <w:rFonts w:eastAsia="Times New Roman"/>
          <w:sz w:val="26"/>
          <w:szCs w:val="26"/>
        </w:rPr>
        <w:t xml:space="preserve"> reasons why the defendant did not raise the claim in a previous notice or petition, or in a timely manner, the court may summarily dismiss the notice.  At any time, a court may determine by a </w:t>
      </w:r>
      <w:r w:rsidRPr="004B6E96">
        <w:rPr>
          <w:rFonts w:eastAsia="Times New Roman"/>
          <w:sz w:val="26"/>
          <w:szCs w:val="26"/>
        </w:rPr>
        <w:lastRenderedPageBreak/>
        <w:t>preponderance of the evidence that an issue is precluded, even if the State does not raise preclusion.</w:t>
      </w:r>
    </w:p>
    <w:p w14:paraId="2B5CBB37" w14:textId="1F86FB5C" w:rsidR="0089390A" w:rsidRDefault="0089390A" w:rsidP="00523F1C">
      <w:pPr>
        <w:jc w:val="both"/>
        <w:rPr>
          <w:rFonts w:eastAsia="Times New Roman"/>
          <w:sz w:val="26"/>
          <w:szCs w:val="26"/>
        </w:rPr>
      </w:pPr>
    </w:p>
    <w:p w14:paraId="28FD8A59" w14:textId="595F1221" w:rsidR="0089390A" w:rsidRDefault="0089390A" w:rsidP="0089390A">
      <w:pPr>
        <w:spacing w:after="240" w:line="480" w:lineRule="auto"/>
        <w:ind w:firstLine="720"/>
        <w:jc w:val="both"/>
        <w:rPr>
          <w:rFonts w:eastAsia="Times New Roman"/>
          <w:sz w:val="26"/>
          <w:szCs w:val="26"/>
        </w:rPr>
      </w:pPr>
      <w:r w:rsidRPr="0089390A">
        <w:rPr>
          <w:rFonts w:eastAsia="Times New Roman"/>
          <w:sz w:val="28"/>
          <w:szCs w:val="28"/>
        </w:rPr>
        <w:t xml:space="preserve">Rule 32.2(a) by its express language </w:t>
      </w:r>
      <w:r w:rsidRPr="0089390A">
        <w:rPr>
          <w:rFonts w:eastAsia="Times New Roman"/>
          <w:sz w:val="28"/>
          <w:szCs w:val="28"/>
          <w:u w:val="single"/>
        </w:rPr>
        <w:t>only applies to “(a)” claims</w:t>
      </w:r>
      <w:r w:rsidRPr="0089390A">
        <w:rPr>
          <w:rFonts w:eastAsia="Times New Roman"/>
          <w:sz w:val="28"/>
          <w:szCs w:val="28"/>
        </w:rPr>
        <w:t xml:space="preserve"> under Rule 32.1 (see the </w:t>
      </w:r>
      <w:r>
        <w:rPr>
          <w:rFonts w:eastAsia="Times New Roman"/>
          <w:sz w:val="28"/>
          <w:szCs w:val="28"/>
        </w:rPr>
        <w:t>underline</w:t>
      </w:r>
      <w:r w:rsidRPr="0089390A">
        <w:rPr>
          <w:rFonts w:eastAsia="Times New Roman"/>
          <w:sz w:val="28"/>
          <w:szCs w:val="28"/>
        </w:rPr>
        <w:t xml:space="preserve"> in the </w:t>
      </w:r>
      <w:r w:rsidR="00885FC8">
        <w:rPr>
          <w:rFonts w:eastAsia="Times New Roman"/>
          <w:sz w:val="28"/>
          <w:szCs w:val="28"/>
        </w:rPr>
        <w:t>Rule 32.2(a)</w:t>
      </w:r>
      <w:r w:rsidRPr="0089390A">
        <w:rPr>
          <w:rFonts w:eastAsia="Times New Roman"/>
          <w:sz w:val="28"/>
          <w:szCs w:val="28"/>
        </w:rPr>
        <w:t xml:space="preserve"> above). </w:t>
      </w:r>
      <w:r w:rsidR="00154DA9">
        <w:rPr>
          <w:rFonts w:eastAsia="Times New Roman"/>
          <w:sz w:val="28"/>
          <w:szCs w:val="28"/>
        </w:rPr>
        <w:t xml:space="preserve"> </w:t>
      </w:r>
      <w:r w:rsidRPr="0089390A">
        <w:rPr>
          <w:rFonts w:eastAsia="Times New Roman"/>
          <w:sz w:val="28"/>
          <w:szCs w:val="28"/>
        </w:rPr>
        <w:t xml:space="preserve">A </w:t>
      </w:r>
      <w:r w:rsidR="008A2F2E">
        <w:rPr>
          <w:rFonts w:eastAsia="Times New Roman"/>
          <w:sz w:val="28"/>
          <w:szCs w:val="28"/>
        </w:rPr>
        <w:t xml:space="preserve">claim under </w:t>
      </w:r>
      <w:r w:rsidRPr="0089390A">
        <w:rPr>
          <w:rFonts w:eastAsia="Times New Roman"/>
          <w:sz w:val="28"/>
          <w:szCs w:val="28"/>
        </w:rPr>
        <w:t xml:space="preserve">Rule 32.1(a) </w:t>
      </w:r>
      <w:r w:rsidR="008A2F2E">
        <w:rPr>
          <w:rFonts w:eastAsia="Times New Roman"/>
          <w:sz w:val="28"/>
          <w:szCs w:val="28"/>
        </w:rPr>
        <w:t xml:space="preserve">is based on the contention </w:t>
      </w:r>
      <w:r w:rsidRPr="0089390A">
        <w:rPr>
          <w:rFonts w:eastAsia="Times New Roman"/>
          <w:sz w:val="28"/>
          <w:szCs w:val="28"/>
        </w:rPr>
        <w:t xml:space="preserve">the defendant’s conviction was obtained, or the sentence was imposed, in violation of the U.S. or Arizona constitutions. </w:t>
      </w:r>
      <w:r w:rsidR="00154DA9">
        <w:rPr>
          <w:rFonts w:eastAsia="Times New Roman"/>
          <w:sz w:val="28"/>
          <w:szCs w:val="28"/>
        </w:rPr>
        <w:t xml:space="preserve"> </w:t>
      </w:r>
      <w:r w:rsidRPr="0089390A">
        <w:rPr>
          <w:rFonts w:eastAsia="Times New Roman"/>
          <w:sz w:val="28"/>
          <w:szCs w:val="28"/>
        </w:rPr>
        <w:t>Because Rule 32.2(a) only applies to “(a)” claims, it does not apply to (b) through (h) claims, except as provided in Rule 32.2(b).</w:t>
      </w:r>
    </w:p>
    <w:p w14:paraId="5839409D" w14:textId="7CA90F99" w:rsidR="0089390A" w:rsidRDefault="0089390A" w:rsidP="0089390A">
      <w:pPr>
        <w:spacing w:line="480" w:lineRule="auto"/>
        <w:ind w:firstLine="720"/>
        <w:jc w:val="both"/>
        <w:rPr>
          <w:rFonts w:eastAsia="Times New Roman"/>
          <w:sz w:val="28"/>
          <w:szCs w:val="28"/>
        </w:rPr>
      </w:pPr>
      <w:r w:rsidRPr="0089390A">
        <w:rPr>
          <w:rFonts w:eastAsia="Times New Roman"/>
          <w:sz w:val="28"/>
          <w:szCs w:val="28"/>
        </w:rPr>
        <w:t>The first sentence of Rule 32.2(b) s</w:t>
      </w:r>
      <w:r w:rsidR="008A2F2E">
        <w:rPr>
          <w:rFonts w:eastAsia="Times New Roman"/>
          <w:sz w:val="28"/>
          <w:szCs w:val="28"/>
        </w:rPr>
        <w:t>tates</w:t>
      </w:r>
      <w:r w:rsidRPr="0089390A">
        <w:rPr>
          <w:rFonts w:eastAsia="Times New Roman"/>
          <w:sz w:val="28"/>
          <w:szCs w:val="28"/>
        </w:rPr>
        <w:t xml:space="preserve"> that (b) through (h) claims are not subject to preclusion under 32.2(a)(3)</w:t>
      </w:r>
      <w:r w:rsidR="00E3579C">
        <w:rPr>
          <w:rFonts w:eastAsia="Times New Roman"/>
          <w:sz w:val="28"/>
          <w:szCs w:val="28"/>
        </w:rPr>
        <w:t>, that is, if they were waived by a failure to raise them</w:t>
      </w:r>
      <w:r w:rsidRPr="0089390A">
        <w:rPr>
          <w:rFonts w:eastAsia="Times New Roman"/>
          <w:sz w:val="28"/>
          <w:szCs w:val="28"/>
        </w:rPr>
        <w:t>.  However, the first sentence of Rule 32.2(b) is the only directive in Rule 32.2 on how to apply preclusion to (b) through (h) claims.  Rule 32.2(b) says nothing about precluding claims under (b) through (h) that were finally adjudicated on the merits in</w:t>
      </w:r>
      <w:r w:rsidR="00B07B2A">
        <w:rPr>
          <w:rFonts w:eastAsia="Times New Roman"/>
          <w:sz w:val="28"/>
          <w:szCs w:val="28"/>
        </w:rPr>
        <w:t xml:space="preserve"> an appeal or in</w:t>
      </w:r>
      <w:r w:rsidRPr="0089390A">
        <w:rPr>
          <w:rFonts w:eastAsia="Times New Roman"/>
          <w:sz w:val="28"/>
          <w:szCs w:val="28"/>
        </w:rPr>
        <w:t xml:space="preserve"> a</w:t>
      </w:r>
      <w:r w:rsidR="00B07B2A">
        <w:rPr>
          <w:rFonts w:eastAsia="Times New Roman"/>
          <w:sz w:val="28"/>
          <w:szCs w:val="28"/>
        </w:rPr>
        <w:t>ny</w:t>
      </w:r>
      <w:r w:rsidRPr="0089390A">
        <w:rPr>
          <w:rFonts w:eastAsia="Times New Roman"/>
          <w:sz w:val="28"/>
          <w:szCs w:val="28"/>
        </w:rPr>
        <w:t xml:space="preserve"> previous PCR </w:t>
      </w:r>
      <w:r w:rsidR="00E32BD2">
        <w:rPr>
          <w:rFonts w:eastAsia="Times New Roman"/>
          <w:sz w:val="28"/>
          <w:szCs w:val="28"/>
        </w:rPr>
        <w:t>proceeding</w:t>
      </w:r>
      <w:r w:rsidRPr="0089390A">
        <w:rPr>
          <w:rFonts w:eastAsia="Times New Roman"/>
          <w:sz w:val="28"/>
          <w:szCs w:val="28"/>
        </w:rPr>
        <w:t xml:space="preserve">.  </w:t>
      </w:r>
      <w:r w:rsidR="00D8592E">
        <w:rPr>
          <w:rFonts w:eastAsia="Times New Roman"/>
          <w:sz w:val="28"/>
          <w:szCs w:val="28"/>
        </w:rPr>
        <w:t>Yet t</w:t>
      </w:r>
      <w:r w:rsidR="002A7569">
        <w:rPr>
          <w:rFonts w:eastAsia="Times New Roman"/>
          <w:sz w:val="28"/>
          <w:szCs w:val="28"/>
        </w:rPr>
        <w:t>he</w:t>
      </w:r>
      <w:r w:rsidR="00885FC8">
        <w:rPr>
          <w:rFonts w:eastAsia="Times New Roman"/>
          <w:sz w:val="28"/>
          <w:szCs w:val="28"/>
        </w:rPr>
        <w:t xml:space="preserve"> Task Forc</w:t>
      </w:r>
      <w:r w:rsidR="002A7569">
        <w:rPr>
          <w:rFonts w:eastAsia="Times New Roman"/>
          <w:sz w:val="28"/>
          <w:szCs w:val="28"/>
        </w:rPr>
        <w:t>e did not</w:t>
      </w:r>
      <w:r w:rsidR="00885FC8">
        <w:rPr>
          <w:rFonts w:eastAsia="Times New Roman"/>
          <w:sz w:val="28"/>
          <w:szCs w:val="28"/>
        </w:rPr>
        <w:t xml:space="preserve"> inten</w:t>
      </w:r>
      <w:r w:rsidR="002A7569">
        <w:rPr>
          <w:rFonts w:eastAsia="Times New Roman"/>
          <w:sz w:val="28"/>
          <w:szCs w:val="28"/>
        </w:rPr>
        <w:t xml:space="preserve">d </w:t>
      </w:r>
      <w:r w:rsidR="00885FC8">
        <w:rPr>
          <w:rFonts w:eastAsia="Times New Roman"/>
          <w:sz w:val="28"/>
          <w:szCs w:val="28"/>
        </w:rPr>
        <w:t>to</w:t>
      </w:r>
      <w:r w:rsidRPr="0089390A">
        <w:rPr>
          <w:rFonts w:eastAsia="Times New Roman"/>
          <w:sz w:val="28"/>
          <w:szCs w:val="28"/>
        </w:rPr>
        <w:t xml:space="preserve"> allow a </w:t>
      </w:r>
      <w:r w:rsidR="00E32BD2">
        <w:rPr>
          <w:rFonts w:eastAsia="Times New Roman"/>
          <w:sz w:val="28"/>
          <w:szCs w:val="28"/>
        </w:rPr>
        <w:t xml:space="preserve">defendant </w:t>
      </w:r>
      <w:r w:rsidR="00D549CB">
        <w:rPr>
          <w:rFonts w:eastAsia="Times New Roman"/>
          <w:sz w:val="28"/>
          <w:szCs w:val="28"/>
        </w:rPr>
        <w:t>to raise</w:t>
      </w:r>
      <w:r w:rsidRPr="0089390A">
        <w:rPr>
          <w:rFonts w:eastAsia="Times New Roman"/>
          <w:sz w:val="28"/>
          <w:szCs w:val="28"/>
        </w:rPr>
        <w:t xml:space="preserve"> a </w:t>
      </w:r>
      <w:r w:rsidR="00D8592E">
        <w:rPr>
          <w:rFonts w:eastAsia="Times New Roman"/>
          <w:sz w:val="28"/>
          <w:szCs w:val="28"/>
        </w:rPr>
        <w:t xml:space="preserve">successive </w:t>
      </w:r>
      <w:r w:rsidRPr="0089390A">
        <w:rPr>
          <w:rFonts w:eastAsia="Times New Roman"/>
          <w:sz w:val="28"/>
          <w:szCs w:val="28"/>
        </w:rPr>
        <w:t>(b) through (h) claim that was previously adjudicated</w:t>
      </w:r>
      <w:r w:rsidR="0096506F">
        <w:rPr>
          <w:rFonts w:eastAsia="Times New Roman"/>
          <w:sz w:val="28"/>
          <w:szCs w:val="28"/>
        </w:rPr>
        <w:t xml:space="preserve"> on </w:t>
      </w:r>
      <w:r w:rsidR="00B07B2A">
        <w:rPr>
          <w:rFonts w:eastAsia="Times New Roman"/>
          <w:sz w:val="28"/>
          <w:szCs w:val="28"/>
        </w:rPr>
        <w:t>the merits</w:t>
      </w:r>
      <w:r w:rsidRPr="0089390A">
        <w:rPr>
          <w:rFonts w:eastAsia="Times New Roman"/>
          <w:sz w:val="28"/>
          <w:szCs w:val="28"/>
        </w:rPr>
        <w:t>.</w:t>
      </w:r>
    </w:p>
    <w:p w14:paraId="65EF87E2" w14:textId="5D0AC38D" w:rsidR="0089390A" w:rsidRPr="0089390A" w:rsidRDefault="0089390A" w:rsidP="0089390A">
      <w:pPr>
        <w:spacing w:line="480" w:lineRule="auto"/>
        <w:ind w:firstLine="720"/>
        <w:jc w:val="both"/>
        <w:rPr>
          <w:rFonts w:eastAsia="Times New Roman"/>
          <w:sz w:val="28"/>
          <w:szCs w:val="28"/>
        </w:rPr>
      </w:pPr>
      <w:r w:rsidRPr="0089390A">
        <w:rPr>
          <w:rFonts w:eastAsia="Times New Roman"/>
          <w:sz w:val="28"/>
          <w:szCs w:val="28"/>
        </w:rPr>
        <w:t>Petitioner acknowledges that Rule 32.2(b) says, “At any time, a court may determine by a preponderance of the evidence that an issue is precluded…</w:t>
      </w:r>
      <w:r w:rsidR="002548B7">
        <w:rPr>
          <w:rFonts w:eastAsia="Times New Roman"/>
          <w:sz w:val="28"/>
          <w:szCs w:val="28"/>
        </w:rPr>
        <w:t>.</w:t>
      </w:r>
      <w:r w:rsidRPr="0089390A">
        <w:rPr>
          <w:rFonts w:eastAsia="Times New Roman"/>
          <w:sz w:val="28"/>
          <w:szCs w:val="28"/>
        </w:rPr>
        <w:t xml:space="preserve">”  </w:t>
      </w:r>
      <w:r w:rsidR="00D8592E">
        <w:rPr>
          <w:rFonts w:eastAsia="Times New Roman"/>
          <w:sz w:val="28"/>
          <w:szCs w:val="28"/>
        </w:rPr>
        <w:t>But</w:t>
      </w:r>
      <w:r w:rsidRPr="0089390A">
        <w:rPr>
          <w:rFonts w:eastAsia="Times New Roman"/>
          <w:sz w:val="28"/>
          <w:szCs w:val="28"/>
        </w:rPr>
        <w:t xml:space="preserve"> this </w:t>
      </w:r>
      <w:r w:rsidR="0096506F">
        <w:rPr>
          <w:rFonts w:eastAsia="Times New Roman"/>
          <w:sz w:val="28"/>
          <w:szCs w:val="28"/>
        </w:rPr>
        <w:t xml:space="preserve">begs the question: </w:t>
      </w:r>
      <w:r w:rsidRPr="0089390A">
        <w:rPr>
          <w:rFonts w:eastAsia="Times New Roman"/>
          <w:sz w:val="28"/>
          <w:szCs w:val="28"/>
        </w:rPr>
        <w:t>what is the rule authority for precluding the claim?  Petitioner submit</w:t>
      </w:r>
      <w:r w:rsidR="002548B7">
        <w:rPr>
          <w:rFonts w:eastAsia="Times New Roman"/>
          <w:sz w:val="28"/>
          <w:szCs w:val="28"/>
        </w:rPr>
        <w:t>s</w:t>
      </w:r>
      <w:r w:rsidRPr="0089390A">
        <w:rPr>
          <w:rFonts w:eastAsia="Times New Roman"/>
          <w:sz w:val="28"/>
          <w:szCs w:val="28"/>
        </w:rPr>
        <w:t xml:space="preserve"> that there is no</w:t>
      </w:r>
      <w:r w:rsidR="00D8592E">
        <w:rPr>
          <w:rFonts w:eastAsia="Times New Roman"/>
          <w:sz w:val="28"/>
          <w:szCs w:val="28"/>
        </w:rPr>
        <w:t xml:space="preserve">thing in the </w:t>
      </w:r>
      <w:r w:rsidR="00E3579C">
        <w:rPr>
          <w:rFonts w:eastAsia="Times New Roman"/>
          <w:sz w:val="28"/>
          <w:szCs w:val="28"/>
        </w:rPr>
        <w:t xml:space="preserve">new </w:t>
      </w:r>
      <w:r w:rsidR="00D8592E">
        <w:rPr>
          <w:rFonts w:eastAsia="Times New Roman"/>
          <w:sz w:val="28"/>
          <w:szCs w:val="28"/>
        </w:rPr>
        <w:t>rule that does this</w:t>
      </w:r>
      <w:r w:rsidRPr="0089390A">
        <w:rPr>
          <w:rFonts w:eastAsia="Times New Roman"/>
          <w:sz w:val="28"/>
          <w:szCs w:val="28"/>
        </w:rPr>
        <w:t xml:space="preserve">.  Petitioner supposes that the court could preclude the claim based on </w:t>
      </w:r>
      <w:r w:rsidRPr="0089390A">
        <w:rPr>
          <w:rFonts w:eastAsia="Times New Roman"/>
          <w:i/>
          <w:sz w:val="28"/>
          <w:szCs w:val="28"/>
        </w:rPr>
        <w:t>res judicata</w:t>
      </w:r>
      <w:r w:rsidRPr="0089390A">
        <w:rPr>
          <w:rFonts w:eastAsia="Times New Roman"/>
          <w:sz w:val="28"/>
          <w:szCs w:val="28"/>
        </w:rPr>
        <w:t xml:space="preserve">, but the court should not be </w:t>
      </w:r>
      <w:r w:rsidRPr="0089390A">
        <w:rPr>
          <w:rFonts w:eastAsia="Times New Roman"/>
          <w:sz w:val="28"/>
          <w:szCs w:val="28"/>
        </w:rPr>
        <w:lastRenderedPageBreak/>
        <w:t>required to refer to a legal concept that</w:t>
      </w:r>
      <w:r w:rsidR="002548B7">
        <w:rPr>
          <w:rFonts w:eastAsia="Times New Roman"/>
          <w:sz w:val="28"/>
          <w:szCs w:val="28"/>
        </w:rPr>
        <w:t xml:space="preserve"> is</w:t>
      </w:r>
      <w:r w:rsidRPr="0089390A">
        <w:rPr>
          <w:rFonts w:eastAsia="Times New Roman"/>
          <w:sz w:val="28"/>
          <w:szCs w:val="28"/>
        </w:rPr>
        <w:t xml:space="preserve"> not expressly contained in Rule 32.  The rule itself should preclude the claim.</w:t>
      </w:r>
    </w:p>
    <w:p w14:paraId="3A72ECB4" w14:textId="6971C2C1" w:rsidR="0089390A" w:rsidRDefault="0096506F" w:rsidP="0089390A">
      <w:pPr>
        <w:spacing w:line="480" w:lineRule="auto"/>
        <w:ind w:firstLine="720"/>
        <w:jc w:val="both"/>
        <w:rPr>
          <w:rFonts w:eastAsia="Times New Roman"/>
          <w:sz w:val="28"/>
          <w:szCs w:val="28"/>
        </w:rPr>
      </w:pPr>
      <w:r>
        <w:rPr>
          <w:rFonts w:eastAsia="Times New Roman"/>
          <w:b/>
          <w:sz w:val="28"/>
          <w:szCs w:val="28"/>
          <w:u w:val="single"/>
        </w:rPr>
        <w:t xml:space="preserve">3. </w:t>
      </w:r>
      <w:r w:rsidR="0089390A" w:rsidRPr="00A45E1F">
        <w:rPr>
          <w:rFonts w:eastAsia="Times New Roman"/>
          <w:b/>
          <w:sz w:val="28"/>
          <w:szCs w:val="28"/>
          <w:u w:val="single"/>
        </w:rPr>
        <w:t>The issue regarding preclusion under Rule 33.2.</w:t>
      </w:r>
      <w:r w:rsidR="0089390A">
        <w:rPr>
          <w:rFonts w:eastAsia="Times New Roman"/>
          <w:sz w:val="28"/>
          <w:szCs w:val="28"/>
        </w:rPr>
        <w:t xml:space="preserve">  </w:t>
      </w:r>
      <w:r w:rsidR="00FA7F1E">
        <w:rPr>
          <w:rFonts w:eastAsia="Times New Roman"/>
          <w:sz w:val="28"/>
          <w:szCs w:val="28"/>
        </w:rPr>
        <w:t xml:space="preserve">Whereas Rule 32 provides a process for post-conviction relief for a defendant who was found guilty after a trial or </w:t>
      </w:r>
      <w:r>
        <w:rPr>
          <w:rFonts w:eastAsia="Times New Roman"/>
          <w:sz w:val="28"/>
          <w:szCs w:val="28"/>
        </w:rPr>
        <w:t>who</w:t>
      </w:r>
      <w:r w:rsidR="00940C35">
        <w:rPr>
          <w:rFonts w:eastAsia="Times New Roman"/>
          <w:sz w:val="28"/>
          <w:szCs w:val="28"/>
        </w:rPr>
        <w:t xml:space="preserve"> </w:t>
      </w:r>
      <w:r w:rsidR="00FA7F1E">
        <w:rPr>
          <w:rFonts w:eastAsia="Times New Roman"/>
          <w:sz w:val="28"/>
          <w:szCs w:val="28"/>
        </w:rPr>
        <w:t xml:space="preserve">was found </w:t>
      </w:r>
      <w:r w:rsidR="00940C35">
        <w:rPr>
          <w:rFonts w:eastAsia="Times New Roman"/>
          <w:sz w:val="28"/>
          <w:szCs w:val="28"/>
        </w:rPr>
        <w:t xml:space="preserve">after a hearing </w:t>
      </w:r>
      <w:r w:rsidR="00FA7F1E">
        <w:rPr>
          <w:rFonts w:eastAsia="Times New Roman"/>
          <w:sz w:val="28"/>
          <w:szCs w:val="28"/>
        </w:rPr>
        <w:t>to have violated a term of probation</w:t>
      </w:r>
      <w:r w:rsidR="00940C35">
        <w:rPr>
          <w:rFonts w:eastAsia="Times New Roman"/>
          <w:sz w:val="28"/>
          <w:szCs w:val="28"/>
        </w:rPr>
        <w:t>,</w:t>
      </w:r>
      <w:r w:rsidR="00FA7F1E">
        <w:rPr>
          <w:rFonts w:eastAsia="Times New Roman"/>
          <w:sz w:val="28"/>
          <w:szCs w:val="28"/>
        </w:rPr>
        <w:t xml:space="preserve"> Rule 33 applies to a defendant who entered a guilty plea or admitted a probation violation.  Rules 32 and 33 are similarly organized, but they have different content.  Rule 33.2 provides,</w:t>
      </w:r>
    </w:p>
    <w:p w14:paraId="100715C6" w14:textId="45E08D86" w:rsidR="00FA7F1E" w:rsidRDefault="00FA7F1E" w:rsidP="00FA7F1E">
      <w:pPr>
        <w:ind w:firstLine="360"/>
        <w:jc w:val="both"/>
        <w:rPr>
          <w:rFonts w:eastAsia="Times New Roman"/>
          <w:b/>
          <w:sz w:val="26"/>
          <w:szCs w:val="26"/>
        </w:rPr>
      </w:pPr>
      <w:r>
        <w:rPr>
          <w:rFonts w:eastAsia="Times New Roman"/>
          <w:b/>
          <w:sz w:val="26"/>
          <w:szCs w:val="26"/>
        </w:rPr>
        <w:t xml:space="preserve"> </w:t>
      </w:r>
      <w:r w:rsidRPr="00FA7F1E">
        <w:rPr>
          <w:rFonts w:eastAsia="Times New Roman"/>
          <w:b/>
          <w:sz w:val="26"/>
          <w:szCs w:val="26"/>
        </w:rPr>
        <w:t>Rule 33.2.  Preclusion of Remedy</w:t>
      </w:r>
    </w:p>
    <w:p w14:paraId="3CD6DC89" w14:textId="77777777" w:rsidR="00FA7F1E" w:rsidRDefault="00FA7F1E" w:rsidP="00A51765">
      <w:pPr>
        <w:ind w:firstLine="450"/>
        <w:jc w:val="both"/>
        <w:rPr>
          <w:rFonts w:eastAsia="Times New Roman"/>
          <w:b/>
          <w:sz w:val="26"/>
          <w:szCs w:val="26"/>
        </w:rPr>
      </w:pPr>
    </w:p>
    <w:p w14:paraId="4126C459" w14:textId="52A22C63" w:rsidR="00FA7F1E" w:rsidRDefault="00FA7F1E" w:rsidP="00A51765">
      <w:pPr>
        <w:ind w:left="720" w:hanging="274"/>
        <w:jc w:val="both"/>
        <w:rPr>
          <w:rFonts w:eastAsia="Times New Roman"/>
          <w:sz w:val="26"/>
          <w:szCs w:val="26"/>
        </w:rPr>
      </w:pPr>
      <w:r w:rsidRPr="00FA7F1E">
        <w:rPr>
          <w:rFonts w:eastAsia="Times New Roman"/>
          <w:b/>
          <w:sz w:val="26"/>
          <w:szCs w:val="26"/>
        </w:rPr>
        <w:t>(a) Preclusion.</w:t>
      </w:r>
      <w:r w:rsidRPr="00FA7F1E">
        <w:rPr>
          <w:rFonts w:eastAsia="Times New Roman"/>
          <w:sz w:val="26"/>
          <w:szCs w:val="26"/>
        </w:rPr>
        <w:t xml:space="preserve">  A defendant is precluded from relief under Rule 33.1(a) based on any ground:</w:t>
      </w:r>
    </w:p>
    <w:p w14:paraId="328DC295" w14:textId="77777777" w:rsidR="00FA7F1E" w:rsidRDefault="00FA7F1E" w:rsidP="00FA7F1E">
      <w:pPr>
        <w:ind w:left="720" w:hanging="270"/>
        <w:jc w:val="both"/>
        <w:rPr>
          <w:rFonts w:eastAsia="Times New Roman"/>
          <w:sz w:val="26"/>
          <w:szCs w:val="26"/>
        </w:rPr>
      </w:pPr>
    </w:p>
    <w:p w14:paraId="23383ABB" w14:textId="2C1682EF" w:rsidR="00FA7F1E" w:rsidRDefault="00FA7F1E" w:rsidP="00FA7F1E">
      <w:pPr>
        <w:ind w:left="720"/>
        <w:jc w:val="both"/>
        <w:rPr>
          <w:rFonts w:eastAsia="Times New Roman"/>
          <w:sz w:val="26"/>
          <w:szCs w:val="26"/>
        </w:rPr>
      </w:pPr>
      <w:r w:rsidRPr="00A45E1F">
        <w:rPr>
          <w:rFonts w:eastAsia="Times New Roman"/>
          <w:b/>
          <w:sz w:val="26"/>
          <w:szCs w:val="26"/>
        </w:rPr>
        <w:t>(1)</w:t>
      </w:r>
      <w:r w:rsidRPr="00FA7F1E">
        <w:rPr>
          <w:rFonts w:eastAsia="Times New Roman"/>
          <w:sz w:val="26"/>
          <w:szCs w:val="26"/>
        </w:rPr>
        <w:t xml:space="preserve"> waived by pleading guilty or no contest to the offense;</w:t>
      </w:r>
    </w:p>
    <w:p w14:paraId="001F4A8F" w14:textId="77777777" w:rsidR="00940C35" w:rsidRDefault="00FA7F1E" w:rsidP="00FA7F1E">
      <w:pPr>
        <w:ind w:left="720"/>
        <w:jc w:val="both"/>
        <w:rPr>
          <w:rFonts w:eastAsia="Times New Roman"/>
          <w:sz w:val="26"/>
          <w:szCs w:val="26"/>
        </w:rPr>
      </w:pPr>
      <w:r w:rsidRPr="00A45E1F">
        <w:rPr>
          <w:rFonts w:eastAsia="Times New Roman"/>
          <w:b/>
          <w:sz w:val="26"/>
          <w:szCs w:val="26"/>
        </w:rPr>
        <w:t>(2)</w:t>
      </w:r>
      <w:r w:rsidRPr="00FA7F1E">
        <w:rPr>
          <w:rFonts w:eastAsia="Times New Roman"/>
          <w:sz w:val="26"/>
          <w:szCs w:val="26"/>
        </w:rPr>
        <w:t xml:space="preserve"> finally adjudicated on the merits in any previous post-conviction </w:t>
      </w:r>
      <w:r w:rsidR="0096506F" w:rsidRPr="00FA7F1E">
        <w:rPr>
          <w:rFonts w:eastAsia="Times New Roman"/>
          <w:sz w:val="26"/>
          <w:szCs w:val="26"/>
        </w:rPr>
        <w:t>proceeding;</w:t>
      </w:r>
    </w:p>
    <w:p w14:paraId="2EF23C59" w14:textId="353E4EE8" w:rsidR="00A45E1F" w:rsidRDefault="00FA7F1E" w:rsidP="00FA7F1E">
      <w:pPr>
        <w:ind w:left="720"/>
        <w:jc w:val="both"/>
        <w:rPr>
          <w:rFonts w:eastAsia="Times New Roman"/>
          <w:sz w:val="26"/>
          <w:szCs w:val="26"/>
        </w:rPr>
      </w:pPr>
      <w:r w:rsidRPr="00A45E1F">
        <w:rPr>
          <w:rFonts w:eastAsia="Times New Roman"/>
          <w:b/>
          <w:sz w:val="26"/>
          <w:szCs w:val="26"/>
        </w:rPr>
        <w:t>(3)</w:t>
      </w:r>
      <w:r w:rsidRPr="00FA7F1E">
        <w:rPr>
          <w:rFonts w:eastAsia="Times New Roman"/>
          <w:sz w:val="26"/>
          <w:szCs w:val="26"/>
        </w:rPr>
        <w:t xml:space="preserve"> waived in any previous post-conviction proceeding, except when the claim raises a violation of a constitutional right that can only be waived knowingly, voluntarily, and personally by the defendant.</w:t>
      </w:r>
    </w:p>
    <w:p w14:paraId="493A6370" w14:textId="77777777" w:rsidR="00A45E1F" w:rsidRDefault="00A45E1F" w:rsidP="00FA7F1E">
      <w:pPr>
        <w:ind w:left="720"/>
        <w:jc w:val="both"/>
        <w:rPr>
          <w:rFonts w:eastAsia="Times New Roman"/>
          <w:b/>
          <w:sz w:val="26"/>
          <w:szCs w:val="26"/>
        </w:rPr>
      </w:pPr>
    </w:p>
    <w:p w14:paraId="726E4C0C" w14:textId="76A9D6A6" w:rsidR="00A45E1F" w:rsidRDefault="00FA7F1E" w:rsidP="00A51765">
      <w:pPr>
        <w:ind w:left="720" w:hanging="274"/>
        <w:jc w:val="both"/>
        <w:rPr>
          <w:rFonts w:eastAsia="Times New Roman"/>
          <w:sz w:val="26"/>
          <w:szCs w:val="26"/>
        </w:rPr>
      </w:pPr>
      <w:r w:rsidRPr="00FA7F1E">
        <w:rPr>
          <w:rFonts w:eastAsia="Times New Roman"/>
          <w:b/>
          <w:sz w:val="26"/>
          <w:szCs w:val="26"/>
        </w:rPr>
        <w:t>(b) Claims Not Precluded.</w:t>
      </w:r>
    </w:p>
    <w:p w14:paraId="1D9CC155" w14:textId="77777777" w:rsidR="00A45E1F" w:rsidRPr="00BC4682" w:rsidRDefault="00A45E1F" w:rsidP="00A45E1F">
      <w:pPr>
        <w:ind w:left="450"/>
        <w:jc w:val="both"/>
        <w:rPr>
          <w:rFonts w:eastAsia="Times New Roman"/>
          <w:sz w:val="26"/>
          <w:szCs w:val="26"/>
        </w:rPr>
      </w:pPr>
    </w:p>
    <w:p w14:paraId="37A79E45" w14:textId="6C9C979C" w:rsidR="00A45E1F" w:rsidRDefault="00FA7F1E" w:rsidP="00A45E1F">
      <w:pPr>
        <w:ind w:left="720"/>
        <w:jc w:val="both"/>
        <w:rPr>
          <w:rFonts w:eastAsia="Times New Roman"/>
          <w:sz w:val="26"/>
          <w:szCs w:val="26"/>
        </w:rPr>
      </w:pPr>
      <w:r w:rsidRPr="00A45E1F">
        <w:rPr>
          <w:rFonts w:eastAsia="Times New Roman"/>
          <w:b/>
          <w:sz w:val="26"/>
          <w:szCs w:val="26"/>
        </w:rPr>
        <w:t>(1)</w:t>
      </w:r>
      <w:r w:rsidRPr="00FA7F1E">
        <w:rPr>
          <w:rFonts w:eastAsia="Times New Roman"/>
          <w:i/>
          <w:sz w:val="26"/>
          <w:szCs w:val="26"/>
        </w:rPr>
        <w:t xml:space="preserve"> </w:t>
      </w:r>
      <w:r w:rsidRPr="00A45E1F">
        <w:rPr>
          <w:rFonts w:eastAsia="Times New Roman"/>
          <w:b/>
          <w:i/>
          <w:sz w:val="26"/>
          <w:szCs w:val="26"/>
        </w:rPr>
        <w:t>Generally.</w:t>
      </w:r>
      <w:r w:rsidRPr="00FA7F1E">
        <w:rPr>
          <w:rFonts w:eastAsia="Times New Roman"/>
          <w:sz w:val="26"/>
          <w:szCs w:val="26"/>
        </w:rPr>
        <w:t xml:space="preserve">  Claims for relief based on Rule 33.1(b) through (h) are not subject to preclusion under Rule 33.2(a)(3).  However, when a defendant raises a claim that falls under Rule 33.l(b) through (h) in a successive or untimely post-conviction notice, the defendant must explain the reasons for not raising the claim in a previous notice or petition, or for not raising the claim in a timely manner.  If the notice does not provide </w:t>
      </w:r>
      <w:proofErr w:type="gramStart"/>
      <w:r w:rsidRPr="00FA7F1E">
        <w:rPr>
          <w:rFonts w:eastAsia="Times New Roman"/>
          <w:sz w:val="26"/>
          <w:szCs w:val="26"/>
        </w:rPr>
        <w:t>sufficient</w:t>
      </w:r>
      <w:proofErr w:type="gramEnd"/>
      <w:r w:rsidRPr="00FA7F1E">
        <w:rPr>
          <w:rFonts w:eastAsia="Times New Roman"/>
          <w:sz w:val="26"/>
          <w:szCs w:val="26"/>
        </w:rPr>
        <w:t xml:space="preserve"> reasons why the defendant did not raise the claim in a previous notice or petition, or in a timely manner, the court may summarily dismiss the notice.  At any time, a court may determine by a preponderance of the evidence that an issue is precluded, even if the State does not raise preclusion.</w:t>
      </w:r>
    </w:p>
    <w:p w14:paraId="357C10CB" w14:textId="77777777" w:rsidR="00A45E1F" w:rsidRDefault="00A45E1F" w:rsidP="00A45E1F">
      <w:pPr>
        <w:ind w:left="720"/>
        <w:jc w:val="both"/>
        <w:rPr>
          <w:rFonts w:eastAsia="Times New Roman"/>
          <w:sz w:val="26"/>
          <w:szCs w:val="26"/>
        </w:rPr>
      </w:pPr>
    </w:p>
    <w:p w14:paraId="595E156B" w14:textId="14B8308F" w:rsidR="00A45E1F" w:rsidRDefault="00FA7F1E" w:rsidP="00A45E1F">
      <w:pPr>
        <w:spacing w:before="240"/>
        <w:ind w:left="720"/>
        <w:jc w:val="both"/>
        <w:rPr>
          <w:rFonts w:eastAsia="Times New Roman"/>
          <w:sz w:val="26"/>
          <w:szCs w:val="26"/>
        </w:rPr>
      </w:pPr>
      <w:r w:rsidRPr="00A45E1F">
        <w:rPr>
          <w:rFonts w:eastAsia="Times New Roman"/>
          <w:b/>
          <w:sz w:val="26"/>
          <w:szCs w:val="26"/>
        </w:rPr>
        <w:t>(2)</w:t>
      </w:r>
      <w:r w:rsidRPr="00FA7F1E">
        <w:rPr>
          <w:rFonts w:eastAsia="Times New Roman"/>
          <w:i/>
          <w:sz w:val="26"/>
          <w:szCs w:val="26"/>
        </w:rPr>
        <w:t xml:space="preserve"> </w:t>
      </w:r>
      <w:r w:rsidRPr="00A45E1F">
        <w:rPr>
          <w:rFonts w:eastAsia="Times New Roman"/>
          <w:b/>
          <w:i/>
          <w:sz w:val="26"/>
          <w:szCs w:val="26"/>
        </w:rPr>
        <w:t>Ineffective Assistance of Post-Conviction Counsel.</w:t>
      </w:r>
      <w:r w:rsidRPr="00FA7F1E">
        <w:rPr>
          <w:rFonts w:eastAsia="Times New Roman"/>
          <w:i/>
          <w:sz w:val="26"/>
          <w:szCs w:val="26"/>
        </w:rPr>
        <w:t xml:space="preserve">  </w:t>
      </w:r>
      <w:r w:rsidRPr="00FA7F1E">
        <w:rPr>
          <w:rFonts w:eastAsia="Times New Roman"/>
          <w:sz w:val="26"/>
          <w:szCs w:val="26"/>
        </w:rPr>
        <w:t xml:space="preserve">A defendant is not precluded from filing a timely second notice requesting post-conviction relief </w:t>
      </w:r>
      <w:r w:rsidRPr="00FA7F1E">
        <w:rPr>
          <w:rFonts w:eastAsia="Times New Roman"/>
          <w:sz w:val="26"/>
          <w:szCs w:val="26"/>
        </w:rPr>
        <w:lastRenderedPageBreak/>
        <w:t>claiming ineffective assistance of counsel in the first Rule 33 post-conviction proceeding</w:t>
      </w:r>
      <w:r w:rsidR="00A45E1F">
        <w:rPr>
          <w:rFonts w:eastAsia="Times New Roman"/>
          <w:sz w:val="26"/>
          <w:szCs w:val="26"/>
        </w:rPr>
        <w:t>.</w:t>
      </w:r>
    </w:p>
    <w:p w14:paraId="792B989D" w14:textId="77777777" w:rsidR="00A45E1F" w:rsidRDefault="00A45E1F" w:rsidP="00A45E1F">
      <w:pPr>
        <w:spacing w:before="240"/>
        <w:ind w:left="720"/>
        <w:jc w:val="both"/>
        <w:rPr>
          <w:sz w:val="28"/>
          <w:szCs w:val="28"/>
        </w:rPr>
      </w:pPr>
    </w:p>
    <w:p w14:paraId="6B602C54" w14:textId="4BE5D043" w:rsidR="00A45E1F" w:rsidRDefault="00A45E1F" w:rsidP="00A45E1F">
      <w:pPr>
        <w:spacing w:before="240" w:line="480" w:lineRule="auto"/>
        <w:ind w:firstLine="720"/>
        <w:jc w:val="both"/>
        <w:rPr>
          <w:sz w:val="28"/>
          <w:szCs w:val="28"/>
        </w:rPr>
      </w:pPr>
      <w:r w:rsidRPr="00A45E1F">
        <w:rPr>
          <w:sz w:val="28"/>
          <w:szCs w:val="28"/>
        </w:rPr>
        <w:t>Rule 33.2</w:t>
      </w:r>
      <w:r w:rsidR="00885FC8">
        <w:rPr>
          <w:sz w:val="28"/>
          <w:szCs w:val="28"/>
        </w:rPr>
        <w:t>(b)</w:t>
      </w:r>
      <w:r>
        <w:rPr>
          <w:sz w:val="28"/>
          <w:szCs w:val="28"/>
        </w:rPr>
        <w:t xml:space="preserve"> has the same inherent defect as Rule 32.2</w:t>
      </w:r>
      <w:r w:rsidR="00885FC8">
        <w:rPr>
          <w:sz w:val="28"/>
          <w:szCs w:val="28"/>
        </w:rPr>
        <w:t>(b)</w:t>
      </w:r>
      <w:r>
        <w:rPr>
          <w:sz w:val="28"/>
          <w:szCs w:val="28"/>
        </w:rPr>
        <w:t xml:space="preserve">: it does not expressly preclude claims finally adjudicated on the merits in a previous </w:t>
      </w:r>
      <w:r w:rsidR="008F6BC8">
        <w:rPr>
          <w:sz w:val="28"/>
          <w:szCs w:val="28"/>
        </w:rPr>
        <w:t>PCR</w:t>
      </w:r>
      <w:r>
        <w:rPr>
          <w:sz w:val="28"/>
          <w:szCs w:val="28"/>
        </w:rPr>
        <w:t xml:space="preserve"> proceeding.</w:t>
      </w:r>
      <w:r w:rsidR="0096506F">
        <w:rPr>
          <w:sz w:val="28"/>
          <w:szCs w:val="28"/>
        </w:rPr>
        <w:t xml:space="preserve"> </w:t>
      </w:r>
      <w:r w:rsidR="00940C35">
        <w:rPr>
          <w:sz w:val="28"/>
          <w:szCs w:val="28"/>
        </w:rPr>
        <w:t xml:space="preserve"> </w:t>
      </w:r>
      <w:r w:rsidR="0096506F">
        <w:rPr>
          <w:sz w:val="28"/>
          <w:szCs w:val="28"/>
        </w:rPr>
        <w:t xml:space="preserve">Rule 32.2(b) and Rule 33.2(b) both </w:t>
      </w:r>
      <w:r w:rsidR="00940C35">
        <w:rPr>
          <w:sz w:val="28"/>
          <w:szCs w:val="28"/>
        </w:rPr>
        <w:t>require additional and unequivocal</w:t>
      </w:r>
      <w:r w:rsidR="0096506F">
        <w:rPr>
          <w:sz w:val="28"/>
          <w:szCs w:val="28"/>
        </w:rPr>
        <w:t xml:space="preserve"> text </w:t>
      </w:r>
      <w:r w:rsidR="00940C35">
        <w:rPr>
          <w:sz w:val="28"/>
          <w:szCs w:val="28"/>
        </w:rPr>
        <w:t>to</w:t>
      </w:r>
      <w:r w:rsidR="0096506F">
        <w:rPr>
          <w:sz w:val="28"/>
          <w:szCs w:val="28"/>
        </w:rPr>
        <w:t xml:space="preserve"> confirm that (b) through (h) claims previously adjudicated on the merits on appeal or in a prior post-conviction proceeding are precluded.</w:t>
      </w:r>
    </w:p>
    <w:p w14:paraId="731F0DEF" w14:textId="4278919B" w:rsidR="00A45E1F" w:rsidRDefault="00A45E1F" w:rsidP="00A45E1F">
      <w:pPr>
        <w:spacing w:before="240" w:line="480" w:lineRule="auto"/>
        <w:ind w:firstLine="720"/>
        <w:jc w:val="both"/>
        <w:rPr>
          <w:sz w:val="28"/>
          <w:szCs w:val="28"/>
        </w:rPr>
      </w:pPr>
      <w:r w:rsidRPr="004343A3">
        <w:rPr>
          <w:b/>
          <w:sz w:val="28"/>
          <w:szCs w:val="28"/>
          <w:u w:val="single"/>
        </w:rPr>
        <w:t>4. The Task Force</w:t>
      </w:r>
      <w:r w:rsidR="004343A3">
        <w:rPr>
          <w:b/>
          <w:sz w:val="28"/>
          <w:szCs w:val="28"/>
          <w:u w:val="single"/>
        </w:rPr>
        <w:t xml:space="preserve"> previously</w:t>
      </w:r>
      <w:r w:rsidRPr="004343A3">
        <w:rPr>
          <w:b/>
          <w:sz w:val="28"/>
          <w:szCs w:val="28"/>
          <w:u w:val="single"/>
        </w:rPr>
        <w:t xml:space="preserve"> identified th</w:t>
      </w:r>
      <w:r w:rsidR="00885FC8">
        <w:rPr>
          <w:b/>
          <w:sz w:val="28"/>
          <w:szCs w:val="28"/>
          <w:u w:val="single"/>
        </w:rPr>
        <w:t>is</w:t>
      </w:r>
      <w:r w:rsidRPr="004343A3">
        <w:rPr>
          <w:b/>
          <w:sz w:val="28"/>
          <w:szCs w:val="28"/>
          <w:u w:val="single"/>
        </w:rPr>
        <w:t xml:space="preserve"> issue but </w:t>
      </w:r>
      <w:r w:rsidR="00885FC8">
        <w:rPr>
          <w:b/>
          <w:sz w:val="28"/>
          <w:szCs w:val="28"/>
          <w:u w:val="single"/>
        </w:rPr>
        <w:t>did not co</w:t>
      </w:r>
      <w:r w:rsidR="00D549CB">
        <w:rPr>
          <w:b/>
          <w:sz w:val="28"/>
          <w:szCs w:val="28"/>
          <w:u w:val="single"/>
        </w:rPr>
        <w:t>rrectly</w:t>
      </w:r>
      <w:r w:rsidR="00885FC8">
        <w:rPr>
          <w:b/>
          <w:sz w:val="28"/>
          <w:szCs w:val="28"/>
          <w:u w:val="single"/>
        </w:rPr>
        <w:t xml:space="preserve"> address it</w:t>
      </w:r>
      <w:r w:rsidRPr="004343A3">
        <w:rPr>
          <w:b/>
          <w:sz w:val="28"/>
          <w:szCs w:val="28"/>
          <w:u w:val="single"/>
        </w:rPr>
        <w:t>.</w:t>
      </w:r>
      <w:r>
        <w:rPr>
          <w:sz w:val="28"/>
          <w:szCs w:val="28"/>
        </w:rPr>
        <w:t xml:space="preserve">  </w:t>
      </w:r>
      <w:r w:rsidR="00885FC8">
        <w:rPr>
          <w:sz w:val="28"/>
          <w:szCs w:val="28"/>
        </w:rPr>
        <w:t xml:space="preserve">The Task Force’s January 2019 </w:t>
      </w:r>
      <w:r>
        <w:rPr>
          <w:sz w:val="28"/>
          <w:szCs w:val="28"/>
        </w:rPr>
        <w:t>amended petition s</w:t>
      </w:r>
      <w:r w:rsidR="008F6BC8">
        <w:rPr>
          <w:sz w:val="28"/>
          <w:szCs w:val="28"/>
        </w:rPr>
        <w:t>tated</w:t>
      </w:r>
      <w:r>
        <w:rPr>
          <w:sz w:val="28"/>
          <w:szCs w:val="28"/>
        </w:rPr>
        <w:t xml:space="preserve"> at pages 6-7:</w:t>
      </w:r>
    </w:p>
    <w:p w14:paraId="54303B11" w14:textId="324B4789" w:rsidR="00A45E1F" w:rsidRDefault="00A45E1F" w:rsidP="00D8592E">
      <w:pPr>
        <w:spacing w:before="240" w:line="276" w:lineRule="auto"/>
        <w:ind w:left="720"/>
        <w:jc w:val="both"/>
        <w:rPr>
          <w:sz w:val="28"/>
          <w:szCs w:val="28"/>
        </w:rPr>
      </w:pPr>
      <w:r w:rsidRPr="003F5F58">
        <w:rPr>
          <w:b/>
          <w:i/>
          <w:sz w:val="28"/>
          <w:szCs w:val="28"/>
        </w:rPr>
        <w:t>Rule 32.2 (</w:t>
      </w:r>
      <w:r w:rsidR="004343A3">
        <w:rPr>
          <w:b/>
          <w:i/>
          <w:sz w:val="28"/>
          <w:szCs w:val="28"/>
        </w:rPr>
        <w:t>‘</w:t>
      </w:r>
      <w:r w:rsidRPr="003F5F58">
        <w:rPr>
          <w:b/>
          <w:i/>
          <w:sz w:val="28"/>
          <w:szCs w:val="28"/>
        </w:rPr>
        <w:t>preclusion of remedy</w:t>
      </w:r>
      <w:r w:rsidR="004343A3">
        <w:rPr>
          <w:b/>
          <w:i/>
          <w:sz w:val="28"/>
          <w:szCs w:val="28"/>
        </w:rPr>
        <w:t>’</w:t>
      </w:r>
      <w:r w:rsidRPr="003F5F58">
        <w:rPr>
          <w:b/>
          <w:i/>
          <w:sz w:val="28"/>
          <w:szCs w:val="28"/>
        </w:rPr>
        <w:t>):</w:t>
      </w:r>
      <w:r w:rsidRPr="003F5F58">
        <w:rPr>
          <w:sz w:val="28"/>
          <w:szCs w:val="28"/>
        </w:rPr>
        <w:t xml:space="preserve"> </w:t>
      </w:r>
      <w:r>
        <w:rPr>
          <w:sz w:val="28"/>
          <w:szCs w:val="28"/>
        </w:rPr>
        <w:t>T</w:t>
      </w:r>
      <w:r w:rsidRPr="003F5F58">
        <w:rPr>
          <w:sz w:val="28"/>
          <w:szCs w:val="28"/>
        </w:rPr>
        <w:t>he proposed language in</w:t>
      </w:r>
      <w:r>
        <w:rPr>
          <w:sz w:val="28"/>
          <w:szCs w:val="28"/>
        </w:rPr>
        <w:t xml:space="preserve"> the January version of</w:t>
      </w:r>
      <w:r w:rsidRPr="003F5F58">
        <w:rPr>
          <w:sz w:val="28"/>
          <w:szCs w:val="28"/>
        </w:rPr>
        <w:t xml:space="preserve"> Rule 32.2(b) [</w:t>
      </w:r>
      <w:r w:rsidR="004343A3">
        <w:rPr>
          <w:sz w:val="28"/>
          <w:szCs w:val="28"/>
        </w:rPr>
        <w:t>‘</w:t>
      </w:r>
      <w:r w:rsidRPr="003F5F58">
        <w:rPr>
          <w:sz w:val="28"/>
          <w:szCs w:val="28"/>
        </w:rPr>
        <w:t>c</w:t>
      </w:r>
      <w:r w:rsidRPr="003F5F58">
        <w:rPr>
          <w:w w:val="110"/>
          <w:sz w:val="28"/>
          <w:szCs w:val="28"/>
        </w:rPr>
        <w:t>laims for relief based on Rule 32.1(b) through (h) are not subject to preclusion…</w:t>
      </w:r>
      <w:r w:rsidR="004343A3">
        <w:rPr>
          <w:w w:val="110"/>
          <w:sz w:val="28"/>
          <w:szCs w:val="28"/>
        </w:rPr>
        <w:t>’</w:t>
      </w:r>
      <w:r w:rsidRPr="003F5F58">
        <w:rPr>
          <w:w w:val="110"/>
          <w:sz w:val="28"/>
          <w:szCs w:val="28"/>
        </w:rPr>
        <w:t xml:space="preserve">] </w:t>
      </w:r>
      <w:r w:rsidRPr="003F5F58">
        <w:rPr>
          <w:sz w:val="28"/>
          <w:szCs w:val="28"/>
        </w:rPr>
        <w:t xml:space="preserve">is inaccurate because it does not subject (b) through (h) claims to the effect of preclusion if, for example, a (b) through (h) claim was previously adjudicated on appeal.  </w:t>
      </w:r>
      <w:r>
        <w:rPr>
          <w:sz w:val="28"/>
          <w:szCs w:val="28"/>
        </w:rPr>
        <w:t>To correct this, m</w:t>
      </w:r>
      <w:r w:rsidRPr="003F5F58">
        <w:rPr>
          <w:sz w:val="28"/>
          <w:szCs w:val="28"/>
        </w:rPr>
        <w:t xml:space="preserve">embers </w:t>
      </w:r>
      <w:r>
        <w:rPr>
          <w:sz w:val="28"/>
          <w:szCs w:val="28"/>
        </w:rPr>
        <w:t>agreed to add</w:t>
      </w:r>
      <w:r w:rsidRPr="003F5F58">
        <w:rPr>
          <w:sz w:val="28"/>
          <w:szCs w:val="28"/>
        </w:rPr>
        <w:t xml:space="preserve"> </w:t>
      </w:r>
      <w:r w:rsidR="004343A3">
        <w:rPr>
          <w:sz w:val="28"/>
          <w:szCs w:val="28"/>
        </w:rPr>
        <w:t>‘</w:t>
      </w:r>
      <w:r w:rsidRPr="003F5F58">
        <w:rPr>
          <w:sz w:val="28"/>
          <w:szCs w:val="28"/>
        </w:rPr>
        <w:t>(3)</w:t>
      </w:r>
      <w:r w:rsidR="004343A3">
        <w:rPr>
          <w:sz w:val="28"/>
          <w:szCs w:val="28"/>
        </w:rPr>
        <w:t>’</w:t>
      </w:r>
      <w:r w:rsidRPr="003F5F58">
        <w:rPr>
          <w:sz w:val="28"/>
          <w:szCs w:val="28"/>
        </w:rPr>
        <w:t xml:space="preserve"> to the first sentence of Rule 32.2(b) so it read</w:t>
      </w:r>
      <w:r>
        <w:rPr>
          <w:sz w:val="28"/>
          <w:szCs w:val="28"/>
        </w:rPr>
        <w:t>s</w:t>
      </w:r>
      <w:r w:rsidRPr="003F5F58">
        <w:rPr>
          <w:sz w:val="28"/>
          <w:szCs w:val="28"/>
        </w:rPr>
        <w:t xml:space="preserve">, </w:t>
      </w:r>
      <w:r w:rsidR="004343A3">
        <w:rPr>
          <w:sz w:val="28"/>
          <w:szCs w:val="28"/>
        </w:rPr>
        <w:t>‘</w:t>
      </w:r>
      <w:r w:rsidRPr="003F5F58">
        <w:rPr>
          <w:sz w:val="28"/>
          <w:szCs w:val="28"/>
        </w:rPr>
        <w:t>claims for relief based on Rule 32.1(b) through (h) are not subject to preclusion under Rule 32.2(a)</w:t>
      </w:r>
      <w:r w:rsidRPr="003F5F58">
        <w:rPr>
          <w:sz w:val="28"/>
          <w:szCs w:val="28"/>
          <w:u w:val="single"/>
        </w:rPr>
        <w:t>(3)</w:t>
      </w:r>
      <w:r w:rsidRPr="003F5F58">
        <w:rPr>
          <w:sz w:val="28"/>
          <w:szCs w:val="28"/>
        </w:rPr>
        <w:t>.</w:t>
      </w:r>
      <w:r w:rsidR="004343A3">
        <w:rPr>
          <w:sz w:val="28"/>
          <w:szCs w:val="28"/>
        </w:rPr>
        <w:t>’</w:t>
      </w:r>
      <w:r w:rsidRPr="003F5F58">
        <w:rPr>
          <w:sz w:val="28"/>
          <w:szCs w:val="28"/>
        </w:rPr>
        <w:t xml:space="preserve"> </w:t>
      </w:r>
      <w:r>
        <w:rPr>
          <w:sz w:val="28"/>
          <w:szCs w:val="28"/>
        </w:rPr>
        <w:t xml:space="preserve"> With this modification, (b) through (h) claims would be subject to preclusion under Rule 32.2(a)(1) (i.e., still raiseable on appeal or in a post-trial motion) and under Rule 32.2(a)(2) (previously adjudicated on the merits).</w:t>
      </w:r>
    </w:p>
    <w:p w14:paraId="164F5913" w14:textId="7D18E26C" w:rsidR="00A45E1F" w:rsidRDefault="00A45E1F" w:rsidP="00A45E1F">
      <w:pPr>
        <w:spacing w:before="240"/>
        <w:ind w:left="720"/>
        <w:jc w:val="both"/>
        <w:rPr>
          <w:sz w:val="28"/>
          <w:szCs w:val="28"/>
        </w:rPr>
      </w:pPr>
    </w:p>
    <w:p w14:paraId="3EB3561A" w14:textId="3785A608" w:rsidR="00A45E1F" w:rsidRDefault="004343A3" w:rsidP="004343A3">
      <w:pPr>
        <w:spacing w:before="240" w:line="480" w:lineRule="auto"/>
        <w:ind w:firstLine="720"/>
        <w:jc w:val="both"/>
        <w:rPr>
          <w:sz w:val="28"/>
          <w:szCs w:val="28"/>
        </w:rPr>
      </w:pPr>
      <w:r>
        <w:rPr>
          <w:sz w:val="28"/>
          <w:szCs w:val="28"/>
        </w:rPr>
        <w:t xml:space="preserve">But in retrospect, that last sentence appears to have been an </w:t>
      </w:r>
      <w:r w:rsidR="00D549CB">
        <w:rPr>
          <w:sz w:val="28"/>
          <w:szCs w:val="28"/>
        </w:rPr>
        <w:t>incorrect</w:t>
      </w:r>
      <w:r>
        <w:rPr>
          <w:sz w:val="28"/>
          <w:szCs w:val="28"/>
        </w:rPr>
        <w:t xml:space="preserve"> conclusion.  With the modification</w:t>
      </w:r>
      <w:r w:rsidR="00D8592E">
        <w:rPr>
          <w:sz w:val="28"/>
          <w:szCs w:val="28"/>
        </w:rPr>
        <w:t xml:space="preserve"> proposed above</w:t>
      </w:r>
      <w:r>
        <w:rPr>
          <w:sz w:val="28"/>
          <w:szCs w:val="28"/>
        </w:rPr>
        <w:t>, which the Court included in the version of the rules as adopted, the Task Force intended to preclude previously adjudicated claims.  However,</w:t>
      </w:r>
      <w:r w:rsidR="00D549CB">
        <w:rPr>
          <w:sz w:val="28"/>
          <w:szCs w:val="28"/>
        </w:rPr>
        <w:t xml:space="preserve"> </w:t>
      </w:r>
      <w:r w:rsidR="0096506F">
        <w:rPr>
          <w:sz w:val="28"/>
          <w:szCs w:val="28"/>
        </w:rPr>
        <w:t>without</w:t>
      </w:r>
      <w:r w:rsidR="00D549CB">
        <w:rPr>
          <w:sz w:val="28"/>
          <w:szCs w:val="28"/>
        </w:rPr>
        <w:t xml:space="preserve"> any reference to 32.2(a)(2),</w:t>
      </w:r>
      <w:r>
        <w:rPr>
          <w:sz w:val="28"/>
          <w:szCs w:val="28"/>
        </w:rPr>
        <w:t xml:space="preserve"> the express language of </w:t>
      </w:r>
      <w:r w:rsidR="00D549CB">
        <w:rPr>
          <w:sz w:val="28"/>
          <w:szCs w:val="28"/>
        </w:rPr>
        <w:t>Rule 32.2(b)</w:t>
      </w:r>
      <w:r>
        <w:rPr>
          <w:sz w:val="28"/>
          <w:szCs w:val="28"/>
        </w:rPr>
        <w:t xml:space="preserve"> </w:t>
      </w:r>
      <w:r w:rsidR="00D549CB">
        <w:rPr>
          <w:sz w:val="28"/>
          <w:szCs w:val="28"/>
        </w:rPr>
        <w:t xml:space="preserve">simply </w:t>
      </w:r>
      <w:r>
        <w:rPr>
          <w:sz w:val="28"/>
          <w:szCs w:val="28"/>
        </w:rPr>
        <w:t>does not fulfill that objective.</w:t>
      </w:r>
    </w:p>
    <w:p w14:paraId="61878F01" w14:textId="3D3FE538" w:rsidR="004343A3" w:rsidRDefault="004343A3" w:rsidP="004343A3">
      <w:pPr>
        <w:spacing w:before="240" w:line="480" w:lineRule="auto"/>
        <w:ind w:firstLine="720"/>
        <w:jc w:val="both"/>
        <w:rPr>
          <w:sz w:val="28"/>
          <w:szCs w:val="28"/>
        </w:rPr>
      </w:pPr>
      <w:r w:rsidRPr="004343A3">
        <w:rPr>
          <w:b/>
          <w:sz w:val="28"/>
          <w:szCs w:val="28"/>
          <w:u w:val="single"/>
        </w:rPr>
        <w:lastRenderedPageBreak/>
        <w:t xml:space="preserve">5. </w:t>
      </w:r>
      <w:r w:rsidR="00940C35">
        <w:rPr>
          <w:b/>
          <w:sz w:val="28"/>
          <w:szCs w:val="28"/>
          <w:u w:val="single"/>
        </w:rPr>
        <w:t>Is there a need to address</w:t>
      </w:r>
      <w:r w:rsidRPr="004343A3">
        <w:rPr>
          <w:b/>
          <w:sz w:val="28"/>
          <w:szCs w:val="28"/>
          <w:u w:val="single"/>
        </w:rPr>
        <w:t xml:space="preserve"> preclusion of (b) through (h) claims under Rules 32.1(a)(1) and 33.2(a)(1)?</w:t>
      </w:r>
      <w:r w:rsidRPr="004343A3">
        <w:rPr>
          <w:sz w:val="28"/>
          <w:szCs w:val="28"/>
        </w:rPr>
        <w:t xml:space="preserve"> </w:t>
      </w:r>
      <w:r w:rsidR="00940C35">
        <w:rPr>
          <w:sz w:val="28"/>
          <w:szCs w:val="28"/>
        </w:rPr>
        <w:t xml:space="preserve"> </w:t>
      </w:r>
      <w:r w:rsidRPr="004343A3">
        <w:rPr>
          <w:sz w:val="28"/>
          <w:szCs w:val="28"/>
        </w:rPr>
        <w:t xml:space="preserve">At this point, </w:t>
      </w:r>
      <w:r w:rsidR="00894AAE">
        <w:rPr>
          <w:sz w:val="28"/>
          <w:szCs w:val="28"/>
        </w:rPr>
        <w:t>Petitioner</w:t>
      </w:r>
      <w:r w:rsidRPr="004343A3">
        <w:rPr>
          <w:sz w:val="28"/>
          <w:szCs w:val="28"/>
        </w:rPr>
        <w:t xml:space="preserve"> is not certain that the rule on preclusion should apply to (b) through (h) claims </w:t>
      </w:r>
      <w:r w:rsidR="00940C35">
        <w:rPr>
          <w:sz w:val="28"/>
          <w:szCs w:val="28"/>
        </w:rPr>
        <w:t>“</w:t>
      </w:r>
      <w:r w:rsidRPr="004343A3">
        <w:rPr>
          <w:sz w:val="28"/>
          <w:szCs w:val="28"/>
        </w:rPr>
        <w:t xml:space="preserve">still raiseable on direct appeal </w:t>
      </w:r>
      <w:r w:rsidR="00940C35">
        <w:rPr>
          <w:sz w:val="28"/>
          <w:szCs w:val="28"/>
        </w:rPr>
        <w:t xml:space="preserve">under Rule 31 </w:t>
      </w:r>
      <w:r w:rsidRPr="004343A3">
        <w:rPr>
          <w:sz w:val="28"/>
          <w:szCs w:val="28"/>
        </w:rPr>
        <w:t>or in a post-trial motion</w:t>
      </w:r>
      <w:r w:rsidR="00940C35">
        <w:rPr>
          <w:sz w:val="28"/>
          <w:szCs w:val="28"/>
        </w:rPr>
        <w:t xml:space="preserve"> under Rule 24”</w:t>
      </w:r>
      <w:r w:rsidRPr="004343A3">
        <w:rPr>
          <w:sz w:val="28"/>
          <w:szCs w:val="28"/>
        </w:rPr>
        <w:t xml:space="preserve"> (</w:t>
      </w:r>
      <w:r w:rsidR="00D549CB">
        <w:rPr>
          <w:sz w:val="28"/>
          <w:szCs w:val="28"/>
        </w:rPr>
        <w:t xml:space="preserve">see </w:t>
      </w:r>
      <w:r w:rsidRPr="004343A3">
        <w:rPr>
          <w:sz w:val="28"/>
          <w:szCs w:val="28"/>
        </w:rPr>
        <w:t>Rule 32.2(a)(</w:t>
      </w:r>
      <w:r w:rsidRPr="0096506F">
        <w:rPr>
          <w:sz w:val="28"/>
          <w:szCs w:val="28"/>
          <w:u w:val="single"/>
        </w:rPr>
        <w:t>1</w:t>
      </w:r>
      <w:r w:rsidRPr="004343A3">
        <w:rPr>
          <w:sz w:val="28"/>
          <w:szCs w:val="28"/>
        </w:rPr>
        <w:t xml:space="preserve">)); or that preclusion should apply to (b) through (h) claims </w:t>
      </w:r>
      <w:r w:rsidR="00940C35">
        <w:rPr>
          <w:sz w:val="28"/>
          <w:szCs w:val="28"/>
        </w:rPr>
        <w:t>“</w:t>
      </w:r>
      <w:r w:rsidRPr="004343A3">
        <w:rPr>
          <w:sz w:val="28"/>
          <w:szCs w:val="28"/>
        </w:rPr>
        <w:t xml:space="preserve">waived by pleading guilty or no contest </w:t>
      </w:r>
      <w:r w:rsidR="00940C35">
        <w:rPr>
          <w:sz w:val="28"/>
          <w:szCs w:val="28"/>
        </w:rPr>
        <w:t xml:space="preserve">to the offense” </w:t>
      </w:r>
      <w:r w:rsidRPr="004343A3">
        <w:rPr>
          <w:sz w:val="28"/>
          <w:szCs w:val="28"/>
        </w:rPr>
        <w:t>(</w:t>
      </w:r>
      <w:r w:rsidR="00D549CB">
        <w:rPr>
          <w:sz w:val="28"/>
          <w:szCs w:val="28"/>
        </w:rPr>
        <w:t xml:space="preserve">see </w:t>
      </w:r>
      <w:r w:rsidRPr="004343A3">
        <w:rPr>
          <w:sz w:val="28"/>
          <w:szCs w:val="28"/>
        </w:rPr>
        <w:t>Rule 33.2(a)(</w:t>
      </w:r>
      <w:r w:rsidRPr="0096506F">
        <w:rPr>
          <w:sz w:val="28"/>
          <w:szCs w:val="28"/>
          <w:u w:val="single"/>
        </w:rPr>
        <w:t>1</w:t>
      </w:r>
      <w:r w:rsidRPr="004343A3">
        <w:rPr>
          <w:sz w:val="28"/>
          <w:szCs w:val="28"/>
        </w:rPr>
        <w:t xml:space="preserve">)).  </w:t>
      </w:r>
      <w:r w:rsidR="00BF4C7F">
        <w:rPr>
          <w:sz w:val="28"/>
          <w:szCs w:val="28"/>
        </w:rPr>
        <w:t xml:space="preserve">For claims under Rule 32.1(b) through (h), a post-conviction proceeding might provide a </w:t>
      </w:r>
      <w:r w:rsidR="00940C35">
        <w:rPr>
          <w:sz w:val="28"/>
          <w:szCs w:val="28"/>
        </w:rPr>
        <w:t xml:space="preserve">defendant a </w:t>
      </w:r>
      <w:r w:rsidR="00BF4C7F">
        <w:rPr>
          <w:sz w:val="28"/>
          <w:szCs w:val="28"/>
        </w:rPr>
        <w:t xml:space="preserve">speedier remedy than </w:t>
      </w:r>
      <w:r w:rsidR="00940C35">
        <w:rPr>
          <w:sz w:val="28"/>
          <w:szCs w:val="28"/>
        </w:rPr>
        <w:t xml:space="preserve">would otherwise be available on </w:t>
      </w:r>
      <w:r w:rsidR="00BF4C7F">
        <w:rPr>
          <w:sz w:val="28"/>
          <w:szCs w:val="28"/>
        </w:rPr>
        <w:t xml:space="preserve">an appeal, even if the claim is still raiseable on appeal. </w:t>
      </w:r>
      <w:r w:rsidR="00A51765">
        <w:rPr>
          <w:sz w:val="28"/>
          <w:szCs w:val="28"/>
        </w:rPr>
        <w:t xml:space="preserve"> </w:t>
      </w:r>
      <w:r w:rsidR="00BF4C7F">
        <w:rPr>
          <w:sz w:val="28"/>
          <w:szCs w:val="28"/>
        </w:rPr>
        <w:t xml:space="preserve">And for </w:t>
      </w:r>
      <w:r w:rsidR="00BF2850">
        <w:rPr>
          <w:sz w:val="28"/>
          <w:szCs w:val="28"/>
        </w:rPr>
        <w:t xml:space="preserve">claims under Rule 33.1(b) through (h), grounds for </w:t>
      </w:r>
      <w:r w:rsidR="00BF4C7F">
        <w:rPr>
          <w:sz w:val="28"/>
          <w:szCs w:val="28"/>
        </w:rPr>
        <w:t>a (b) through (h)</w:t>
      </w:r>
      <w:r w:rsidR="00BF2850">
        <w:rPr>
          <w:sz w:val="28"/>
          <w:szCs w:val="28"/>
        </w:rPr>
        <w:t xml:space="preserve"> claim </w:t>
      </w:r>
      <w:r w:rsidR="00BF4C7F">
        <w:rPr>
          <w:sz w:val="28"/>
          <w:szCs w:val="28"/>
        </w:rPr>
        <w:t>might</w:t>
      </w:r>
      <w:r w:rsidR="00BF2850">
        <w:rPr>
          <w:sz w:val="28"/>
          <w:szCs w:val="28"/>
        </w:rPr>
        <w:t xml:space="preserve"> not even exist when the defendant entered a guilty plea</w:t>
      </w:r>
      <w:r w:rsidR="00BF4C7F">
        <w:rPr>
          <w:sz w:val="28"/>
          <w:szCs w:val="28"/>
        </w:rPr>
        <w:t>.</w:t>
      </w:r>
      <w:r w:rsidR="00BF2850">
        <w:rPr>
          <w:sz w:val="28"/>
          <w:szCs w:val="28"/>
        </w:rPr>
        <w:t xml:space="preserve"> </w:t>
      </w:r>
      <w:r w:rsidR="00A51765">
        <w:rPr>
          <w:sz w:val="28"/>
          <w:szCs w:val="28"/>
        </w:rPr>
        <w:t xml:space="preserve"> </w:t>
      </w:r>
      <w:r w:rsidR="00BF4C7F">
        <w:rPr>
          <w:sz w:val="28"/>
          <w:szCs w:val="28"/>
        </w:rPr>
        <w:t>T</w:t>
      </w:r>
      <w:r w:rsidR="00BF4C7F" w:rsidRPr="004343A3">
        <w:rPr>
          <w:sz w:val="28"/>
          <w:szCs w:val="28"/>
        </w:rPr>
        <w:t xml:space="preserve">he better course </w:t>
      </w:r>
      <w:r w:rsidR="00BF4C7F">
        <w:rPr>
          <w:sz w:val="28"/>
          <w:szCs w:val="28"/>
        </w:rPr>
        <w:t xml:space="preserve">probably </w:t>
      </w:r>
      <w:r w:rsidR="00BF4C7F" w:rsidRPr="004343A3">
        <w:rPr>
          <w:sz w:val="28"/>
          <w:szCs w:val="28"/>
        </w:rPr>
        <w:t xml:space="preserve">is </w:t>
      </w:r>
      <w:r w:rsidR="00BF4C7F">
        <w:rPr>
          <w:sz w:val="28"/>
          <w:szCs w:val="28"/>
        </w:rPr>
        <w:t>to allow</w:t>
      </w:r>
      <w:r w:rsidR="00BF4C7F" w:rsidRPr="004343A3">
        <w:rPr>
          <w:sz w:val="28"/>
          <w:szCs w:val="28"/>
        </w:rPr>
        <w:t xml:space="preserve"> judges to decide whether the circumstance of individual claims warrants preclusion under subpart (a)(1) of these respective rules.</w:t>
      </w:r>
    </w:p>
    <w:p w14:paraId="77EEBE5F" w14:textId="0A2BE0EA" w:rsidR="001537E2" w:rsidRPr="004343A3" w:rsidRDefault="001537E2" w:rsidP="004343A3">
      <w:pPr>
        <w:spacing w:before="240" w:line="480" w:lineRule="auto"/>
        <w:ind w:firstLine="720"/>
        <w:jc w:val="both"/>
        <w:rPr>
          <w:sz w:val="28"/>
          <w:szCs w:val="28"/>
        </w:rPr>
      </w:pPr>
      <w:r>
        <w:rPr>
          <w:sz w:val="28"/>
          <w:szCs w:val="28"/>
        </w:rPr>
        <w:t>Accordingly, Petitioner is requesting a modification to Rules 32.2(b) and 33.2(b) clarify</w:t>
      </w:r>
      <w:r w:rsidR="00BF4C7F">
        <w:rPr>
          <w:sz w:val="28"/>
          <w:szCs w:val="28"/>
        </w:rPr>
        <w:t>ing</w:t>
      </w:r>
      <w:r>
        <w:rPr>
          <w:sz w:val="28"/>
          <w:szCs w:val="28"/>
        </w:rPr>
        <w:t xml:space="preserve"> that (b) through (h) claims previously adjudicated on the merits </w:t>
      </w:r>
      <w:r w:rsidR="00BF4C7F">
        <w:rPr>
          <w:sz w:val="28"/>
          <w:szCs w:val="28"/>
        </w:rPr>
        <w:t>o</w:t>
      </w:r>
      <w:r>
        <w:rPr>
          <w:sz w:val="28"/>
          <w:szCs w:val="28"/>
        </w:rPr>
        <w:t xml:space="preserve">n appeal or </w:t>
      </w:r>
      <w:r w:rsidR="00BF4C7F">
        <w:rPr>
          <w:sz w:val="28"/>
          <w:szCs w:val="28"/>
        </w:rPr>
        <w:t xml:space="preserve">in </w:t>
      </w:r>
      <w:r>
        <w:rPr>
          <w:sz w:val="28"/>
          <w:szCs w:val="28"/>
        </w:rPr>
        <w:t>a</w:t>
      </w:r>
      <w:r w:rsidR="00BF4C7F">
        <w:rPr>
          <w:sz w:val="28"/>
          <w:szCs w:val="28"/>
        </w:rPr>
        <w:t>ny</w:t>
      </w:r>
      <w:r>
        <w:rPr>
          <w:sz w:val="28"/>
          <w:szCs w:val="28"/>
        </w:rPr>
        <w:t xml:space="preserve"> previous post-conviction proceeding</w:t>
      </w:r>
      <w:r w:rsidR="00BF4C7F">
        <w:rPr>
          <w:sz w:val="28"/>
          <w:szCs w:val="28"/>
        </w:rPr>
        <w:t xml:space="preserve"> are precluded</w:t>
      </w:r>
      <w:r>
        <w:rPr>
          <w:sz w:val="28"/>
          <w:szCs w:val="28"/>
        </w:rPr>
        <w:t>.</w:t>
      </w:r>
    </w:p>
    <w:p w14:paraId="0B8CC198" w14:textId="5EAE4953" w:rsidR="001537E2" w:rsidRDefault="00E56D66" w:rsidP="001537E2">
      <w:pPr>
        <w:spacing w:line="480" w:lineRule="auto"/>
        <w:ind w:firstLine="720"/>
        <w:contextualSpacing w:val="0"/>
        <w:jc w:val="both"/>
        <w:rPr>
          <w:sz w:val="28"/>
          <w:szCs w:val="28"/>
        </w:rPr>
      </w:pPr>
      <w:r>
        <w:rPr>
          <w:b/>
          <w:sz w:val="28"/>
          <w:szCs w:val="28"/>
          <w:u w:val="single"/>
        </w:rPr>
        <w:t>5</w:t>
      </w:r>
      <w:r w:rsidR="00FF0C36">
        <w:rPr>
          <w:b/>
          <w:sz w:val="28"/>
          <w:szCs w:val="28"/>
          <w:u w:val="single"/>
        </w:rPr>
        <w:t xml:space="preserve">. </w:t>
      </w:r>
      <w:r w:rsidR="00ED41BB" w:rsidRPr="00FF0C36">
        <w:rPr>
          <w:b/>
          <w:sz w:val="28"/>
          <w:szCs w:val="28"/>
          <w:u w:val="single"/>
        </w:rPr>
        <w:t>Conclusion.</w:t>
      </w:r>
      <w:r w:rsidR="00ED41BB" w:rsidRPr="00FF0C36">
        <w:rPr>
          <w:sz w:val="28"/>
          <w:szCs w:val="28"/>
        </w:rPr>
        <w:t xml:space="preserve">  </w:t>
      </w:r>
      <w:r w:rsidR="001537E2">
        <w:rPr>
          <w:sz w:val="28"/>
          <w:szCs w:val="28"/>
        </w:rPr>
        <w:t xml:space="preserve">Petitioner is filing this supplemental petition before the </w:t>
      </w:r>
      <w:r w:rsidR="00D549CB">
        <w:rPr>
          <w:sz w:val="28"/>
          <w:szCs w:val="28"/>
        </w:rPr>
        <w:t xml:space="preserve">January 1, 2020 </w:t>
      </w:r>
      <w:r w:rsidR="001537E2">
        <w:rPr>
          <w:sz w:val="28"/>
          <w:szCs w:val="28"/>
        </w:rPr>
        <w:t>effective date of the R-19-0012 rule amendments with the hope that the Court will adopt the modification</w:t>
      </w:r>
      <w:r w:rsidR="00D8592E">
        <w:rPr>
          <w:sz w:val="28"/>
          <w:szCs w:val="28"/>
        </w:rPr>
        <w:t>s</w:t>
      </w:r>
      <w:r w:rsidR="001537E2">
        <w:rPr>
          <w:sz w:val="28"/>
          <w:szCs w:val="28"/>
        </w:rPr>
        <w:t xml:space="preserve"> proposed herein </w:t>
      </w:r>
      <w:r w:rsidR="0096506F">
        <w:rPr>
          <w:sz w:val="28"/>
          <w:szCs w:val="28"/>
        </w:rPr>
        <w:t xml:space="preserve">so </w:t>
      </w:r>
      <w:r w:rsidR="00D8592E">
        <w:rPr>
          <w:sz w:val="28"/>
          <w:szCs w:val="28"/>
        </w:rPr>
        <w:t>the amendments</w:t>
      </w:r>
      <w:r w:rsidR="0096506F">
        <w:rPr>
          <w:sz w:val="28"/>
          <w:szCs w:val="28"/>
        </w:rPr>
        <w:t xml:space="preserve"> become effective concurrently with</w:t>
      </w:r>
      <w:r w:rsidR="001537E2">
        <w:rPr>
          <w:sz w:val="28"/>
          <w:szCs w:val="28"/>
        </w:rPr>
        <w:t xml:space="preserve"> the other </w:t>
      </w:r>
      <w:r w:rsidR="00701810">
        <w:rPr>
          <w:sz w:val="28"/>
          <w:szCs w:val="28"/>
        </w:rPr>
        <w:t xml:space="preserve">previously adopted </w:t>
      </w:r>
      <w:r w:rsidR="001537E2">
        <w:rPr>
          <w:sz w:val="28"/>
          <w:szCs w:val="28"/>
        </w:rPr>
        <w:t xml:space="preserve">provisions.  </w:t>
      </w:r>
      <w:bookmarkStart w:id="1" w:name="_Hlk23516282"/>
      <w:r w:rsidR="00B07B2A">
        <w:rPr>
          <w:sz w:val="28"/>
          <w:szCs w:val="28"/>
        </w:rPr>
        <w:t>Petitioner recognizes that th</w:t>
      </w:r>
      <w:r w:rsidR="000E3770">
        <w:rPr>
          <w:sz w:val="28"/>
          <w:szCs w:val="28"/>
        </w:rPr>
        <w:t>is</w:t>
      </w:r>
      <w:r w:rsidR="00B07B2A">
        <w:rPr>
          <w:sz w:val="28"/>
          <w:szCs w:val="28"/>
        </w:rPr>
        <w:t xml:space="preserve"> supplemental petition has not been adequately vetted.  However, </w:t>
      </w:r>
      <w:r w:rsidR="00B07B2A">
        <w:rPr>
          <w:sz w:val="28"/>
          <w:szCs w:val="28"/>
        </w:rPr>
        <w:lastRenderedPageBreak/>
        <w:t>the issue has only recently come to light, and three judges who served on the Task Force (two from the Court of Appeals and one superior court judge) support the supplemental petition.</w:t>
      </w:r>
      <w:bookmarkEnd w:id="1"/>
      <w:r w:rsidR="007F6A98">
        <w:rPr>
          <w:sz w:val="28"/>
          <w:szCs w:val="28"/>
        </w:rPr>
        <w:t xml:space="preserve">  The supplemental petition also was provided to other Task Force members, who had no objections within the limited time available for review.</w:t>
      </w:r>
    </w:p>
    <w:p w14:paraId="0E714E14" w14:textId="05222FB4" w:rsidR="00FF3529" w:rsidRDefault="001537E2" w:rsidP="001537E2">
      <w:pPr>
        <w:spacing w:line="480" w:lineRule="auto"/>
        <w:ind w:firstLine="720"/>
        <w:contextualSpacing w:val="0"/>
        <w:jc w:val="both"/>
        <w:rPr>
          <w:sz w:val="28"/>
          <w:szCs w:val="28"/>
        </w:rPr>
      </w:pPr>
      <w:r>
        <w:rPr>
          <w:sz w:val="28"/>
          <w:szCs w:val="28"/>
        </w:rPr>
        <w:t>Petitioner therefore requests the following:</w:t>
      </w:r>
    </w:p>
    <w:p w14:paraId="3550EFA0" w14:textId="68189F69" w:rsidR="001537E2" w:rsidRDefault="001537E2" w:rsidP="001537E2">
      <w:pPr>
        <w:spacing w:line="480" w:lineRule="auto"/>
        <w:ind w:firstLine="720"/>
        <w:contextualSpacing w:val="0"/>
        <w:jc w:val="both"/>
        <w:rPr>
          <w:sz w:val="28"/>
          <w:szCs w:val="28"/>
        </w:rPr>
      </w:pPr>
      <w:r>
        <w:rPr>
          <w:sz w:val="28"/>
          <w:szCs w:val="28"/>
        </w:rPr>
        <w:t>(a) That the Court consider this supplemental petition at its December 2019 rules agenda;</w:t>
      </w:r>
    </w:p>
    <w:p w14:paraId="461C89C2" w14:textId="2CA0EC9E" w:rsidR="001537E2" w:rsidRDefault="001537E2" w:rsidP="001537E2">
      <w:pPr>
        <w:spacing w:line="480" w:lineRule="auto"/>
        <w:ind w:firstLine="720"/>
        <w:contextualSpacing w:val="0"/>
        <w:jc w:val="both"/>
        <w:rPr>
          <w:sz w:val="28"/>
          <w:szCs w:val="28"/>
        </w:rPr>
      </w:pPr>
      <w:r>
        <w:rPr>
          <w:sz w:val="28"/>
          <w:szCs w:val="28"/>
        </w:rPr>
        <w:t>(b) That the Court adopt the amendments to Rules 32.2(b) and 33.2(b), as shown in the Appendix, on an emergency basis and effective January 1, 2020; and</w:t>
      </w:r>
    </w:p>
    <w:p w14:paraId="34A24290" w14:textId="2476B542" w:rsidR="001537E2" w:rsidRDefault="001537E2" w:rsidP="001537E2">
      <w:pPr>
        <w:spacing w:line="480" w:lineRule="auto"/>
        <w:ind w:firstLine="720"/>
        <w:contextualSpacing w:val="0"/>
        <w:jc w:val="both"/>
        <w:rPr>
          <w:sz w:val="28"/>
          <w:szCs w:val="28"/>
        </w:rPr>
      </w:pPr>
      <w:r>
        <w:rPr>
          <w:sz w:val="28"/>
          <w:szCs w:val="28"/>
        </w:rPr>
        <w:t xml:space="preserve">(c) That the supplemental petition be opened for public comments pending the Court’s further consideration </w:t>
      </w:r>
      <w:r w:rsidR="0096506F">
        <w:rPr>
          <w:sz w:val="28"/>
          <w:szCs w:val="28"/>
        </w:rPr>
        <w:t xml:space="preserve">of this supplement </w:t>
      </w:r>
      <w:r>
        <w:rPr>
          <w:sz w:val="28"/>
          <w:szCs w:val="28"/>
        </w:rPr>
        <w:t>sometime during 2020.</w:t>
      </w:r>
    </w:p>
    <w:p w14:paraId="3D5E5DDD" w14:textId="437366BA" w:rsidR="0064533C" w:rsidRDefault="0064533C" w:rsidP="0064533C">
      <w:pPr>
        <w:pStyle w:val="ListParagraph"/>
        <w:keepNext/>
        <w:spacing w:line="480" w:lineRule="auto"/>
        <w:ind w:firstLine="0"/>
        <w:rPr>
          <w:rFonts w:ascii="Times New Roman" w:hAnsi="Times New Roman" w:cs="Times New Roman"/>
          <w:sz w:val="28"/>
          <w:szCs w:val="28"/>
        </w:rPr>
      </w:pPr>
      <w:r w:rsidRPr="006A713A">
        <w:rPr>
          <w:rFonts w:ascii="Times New Roman" w:hAnsi="Times New Roman" w:cs="Times New Roman"/>
          <w:sz w:val="28"/>
          <w:szCs w:val="28"/>
        </w:rPr>
        <w:t>RESPECTFULLY SUBMITTED this</w:t>
      </w:r>
      <w:r>
        <w:rPr>
          <w:rFonts w:ascii="Times New Roman" w:hAnsi="Times New Roman" w:cs="Times New Roman"/>
          <w:sz w:val="28"/>
          <w:szCs w:val="28"/>
        </w:rPr>
        <w:t xml:space="preserve"> </w:t>
      </w:r>
      <w:r w:rsidR="007F6A98">
        <w:rPr>
          <w:rFonts w:ascii="Times New Roman" w:hAnsi="Times New Roman" w:cs="Times New Roman"/>
          <w:sz w:val="28"/>
          <w:szCs w:val="28"/>
        </w:rPr>
        <w:t>12</w:t>
      </w:r>
      <w:r w:rsidR="007F6A98" w:rsidRPr="007F6A98">
        <w:rPr>
          <w:rFonts w:ascii="Times New Roman" w:hAnsi="Times New Roman" w:cs="Times New Roman"/>
          <w:sz w:val="28"/>
          <w:szCs w:val="28"/>
          <w:vertAlign w:val="superscript"/>
        </w:rPr>
        <w:t>th</w:t>
      </w:r>
      <w:r w:rsidR="007F6A98">
        <w:rPr>
          <w:rFonts w:ascii="Times New Roman" w:hAnsi="Times New Roman" w:cs="Times New Roman"/>
          <w:sz w:val="28"/>
          <w:szCs w:val="28"/>
        </w:rPr>
        <w:t xml:space="preserve"> </w:t>
      </w:r>
      <w:r w:rsidRPr="006A713A">
        <w:rPr>
          <w:rFonts w:ascii="Times New Roman" w:hAnsi="Times New Roman" w:cs="Times New Roman"/>
          <w:sz w:val="28"/>
          <w:szCs w:val="28"/>
        </w:rPr>
        <w:t xml:space="preserve">day of </w:t>
      </w:r>
      <w:r>
        <w:rPr>
          <w:rFonts w:ascii="Times New Roman" w:hAnsi="Times New Roman" w:cs="Times New Roman"/>
          <w:sz w:val="28"/>
          <w:szCs w:val="28"/>
        </w:rPr>
        <w:t>November</w:t>
      </w:r>
      <w:r w:rsidRPr="006A713A">
        <w:rPr>
          <w:rFonts w:ascii="Times New Roman" w:hAnsi="Times New Roman" w:cs="Times New Roman"/>
          <w:sz w:val="28"/>
          <w:szCs w:val="28"/>
        </w:rPr>
        <w:t xml:space="preserve"> 20</w:t>
      </w:r>
      <w:r w:rsidR="007F6A98">
        <w:rPr>
          <w:rFonts w:ascii="Times New Roman" w:hAnsi="Times New Roman" w:cs="Times New Roman"/>
          <w:sz w:val="28"/>
          <w:szCs w:val="28"/>
        </w:rPr>
        <w:t>19</w:t>
      </w:r>
      <w:r w:rsidRPr="006A713A">
        <w:rPr>
          <w:rFonts w:ascii="Times New Roman" w:hAnsi="Times New Roman" w:cs="Times New Roman"/>
          <w:sz w:val="28"/>
          <w:szCs w:val="28"/>
        </w:rPr>
        <w:t>.</w:t>
      </w:r>
    </w:p>
    <w:p w14:paraId="6843BB94" w14:textId="11ED0085" w:rsidR="0064533C" w:rsidRPr="0095461F" w:rsidRDefault="0064533C" w:rsidP="0064533C">
      <w:pPr>
        <w:keepNext/>
        <w:ind w:left="2880" w:firstLine="720"/>
        <w:jc w:val="both"/>
        <w:rPr>
          <w:sz w:val="28"/>
          <w:szCs w:val="28"/>
          <w:u w:val="single"/>
        </w:rPr>
      </w:pPr>
      <w:r w:rsidRPr="0095461F">
        <w:rPr>
          <w:sz w:val="28"/>
          <w:szCs w:val="28"/>
        </w:rPr>
        <w:t>By</w:t>
      </w:r>
      <w:r w:rsidR="007F6A98">
        <w:rPr>
          <w:sz w:val="28"/>
          <w:szCs w:val="28"/>
        </w:rPr>
        <w:t xml:space="preserve"> /s/ </w:t>
      </w:r>
      <w:r w:rsidRPr="00973A63">
        <w:rPr>
          <w:sz w:val="28"/>
          <w:szCs w:val="28"/>
          <w:u w:val="single"/>
        </w:rPr>
        <w:tab/>
      </w:r>
      <w:r w:rsidRPr="00973A63">
        <w:rPr>
          <w:sz w:val="28"/>
          <w:szCs w:val="28"/>
          <w:u w:val="single"/>
        </w:rPr>
        <w:tab/>
      </w:r>
      <w:r w:rsidRPr="00973A63">
        <w:rPr>
          <w:sz w:val="28"/>
          <w:szCs w:val="28"/>
          <w:u w:val="single"/>
        </w:rPr>
        <w:tab/>
      </w:r>
      <w:r>
        <w:rPr>
          <w:sz w:val="28"/>
          <w:szCs w:val="28"/>
          <w:u w:val="single"/>
        </w:rPr>
        <w:tab/>
      </w:r>
    </w:p>
    <w:p w14:paraId="5DB84DB6" w14:textId="58848CE8" w:rsidR="0064533C" w:rsidRDefault="0064533C" w:rsidP="001700EE">
      <w:pPr>
        <w:keepNext/>
        <w:ind w:left="2880" w:firstLine="720"/>
        <w:jc w:val="both"/>
        <w:rPr>
          <w:sz w:val="28"/>
          <w:szCs w:val="28"/>
        </w:rPr>
      </w:pPr>
      <w:r w:rsidRPr="0095461F">
        <w:rPr>
          <w:sz w:val="28"/>
          <w:szCs w:val="28"/>
        </w:rPr>
        <w:t xml:space="preserve">     </w:t>
      </w:r>
      <w:r w:rsidR="001700EE">
        <w:rPr>
          <w:sz w:val="28"/>
          <w:szCs w:val="28"/>
        </w:rPr>
        <w:t xml:space="preserve">      </w:t>
      </w:r>
      <w:r w:rsidRPr="0095461F">
        <w:rPr>
          <w:sz w:val="28"/>
          <w:szCs w:val="28"/>
        </w:rPr>
        <w:t>Hon. Joseph Welty, Chair</w:t>
      </w:r>
    </w:p>
    <w:p w14:paraId="09DA7EED" w14:textId="5E5670E1" w:rsidR="001700EE" w:rsidRDefault="001700EE" w:rsidP="001700EE">
      <w:pPr>
        <w:spacing w:line="480" w:lineRule="auto"/>
        <w:contextualSpacing w:val="0"/>
        <w:jc w:val="both"/>
        <w:rPr>
          <w:sz w:val="28"/>
          <w:szCs w:val="28"/>
        </w:rPr>
      </w:pPr>
      <w:r>
        <w:rPr>
          <w:sz w:val="28"/>
          <w:szCs w:val="28"/>
        </w:rPr>
        <w:br w:type="page"/>
      </w:r>
    </w:p>
    <w:p w14:paraId="329FA497" w14:textId="63DDA290" w:rsidR="0064533C" w:rsidRPr="0064533C" w:rsidRDefault="0064533C" w:rsidP="00523F1C">
      <w:pPr>
        <w:keepNext/>
        <w:jc w:val="center"/>
        <w:rPr>
          <w:b/>
          <w:sz w:val="28"/>
          <w:szCs w:val="28"/>
          <w:u w:val="single"/>
        </w:rPr>
      </w:pPr>
      <w:r w:rsidRPr="0064533C">
        <w:rPr>
          <w:b/>
          <w:sz w:val="28"/>
          <w:szCs w:val="28"/>
          <w:u w:val="single"/>
        </w:rPr>
        <w:t>Appendix</w:t>
      </w:r>
    </w:p>
    <w:p w14:paraId="3092EB5B" w14:textId="0F5BE019" w:rsidR="0064533C" w:rsidRDefault="0064533C" w:rsidP="00523F1C">
      <w:pPr>
        <w:keepNext/>
        <w:ind w:left="2880" w:firstLine="720"/>
        <w:jc w:val="both"/>
        <w:rPr>
          <w:sz w:val="28"/>
          <w:szCs w:val="28"/>
        </w:rPr>
      </w:pPr>
    </w:p>
    <w:p w14:paraId="52B0D0FC" w14:textId="399E2543" w:rsidR="0064533C" w:rsidRDefault="0064533C" w:rsidP="00523F1C">
      <w:pPr>
        <w:keepNext/>
        <w:jc w:val="both"/>
        <w:rPr>
          <w:sz w:val="28"/>
          <w:szCs w:val="28"/>
        </w:rPr>
      </w:pPr>
      <w:r>
        <w:rPr>
          <w:sz w:val="28"/>
          <w:szCs w:val="28"/>
        </w:rPr>
        <w:t xml:space="preserve">Text added to Rules 32.2 and 33.2 is shown by </w:t>
      </w:r>
      <w:r w:rsidRPr="0064533C">
        <w:rPr>
          <w:sz w:val="28"/>
          <w:szCs w:val="28"/>
          <w:u w:val="single"/>
        </w:rPr>
        <w:t>underline</w:t>
      </w:r>
      <w:r>
        <w:rPr>
          <w:sz w:val="28"/>
          <w:szCs w:val="28"/>
        </w:rPr>
        <w:t>.</w:t>
      </w:r>
    </w:p>
    <w:p w14:paraId="2607C273" w14:textId="12BB7C23" w:rsidR="0064533C" w:rsidRDefault="0064533C" w:rsidP="00523F1C">
      <w:pPr>
        <w:keepNext/>
        <w:ind w:left="2880" w:firstLine="720"/>
        <w:jc w:val="both"/>
        <w:rPr>
          <w:sz w:val="28"/>
          <w:szCs w:val="28"/>
        </w:rPr>
      </w:pPr>
    </w:p>
    <w:p w14:paraId="3B7E9889" w14:textId="77777777" w:rsidR="0064533C" w:rsidRDefault="0064533C" w:rsidP="00523F1C">
      <w:pPr>
        <w:jc w:val="both"/>
        <w:rPr>
          <w:rFonts w:eastAsia="Times New Roman"/>
          <w:b/>
          <w:sz w:val="26"/>
          <w:szCs w:val="26"/>
        </w:rPr>
      </w:pPr>
      <w:r w:rsidRPr="004B6E96">
        <w:rPr>
          <w:rFonts w:eastAsia="Times New Roman"/>
          <w:b/>
          <w:sz w:val="26"/>
          <w:szCs w:val="26"/>
        </w:rPr>
        <w:t>Rule 32.2.  Preclusion of Remedy</w:t>
      </w:r>
    </w:p>
    <w:p w14:paraId="02AE90B2" w14:textId="5749685D" w:rsidR="0064533C" w:rsidRPr="004B6E96" w:rsidRDefault="0064533C" w:rsidP="00523F1C">
      <w:pPr>
        <w:jc w:val="both"/>
        <w:rPr>
          <w:rFonts w:eastAsia="Times New Roman"/>
          <w:b/>
          <w:sz w:val="26"/>
          <w:szCs w:val="26"/>
        </w:rPr>
      </w:pPr>
    </w:p>
    <w:p w14:paraId="7DF1B6BB" w14:textId="77777777" w:rsidR="0064533C" w:rsidRDefault="0064533C" w:rsidP="00523F1C">
      <w:pPr>
        <w:ind w:left="450" w:hanging="450"/>
        <w:jc w:val="both"/>
        <w:rPr>
          <w:rFonts w:eastAsia="Times New Roman"/>
          <w:sz w:val="26"/>
          <w:szCs w:val="26"/>
        </w:rPr>
      </w:pPr>
      <w:r w:rsidRPr="004B6E96">
        <w:rPr>
          <w:rFonts w:eastAsia="Times New Roman"/>
          <w:b/>
          <w:sz w:val="26"/>
          <w:szCs w:val="26"/>
        </w:rPr>
        <w:t>(a) Preclusion.</w:t>
      </w:r>
      <w:r w:rsidRPr="004B6E96">
        <w:rPr>
          <w:rFonts w:eastAsia="Times New Roman"/>
          <w:sz w:val="26"/>
          <w:szCs w:val="26"/>
        </w:rPr>
        <w:t xml:space="preserve">  A defendant is precluded from relief u</w:t>
      </w:r>
      <w:r w:rsidRPr="00B630EB">
        <w:rPr>
          <w:rFonts w:eastAsia="Times New Roman"/>
          <w:sz w:val="26"/>
          <w:szCs w:val="26"/>
        </w:rPr>
        <w:t xml:space="preserve">nder </w:t>
      </w:r>
      <w:r w:rsidRPr="0064533C">
        <w:rPr>
          <w:rFonts w:eastAsia="Times New Roman"/>
          <w:sz w:val="26"/>
          <w:szCs w:val="26"/>
        </w:rPr>
        <w:t>Rule 32.1(a)</w:t>
      </w:r>
      <w:r w:rsidRPr="00B630EB">
        <w:rPr>
          <w:rFonts w:eastAsia="Times New Roman"/>
          <w:sz w:val="26"/>
          <w:szCs w:val="26"/>
        </w:rPr>
        <w:t xml:space="preserve"> based on any ground: </w:t>
      </w:r>
    </w:p>
    <w:p w14:paraId="3CFC1B5F" w14:textId="77777777" w:rsidR="0064533C" w:rsidRPr="00B630EB" w:rsidRDefault="0064533C" w:rsidP="00523F1C">
      <w:pPr>
        <w:ind w:left="450" w:hanging="450"/>
        <w:jc w:val="both"/>
        <w:rPr>
          <w:rFonts w:eastAsia="Times New Roman"/>
          <w:sz w:val="26"/>
          <w:szCs w:val="26"/>
        </w:rPr>
      </w:pPr>
    </w:p>
    <w:p w14:paraId="2EB2EA99" w14:textId="36359B84" w:rsidR="0064533C" w:rsidRPr="00B630EB" w:rsidRDefault="0064533C" w:rsidP="00523F1C">
      <w:pPr>
        <w:ind w:left="720"/>
        <w:jc w:val="both"/>
        <w:rPr>
          <w:rFonts w:eastAsia="Times New Roman"/>
          <w:sz w:val="26"/>
          <w:szCs w:val="26"/>
        </w:rPr>
      </w:pPr>
      <w:r w:rsidRPr="00B630EB">
        <w:rPr>
          <w:rFonts w:eastAsia="Times New Roman"/>
          <w:b/>
          <w:sz w:val="26"/>
          <w:szCs w:val="26"/>
        </w:rPr>
        <w:t>(1)</w:t>
      </w:r>
      <w:r w:rsidRPr="00B630EB">
        <w:rPr>
          <w:rFonts w:eastAsia="Times New Roman"/>
          <w:sz w:val="26"/>
          <w:szCs w:val="26"/>
        </w:rPr>
        <w:t xml:space="preserve"> still raiseable on direct appeal under Rule 31 or in a post-trial motion under Rule 24;</w:t>
      </w:r>
    </w:p>
    <w:p w14:paraId="20DEB651" w14:textId="79376E7D" w:rsidR="0064533C" w:rsidRPr="00B630EB" w:rsidRDefault="0064533C" w:rsidP="00523F1C">
      <w:pPr>
        <w:ind w:left="720"/>
        <w:jc w:val="both"/>
        <w:rPr>
          <w:rFonts w:eastAsia="Times New Roman"/>
          <w:sz w:val="26"/>
          <w:szCs w:val="26"/>
        </w:rPr>
      </w:pPr>
      <w:r w:rsidRPr="00B630EB">
        <w:rPr>
          <w:rFonts w:eastAsia="Times New Roman"/>
          <w:b/>
          <w:sz w:val="26"/>
          <w:szCs w:val="26"/>
        </w:rPr>
        <w:t>(2)</w:t>
      </w:r>
      <w:r w:rsidRPr="00B630EB">
        <w:rPr>
          <w:rFonts w:eastAsia="Times New Roman"/>
          <w:sz w:val="26"/>
          <w:szCs w:val="26"/>
        </w:rPr>
        <w:t xml:space="preserve"> finally adjudicated on the merits in an appeal or in any previous post-conviction proceeding; or</w:t>
      </w:r>
    </w:p>
    <w:p w14:paraId="1B0506E3" w14:textId="5E969F07" w:rsidR="0064533C" w:rsidRPr="00B630EB" w:rsidRDefault="0064533C" w:rsidP="00523F1C">
      <w:pPr>
        <w:ind w:left="720"/>
        <w:jc w:val="both"/>
        <w:rPr>
          <w:rFonts w:eastAsia="Times New Roman"/>
          <w:sz w:val="26"/>
          <w:szCs w:val="26"/>
        </w:rPr>
      </w:pPr>
      <w:r w:rsidRPr="00B630EB">
        <w:rPr>
          <w:rFonts w:eastAsia="Times New Roman"/>
          <w:b/>
          <w:sz w:val="26"/>
          <w:szCs w:val="26"/>
        </w:rPr>
        <w:t>(3)</w:t>
      </w:r>
      <w:r w:rsidRPr="00B630EB">
        <w:rPr>
          <w:rFonts w:eastAsia="Times New Roman"/>
          <w:sz w:val="26"/>
          <w:szCs w:val="26"/>
        </w:rPr>
        <w:t xml:space="preserve"> waived at trial or on appeal, or in any previous post-conviction proceeding, except when the claim raises a violation of a constitutional right that can only be waived knowingly, voluntarily, and personally by the defendant.</w:t>
      </w:r>
    </w:p>
    <w:p w14:paraId="2AE5F48E" w14:textId="77777777" w:rsidR="0064533C" w:rsidRPr="00B630EB" w:rsidRDefault="0064533C" w:rsidP="00523F1C">
      <w:pPr>
        <w:ind w:left="450"/>
        <w:jc w:val="both"/>
        <w:rPr>
          <w:rFonts w:eastAsia="Times New Roman"/>
          <w:sz w:val="26"/>
          <w:szCs w:val="26"/>
        </w:rPr>
      </w:pPr>
    </w:p>
    <w:p w14:paraId="52E3A701" w14:textId="552C2811" w:rsidR="0064533C" w:rsidRDefault="0064533C" w:rsidP="00523F1C">
      <w:pPr>
        <w:ind w:left="450" w:hanging="450"/>
        <w:jc w:val="both"/>
        <w:rPr>
          <w:rFonts w:eastAsia="Times New Roman"/>
          <w:sz w:val="26"/>
          <w:szCs w:val="26"/>
        </w:rPr>
      </w:pPr>
      <w:r w:rsidRPr="00B630EB">
        <w:rPr>
          <w:rFonts w:eastAsia="Times New Roman"/>
          <w:b/>
          <w:sz w:val="26"/>
          <w:szCs w:val="26"/>
        </w:rPr>
        <w:t>(b) Claims Not Precluded</w:t>
      </w:r>
      <w:r w:rsidRPr="0064533C">
        <w:rPr>
          <w:rFonts w:eastAsia="Times New Roman"/>
          <w:b/>
          <w:sz w:val="26"/>
          <w:szCs w:val="26"/>
        </w:rPr>
        <w:t>.</w:t>
      </w:r>
      <w:r w:rsidRPr="0064533C">
        <w:rPr>
          <w:rFonts w:eastAsia="Times New Roman"/>
          <w:sz w:val="26"/>
          <w:szCs w:val="26"/>
        </w:rPr>
        <w:t xml:space="preserve">  Claims for relief based on Rule 32.1(b) through (h) are not subject to preclusion under Rule 32.2(a)(3)</w:t>
      </w:r>
      <w:r>
        <w:rPr>
          <w:rFonts w:eastAsia="Times New Roman"/>
          <w:sz w:val="26"/>
          <w:szCs w:val="26"/>
          <w:u w:val="single"/>
        </w:rPr>
        <w:t>, but they are subject to preclusion under Rule 32.2(a)(2)</w:t>
      </w:r>
      <w:r w:rsidRPr="0064533C">
        <w:rPr>
          <w:rFonts w:eastAsia="Times New Roman"/>
          <w:sz w:val="26"/>
          <w:szCs w:val="26"/>
        </w:rPr>
        <w:t xml:space="preserve">.  </w:t>
      </w:r>
      <w:r w:rsidRPr="004B6E96">
        <w:rPr>
          <w:rFonts w:eastAsia="Times New Roman"/>
          <w:sz w:val="26"/>
          <w:szCs w:val="26"/>
        </w:rPr>
        <w:t xml:space="preserve">However, when a defendant raises a claim that falls under Rule 32.l(b) through (h) in a successive or untimely postconviction notice, the defendant must explain the reasons for not raising the claim in a previous notice or petition, or for not raising the claim in a timely manner.  If the notice does not provide </w:t>
      </w:r>
      <w:proofErr w:type="gramStart"/>
      <w:r w:rsidRPr="004B6E96">
        <w:rPr>
          <w:rFonts w:eastAsia="Times New Roman"/>
          <w:sz w:val="26"/>
          <w:szCs w:val="26"/>
        </w:rPr>
        <w:t>sufficient</w:t>
      </w:r>
      <w:proofErr w:type="gramEnd"/>
      <w:r w:rsidRPr="004B6E96">
        <w:rPr>
          <w:rFonts w:eastAsia="Times New Roman"/>
          <w:sz w:val="26"/>
          <w:szCs w:val="26"/>
        </w:rPr>
        <w:t xml:space="preserve"> reasons why the defendant did not raise the claim in a previous notice or petition, or in a timely manner, the court may summarily dismiss the notice.  At any time, a court may determine by a preponderance of the evidence that an issue is precluded, even if the State does not raise preclusion.</w:t>
      </w:r>
    </w:p>
    <w:p w14:paraId="22DBDDFF" w14:textId="67E0417F" w:rsidR="0064533C" w:rsidRDefault="0064533C" w:rsidP="00523F1C">
      <w:pPr>
        <w:ind w:left="450"/>
        <w:jc w:val="both"/>
        <w:rPr>
          <w:rFonts w:eastAsia="Times New Roman"/>
          <w:sz w:val="26"/>
          <w:szCs w:val="26"/>
        </w:rPr>
      </w:pPr>
    </w:p>
    <w:p w14:paraId="2B71AA7B" w14:textId="77777777" w:rsidR="0064533C" w:rsidRDefault="0064533C" w:rsidP="00523F1C">
      <w:pPr>
        <w:jc w:val="both"/>
        <w:rPr>
          <w:rFonts w:eastAsia="Times New Roman"/>
          <w:b/>
          <w:sz w:val="26"/>
          <w:szCs w:val="26"/>
        </w:rPr>
      </w:pPr>
      <w:r w:rsidRPr="00FA7F1E">
        <w:rPr>
          <w:rFonts w:eastAsia="Times New Roman"/>
          <w:b/>
          <w:sz w:val="26"/>
          <w:szCs w:val="26"/>
        </w:rPr>
        <w:t>Rule 33.2.  Preclusion of Remedy</w:t>
      </w:r>
    </w:p>
    <w:p w14:paraId="42A601AE" w14:textId="77777777" w:rsidR="0064533C" w:rsidRDefault="0064533C" w:rsidP="00523F1C">
      <w:pPr>
        <w:ind w:firstLine="720"/>
        <w:jc w:val="both"/>
        <w:rPr>
          <w:rFonts w:eastAsia="Times New Roman"/>
          <w:b/>
          <w:sz w:val="26"/>
          <w:szCs w:val="26"/>
        </w:rPr>
      </w:pPr>
    </w:p>
    <w:p w14:paraId="759B579C" w14:textId="77777777" w:rsidR="0064533C" w:rsidRDefault="0064533C" w:rsidP="00523F1C">
      <w:pPr>
        <w:ind w:left="720" w:hanging="720"/>
        <w:jc w:val="both"/>
        <w:rPr>
          <w:rFonts w:eastAsia="Times New Roman"/>
          <w:sz w:val="26"/>
          <w:szCs w:val="26"/>
        </w:rPr>
      </w:pPr>
      <w:r w:rsidRPr="00FA7F1E">
        <w:rPr>
          <w:rFonts w:eastAsia="Times New Roman"/>
          <w:b/>
          <w:sz w:val="26"/>
          <w:szCs w:val="26"/>
        </w:rPr>
        <w:t>(a) Preclusion.</w:t>
      </w:r>
      <w:r w:rsidRPr="00FA7F1E">
        <w:rPr>
          <w:rFonts w:eastAsia="Times New Roman"/>
          <w:sz w:val="26"/>
          <w:szCs w:val="26"/>
        </w:rPr>
        <w:t xml:space="preserve">  A defendant is precluded from relief under Rule 33.1(a) based on any ground:</w:t>
      </w:r>
    </w:p>
    <w:p w14:paraId="637CEEFC" w14:textId="77777777" w:rsidR="0064533C" w:rsidRDefault="0064533C" w:rsidP="00523F1C">
      <w:pPr>
        <w:ind w:left="720" w:hanging="270"/>
        <w:jc w:val="both"/>
        <w:rPr>
          <w:rFonts w:eastAsia="Times New Roman"/>
          <w:sz w:val="26"/>
          <w:szCs w:val="26"/>
        </w:rPr>
      </w:pPr>
    </w:p>
    <w:p w14:paraId="4AE9285E" w14:textId="2EF9DE83" w:rsidR="0064533C" w:rsidRDefault="0064533C" w:rsidP="00523F1C">
      <w:pPr>
        <w:ind w:left="720"/>
        <w:jc w:val="both"/>
        <w:rPr>
          <w:rFonts w:eastAsia="Times New Roman"/>
          <w:sz w:val="26"/>
          <w:szCs w:val="26"/>
        </w:rPr>
      </w:pPr>
      <w:r w:rsidRPr="00A45E1F">
        <w:rPr>
          <w:rFonts w:eastAsia="Times New Roman"/>
          <w:b/>
          <w:sz w:val="26"/>
          <w:szCs w:val="26"/>
        </w:rPr>
        <w:t>(1)</w:t>
      </w:r>
      <w:r w:rsidRPr="00FA7F1E">
        <w:rPr>
          <w:rFonts w:eastAsia="Times New Roman"/>
          <w:sz w:val="26"/>
          <w:szCs w:val="26"/>
        </w:rPr>
        <w:t xml:space="preserve"> waived by pleading guilty or no contest to the offense;</w:t>
      </w:r>
    </w:p>
    <w:p w14:paraId="5C6EF6A6" w14:textId="5494E372" w:rsidR="0064533C" w:rsidRDefault="0064533C" w:rsidP="00523F1C">
      <w:pPr>
        <w:ind w:left="720"/>
        <w:jc w:val="both"/>
        <w:rPr>
          <w:rFonts w:eastAsia="Times New Roman"/>
          <w:sz w:val="26"/>
          <w:szCs w:val="26"/>
        </w:rPr>
      </w:pPr>
      <w:r w:rsidRPr="00A45E1F">
        <w:rPr>
          <w:rFonts w:eastAsia="Times New Roman"/>
          <w:b/>
          <w:sz w:val="26"/>
          <w:szCs w:val="26"/>
        </w:rPr>
        <w:t>(2)</w:t>
      </w:r>
      <w:r w:rsidRPr="00FA7F1E">
        <w:rPr>
          <w:rFonts w:eastAsia="Times New Roman"/>
          <w:sz w:val="26"/>
          <w:szCs w:val="26"/>
        </w:rPr>
        <w:t xml:space="preserve"> finally adjudicated on the merits in any previous post-conviction proceeding;</w:t>
      </w:r>
    </w:p>
    <w:p w14:paraId="6DBE6A6C" w14:textId="42DA0149" w:rsidR="0064533C" w:rsidRDefault="0064533C" w:rsidP="00523F1C">
      <w:pPr>
        <w:ind w:left="720"/>
        <w:jc w:val="both"/>
        <w:rPr>
          <w:rFonts w:eastAsia="Times New Roman"/>
          <w:sz w:val="26"/>
          <w:szCs w:val="26"/>
        </w:rPr>
      </w:pPr>
      <w:r>
        <w:rPr>
          <w:rFonts w:eastAsia="Times New Roman"/>
          <w:sz w:val="26"/>
          <w:szCs w:val="26"/>
        </w:rPr>
        <w:t>(</w:t>
      </w:r>
      <w:r w:rsidRPr="00A45E1F">
        <w:rPr>
          <w:rFonts w:eastAsia="Times New Roman"/>
          <w:b/>
          <w:sz w:val="26"/>
          <w:szCs w:val="26"/>
        </w:rPr>
        <w:t>3)</w:t>
      </w:r>
      <w:r w:rsidRPr="00FA7F1E">
        <w:rPr>
          <w:rFonts w:eastAsia="Times New Roman"/>
          <w:sz w:val="26"/>
          <w:szCs w:val="26"/>
        </w:rPr>
        <w:t xml:space="preserve"> waived in any previous post-conviction proceeding, except when the claim raises a violation of a constitutional right that can only be waived knowingly, voluntarily, and personally by the defendant.</w:t>
      </w:r>
    </w:p>
    <w:p w14:paraId="3D05ADFE" w14:textId="77777777" w:rsidR="0064533C" w:rsidRDefault="0064533C" w:rsidP="00523F1C">
      <w:pPr>
        <w:ind w:left="720"/>
        <w:jc w:val="both"/>
        <w:rPr>
          <w:rFonts w:eastAsia="Times New Roman"/>
          <w:b/>
          <w:sz w:val="26"/>
          <w:szCs w:val="26"/>
        </w:rPr>
      </w:pPr>
    </w:p>
    <w:p w14:paraId="1DF0AD63" w14:textId="4525C21E" w:rsidR="0064533C" w:rsidRDefault="0064533C" w:rsidP="00523F1C">
      <w:pPr>
        <w:ind w:left="720" w:hanging="720"/>
        <w:jc w:val="both"/>
        <w:rPr>
          <w:rFonts w:eastAsia="Times New Roman"/>
          <w:sz w:val="26"/>
          <w:szCs w:val="26"/>
        </w:rPr>
      </w:pPr>
      <w:r w:rsidRPr="00FA7F1E">
        <w:rPr>
          <w:rFonts w:eastAsia="Times New Roman"/>
          <w:b/>
          <w:sz w:val="26"/>
          <w:szCs w:val="26"/>
        </w:rPr>
        <w:t>(b) Claims Not Precluded.</w:t>
      </w:r>
    </w:p>
    <w:p w14:paraId="353866B6" w14:textId="77777777" w:rsidR="0064533C" w:rsidRDefault="0064533C" w:rsidP="00523F1C">
      <w:pPr>
        <w:ind w:left="450"/>
        <w:jc w:val="both"/>
        <w:rPr>
          <w:rFonts w:eastAsia="Times New Roman"/>
          <w:i/>
          <w:sz w:val="26"/>
          <w:szCs w:val="26"/>
        </w:rPr>
      </w:pPr>
    </w:p>
    <w:p w14:paraId="4FC9335A" w14:textId="4070221D" w:rsidR="0064533C" w:rsidRDefault="0064533C" w:rsidP="00523F1C">
      <w:pPr>
        <w:ind w:left="720"/>
        <w:jc w:val="both"/>
        <w:rPr>
          <w:rFonts w:eastAsia="Times New Roman"/>
          <w:sz w:val="26"/>
          <w:szCs w:val="26"/>
        </w:rPr>
      </w:pPr>
      <w:r w:rsidRPr="00A45E1F">
        <w:rPr>
          <w:rFonts w:eastAsia="Times New Roman"/>
          <w:b/>
          <w:sz w:val="26"/>
          <w:szCs w:val="26"/>
        </w:rPr>
        <w:t>(1)</w:t>
      </w:r>
      <w:r w:rsidRPr="00FA7F1E">
        <w:rPr>
          <w:rFonts w:eastAsia="Times New Roman"/>
          <w:i/>
          <w:sz w:val="26"/>
          <w:szCs w:val="26"/>
        </w:rPr>
        <w:t xml:space="preserve"> </w:t>
      </w:r>
      <w:r w:rsidRPr="00A45E1F">
        <w:rPr>
          <w:rFonts w:eastAsia="Times New Roman"/>
          <w:b/>
          <w:i/>
          <w:sz w:val="26"/>
          <w:szCs w:val="26"/>
        </w:rPr>
        <w:t>Generally.</w:t>
      </w:r>
      <w:r w:rsidRPr="00FA7F1E">
        <w:rPr>
          <w:rFonts w:eastAsia="Times New Roman"/>
          <w:sz w:val="26"/>
          <w:szCs w:val="26"/>
        </w:rPr>
        <w:t xml:space="preserve">  Claims for relief based on Rule 33.1(b) through (h) are not subject to preclusion under Rule 33.2(a)(3)</w:t>
      </w:r>
      <w:r>
        <w:rPr>
          <w:rFonts w:eastAsia="Times New Roman"/>
          <w:sz w:val="26"/>
          <w:szCs w:val="26"/>
          <w:u w:val="single"/>
        </w:rPr>
        <w:t>, but they are subject to preclusion under Rule 33.2(a)(2)</w:t>
      </w:r>
      <w:r w:rsidRPr="00FA7F1E">
        <w:rPr>
          <w:rFonts w:eastAsia="Times New Roman"/>
          <w:sz w:val="26"/>
          <w:szCs w:val="26"/>
        </w:rPr>
        <w:t xml:space="preserve">.  However, when a defendant raises a claim that falls under Rule 33.l(b) through (h) in a successive or untimely post-conviction notice, the defendant must explain the reasons for not raising the claim in a previous notice or petition, or for not raising the claim in a timely manner.  If the notice does not provide </w:t>
      </w:r>
      <w:proofErr w:type="gramStart"/>
      <w:r w:rsidRPr="00FA7F1E">
        <w:rPr>
          <w:rFonts w:eastAsia="Times New Roman"/>
          <w:sz w:val="26"/>
          <w:szCs w:val="26"/>
        </w:rPr>
        <w:t>sufficient</w:t>
      </w:r>
      <w:proofErr w:type="gramEnd"/>
      <w:r w:rsidRPr="00FA7F1E">
        <w:rPr>
          <w:rFonts w:eastAsia="Times New Roman"/>
          <w:sz w:val="26"/>
          <w:szCs w:val="26"/>
        </w:rPr>
        <w:t xml:space="preserve"> reasons why the defendant did not raise the claim in a previous notice or petition, or in a timely manner, the court may summarily dismiss the notice.  At any time, a court may determine by a preponderance of the evidence that an issue is precluded, even if the State does not raise preclusion.</w:t>
      </w:r>
    </w:p>
    <w:p w14:paraId="74C3D85D" w14:textId="77777777" w:rsidR="0064533C" w:rsidRDefault="0064533C" w:rsidP="00523F1C">
      <w:pPr>
        <w:ind w:left="720"/>
        <w:jc w:val="both"/>
        <w:rPr>
          <w:rFonts w:eastAsia="Times New Roman"/>
          <w:sz w:val="26"/>
          <w:szCs w:val="26"/>
        </w:rPr>
      </w:pPr>
    </w:p>
    <w:p w14:paraId="6619D8B2" w14:textId="3B80EC6F" w:rsidR="0064533C" w:rsidRDefault="0064533C" w:rsidP="00523F1C">
      <w:pPr>
        <w:spacing w:before="240"/>
        <w:ind w:left="720"/>
        <w:jc w:val="both"/>
        <w:rPr>
          <w:sz w:val="28"/>
          <w:szCs w:val="28"/>
        </w:rPr>
      </w:pPr>
      <w:r w:rsidRPr="00A45E1F">
        <w:rPr>
          <w:rFonts w:eastAsia="Times New Roman"/>
          <w:b/>
          <w:sz w:val="26"/>
          <w:szCs w:val="26"/>
        </w:rPr>
        <w:t>(2)</w:t>
      </w:r>
      <w:r w:rsidRPr="00FA7F1E">
        <w:rPr>
          <w:rFonts w:eastAsia="Times New Roman"/>
          <w:i/>
          <w:sz w:val="26"/>
          <w:szCs w:val="26"/>
        </w:rPr>
        <w:t xml:space="preserve"> </w:t>
      </w:r>
      <w:r w:rsidRPr="00A45E1F">
        <w:rPr>
          <w:rFonts w:eastAsia="Times New Roman"/>
          <w:b/>
          <w:i/>
          <w:sz w:val="26"/>
          <w:szCs w:val="26"/>
        </w:rPr>
        <w:t>Ineffective Assistance of Post-Conviction Counsel.</w:t>
      </w:r>
      <w:r w:rsidRPr="00FA7F1E">
        <w:rPr>
          <w:rFonts w:eastAsia="Times New Roman"/>
          <w:i/>
          <w:sz w:val="26"/>
          <w:szCs w:val="26"/>
        </w:rPr>
        <w:t xml:space="preserve">  </w:t>
      </w:r>
      <w:r w:rsidRPr="00FA7F1E">
        <w:rPr>
          <w:rFonts w:eastAsia="Times New Roman"/>
          <w:sz w:val="26"/>
          <w:szCs w:val="26"/>
        </w:rPr>
        <w:t>A defendant is not precluded from filing a timely second notice requesting post-conviction relief claiming ineffective assistance of counsel in the first Rule 33 post-conviction proceeding</w:t>
      </w:r>
      <w:r>
        <w:rPr>
          <w:rFonts w:eastAsia="Times New Roman"/>
          <w:sz w:val="26"/>
          <w:szCs w:val="26"/>
        </w:rPr>
        <w:t>.</w:t>
      </w:r>
    </w:p>
    <w:sectPr w:rsidR="0064533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7F6F4" w14:textId="77777777" w:rsidR="0001437D" w:rsidRDefault="0001437D" w:rsidP="00EE7D42">
      <w:r>
        <w:separator/>
      </w:r>
    </w:p>
  </w:endnote>
  <w:endnote w:type="continuationSeparator" w:id="0">
    <w:p w14:paraId="6CEE2794" w14:textId="77777777" w:rsidR="0001437D" w:rsidRDefault="0001437D" w:rsidP="00EE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9793080"/>
      <w:docPartObj>
        <w:docPartGallery w:val="Page Numbers (Bottom of Page)"/>
        <w:docPartUnique/>
      </w:docPartObj>
    </w:sdtPr>
    <w:sdtEndPr>
      <w:rPr>
        <w:noProof/>
      </w:rPr>
    </w:sdtEndPr>
    <w:sdtContent>
      <w:p w14:paraId="0960F403" w14:textId="3E92C074" w:rsidR="00815240" w:rsidRDefault="00815240">
        <w:pPr>
          <w:pStyle w:val="Footer"/>
          <w:jc w:val="center"/>
        </w:pPr>
        <w:r>
          <w:fldChar w:fldCharType="begin"/>
        </w:r>
        <w:r>
          <w:instrText xml:space="preserve"> PAGE   \* MERGEFORMAT </w:instrText>
        </w:r>
        <w:r>
          <w:fldChar w:fldCharType="separate"/>
        </w:r>
        <w:r w:rsidR="00C37636">
          <w:rPr>
            <w:noProof/>
          </w:rPr>
          <w:t>2</w:t>
        </w:r>
        <w:r>
          <w:rPr>
            <w:noProof/>
          </w:rPr>
          <w:fldChar w:fldCharType="end"/>
        </w:r>
      </w:p>
    </w:sdtContent>
  </w:sdt>
  <w:p w14:paraId="677DDA73" w14:textId="77777777" w:rsidR="00815240" w:rsidRDefault="00815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3823A" w14:textId="77777777" w:rsidR="0001437D" w:rsidRDefault="0001437D" w:rsidP="00EE7D42">
      <w:r>
        <w:separator/>
      </w:r>
    </w:p>
  </w:footnote>
  <w:footnote w:type="continuationSeparator" w:id="0">
    <w:p w14:paraId="43EB8AD0" w14:textId="77777777" w:rsidR="0001437D" w:rsidRDefault="0001437D" w:rsidP="00EE7D42">
      <w:r>
        <w:continuationSeparator/>
      </w:r>
    </w:p>
  </w:footnote>
  <w:footnote w:id="1">
    <w:p w14:paraId="53062361" w14:textId="662B4477" w:rsidR="00E768CF" w:rsidRPr="001537E2" w:rsidRDefault="00E768CF" w:rsidP="00E768CF">
      <w:pPr>
        <w:spacing w:after="80"/>
        <w:jc w:val="both"/>
        <w:rPr>
          <w:sz w:val="28"/>
          <w:szCs w:val="28"/>
        </w:rPr>
      </w:pPr>
      <w:r w:rsidRPr="001537E2">
        <w:rPr>
          <w:rStyle w:val="FootnoteReference"/>
          <w:sz w:val="28"/>
          <w:szCs w:val="28"/>
        </w:rPr>
        <w:footnoteRef/>
      </w:r>
      <w:r w:rsidRPr="001537E2">
        <w:rPr>
          <w:sz w:val="28"/>
          <w:szCs w:val="28"/>
        </w:rPr>
        <w:t xml:space="preserve"> </w:t>
      </w:r>
      <w:r w:rsidRPr="001537E2">
        <w:rPr>
          <w:sz w:val="28"/>
          <w:szCs w:val="28"/>
        </w:rPr>
        <w:tab/>
        <w:t>Administrative Order No. 2018-07, which established the Task Force, provides that the members’ terms do not expire until December 31, 2019</w:t>
      </w:r>
      <w:r>
        <w:rPr>
          <w:sz w:val="28"/>
          <w:szCs w:val="28"/>
        </w:rPr>
        <w:t>.</w:t>
      </w:r>
      <w:r w:rsidR="001700EE">
        <w:rPr>
          <w:sz w:val="28"/>
          <w:szCs w:val="28"/>
        </w:rPr>
        <w:t xml:space="preserve"> </w:t>
      </w:r>
      <w:r w:rsidRPr="001537E2">
        <w:rPr>
          <w:sz w:val="28"/>
          <w:szCs w:val="28"/>
        </w:rPr>
        <w:t xml:space="preserve"> </w:t>
      </w:r>
      <w:r>
        <w:rPr>
          <w:sz w:val="28"/>
          <w:szCs w:val="28"/>
        </w:rPr>
        <w:t>Petitioner according files</w:t>
      </w:r>
      <w:r w:rsidRPr="001537E2">
        <w:rPr>
          <w:sz w:val="28"/>
          <w:szCs w:val="28"/>
        </w:rPr>
        <w:t xml:space="preserve"> this supplemental petition under the authority of </w:t>
      </w:r>
      <w:r w:rsidR="00E3579C">
        <w:rPr>
          <w:sz w:val="28"/>
          <w:szCs w:val="28"/>
        </w:rPr>
        <w:t xml:space="preserve">that </w:t>
      </w:r>
      <w:r w:rsidRPr="001537E2">
        <w:rPr>
          <w:sz w:val="28"/>
          <w:szCs w:val="28"/>
        </w:rPr>
        <w:t>A.O.</w:t>
      </w:r>
    </w:p>
    <w:p w14:paraId="2D882013" w14:textId="77777777" w:rsidR="00E768CF" w:rsidRDefault="00E768CF" w:rsidP="00E768C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F1FCD"/>
    <w:multiLevelType w:val="hybridMultilevel"/>
    <w:tmpl w:val="12C09D5C"/>
    <w:lvl w:ilvl="0" w:tplc="831C303E">
      <w:numFmt w:val="bullet"/>
      <w:lvlText w:val="-"/>
      <w:lvlJc w:val="left"/>
      <w:pPr>
        <w:ind w:left="1080" w:hanging="360"/>
      </w:pPr>
      <w:rPr>
        <w:rFonts w:ascii="Book Antiqua" w:eastAsiaTheme="minorHAnsi" w:hAnsi="Book Antiqu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B90827"/>
    <w:multiLevelType w:val="hybridMultilevel"/>
    <w:tmpl w:val="07745D0A"/>
    <w:lvl w:ilvl="0" w:tplc="D6120662">
      <w:start w:val="5"/>
      <w:numFmt w:val="decimal"/>
      <w:lvlText w:val="%1."/>
      <w:lvlJc w:val="left"/>
      <w:pPr>
        <w:ind w:left="117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E95829"/>
    <w:multiLevelType w:val="hybridMultilevel"/>
    <w:tmpl w:val="6388D00A"/>
    <w:lvl w:ilvl="0" w:tplc="0B1EF84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FF74BB"/>
    <w:multiLevelType w:val="hybridMultilevel"/>
    <w:tmpl w:val="591267EA"/>
    <w:lvl w:ilvl="0" w:tplc="E172506C">
      <w:start w:val="1"/>
      <w:numFmt w:val="decimal"/>
      <w:lvlText w:val="%1."/>
      <w:lvlJc w:val="left"/>
      <w:pPr>
        <w:ind w:left="1080" w:hanging="360"/>
      </w:pPr>
      <w:rPr>
        <w:rFonts w:ascii="Times New Roman" w:hAnsi="Times New Roman" w:cs="Times New Roman" w:hint="default"/>
        <w:b/>
        <w:u w:val="single"/>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3B0F7414"/>
    <w:multiLevelType w:val="hybridMultilevel"/>
    <w:tmpl w:val="54B2A98E"/>
    <w:lvl w:ilvl="0" w:tplc="4574EAFC">
      <w:start w:val="1"/>
      <w:numFmt w:val="decimal"/>
      <w:lvlText w:val="%1."/>
      <w:lvlJc w:val="left"/>
      <w:pPr>
        <w:ind w:left="1166" w:hanging="360"/>
      </w:pPr>
      <w:rPr>
        <w:rFonts w:hint="default"/>
        <w:b/>
      </w:rPr>
    </w:lvl>
    <w:lvl w:ilvl="1" w:tplc="04090019">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5" w15:restartNumberingAfterBreak="0">
    <w:nsid w:val="438C1CE2"/>
    <w:multiLevelType w:val="hybridMultilevel"/>
    <w:tmpl w:val="6F2C5A04"/>
    <w:lvl w:ilvl="0" w:tplc="F258D65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BE4627"/>
    <w:multiLevelType w:val="hybridMultilevel"/>
    <w:tmpl w:val="441AF0BE"/>
    <w:lvl w:ilvl="0" w:tplc="B8C875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CE1666"/>
    <w:multiLevelType w:val="hybridMultilevel"/>
    <w:tmpl w:val="2968EC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E86311A"/>
    <w:multiLevelType w:val="hybridMultilevel"/>
    <w:tmpl w:val="10784194"/>
    <w:lvl w:ilvl="0" w:tplc="1F6AAEFE">
      <w:start w:val="1"/>
      <w:numFmt w:val="decimal"/>
      <w:lvlText w:val="(%1)"/>
      <w:lvlJc w:val="left"/>
      <w:pPr>
        <w:ind w:left="1166" w:hanging="360"/>
      </w:pPr>
      <w:rPr>
        <w:rFonts w:hint="default"/>
        <w:b/>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9" w15:restartNumberingAfterBreak="0">
    <w:nsid w:val="616657D2"/>
    <w:multiLevelType w:val="hybridMultilevel"/>
    <w:tmpl w:val="10341148"/>
    <w:lvl w:ilvl="0" w:tplc="C4EE54C2">
      <w:start w:val="4"/>
      <w:numFmt w:val="decimal"/>
      <w:lvlText w:val="%1."/>
      <w:lvlJc w:val="left"/>
      <w:pPr>
        <w:ind w:left="1170" w:hanging="360"/>
      </w:pPr>
      <w:rPr>
        <w:rFonts w:hint="default"/>
        <w:b/>
        <w:u w:val="singl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646F344B"/>
    <w:multiLevelType w:val="hybridMultilevel"/>
    <w:tmpl w:val="DEB43EFE"/>
    <w:lvl w:ilvl="0" w:tplc="E674A894">
      <w:start w:val="6"/>
      <w:numFmt w:val="bullet"/>
      <w:lvlText w:val="-"/>
      <w:lvlJc w:val="left"/>
      <w:pPr>
        <w:ind w:left="1080" w:hanging="360"/>
      </w:pPr>
      <w:rPr>
        <w:rFonts w:ascii="Book Antiqua" w:eastAsiaTheme="minorHAnsi" w:hAnsi="Book Antiqu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3"/>
  </w:num>
  <w:num w:numId="3">
    <w:abstractNumId w:val="6"/>
  </w:num>
  <w:num w:numId="4">
    <w:abstractNumId w:val="7"/>
  </w:num>
  <w:num w:numId="5">
    <w:abstractNumId w:val="4"/>
  </w:num>
  <w:num w:numId="6">
    <w:abstractNumId w:val="0"/>
  </w:num>
  <w:num w:numId="7">
    <w:abstractNumId w:val="9"/>
  </w:num>
  <w:num w:numId="8">
    <w:abstractNumId w:val="1"/>
  </w:num>
  <w:num w:numId="9">
    <w:abstractNumId w:val="2"/>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D1"/>
    <w:rsid w:val="0000219F"/>
    <w:rsid w:val="00007129"/>
    <w:rsid w:val="00011BAF"/>
    <w:rsid w:val="00012B4B"/>
    <w:rsid w:val="0001437D"/>
    <w:rsid w:val="00031283"/>
    <w:rsid w:val="00035F8E"/>
    <w:rsid w:val="00036B6A"/>
    <w:rsid w:val="00077E2C"/>
    <w:rsid w:val="00084380"/>
    <w:rsid w:val="00084638"/>
    <w:rsid w:val="00090D52"/>
    <w:rsid w:val="000B12FD"/>
    <w:rsid w:val="000C0DC8"/>
    <w:rsid w:val="000C3016"/>
    <w:rsid w:val="000C3E5D"/>
    <w:rsid w:val="000C558C"/>
    <w:rsid w:val="000C6189"/>
    <w:rsid w:val="000D0D63"/>
    <w:rsid w:val="000D4EB4"/>
    <w:rsid w:val="000D78D4"/>
    <w:rsid w:val="000E0818"/>
    <w:rsid w:val="000E3770"/>
    <w:rsid w:val="000F01BF"/>
    <w:rsid w:val="000F32DE"/>
    <w:rsid w:val="000F596A"/>
    <w:rsid w:val="00103ED1"/>
    <w:rsid w:val="00104F24"/>
    <w:rsid w:val="00106C3A"/>
    <w:rsid w:val="00117C9A"/>
    <w:rsid w:val="001352A1"/>
    <w:rsid w:val="00142F9E"/>
    <w:rsid w:val="00153796"/>
    <w:rsid w:val="001537E2"/>
    <w:rsid w:val="00153F82"/>
    <w:rsid w:val="001547C0"/>
    <w:rsid w:val="00154DA9"/>
    <w:rsid w:val="00161F1D"/>
    <w:rsid w:val="00163148"/>
    <w:rsid w:val="001700EE"/>
    <w:rsid w:val="00177E91"/>
    <w:rsid w:val="00180920"/>
    <w:rsid w:val="00184329"/>
    <w:rsid w:val="00192EC5"/>
    <w:rsid w:val="00193752"/>
    <w:rsid w:val="00194339"/>
    <w:rsid w:val="001A0984"/>
    <w:rsid w:val="001A73F1"/>
    <w:rsid w:val="001B08C9"/>
    <w:rsid w:val="001B2626"/>
    <w:rsid w:val="001C04AB"/>
    <w:rsid w:val="001E4DA0"/>
    <w:rsid w:val="001E5718"/>
    <w:rsid w:val="001F3E5A"/>
    <w:rsid w:val="001F7CE2"/>
    <w:rsid w:val="00205451"/>
    <w:rsid w:val="00212622"/>
    <w:rsid w:val="00224F0E"/>
    <w:rsid w:val="00233044"/>
    <w:rsid w:val="00233AE6"/>
    <w:rsid w:val="00237809"/>
    <w:rsid w:val="00240813"/>
    <w:rsid w:val="00250E95"/>
    <w:rsid w:val="0025342A"/>
    <w:rsid w:val="002548B7"/>
    <w:rsid w:val="00256260"/>
    <w:rsid w:val="002665E0"/>
    <w:rsid w:val="00291788"/>
    <w:rsid w:val="00292255"/>
    <w:rsid w:val="002940EB"/>
    <w:rsid w:val="002976E6"/>
    <w:rsid w:val="002A7569"/>
    <w:rsid w:val="002B2E28"/>
    <w:rsid w:val="002B35BE"/>
    <w:rsid w:val="002B75B1"/>
    <w:rsid w:val="002C4409"/>
    <w:rsid w:val="002E2E2E"/>
    <w:rsid w:val="0030211A"/>
    <w:rsid w:val="003102CB"/>
    <w:rsid w:val="00327445"/>
    <w:rsid w:val="00327470"/>
    <w:rsid w:val="003452DF"/>
    <w:rsid w:val="00352898"/>
    <w:rsid w:val="003667CC"/>
    <w:rsid w:val="00370ED0"/>
    <w:rsid w:val="00373A8E"/>
    <w:rsid w:val="00377A6B"/>
    <w:rsid w:val="00387ED6"/>
    <w:rsid w:val="00390051"/>
    <w:rsid w:val="003922AE"/>
    <w:rsid w:val="003A03D3"/>
    <w:rsid w:val="003B203B"/>
    <w:rsid w:val="003B385F"/>
    <w:rsid w:val="003B4166"/>
    <w:rsid w:val="003B5815"/>
    <w:rsid w:val="003C3466"/>
    <w:rsid w:val="003C469B"/>
    <w:rsid w:val="003D5F08"/>
    <w:rsid w:val="003D6215"/>
    <w:rsid w:val="003F00FD"/>
    <w:rsid w:val="003F583A"/>
    <w:rsid w:val="003F5F58"/>
    <w:rsid w:val="00404E52"/>
    <w:rsid w:val="00405575"/>
    <w:rsid w:val="00415D39"/>
    <w:rsid w:val="00416176"/>
    <w:rsid w:val="00417C26"/>
    <w:rsid w:val="0042279B"/>
    <w:rsid w:val="004232ED"/>
    <w:rsid w:val="00430F1C"/>
    <w:rsid w:val="004343A3"/>
    <w:rsid w:val="00435065"/>
    <w:rsid w:val="00441B2C"/>
    <w:rsid w:val="004511B7"/>
    <w:rsid w:val="004514A7"/>
    <w:rsid w:val="0045157F"/>
    <w:rsid w:val="00454737"/>
    <w:rsid w:val="004635B1"/>
    <w:rsid w:val="0047469D"/>
    <w:rsid w:val="00480664"/>
    <w:rsid w:val="00492F8B"/>
    <w:rsid w:val="004C287C"/>
    <w:rsid w:val="004D4481"/>
    <w:rsid w:val="004D731F"/>
    <w:rsid w:val="004E0BE3"/>
    <w:rsid w:val="005132EB"/>
    <w:rsid w:val="0052017D"/>
    <w:rsid w:val="00522556"/>
    <w:rsid w:val="00523F1C"/>
    <w:rsid w:val="00532AD5"/>
    <w:rsid w:val="00533586"/>
    <w:rsid w:val="0053439E"/>
    <w:rsid w:val="005360C8"/>
    <w:rsid w:val="00537649"/>
    <w:rsid w:val="00547A49"/>
    <w:rsid w:val="00580A88"/>
    <w:rsid w:val="00581F30"/>
    <w:rsid w:val="00586CAC"/>
    <w:rsid w:val="005B0510"/>
    <w:rsid w:val="005D51BA"/>
    <w:rsid w:val="005F1AE2"/>
    <w:rsid w:val="0060790C"/>
    <w:rsid w:val="006113A6"/>
    <w:rsid w:val="006303E4"/>
    <w:rsid w:val="006339FD"/>
    <w:rsid w:val="00641B62"/>
    <w:rsid w:val="0064533C"/>
    <w:rsid w:val="006508FA"/>
    <w:rsid w:val="006709C5"/>
    <w:rsid w:val="0067401D"/>
    <w:rsid w:val="00691EAA"/>
    <w:rsid w:val="00692DF1"/>
    <w:rsid w:val="0069526F"/>
    <w:rsid w:val="00695FE9"/>
    <w:rsid w:val="006A165A"/>
    <w:rsid w:val="006A1F8F"/>
    <w:rsid w:val="006A713A"/>
    <w:rsid w:val="006A7AE6"/>
    <w:rsid w:val="006B248F"/>
    <w:rsid w:val="006B38A3"/>
    <w:rsid w:val="006C03E0"/>
    <w:rsid w:val="006C299A"/>
    <w:rsid w:val="006C75C4"/>
    <w:rsid w:val="006D0062"/>
    <w:rsid w:val="006D3E02"/>
    <w:rsid w:val="006E10C1"/>
    <w:rsid w:val="006E593F"/>
    <w:rsid w:val="006F7FCB"/>
    <w:rsid w:val="00701810"/>
    <w:rsid w:val="0071490F"/>
    <w:rsid w:val="00715C63"/>
    <w:rsid w:val="00715C7F"/>
    <w:rsid w:val="00724ABE"/>
    <w:rsid w:val="0073306D"/>
    <w:rsid w:val="00744560"/>
    <w:rsid w:val="00750AAC"/>
    <w:rsid w:val="00754454"/>
    <w:rsid w:val="0076395F"/>
    <w:rsid w:val="00773295"/>
    <w:rsid w:val="00775C52"/>
    <w:rsid w:val="00783243"/>
    <w:rsid w:val="00790421"/>
    <w:rsid w:val="00797CDF"/>
    <w:rsid w:val="007C1509"/>
    <w:rsid w:val="007C40B7"/>
    <w:rsid w:val="007C418D"/>
    <w:rsid w:val="007C4F84"/>
    <w:rsid w:val="007D16EB"/>
    <w:rsid w:val="007D7A3E"/>
    <w:rsid w:val="007E3411"/>
    <w:rsid w:val="007E6CA4"/>
    <w:rsid w:val="007F6A98"/>
    <w:rsid w:val="007F76F8"/>
    <w:rsid w:val="008121AF"/>
    <w:rsid w:val="00815240"/>
    <w:rsid w:val="00821F81"/>
    <w:rsid w:val="0083703C"/>
    <w:rsid w:val="00842874"/>
    <w:rsid w:val="008537E8"/>
    <w:rsid w:val="00863851"/>
    <w:rsid w:val="008643DB"/>
    <w:rsid w:val="00871D37"/>
    <w:rsid w:val="0088054D"/>
    <w:rsid w:val="0088309E"/>
    <w:rsid w:val="00884D0A"/>
    <w:rsid w:val="00885FC8"/>
    <w:rsid w:val="0088740A"/>
    <w:rsid w:val="0089390A"/>
    <w:rsid w:val="00894AAE"/>
    <w:rsid w:val="00897A28"/>
    <w:rsid w:val="008A2F2E"/>
    <w:rsid w:val="008E083C"/>
    <w:rsid w:val="008E7F11"/>
    <w:rsid w:val="008F6BC8"/>
    <w:rsid w:val="009078BF"/>
    <w:rsid w:val="0091188E"/>
    <w:rsid w:val="009118E2"/>
    <w:rsid w:val="00922CC5"/>
    <w:rsid w:val="009257CF"/>
    <w:rsid w:val="00931A15"/>
    <w:rsid w:val="00934F60"/>
    <w:rsid w:val="00940C35"/>
    <w:rsid w:val="00950E0A"/>
    <w:rsid w:val="0095461F"/>
    <w:rsid w:val="00961C78"/>
    <w:rsid w:val="009626CB"/>
    <w:rsid w:val="0096506F"/>
    <w:rsid w:val="009653FE"/>
    <w:rsid w:val="00966089"/>
    <w:rsid w:val="00966BF9"/>
    <w:rsid w:val="00972FD7"/>
    <w:rsid w:val="00973A63"/>
    <w:rsid w:val="0098555E"/>
    <w:rsid w:val="00996FF9"/>
    <w:rsid w:val="009A0A4E"/>
    <w:rsid w:val="009A12DE"/>
    <w:rsid w:val="009A4B87"/>
    <w:rsid w:val="009A7391"/>
    <w:rsid w:val="009B3B9D"/>
    <w:rsid w:val="009D04BB"/>
    <w:rsid w:val="009D0C73"/>
    <w:rsid w:val="009D1689"/>
    <w:rsid w:val="009D503E"/>
    <w:rsid w:val="009E519C"/>
    <w:rsid w:val="009F0EC4"/>
    <w:rsid w:val="009F51F5"/>
    <w:rsid w:val="00A06FCD"/>
    <w:rsid w:val="00A14E00"/>
    <w:rsid w:val="00A157DA"/>
    <w:rsid w:val="00A24388"/>
    <w:rsid w:val="00A25377"/>
    <w:rsid w:val="00A35F90"/>
    <w:rsid w:val="00A37884"/>
    <w:rsid w:val="00A45E1F"/>
    <w:rsid w:val="00A51765"/>
    <w:rsid w:val="00A720CD"/>
    <w:rsid w:val="00A77781"/>
    <w:rsid w:val="00A87ABD"/>
    <w:rsid w:val="00A91B31"/>
    <w:rsid w:val="00A95C92"/>
    <w:rsid w:val="00A96D79"/>
    <w:rsid w:val="00AA02E4"/>
    <w:rsid w:val="00AB2B5E"/>
    <w:rsid w:val="00AB30D1"/>
    <w:rsid w:val="00AB73C8"/>
    <w:rsid w:val="00AC7FE1"/>
    <w:rsid w:val="00AD6172"/>
    <w:rsid w:val="00AF6FBE"/>
    <w:rsid w:val="00B07B2A"/>
    <w:rsid w:val="00B23C87"/>
    <w:rsid w:val="00B258F6"/>
    <w:rsid w:val="00B355B2"/>
    <w:rsid w:val="00B40CB7"/>
    <w:rsid w:val="00B435F2"/>
    <w:rsid w:val="00B630EB"/>
    <w:rsid w:val="00B71543"/>
    <w:rsid w:val="00B80838"/>
    <w:rsid w:val="00B93D16"/>
    <w:rsid w:val="00B9404F"/>
    <w:rsid w:val="00B941C2"/>
    <w:rsid w:val="00B95157"/>
    <w:rsid w:val="00BA4189"/>
    <w:rsid w:val="00BA4E4F"/>
    <w:rsid w:val="00BC4682"/>
    <w:rsid w:val="00BC5036"/>
    <w:rsid w:val="00BD39B5"/>
    <w:rsid w:val="00BF0DC9"/>
    <w:rsid w:val="00BF2850"/>
    <w:rsid w:val="00BF4C7F"/>
    <w:rsid w:val="00BF4ED1"/>
    <w:rsid w:val="00C12A62"/>
    <w:rsid w:val="00C248C5"/>
    <w:rsid w:val="00C37636"/>
    <w:rsid w:val="00C41FC5"/>
    <w:rsid w:val="00C44315"/>
    <w:rsid w:val="00C44B44"/>
    <w:rsid w:val="00C50911"/>
    <w:rsid w:val="00C524F9"/>
    <w:rsid w:val="00C71B64"/>
    <w:rsid w:val="00C71D20"/>
    <w:rsid w:val="00C80859"/>
    <w:rsid w:val="00C902A6"/>
    <w:rsid w:val="00C911F5"/>
    <w:rsid w:val="00CA305B"/>
    <w:rsid w:val="00CA7B1E"/>
    <w:rsid w:val="00CB714B"/>
    <w:rsid w:val="00CB74F1"/>
    <w:rsid w:val="00CE089E"/>
    <w:rsid w:val="00D04E30"/>
    <w:rsid w:val="00D11729"/>
    <w:rsid w:val="00D2107B"/>
    <w:rsid w:val="00D21090"/>
    <w:rsid w:val="00D31225"/>
    <w:rsid w:val="00D37612"/>
    <w:rsid w:val="00D549CB"/>
    <w:rsid w:val="00D57FD2"/>
    <w:rsid w:val="00D71866"/>
    <w:rsid w:val="00D82D8F"/>
    <w:rsid w:val="00D8592E"/>
    <w:rsid w:val="00D95F5D"/>
    <w:rsid w:val="00DA2909"/>
    <w:rsid w:val="00DA6F89"/>
    <w:rsid w:val="00DB4F0D"/>
    <w:rsid w:val="00DB6995"/>
    <w:rsid w:val="00DC18EA"/>
    <w:rsid w:val="00DD0B96"/>
    <w:rsid w:val="00DE08A1"/>
    <w:rsid w:val="00DE3F2D"/>
    <w:rsid w:val="00DE6464"/>
    <w:rsid w:val="00DF4C0E"/>
    <w:rsid w:val="00DF5208"/>
    <w:rsid w:val="00E01028"/>
    <w:rsid w:val="00E037C4"/>
    <w:rsid w:val="00E047D6"/>
    <w:rsid w:val="00E11521"/>
    <w:rsid w:val="00E14801"/>
    <w:rsid w:val="00E16B85"/>
    <w:rsid w:val="00E21128"/>
    <w:rsid w:val="00E245B3"/>
    <w:rsid w:val="00E2537C"/>
    <w:rsid w:val="00E2769F"/>
    <w:rsid w:val="00E32BD2"/>
    <w:rsid w:val="00E3579C"/>
    <w:rsid w:val="00E47F4B"/>
    <w:rsid w:val="00E56D66"/>
    <w:rsid w:val="00E6119E"/>
    <w:rsid w:val="00E7648A"/>
    <w:rsid w:val="00E768CF"/>
    <w:rsid w:val="00E774D5"/>
    <w:rsid w:val="00E774DC"/>
    <w:rsid w:val="00E809F3"/>
    <w:rsid w:val="00EB137C"/>
    <w:rsid w:val="00EB15C6"/>
    <w:rsid w:val="00EB416E"/>
    <w:rsid w:val="00EB5C2D"/>
    <w:rsid w:val="00EC42BA"/>
    <w:rsid w:val="00ED41BB"/>
    <w:rsid w:val="00ED77A0"/>
    <w:rsid w:val="00EE4FEA"/>
    <w:rsid w:val="00EE7D42"/>
    <w:rsid w:val="00EF0940"/>
    <w:rsid w:val="00F358F6"/>
    <w:rsid w:val="00F375D5"/>
    <w:rsid w:val="00F40A83"/>
    <w:rsid w:val="00F41437"/>
    <w:rsid w:val="00F43AD8"/>
    <w:rsid w:val="00F6005F"/>
    <w:rsid w:val="00F617AC"/>
    <w:rsid w:val="00F81C85"/>
    <w:rsid w:val="00F92794"/>
    <w:rsid w:val="00F97F9F"/>
    <w:rsid w:val="00FA39F0"/>
    <w:rsid w:val="00FA5347"/>
    <w:rsid w:val="00FA7F1E"/>
    <w:rsid w:val="00FB3C91"/>
    <w:rsid w:val="00FB44E6"/>
    <w:rsid w:val="00FC4103"/>
    <w:rsid w:val="00FF0C36"/>
    <w:rsid w:val="00FF3529"/>
    <w:rsid w:val="00FF3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050460"/>
  <w15:chartTrackingRefBased/>
  <w15:docId w15:val="{698DFA58-5A92-45F4-94F5-CF3ACF2A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806"/>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4ED1"/>
    <w:pPr>
      <w:spacing w:after="0" w:line="240" w:lineRule="auto"/>
      <w:ind w:firstLine="0"/>
      <w:contextualSpacing/>
      <w:jc w:val="left"/>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D52"/>
    <w:pPr>
      <w:spacing w:after="160" w:line="259" w:lineRule="auto"/>
      <w:ind w:left="720" w:firstLine="806"/>
      <w:jc w:val="both"/>
    </w:pPr>
    <w:rPr>
      <w:rFonts w:asciiTheme="minorHAnsi" w:eastAsiaTheme="minorHAnsi" w:hAnsiTheme="minorHAnsi" w:cstheme="minorBidi"/>
      <w:sz w:val="22"/>
    </w:rPr>
  </w:style>
  <w:style w:type="paragraph" w:styleId="Header">
    <w:name w:val="header"/>
    <w:basedOn w:val="Normal"/>
    <w:link w:val="HeaderChar"/>
    <w:uiPriority w:val="99"/>
    <w:unhideWhenUsed/>
    <w:rsid w:val="00EE7D42"/>
    <w:pPr>
      <w:tabs>
        <w:tab w:val="center" w:pos="4680"/>
        <w:tab w:val="right" w:pos="9360"/>
      </w:tabs>
    </w:pPr>
  </w:style>
  <w:style w:type="character" w:customStyle="1" w:styleId="HeaderChar">
    <w:name w:val="Header Char"/>
    <w:basedOn w:val="DefaultParagraphFont"/>
    <w:link w:val="Header"/>
    <w:uiPriority w:val="99"/>
    <w:rsid w:val="00EE7D42"/>
    <w:rPr>
      <w:rFonts w:ascii="Times New Roman" w:eastAsia="Calibri" w:hAnsi="Times New Roman" w:cs="Times New Roman"/>
      <w:sz w:val="24"/>
    </w:rPr>
  </w:style>
  <w:style w:type="paragraph" w:styleId="Footer">
    <w:name w:val="footer"/>
    <w:basedOn w:val="Normal"/>
    <w:link w:val="FooterChar"/>
    <w:uiPriority w:val="99"/>
    <w:unhideWhenUsed/>
    <w:rsid w:val="00EE7D42"/>
    <w:pPr>
      <w:tabs>
        <w:tab w:val="center" w:pos="4680"/>
        <w:tab w:val="right" w:pos="9360"/>
      </w:tabs>
    </w:pPr>
  </w:style>
  <w:style w:type="character" w:customStyle="1" w:styleId="FooterChar">
    <w:name w:val="Footer Char"/>
    <w:basedOn w:val="DefaultParagraphFont"/>
    <w:link w:val="Footer"/>
    <w:uiPriority w:val="99"/>
    <w:rsid w:val="00EE7D42"/>
    <w:rPr>
      <w:rFonts w:ascii="Times New Roman" w:eastAsia="Calibri" w:hAnsi="Times New Roman" w:cs="Times New Roman"/>
      <w:sz w:val="24"/>
    </w:rPr>
  </w:style>
  <w:style w:type="paragraph" w:styleId="NormalWeb">
    <w:name w:val="Normal (Web)"/>
    <w:basedOn w:val="Normal"/>
    <w:uiPriority w:val="99"/>
    <w:semiHidden/>
    <w:unhideWhenUsed/>
    <w:rsid w:val="00035F8E"/>
    <w:pPr>
      <w:spacing w:before="100" w:beforeAutospacing="1" w:after="100" w:afterAutospacing="1"/>
      <w:contextualSpacing w:val="0"/>
    </w:pPr>
    <w:rPr>
      <w:rFonts w:eastAsia="Times New Roman"/>
      <w:szCs w:val="24"/>
    </w:rPr>
  </w:style>
  <w:style w:type="character" w:styleId="Hyperlink">
    <w:name w:val="Hyperlink"/>
    <w:basedOn w:val="DefaultParagraphFont"/>
    <w:uiPriority w:val="99"/>
    <w:unhideWhenUsed/>
    <w:rsid w:val="00416176"/>
    <w:rPr>
      <w:color w:val="0563C1" w:themeColor="hyperlink"/>
      <w:u w:val="single"/>
    </w:rPr>
  </w:style>
  <w:style w:type="character" w:customStyle="1" w:styleId="UnresolvedMention1">
    <w:name w:val="Unresolved Mention1"/>
    <w:basedOn w:val="DefaultParagraphFont"/>
    <w:uiPriority w:val="99"/>
    <w:semiHidden/>
    <w:unhideWhenUsed/>
    <w:rsid w:val="00416176"/>
    <w:rPr>
      <w:color w:val="808080"/>
      <w:shd w:val="clear" w:color="auto" w:fill="E6E6E6"/>
    </w:rPr>
  </w:style>
  <w:style w:type="paragraph" w:customStyle="1" w:styleId="Normal1">
    <w:name w:val="Normal1"/>
    <w:rsid w:val="00D2107B"/>
    <w:pPr>
      <w:spacing w:after="0" w:line="276" w:lineRule="auto"/>
      <w:ind w:firstLine="0"/>
      <w:jc w:val="left"/>
    </w:pPr>
    <w:rPr>
      <w:rFonts w:ascii="Arial" w:eastAsia="Arial" w:hAnsi="Arial" w:cs="Arial"/>
    </w:rPr>
  </w:style>
  <w:style w:type="paragraph" w:styleId="BalloonText">
    <w:name w:val="Balloon Text"/>
    <w:basedOn w:val="Normal"/>
    <w:link w:val="BalloonTextChar"/>
    <w:uiPriority w:val="99"/>
    <w:semiHidden/>
    <w:unhideWhenUsed/>
    <w:rsid w:val="00387E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ED6"/>
    <w:rPr>
      <w:rFonts w:ascii="Segoe UI" w:eastAsia="Calibri" w:hAnsi="Segoe UI" w:cs="Segoe UI"/>
      <w:sz w:val="18"/>
      <w:szCs w:val="18"/>
    </w:rPr>
  </w:style>
  <w:style w:type="character" w:styleId="FollowedHyperlink">
    <w:name w:val="FollowedHyperlink"/>
    <w:basedOn w:val="DefaultParagraphFont"/>
    <w:uiPriority w:val="99"/>
    <w:semiHidden/>
    <w:unhideWhenUsed/>
    <w:rsid w:val="00373A8E"/>
    <w:rPr>
      <w:color w:val="954F72" w:themeColor="followedHyperlink"/>
      <w:u w:val="single"/>
    </w:rPr>
  </w:style>
  <w:style w:type="character" w:styleId="CommentReference">
    <w:name w:val="annotation reference"/>
    <w:basedOn w:val="DefaultParagraphFont"/>
    <w:uiPriority w:val="99"/>
    <w:semiHidden/>
    <w:unhideWhenUsed/>
    <w:rsid w:val="00DB4F0D"/>
    <w:rPr>
      <w:sz w:val="16"/>
      <w:szCs w:val="16"/>
    </w:rPr>
  </w:style>
  <w:style w:type="paragraph" w:styleId="CommentText">
    <w:name w:val="annotation text"/>
    <w:basedOn w:val="Normal"/>
    <w:link w:val="CommentTextChar"/>
    <w:uiPriority w:val="99"/>
    <w:semiHidden/>
    <w:unhideWhenUsed/>
    <w:rsid w:val="00DB4F0D"/>
    <w:rPr>
      <w:sz w:val="20"/>
      <w:szCs w:val="20"/>
    </w:rPr>
  </w:style>
  <w:style w:type="character" w:customStyle="1" w:styleId="CommentTextChar">
    <w:name w:val="Comment Text Char"/>
    <w:basedOn w:val="DefaultParagraphFont"/>
    <w:link w:val="CommentText"/>
    <w:uiPriority w:val="99"/>
    <w:semiHidden/>
    <w:rsid w:val="00DB4F0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35BE"/>
    <w:rPr>
      <w:b/>
      <w:bCs/>
    </w:rPr>
  </w:style>
  <w:style w:type="character" w:customStyle="1" w:styleId="CommentSubjectChar">
    <w:name w:val="Comment Subject Char"/>
    <w:basedOn w:val="CommentTextChar"/>
    <w:link w:val="CommentSubject"/>
    <w:uiPriority w:val="99"/>
    <w:semiHidden/>
    <w:rsid w:val="002B35BE"/>
    <w:rPr>
      <w:rFonts w:ascii="Times New Roman" w:eastAsia="Calibri" w:hAnsi="Times New Roman" w:cs="Times New Roman"/>
      <w:b/>
      <w:bCs/>
      <w:sz w:val="20"/>
      <w:szCs w:val="20"/>
    </w:rPr>
  </w:style>
  <w:style w:type="paragraph" w:styleId="EndnoteText">
    <w:name w:val="endnote text"/>
    <w:basedOn w:val="Normal"/>
    <w:link w:val="EndnoteTextChar"/>
    <w:uiPriority w:val="99"/>
    <w:semiHidden/>
    <w:unhideWhenUsed/>
    <w:rsid w:val="001537E2"/>
    <w:rPr>
      <w:sz w:val="20"/>
      <w:szCs w:val="20"/>
    </w:rPr>
  </w:style>
  <w:style w:type="character" w:customStyle="1" w:styleId="EndnoteTextChar">
    <w:name w:val="Endnote Text Char"/>
    <w:basedOn w:val="DefaultParagraphFont"/>
    <w:link w:val="EndnoteText"/>
    <w:uiPriority w:val="99"/>
    <w:semiHidden/>
    <w:rsid w:val="001537E2"/>
    <w:rPr>
      <w:rFonts w:ascii="Times New Roman" w:eastAsia="Calibri" w:hAnsi="Times New Roman" w:cs="Times New Roman"/>
      <w:sz w:val="20"/>
      <w:szCs w:val="20"/>
    </w:rPr>
  </w:style>
  <w:style w:type="character" w:styleId="EndnoteReference">
    <w:name w:val="endnote reference"/>
    <w:basedOn w:val="DefaultParagraphFont"/>
    <w:uiPriority w:val="99"/>
    <w:semiHidden/>
    <w:unhideWhenUsed/>
    <w:rsid w:val="001537E2"/>
    <w:rPr>
      <w:vertAlign w:val="superscript"/>
    </w:rPr>
  </w:style>
  <w:style w:type="paragraph" w:styleId="FootnoteText">
    <w:name w:val="footnote text"/>
    <w:basedOn w:val="Normal"/>
    <w:link w:val="FootnoteTextChar"/>
    <w:uiPriority w:val="99"/>
    <w:semiHidden/>
    <w:unhideWhenUsed/>
    <w:rsid w:val="001537E2"/>
    <w:rPr>
      <w:sz w:val="20"/>
      <w:szCs w:val="20"/>
    </w:rPr>
  </w:style>
  <w:style w:type="character" w:customStyle="1" w:styleId="FootnoteTextChar">
    <w:name w:val="Footnote Text Char"/>
    <w:basedOn w:val="DefaultParagraphFont"/>
    <w:link w:val="FootnoteText"/>
    <w:uiPriority w:val="99"/>
    <w:semiHidden/>
    <w:rsid w:val="001537E2"/>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153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875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F432C-DD3F-4738-85EE-5679C1431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2247</Words>
  <Characters>12808</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Meltzer, Mark</dc:creator>
  <cp:keywords/>
  <dc:description/>
  <cp:lastModifiedBy>Pennington, Angela</cp:lastModifiedBy>
  <cp:revision>2</cp:revision>
  <cp:lastPrinted>2019-06-13T21:41:00Z</cp:lastPrinted>
  <dcterms:created xsi:type="dcterms:W3CDTF">2019-11-12T18:59:00Z</dcterms:created>
  <dcterms:modified xsi:type="dcterms:W3CDTF">2019-11-12T18:59:00Z</dcterms:modified>
</cp:coreProperties>
</file>