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1012D3" w14:textId="58448599" w:rsidR="00BF4ED1" w:rsidRDefault="00BF4ED1" w:rsidP="00BF4ED1">
      <w:pPr>
        <w:jc w:val="both"/>
        <w:rPr>
          <w:sz w:val="28"/>
          <w:szCs w:val="28"/>
        </w:rPr>
      </w:pPr>
      <w:r>
        <w:rPr>
          <w:sz w:val="28"/>
          <w:szCs w:val="28"/>
        </w:rPr>
        <w:t xml:space="preserve">Rebecca </w:t>
      </w:r>
      <w:r w:rsidR="00D11729">
        <w:rPr>
          <w:sz w:val="28"/>
          <w:szCs w:val="28"/>
        </w:rPr>
        <w:t xml:space="preserve">White </w:t>
      </w:r>
      <w:r>
        <w:rPr>
          <w:sz w:val="28"/>
          <w:szCs w:val="28"/>
        </w:rPr>
        <w:t>Berch (</w:t>
      </w:r>
      <w:r w:rsidR="00EF1600">
        <w:rPr>
          <w:sz w:val="28"/>
          <w:szCs w:val="28"/>
        </w:rPr>
        <w:t xml:space="preserve">Justice, </w:t>
      </w:r>
      <w:r>
        <w:rPr>
          <w:sz w:val="28"/>
          <w:szCs w:val="28"/>
        </w:rPr>
        <w:t xml:space="preserve">ret.), Chair </w:t>
      </w:r>
    </w:p>
    <w:p w14:paraId="1BAF1E5E" w14:textId="77777777" w:rsidR="00BF4ED1" w:rsidRDefault="00BF4ED1" w:rsidP="00BF4ED1">
      <w:pPr>
        <w:jc w:val="both"/>
        <w:rPr>
          <w:sz w:val="28"/>
          <w:szCs w:val="28"/>
        </w:rPr>
      </w:pPr>
      <w:r>
        <w:rPr>
          <w:sz w:val="28"/>
          <w:szCs w:val="28"/>
        </w:rPr>
        <w:t xml:space="preserve">Task Force on the Arizona Rules of </w:t>
      </w:r>
      <w:r w:rsidR="00AA02E4">
        <w:rPr>
          <w:sz w:val="28"/>
          <w:szCs w:val="28"/>
        </w:rPr>
        <w:t>Probate</w:t>
      </w:r>
      <w:r>
        <w:rPr>
          <w:sz w:val="28"/>
          <w:szCs w:val="28"/>
        </w:rPr>
        <w:t xml:space="preserve"> Procedure, Petitioner</w:t>
      </w:r>
    </w:p>
    <w:p w14:paraId="282CBD6A" w14:textId="77777777" w:rsidR="00BF4ED1" w:rsidRPr="00955A09" w:rsidRDefault="00BF4ED1" w:rsidP="00BF4ED1">
      <w:pPr>
        <w:jc w:val="both"/>
        <w:rPr>
          <w:sz w:val="28"/>
          <w:szCs w:val="28"/>
        </w:rPr>
      </w:pPr>
      <w:r w:rsidRPr="00955A09">
        <w:rPr>
          <w:sz w:val="28"/>
          <w:szCs w:val="28"/>
        </w:rPr>
        <w:t>1501 W. Washington St.</w:t>
      </w:r>
    </w:p>
    <w:p w14:paraId="576B4700" w14:textId="57C6108D" w:rsidR="00BF4ED1" w:rsidRDefault="00BF4ED1" w:rsidP="00BF4ED1">
      <w:pPr>
        <w:jc w:val="both"/>
        <w:rPr>
          <w:sz w:val="28"/>
          <w:szCs w:val="28"/>
        </w:rPr>
      </w:pPr>
      <w:r w:rsidRPr="00955A09">
        <w:rPr>
          <w:sz w:val="28"/>
          <w:szCs w:val="28"/>
        </w:rPr>
        <w:t xml:space="preserve">Phoenix, AZ </w:t>
      </w:r>
      <w:r w:rsidR="00EF1600">
        <w:rPr>
          <w:sz w:val="28"/>
          <w:szCs w:val="28"/>
        </w:rPr>
        <w:t xml:space="preserve"> </w:t>
      </w:r>
      <w:r w:rsidRPr="00955A09">
        <w:rPr>
          <w:sz w:val="28"/>
          <w:szCs w:val="28"/>
        </w:rPr>
        <w:t>85007</w:t>
      </w:r>
    </w:p>
    <w:p w14:paraId="498FAD61" w14:textId="77777777" w:rsidR="00BF4ED1" w:rsidRPr="00955A09" w:rsidRDefault="00BF4ED1" w:rsidP="00BF4ED1">
      <w:pPr>
        <w:jc w:val="both"/>
        <w:rPr>
          <w:sz w:val="28"/>
          <w:szCs w:val="28"/>
        </w:rPr>
      </w:pPr>
    </w:p>
    <w:p w14:paraId="27FB4F09" w14:textId="77777777" w:rsidR="00BF4ED1" w:rsidRDefault="00BF4ED1" w:rsidP="00BF4ED1">
      <w:pPr>
        <w:spacing w:line="480" w:lineRule="auto"/>
        <w:jc w:val="both"/>
        <w:rPr>
          <w:sz w:val="28"/>
          <w:szCs w:val="28"/>
        </w:rPr>
      </w:pPr>
    </w:p>
    <w:p w14:paraId="6F13DC37" w14:textId="77777777" w:rsidR="00BF4ED1" w:rsidRPr="007641DA" w:rsidRDefault="00BF4ED1" w:rsidP="00BF4ED1">
      <w:pPr>
        <w:spacing w:line="480" w:lineRule="auto"/>
        <w:jc w:val="both"/>
        <w:rPr>
          <w:sz w:val="28"/>
          <w:szCs w:val="28"/>
          <w:u w:val="single"/>
        </w:rPr>
      </w:pPr>
    </w:p>
    <w:p w14:paraId="67F422EA" w14:textId="77777777" w:rsidR="00BF4ED1" w:rsidRPr="00955A09" w:rsidRDefault="00BF4ED1" w:rsidP="00BF4ED1">
      <w:pPr>
        <w:ind w:left="2160" w:firstLine="720"/>
        <w:jc w:val="both"/>
        <w:rPr>
          <w:sz w:val="28"/>
          <w:szCs w:val="28"/>
        </w:rPr>
      </w:pPr>
      <w:r w:rsidRPr="00955A09">
        <w:rPr>
          <w:sz w:val="28"/>
          <w:szCs w:val="28"/>
        </w:rPr>
        <w:t>SUPREME COURT</w:t>
      </w:r>
      <w:r>
        <w:rPr>
          <w:sz w:val="28"/>
          <w:szCs w:val="28"/>
        </w:rPr>
        <w:t xml:space="preserve"> OF ARIZONA</w:t>
      </w:r>
    </w:p>
    <w:p w14:paraId="1BEC4B71" w14:textId="77777777" w:rsidR="00BF4ED1" w:rsidRPr="00955A09" w:rsidRDefault="00BF4ED1" w:rsidP="00BF4ED1">
      <w:pPr>
        <w:jc w:val="both"/>
        <w:rPr>
          <w:sz w:val="28"/>
          <w:szCs w:val="28"/>
        </w:rPr>
      </w:pPr>
    </w:p>
    <w:p w14:paraId="5316FF1F" w14:textId="77777777" w:rsidR="00BF4ED1" w:rsidRDefault="00BF4ED1" w:rsidP="00BF4ED1">
      <w:pPr>
        <w:jc w:val="both"/>
        <w:rPr>
          <w:sz w:val="28"/>
          <w:szCs w:val="28"/>
        </w:rPr>
      </w:pPr>
    </w:p>
    <w:p w14:paraId="2CBD055B" w14:textId="22D69842" w:rsidR="00BA4F1A" w:rsidRDefault="00BA4F1A" w:rsidP="00BF4ED1">
      <w:pPr>
        <w:jc w:val="both"/>
        <w:rPr>
          <w:sz w:val="28"/>
          <w:szCs w:val="28"/>
        </w:rPr>
      </w:pPr>
      <w:r>
        <w:rPr>
          <w:sz w:val="28"/>
          <w:szCs w:val="28"/>
        </w:rPr>
        <w:t xml:space="preserve">SUPPLEMENTAL </w:t>
      </w:r>
      <w:r w:rsidR="00BF4ED1">
        <w:rPr>
          <w:sz w:val="28"/>
          <w:szCs w:val="28"/>
        </w:rPr>
        <w:t xml:space="preserve">PETITION </w:t>
      </w:r>
      <w:r>
        <w:rPr>
          <w:sz w:val="28"/>
          <w:szCs w:val="28"/>
        </w:rPr>
        <w:tab/>
      </w:r>
      <w:proofErr w:type="gramStart"/>
      <w:r>
        <w:rPr>
          <w:sz w:val="28"/>
          <w:szCs w:val="28"/>
        </w:rPr>
        <w:tab/>
        <w:t>)  S</w:t>
      </w:r>
      <w:r w:rsidRPr="00955A09">
        <w:rPr>
          <w:sz w:val="28"/>
          <w:szCs w:val="28"/>
        </w:rPr>
        <w:t>upreme</w:t>
      </w:r>
      <w:proofErr w:type="gramEnd"/>
      <w:r w:rsidRPr="00955A09">
        <w:rPr>
          <w:sz w:val="28"/>
          <w:szCs w:val="28"/>
        </w:rPr>
        <w:t xml:space="preserve"> Court No. R-</w:t>
      </w:r>
      <w:r>
        <w:rPr>
          <w:sz w:val="28"/>
          <w:szCs w:val="28"/>
        </w:rPr>
        <w:t>18-0044</w:t>
      </w:r>
    </w:p>
    <w:p w14:paraId="344636A2" w14:textId="05F924DB" w:rsidR="00BF4ED1" w:rsidRDefault="00BA4F1A" w:rsidP="00BF4ED1">
      <w:pPr>
        <w:jc w:val="both"/>
        <w:rPr>
          <w:sz w:val="28"/>
          <w:szCs w:val="28"/>
        </w:rPr>
      </w:pPr>
      <w:r>
        <w:rPr>
          <w:sz w:val="28"/>
          <w:szCs w:val="28"/>
        </w:rPr>
        <w:t xml:space="preserve">REGARDING </w:t>
      </w:r>
      <w:r w:rsidR="00AA02E4">
        <w:rPr>
          <w:sz w:val="28"/>
          <w:szCs w:val="28"/>
        </w:rPr>
        <w:t xml:space="preserve">RULE </w:t>
      </w:r>
      <w:r w:rsidR="00873283">
        <w:rPr>
          <w:sz w:val="28"/>
          <w:szCs w:val="28"/>
        </w:rPr>
        <w:t>45</w:t>
      </w:r>
      <w:r w:rsidR="00AA02E4">
        <w:rPr>
          <w:sz w:val="28"/>
          <w:szCs w:val="28"/>
        </w:rPr>
        <w:t xml:space="preserve">, </w:t>
      </w:r>
      <w:r w:rsidR="00AA02E4">
        <w:rPr>
          <w:sz w:val="28"/>
          <w:szCs w:val="28"/>
        </w:rPr>
        <w:tab/>
      </w:r>
      <w:r>
        <w:rPr>
          <w:sz w:val="28"/>
          <w:szCs w:val="28"/>
        </w:rPr>
        <w:tab/>
      </w:r>
      <w:r w:rsidR="00BF4ED1">
        <w:rPr>
          <w:sz w:val="28"/>
          <w:szCs w:val="28"/>
        </w:rPr>
        <w:t xml:space="preserve">) </w:t>
      </w:r>
      <w:r w:rsidR="007063D5">
        <w:rPr>
          <w:sz w:val="28"/>
          <w:szCs w:val="28"/>
        </w:rPr>
        <w:t xml:space="preserve"> </w:t>
      </w:r>
    </w:p>
    <w:p w14:paraId="04AAADB0" w14:textId="595D2D69" w:rsidR="00BF4ED1" w:rsidRDefault="00BF4ED1" w:rsidP="00BF4ED1">
      <w:pPr>
        <w:jc w:val="both"/>
        <w:rPr>
          <w:sz w:val="28"/>
          <w:szCs w:val="28"/>
        </w:rPr>
      </w:pPr>
      <w:r>
        <w:rPr>
          <w:sz w:val="28"/>
          <w:szCs w:val="28"/>
        </w:rPr>
        <w:t xml:space="preserve">ARIZONA RULES OF </w:t>
      </w:r>
      <w:r w:rsidR="00AA02E4">
        <w:rPr>
          <w:sz w:val="28"/>
          <w:szCs w:val="28"/>
        </w:rPr>
        <w:t>PROBATE</w:t>
      </w:r>
      <w:proofErr w:type="gramStart"/>
      <w:r>
        <w:rPr>
          <w:sz w:val="28"/>
          <w:szCs w:val="28"/>
        </w:rPr>
        <w:tab/>
        <w:t>)</w:t>
      </w:r>
      <w:r w:rsidR="00BA4F1A">
        <w:rPr>
          <w:sz w:val="28"/>
          <w:szCs w:val="28"/>
        </w:rPr>
        <w:t xml:space="preserve">  </w:t>
      </w:r>
      <w:r w:rsidR="00BA4F1A" w:rsidRPr="00CA795C">
        <w:rPr>
          <w:b/>
          <w:sz w:val="28"/>
          <w:szCs w:val="28"/>
        </w:rPr>
        <w:t>Supplemental</w:t>
      </w:r>
      <w:proofErr w:type="gramEnd"/>
      <w:r w:rsidR="00BA4F1A" w:rsidRPr="00CA795C">
        <w:rPr>
          <w:b/>
          <w:sz w:val="28"/>
          <w:szCs w:val="28"/>
        </w:rPr>
        <w:t xml:space="preserve"> Petition</w:t>
      </w:r>
      <w:r>
        <w:rPr>
          <w:sz w:val="28"/>
          <w:szCs w:val="28"/>
        </w:rPr>
        <w:tab/>
      </w:r>
    </w:p>
    <w:p w14:paraId="22D5DB55" w14:textId="420791B1" w:rsidR="00AA02E4" w:rsidRDefault="00BF4ED1" w:rsidP="00BF4ED1">
      <w:pPr>
        <w:ind w:left="4320" w:hanging="4320"/>
        <w:jc w:val="both"/>
        <w:rPr>
          <w:sz w:val="28"/>
          <w:szCs w:val="28"/>
        </w:rPr>
      </w:pPr>
      <w:r>
        <w:rPr>
          <w:sz w:val="28"/>
          <w:szCs w:val="28"/>
        </w:rPr>
        <w:t>PROCEDURE</w:t>
      </w:r>
      <w:r w:rsidR="00AA02E4">
        <w:rPr>
          <w:sz w:val="28"/>
          <w:szCs w:val="28"/>
        </w:rPr>
        <w:tab/>
        <w:t>)</w:t>
      </w:r>
      <w:r w:rsidR="00CA795C">
        <w:rPr>
          <w:sz w:val="28"/>
          <w:szCs w:val="28"/>
        </w:rPr>
        <w:t xml:space="preserve">  </w:t>
      </w:r>
    </w:p>
    <w:p w14:paraId="014C0DAC" w14:textId="376D0C9E" w:rsidR="00BF4ED1" w:rsidRDefault="00AA02E4" w:rsidP="00BF4ED1">
      <w:pPr>
        <w:ind w:left="4320" w:hanging="4320"/>
        <w:jc w:val="both"/>
        <w:rPr>
          <w:sz w:val="28"/>
          <w:szCs w:val="28"/>
        </w:rPr>
      </w:pPr>
      <w:r>
        <w:rPr>
          <w:sz w:val="28"/>
          <w:szCs w:val="28"/>
        </w:rPr>
        <w:tab/>
      </w:r>
      <w:r w:rsidR="00BF4ED1">
        <w:rPr>
          <w:sz w:val="28"/>
          <w:szCs w:val="28"/>
        </w:rPr>
        <w:t xml:space="preserve">)  </w:t>
      </w:r>
    </w:p>
    <w:p w14:paraId="5DB51F07" w14:textId="0B286C0A" w:rsidR="00BF4ED1" w:rsidRDefault="00BF4ED1" w:rsidP="00BF4ED1">
      <w:pPr>
        <w:jc w:val="both"/>
        <w:rPr>
          <w:sz w:val="28"/>
          <w:szCs w:val="28"/>
        </w:rPr>
      </w:pPr>
      <w:r>
        <w:rPr>
          <w:sz w:val="28"/>
          <w:szCs w:val="28"/>
        </w:rPr>
        <w:t xml:space="preserve">_______________________________)  </w:t>
      </w:r>
    </w:p>
    <w:p w14:paraId="08743B72" w14:textId="77777777" w:rsidR="00532AD5" w:rsidRDefault="00532AD5" w:rsidP="00BF4ED1"/>
    <w:p w14:paraId="6E193291" w14:textId="5396DE4D" w:rsidR="00EE7D42" w:rsidRDefault="00BF4ED1" w:rsidP="00BF4ED1">
      <w:pPr>
        <w:spacing w:line="480" w:lineRule="auto"/>
        <w:jc w:val="both"/>
        <w:rPr>
          <w:sz w:val="28"/>
          <w:szCs w:val="28"/>
        </w:rPr>
      </w:pPr>
      <w:r>
        <w:tab/>
      </w:r>
      <w:r w:rsidR="00873283">
        <w:rPr>
          <w:sz w:val="28"/>
          <w:szCs w:val="28"/>
        </w:rPr>
        <w:t xml:space="preserve">Petitioner through its Editorial Group and pursuant to this Court’s </w:t>
      </w:r>
      <w:r w:rsidR="008F0BF6">
        <w:rPr>
          <w:sz w:val="28"/>
          <w:szCs w:val="28"/>
        </w:rPr>
        <w:t xml:space="preserve">August 29, 2019 </w:t>
      </w:r>
      <w:r w:rsidR="00873283">
        <w:rPr>
          <w:sz w:val="28"/>
          <w:szCs w:val="28"/>
        </w:rPr>
        <w:t xml:space="preserve">Order submits this </w:t>
      </w:r>
      <w:r w:rsidR="005704C2">
        <w:rPr>
          <w:sz w:val="28"/>
          <w:szCs w:val="28"/>
        </w:rPr>
        <w:t>S</w:t>
      </w:r>
      <w:r w:rsidR="00873283">
        <w:rPr>
          <w:sz w:val="28"/>
          <w:szCs w:val="28"/>
        </w:rPr>
        <w:t xml:space="preserve">upplemental </w:t>
      </w:r>
      <w:r w:rsidR="005704C2">
        <w:rPr>
          <w:sz w:val="28"/>
          <w:szCs w:val="28"/>
        </w:rPr>
        <w:t>P</w:t>
      </w:r>
      <w:r w:rsidR="00873283">
        <w:rPr>
          <w:sz w:val="28"/>
          <w:szCs w:val="28"/>
        </w:rPr>
        <w:t xml:space="preserve">etition concerning Rule 45 of the Arizona Rules of Probate Procedure.  </w:t>
      </w:r>
      <w:r w:rsidR="00C810EB">
        <w:rPr>
          <w:sz w:val="28"/>
          <w:szCs w:val="28"/>
        </w:rPr>
        <w:t>T</w:t>
      </w:r>
      <w:r w:rsidR="00921559">
        <w:rPr>
          <w:sz w:val="28"/>
          <w:szCs w:val="28"/>
        </w:rPr>
        <w:t>he version of Rule 45 that was appended to the Reply</w:t>
      </w:r>
      <w:r w:rsidR="00C810EB">
        <w:rPr>
          <w:sz w:val="28"/>
          <w:szCs w:val="28"/>
        </w:rPr>
        <w:t xml:space="preserve"> has been revised, as shown in the Appendix to this </w:t>
      </w:r>
      <w:r w:rsidR="005704C2">
        <w:rPr>
          <w:sz w:val="28"/>
          <w:szCs w:val="28"/>
        </w:rPr>
        <w:t>S</w:t>
      </w:r>
      <w:r w:rsidR="00C810EB">
        <w:rPr>
          <w:sz w:val="28"/>
          <w:szCs w:val="28"/>
        </w:rPr>
        <w:t>upplement</w:t>
      </w:r>
      <w:r w:rsidR="00CD1C40">
        <w:rPr>
          <w:sz w:val="28"/>
          <w:szCs w:val="28"/>
        </w:rPr>
        <w:t xml:space="preserve">al </w:t>
      </w:r>
      <w:r w:rsidR="005704C2">
        <w:rPr>
          <w:sz w:val="28"/>
          <w:szCs w:val="28"/>
        </w:rPr>
        <w:t>P</w:t>
      </w:r>
      <w:r w:rsidR="00CD1C40">
        <w:rPr>
          <w:sz w:val="28"/>
          <w:szCs w:val="28"/>
        </w:rPr>
        <w:t>etition</w:t>
      </w:r>
      <w:r w:rsidR="00921559">
        <w:rPr>
          <w:sz w:val="28"/>
          <w:szCs w:val="28"/>
        </w:rPr>
        <w:t>.</w:t>
      </w:r>
    </w:p>
    <w:p w14:paraId="57B5E0AE" w14:textId="62C451A2" w:rsidR="00873283" w:rsidRDefault="00AA02E4" w:rsidP="00873283">
      <w:pPr>
        <w:spacing w:line="480" w:lineRule="auto"/>
        <w:jc w:val="both"/>
        <w:rPr>
          <w:sz w:val="28"/>
          <w:szCs w:val="28"/>
        </w:rPr>
      </w:pPr>
      <w:r>
        <w:rPr>
          <w:sz w:val="28"/>
          <w:szCs w:val="28"/>
        </w:rPr>
        <w:tab/>
      </w:r>
      <w:r w:rsidR="00B80838" w:rsidRPr="00B80838">
        <w:rPr>
          <w:b/>
          <w:sz w:val="28"/>
          <w:szCs w:val="28"/>
        </w:rPr>
        <w:t>1.</w:t>
      </w:r>
      <w:r w:rsidR="00B80838">
        <w:rPr>
          <w:sz w:val="28"/>
          <w:szCs w:val="28"/>
        </w:rPr>
        <w:t xml:space="preserve"> </w:t>
      </w:r>
      <w:r w:rsidRPr="00EB137C">
        <w:rPr>
          <w:b/>
          <w:sz w:val="28"/>
          <w:szCs w:val="28"/>
          <w:u w:val="single"/>
        </w:rPr>
        <w:t>Background.</w:t>
      </w:r>
      <w:r>
        <w:rPr>
          <w:sz w:val="28"/>
          <w:szCs w:val="28"/>
        </w:rPr>
        <w:t xml:space="preserve"> </w:t>
      </w:r>
      <w:r w:rsidR="007063D5">
        <w:rPr>
          <w:sz w:val="28"/>
          <w:szCs w:val="28"/>
        </w:rPr>
        <w:t xml:space="preserve"> </w:t>
      </w:r>
      <w:r w:rsidR="00873283">
        <w:rPr>
          <w:sz w:val="28"/>
          <w:szCs w:val="28"/>
        </w:rPr>
        <w:t xml:space="preserve">The Court’s Task Force on the Arizona Rules of Probate Procedure filed its </w:t>
      </w:r>
      <w:r w:rsidR="00921559">
        <w:rPr>
          <w:sz w:val="28"/>
          <w:szCs w:val="28"/>
        </w:rPr>
        <w:t>P</w:t>
      </w:r>
      <w:r w:rsidR="00873283">
        <w:rPr>
          <w:sz w:val="28"/>
          <w:szCs w:val="28"/>
        </w:rPr>
        <w:t>etition in January 201</w:t>
      </w:r>
      <w:r w:rsidR="00C810EB">
        <w:rPr>
          <w:sz w:val="28"/>
          <w:szCs w:val="28"/>
        </w:rPr>
        <w:t>9</w:t>
      </w:r>
      <w:r w:rsidR="005764F0">
        <w:rPr>
          <w:sz w:val="28"/>
          <w:szCs w:val="28"/>
        </w:rPr>
        <w:t xml:space="preserve"> and a </w:t>
      </w:r>
      <w:r w:rsidR="00921559">
        <w:rPr>
          <w:sz w:val="28"/>
          <w:szCs w:val="28"/>
        </w:rPr>
        <w:t>R</w:t>
      </w:r>
      <w:r w:rsidR="005764F0">
        <w:rPr>
          <w:sz w:val="28"/>
          <w:szCs w:val="28"/>
        </w:rPr>
        <w:t xml:space="preserve">eply to public comments in June 2019.  The </w:t>
      </w:r>
      <w:r w:rsidR="00921559">
        <w:rPr>
          <w:sz w:val="28"/>
          <w:szCs w:val="28"/>
        </w:rPr>
        <w:t>P</w:t>
      </w:r>
      <w:r w:rsidR="005764F0">
        <w:rPr>
          <w:sz w:val="28"/>
          <w:szCs w:val="28"/>
        </w:rPr>
        <w:t xml:space="preserve">etition and </w:t>
      </w:r>
      <w:r w:rsidR="00921559">
        <w:rPr>
          <w:sz w:val="28"/>
          <w:szCs w:val="28"/>
        </w:rPr>
        <w:t>R</w:t>
      </w:r>
      <w:r w:rsidR="005764F0">
        <w:rPr>
          <w:sz w:val="28"/>
          <w:szCs w:val="28"/>
        </w:rPr>
        <w:t>eply requested comprehensive revisions to the Probate Rules and revisions to, or adoption of, several probate forms.</w:t>
      </w:r>
    </w:p>
    <w:p w14:paraId="71537B2F" w14:textId="5CE1F016" w:rsidR="005764F0" w:rsidRPr="00F46B25" w:rsidRDefault="005764F0" w:rsidP="00F46B25">
      <w:pPr>
        <w:autoSpaceDE w:val="0"/>
        <w:autoSpaceDN w:val="0"/>
        <w:adjustRightInd w:val="0"/>
        <w:spacing w:line="480" w:lineRule="auto"/>
        <w:contextualSpacing w:val="0"/>
        <w:jc w:val="both"/>
        <w:rPr>
          <w:sz w:val="28"/>
          <w:szCs w:val="28"/>
        </w:rPr>
      </w:pPr>
      <w:r>
        <w:rPr>
          <w:sz w:val="28"/>
          <w:szCs w:val="28"/>
        </w:rPr>
        <w:tab/>
      </w:r>
      <w:r w:rsidRPr="00F46B25">
        <w:rPr>
          <w:sz w:val="28"/>
          <w:szCs w:val="28"/>
        </w:rPr>
        <w:t>On August 29, 2019, the Court</w:t>
      </w:r>
      <w:r w:rsidR="00F46B25" w:rsidRPr="00F46B25">
        <w:rPr>
          <w:sz w:val="28"/>
          <w:szCs w:val="28"/>
        </w:rPr>
        <w:t xml:space="preserve"> entered an Order in R-18-0044 that adopted the </w:t>
      </w:r>
      <w:r w:rsidR="00BD4B3E">
        <w:rPr>
          <w:sz w:val="28"/>
          <w:szCs w:val="28"/>
        </w:rPr>
        <w:t>new</w:t>
      </w:r>
      <w:r w:rsidR="00F46B25" w:rsidRPr="00F46B25">
        <w:rPr>
          <w:sz w:val="28"/>
          <w:szCs w:val="28"/>
        </w:rPr>
        <w:t xml:space="preserve"> rules</w:t>
      </w:r>
      <w:r w:rsidR="00BA4F1A">
        <w:rPr>
          <w:sz w:val="28"/>
          <w:szCs w:val="28"/>
        </w:rPr>
        <w:t xml:space="preserve"> and forms</w:t>
      </w:r>
      <w:r w:rsidR="00F46B25" w:rsidRPr="00F46B25">
        <w:rPr>
          <w:sz w:val="28"/>
          <w:szCs w:val="28"/>
        </w:rPr>
        <w:t>, except for Rule 45</w:t>
      </w:r>
      <w:r w:rsidR="00C810EB">
        <w:rPr>
          <w:sz w:val="28"/>
          <w:szCs w:val="28"/>
        </w:rPr>
        <w:t xml:space="preserve"> (“Conservator’s Inventory, Budget, and Account”)</w:t>
      </w:r>
      <w:r w:rsidR="00F46B25" w:rsidRPr="00F46B25">
        <w:rPr>
          <w:sz w:val="28"/>
          <w:szCs w:val="28"/>
        </w:rPr>
        <w:t xml:space="preserve">.  As to Rule 45, the Order </w:t>
      </w:r>
      <w:r w:rsidR="00F46B25">
        <w:rPr>
          <w:sz w:val="28"/>
          <w:szCs w:val="28"/>
        </w:rPr>
        <w:t>directed</w:t>
      </w:r>
      <w:r w:rsidR="00F46B25" w:rsidRPr="00F46B25">
        <w:rPr>
          <w:sz w:val="28"/>
          <w:szCs w:val="28"/>
        </w:rPr>
        <w:t xml:space="preserve"> “that the </w:t>
      </w:r>
      <w:r w:rsidR="00921559">
        <w:rPr>
          <w:sz w:val="28"/>
          <w:szCs w:val="28"/>
        </w:rPr>
        <w:t>e</w:t>
      </w:r>
      <w:r w:rsidR="00F46B25" w:rsidRPr="00F46B25">
        <w:rPr>
          <w:sz w:val="28"/>
          <w:szCs w:val="28"/>
        </w:rPr>
        <w:t xml:space="preserve">ditorial workgroup of the </w:t>
      </w:r>
      <w:r w:rsidR="00F46B25" w:rsidRPr="00F46B25">
        <w:rPr>
          <w:sz w:val="28"/>
          <w:szCs w:val="28"/>
        </w:rPr>
        <w:lastRenderedPageBreak/>
        <w:t>Court’s Task Force on the Arizona Rules of Probate Procedure file a supplemental rule petition on or before October 1, 2019, modifying proposed Rule 45 to provide for a mandatory budget and appropriate timeframes.</w:t>
      </w:r>
      <w:r w:rsidR="005F36E1" w:rsidRPr="00F46B25">
        <w:rPr>
          <w:sz w:val="28"/>
          <w:szCs w:val="28"/>
        </w:rPr>
        <w:t>”</w:t>
      </w:r>
      <w:r w:rsidR="00CA795C">
        <w:rPr>
          <w:rStyle w:val="FootnoteReference"/>
          <w:sz w:val="28"/>
          <w:szCs w:val="28"/>
        </w:rPr>
        <w:footnoteReference w:id="1"/>
      </w:r>
    </w:p>
    <w:p w14:paraId="777964B9" w14:textId="29CAF148" w:rsidR="00873283" w:rsidRDefault="00B80838" w:rsidP="00873283">
      <w:pPr>
        <w:spacing w:line="480" w:lineRule="auto"/>
        <w:ind w:firstLine="720"/>
        <w:jc w:val="both"/>
        <w:rPr>
          <w:sz w:val="28"/>
          <w:szCs w:val="28"/>
        </w:rPr>
      </w:pPr>
      <w:r w:rsidRPr="00B80838">
        <w:rPr>
          <w:b/>
          <w:sz w:val="28"/>
          <w:szCs w:val="28"/>
        </w:rPr>
        <w:t>2.</w:t>
      </w:r>
      <w:r>
        <w:rPr>
          <w:sz w:val="28"/>
          <w:szCs w:val="28"/>
        </w:rPr>
        <w:t xml:space="preserve"> </w:t>
      </w:r>
      <w:r w:rsidR="00F46B25">
        <w:rPr>
          <w:b/>
          <w:sz w:val="28"/>
          <w:szCs w:val="28"/>
          <w:u w:val="single"/>
        </w:rPr>
        <w:t>Discussion</w:t>
      </w:r>
      <w:r w:rsidR="00EB137C" w:rsidRPr="00035F8E">
        <w:rPr>
          <w:b/>
          <w:sz w:val="28"/>
          <w:szCs w:val="28"/>
          <w:u w:val="single"/>
        </w:rPr>
        <w:t>.</w:t>
      </w:r>
      <w:r w:rsidR="00EB137C" w:rsidRPr="007063D5">
        <w:rPr>
          <w:sz w:val="28"/>
          <w:szCs w:val="28"/>
        </w:rPr>
        <w:t xml:space="preserve"> </w:t>
      </w:r>
      <w:r w:rsidR="00792869" w:rsidRPr="007063D5">
        <w:rPr>
          <w:sz w:val="28"/>
          <w:szCs w:val="28"/>
        </w:rPr>
        <w:t xml:space="preserve"> </w:t>
      </w:r>
      <w:r w:rsidR="00792869">
        <w:rPr>
          <w:sz w:val="28"/>
          <w:szCs w:val="28"/>
        </w:rPr>
        <w:t xml:space="preserve">The January </w:t>
      </w:r>
      <w:r w:rsidR="00921559">
        <w:rPr>
          <w:sz w:val="28"/>
          <w:szCs w:val="28"/>
        </w:rPr>
        <w:t>P</w:t>
      </w:r>
      <w:r w:rsidR="00792869">
        <w:rPr>
          <w:sz w:val="28"/>
          <w:szCs w:val="28"/>
        </w:rPr>
        <w:t xml:space="preserve">etition </w:t>
      </w:r>
      <w:r w:rsidR="008F0BF6">
        <w:rPr>
          <w:sz w:val="28"/>
          <w:szCs w:val="28"/>
        </w:rPr>
        <w:t xml:space="preserve">proposed </w:t>
      </w:r>
      <w:r w:rsidR="00792869">
        <w:rPr>
          <w:sz w:val="28"/>
          <w:szCs w:val="28"/>
        </w:rPr>
        <w:t>the consolidation of current Rules 30</w:t>
      </w:r>
      <w:r w:rsidR="00CA795C">
        <w:rPr>
          <w:sz w:val="28"/>
          <w:szCs w:val="28"/>
        </w:rPr>
        <w:t xml:space="preserve"> (“Guardianships/Conservatorships-Specific Procedures”)</w:t>
      </w:r>
      <w:r w:rsidR="00792869">
        <w:rPr>
          <w:sz w:val="28"/>
          <w:szCs w:val="28"/>
        </w:rPr>
        <w:t>, 30.1</w:t>
      </w:r>
      <w:r w:rsidR="00CA795C">
        <w:rPr>
          <w:sz w:val="28"/>
          <w:szCs w:val="28"/>
        </w:rPr>
        <w:t xml:space="preserve"> (“Financial Order”)</w:t>
      </w:r>
      <w:r w:rsidR="00792869">
        <w:rPr>
          <w:sz w:val="28"/>
          <w:szCs w:val="28"/>
        </w:rPr>
        <w:t>, and 30.3</w:t>
      </w:r>
      <w:r w:rsidR="00CA795C">
        <w:rPr>
          <w:sz w:val="28"/>
          <w:szCs w:val="28"/>
        </w:rPr>
        <w:t xml:space="preserve"> (“Conservatorship Estate Budget”)</w:t>
      </w:r>
      <w:r w:rsidR="00792869">
        <w:rPr>
          <w:sz w:val="28"/>
          <w:szCs w:val="28"/>
        </w:rPr>
        <w:t xml:space="preserve"> into a single new Rule 45, with several notable changes.  </w:t>
      </w:r>
      <w:r w:rsidR="00CA795C">
        <w:rPr>
          <w:sz w:val="28"/>
          <w:szCs w:val="28"/>
        </w:rPr>
        <w:t>However,</w:t>
      </w:r>
      <w:r w:rsidR="00792869">
        <w:rPr>
          <w:sz w:val="28"/>
          <w:szCs w:val="28"/>
        </w:rPr>
        <w:t xml:space="preserve"> because of the multiplicity of proposed revisions</w:t>
      </w:r>
      <w:r w:rsidR="00CA795C">
        <w:rPr>
          <w:sz w:val="28"/>
          <w:szCs w:val="28"/>
        </w:rPr>
        <w:t xml:space="preserve"> to the Probate Rules</w:t>
      </w:r>
      <w:r w:rsidR="00792869">
        <w:rPr>
          <w:sz w:val="28"/>
          <w:szCs w:val="28"/>
        </w:rPr>
        <w:t xml:space="preserve">, the </w:t>
      </w:r>
      <w:r w:rsidR="00921559">
        <w:rPr>
          <w:sz w:val="28"/>
          <w:szCs w:val="28"/>
        </w:rPr>
        <w:t xml:space="preserve">Petition’s </w:t>
      </w:r>
      <w:r w:rsidR="00792869">
        <w:rPr>
          <w:sz w:val="28"/>
          <w:szCs w:val="28"/>
        </w:rPr>
        <w:t xml:space="preserve">discussion </w:t>
      </w:r>
      <w:r w:rsidR="00373F69">
        <w:rPr>
          <w:sz w:val="28"/>
          <w:szCs w:val="28"/>
        </w:rPr>
        <w:t xml:space="preserve">of </w:t>
      </w:r>
      <w:r w:rsidR="000F033C">
        <w:rPr>
          <w:sz w:val="28"/>
          <w:szCs w:val="28"/>
        </w:rPr>
        <w:t>Rule 45’s</w:t>
      </w:r>
      <w:r w:rsidR="00792869">
        <w:rPr>
          <w:sz w:val="28"/>
          <w:szCs w:val="28"/>
        </w:rPr>
        <w:t xml:space="preserve"> budget provision</w:t>
      </w:r>
      <w:r w:rsidR="00CA795C">
        <w:rPr>
          <w:sz w:val="28"/>
          <w:szCs w:val="28"/>
        </w:rPr>
        <w:t>s</w:t>
      </w:r>
      <w:r w:rsidR="00792869">
        <w:rPr>
          <w:sz w:val="28"/>
          <w:szCs w:val="28"/>
        </w:rPr>
        <w:t xml:space="preserve"> was brief and simply said, “Under current Rule 30.3, a budget is required ‘unless ordered by the court.’ </w:t>
      </w:r>
      <w:r w:rsidR="006A141C">
        <w:rPr>
          <w:sz w:val="28"/>
          <w:szCs w:val="28"/>
        </w:rPr>
        <w:t xml:space="preserve"> </w:t>
      </w:r>
      <w:r w:rsidR="00792869">
        <w:rPr>
          <w:sz w:val="28"/>
          <w:szCs w:val="28"/>
        </w:rPr>
        <w:t xml:space="preserve">Under the proposed rule, a budget is required only ‘if the conservator believes it prudent or if the court orders.’ </w:t>
      </w:r>
      <w:r w:rsidR="00FA4F62">
        <w:rPr>
          <w:sz w:val="28"/>
          <w:szCs w:val="28"/>
        </w:rPr>
        <w:t xml:space="preserve"> </w:t>
      </w:r>
      <w:r w:rsidR="00792869">
        <w:rPr>
          <w:sz w:val="28"/>
          <w:szCs w:val="28"/>
        </w:rPr>
        <w:t>If a budget is timely filed, it is ‘presumed reasonable unless there is an objection.’”</w:t>
      </w:r>
    </w:p>
    <w:p w14:paraId="6506E110" w14:textId="63D8AB01" w:rsidR="00F37308" w:rsidRDefault="00F37308" w:rsidP="00F37308">
      <w:pPr>
        <w:spacing w:line="480" w:lineRule="auto"/>
        <w:ind w:firstLine="810"/>
        <w:jc w:val="both"/>
        <w:rPr>
          <w:sz w:val="28"/>
          <w:szCs w:val="28"/>
        </w:rPr>
      </w:pPr>
      <w:bookmarkStart w:id="0" w:name="_Hlk19715096"/>
      <w:r>
        <w:rPr>
          <w:sz w:val="28"/>
          <w:szCs w:val="28"/>
        </w:rPr>
        <w:t xml:space="preserve">The proposed provision on budgets drew considerable attention, </w:t>
      </w:r>
      <w:r w:rsidR="00921559">
        <w:rPr>
          <w:sz w:val="28"/>
          <w:szCs w:val="28"/>
        </w:rPr>
        <w:t xml:space="preserve">and </w:t>
      </w:r>
      <w:r>
        <w:rPr>
          <w:sz w:val="28"/>
          <w:szCs w:val="28"/>
        </w:rPr>
        <w:t xml:space="preserve">Task Force members </w:t>
      </w:r>
      <w:r w:rsidR="00921559">
        <w:rPr>
          <w:sz w:val="28"/>
          <w:szCs w:val="28"/>
        </w:rPr>
        <w:t xml:space="preserve">had lengthy discussions </w:t>
      </w:r>
      <w:r w:rsidR="008F0BF6">
        <w:rPr>
          <w:sz w:val="28"/>
          <w:szCs w:val="28"/>
        </w:rPr>
        <w:t>concerning its</w:t>
      </w:r>
      <w:r>
        <w:rPr>
          <w:sz w:val="28"/>
          <w:szCs w:val="28"/>
        </w:rPr>
        <w:t xml:space="preserve"> initial proposal following the close of the public comment period.  The Task Force then revised Rule 45</w:t>
      </w:r>
      <w:r w:rsidR="00395D90">
        <w:rPr>
          <w:sz w:val="28"/>
          <w:szCs w:val="28"/>
        </w:rPr>
        <w:t xml:space="preserve"> and </w:t>
      </w:r>
      <w:r w:rsidR="00395D90">
        <w:rPr>
          <w:sz w:val="28"/>
          <w:szCs w:val="28"/>
        </w:rPr>
        <w:lastRenderedPageBreak/>
        <w:t>submitted the revised version with its June Reply</w:t>
      </w:r>
      <w:r w:rsidR="00921559">
        <w:rPr>
          <w:sz w:val="28"/>
          <w:szCs w:val="28"/>
        </w:rPr>
        <w:t>; however,</w:t>
      </w:r>
      <w:r>
        <w:rPr>
          <w:sz w:val="28"/>
          <w:szCs w:val="28"/>
        </w:rPr>
        <w:t xml:space="preserve"> it retained the budget as discretionary.</w:t>
      </w:r>
    </w:p>
    <w:bookmarkEnd w:id="0"/>
    <w:p w14:paraId="3AF63203" w14:textId="0A2522F4" w:rsidR="00F37308" w:rsidRDefault="0008106A" w:rsidP="0008106A">
      <w:pPr>
        <w:spacing w:line="480" w:lineRule="auto"/>
        <w:jc w:val="both"/>
        <w:rPr>
          <w:sz w:val="28"/>
          <w:szCs w:val="28"/>
        </w:rPr>
      </w:pPr>
      <w:r>
        <w:rPr>
          <w:sz w:val="28"/>
          <w:szCs w:val="28"/>
        </w:rPr>
        <w:tab/>
      </w:r>
      <w:r w:rsidR="005704C2">
        <w:rPr>
          <w:b/>
          <w:sz w:val="28"/>
          <w:szCs w:val="28"/>
        </w:rPr>
        <w:t xml:space="preserve">(A) </w:t>
      </w:r>
      <w:r>
        <w:rPr>
          <w:sz w:val="28"/>
          <w:szCs w:val="28"/>
        </w:rPr>
        <w:t>The Court now having directed that budget</w:t>
      </w:r>
      <w:r w:rsidR="00921559">
        <w:rPr>
          <w:sz w:val="28"/>
          <w:szCs w:val="28"/>
        </w:rPr>
        <w:t>s</w:t>
      </w:r>
      <w:r w:rsidR="00F37308">
        <w:rPr>
          <w:sz w:val="28"/>
          <w:szCs w:val="28"/>
        </w:rPr>
        <w:t xml:space="preserve"> </w:t>
      </w:r>
      <w:r>
        <w:rPr>
          <w:sz w:val="28"/>
          <w:szCs w:val="28"/>
        </w:rPr>
        <w:t xml:space="preserve">be </w:t>
      </w:r>
      <w:r w:rsidR="00060C18">
        <w:rPr>
          <w:sz w:val="28"/>
          <w:szCs w:val="28"/>
        </w:rPr>
        <w:t xml:space="preserve">presumptively </w:t>
      </w:r>
      <w:proofErr w:type="gramStart"/>
      <w:r>
        <w:rPr>
          <w:sz w:val="28"/>
          <w:szCs w:val="28"/>
        </w:rPr>
        <w:t>mandatory,</w:t>
      </w:r>
      <w:proofErr w:type="gramEnd"/>
      <w:r>
        <w:rPr>
          <w:sz w:val="28"/>
          <w:szCs w:val="28"/>
        </w:rPr>
        <w:t xml:space="preserve"> the Editorial Group proposes</w:t>
      </w:r>
      <w:r w:rsidR="006D6681">
        <w:rPr>
          <w:sz w:val="28"/>
          <w:szCs w:val="28"/>
        </w:rPr>
        <w:t xml:space="preserve"> the deletion of</w:t>
      </w:r>
      <w:r>
        <w:rPr>
          <w:sz w:val="28"/>
          <w:szCs w:val="28"/>
        </w:rPr>
        <w:t xml:space="preserve"> Rule 45(d)(1)</w:t>
      </w:r>
      <w:r w:rsidR="007F799B">
        <w:rPr>
          <w:sz w:val="28"/>
          <w:szCs w:val="28"/>
        </w:rPr>
        <w:t xml:space="preserve"> (“Necessity”)</w:t>
      </w:r>
      <w:r w:rsidR="003F3812">
        <w:rPr>
          <w:sz w:val="28"/>
          <w:szCs w:val="28"/>
        </w:rPr>
        <w:t xml:space="preserve"> </w:t>
      </w:r>
      <w:r w:rsidR="00FB21C7">
        <w:rPr>
          <w:sz w:val="28"/>
          <w:szCs w:val="28"/>
        </w:rPr>
        <w:t xml:space="preserve">as </w:t>
      </w:r>
      <w:r w:rsidR="00373F69">
        <w:rPr>
          <w:sz w:val="28"/>
          <w:szCs w:val="28"/>
        </w:rPr>
        <w:t>that provision</w:t>
      </w:r>
      <w:r w:rsidR="00FB21C7">
        <w:rPr>
          <w:sz w:val="28"/>
          <w:szCs w:val="28"/>
        </w:rPr>
        <w:t xml:space="preserve"> was shown </w:t>
      </w:r>
      <w:r w:rsidR="003F3812">
        <w:rPr>
          <w:sz w:val="28"/>
          <w:szCs w:val="28"/>
        </w:rPr>
        <w:t xml:space="preserve">in the </w:t>
      </w:r>
      <w:r w:rsidR="007F4B4D">
        <w:rPr>
          <w:sz w:val="28"/>
          <w:szCs w:val="28"/>
        </w:rPr>
        <w:t xml:space="preserve">Task Force’s </w:t>
      </w:r>
      <w:r w:rsidR="003F3812">
        <w:rPr>
          <w:sz w:val="28"/>
          <w:szCs w:val="28"/>
        </w:rPr>
        <w:t>June</w:t>
      </w:r>
      <w:r w:rsidR="00FB21C7">
        <w:rPr>
          <w:sz w:val="28"/>
          <w:szCs w:val="28"/>
        </w:rPr>
        <w:t xml:space="preserve"> version of the rules. </w:t>
      </w:r>
      <w:r w:rsidR="006A141C">
        <w:rPr>
          <w:sz w:val="28"/>
          <w:szCs w:val="28"/>
        </w:rPr>
        <w:t xml:space="preserve"> </w:t>
      </w:r>
      <w:r w:rsidR="00FB21C7">
        <w:rPr>
          <w:sz w:val="28"/>
          <w:szCs w:val="28"/>
        </w:rPr>
        <w:t>The Editorial Group further proposes that</w:t>
      </w:r>
      <w:r w:rsidR="006D6681">
        <w:rPr>
          <w:sz w:val="28"/>
          <w:szCs w:val="28"/>
        </w:rPr>
        <w:t xml:space="preserve"> </w:t>
      </w:r>
      <w:r w:rsidR="00496759">
        <w:rPr>
          <w:sz w:val="28"/>
          <w:szCs w:val="28"/>
        </w:rPr>
        <w:t xml:space="preserve">Rule 45(d)(2) </w:t>
      </w:r>
      <w:r w:rsidR="00FB21C7">
        <w:rPr>
          <w:sz w:val="28"/>
          <w:szCs w:val="28"/>
        </w:rPr>
        <w:t xml:space="preserve">of the June version </w:t>
      </w:r>
      <w:r w:rsidR="00496759">
        <w:rPr>
          <w:sz w:val="28"/>
          <w:szCs w:val="28"/>
        </w:rPr>
        <w:t xml:space="preserve">be </w:t>
      </w:r>
      <w:r w:rsidR="006D6681">
        <w:rPr>
          <w:sz w:val="28"/>
          <w:szCs w:val="28"/>
        </w:rPr>
        <w:t xml:space="preserve">retitled as “Necessity and Timing” and </w:t>
      </w:r>
      <w:r w:rsidR="00496759">
        <w:rPr>
          <w:sz w:val="28"/>
          <w:szCs w:val="28"/>
        </w:rPr>
        <w:t>modified</w:t>
      </w:r>
      <w:r w:rsidR="00FB21C7">
        <w:rPr>
          <w:sz w:val="28"/>
          <w:szCs w:val="28"/>
        </w:rPr>
        <w:t xml:space="preserve">.  The </w:t>
      </w:r>
      <w:r w:rsidR="007F4B4D">
        <w:rPr>
          <w:sz w:val="28"/>
          <w:szCs w:val="28"/>
        </w:rPr>
        <w:t xml:space="preserve">Editorial Group’s </w:t>
      </w:r>
      <w:r w:rsidR="00FB21C7">
        <w:rPr>
          <w:sz w:val="28"/>
          <w:szCs w:val="28"/>
        </w:rPr>
        <w:t xml:space="preserve">proposed changes to </w:t>
      </w:r>
      <w:r w:rsidR="00373F69">
        <w:rPr>
          <w:sz w:val="28"/>
          <w:szCs w:val="28"/>
        </w:rPr>
        <w:t xml:space="preserve">the June version of </w:t>
      </w:r>
      <w:r w:rsidR="00FB21C7">
        <w:rPr>
          <w:sz w:val="28"/>
          <w:szCs w:val="28"/>
        </w:rPr>
        <w:t>Rule 45(d)</w:t>
      </w:r>
      <w:r w:rsidR="00373F69">
        <w:rPr>
          <w:sz w:val="28"/>
          <w:szCs w:val="28"/>
        </w:rPr>
        <w:t>(1) and (2)</w:t>
      </w:r>
      <w:r w:rsidR="00FB21C7">
        <w:rPr>
          <w:sz w:val="28"/>
          <w:szCs w:val="28"/>
        </w:rPr>
        <w:t xml:space="preserve"> are accordingly</w:t>
      </w:r>
      <w:r w:rsidR="00496759">
        <w:rPr>
          <w:sz w:val="28"/>
          <w:szCs w:val="28"/>
        </w:rPr>
        <w:t xml:space="preserve"> as follows:</w:t>
      </w:r>
    </w:p>
    <w:p w14:paraId="4EF86C33" w14:textId="2CB5919E" w:rsidR="006D6681" w:rsidRDefault="006D6681" w:rsidP="003942C2">
      <w:pPr>
        <w:spacing w:line="276" w:lineRule="auto"/>
        <w:ind w:left="990" w:hanging="630"/>
        <w:contextualSpacing w:val="0"/>
        <w:jc w:val="both"/>
        <w:rPr>
          <w:strike/>
          <w:sz w:val="28"/>
          <w:szCs w:val="28"/>
        </w:rPr>
      </w:pPr>
      <w:r>
        <w:rPr>
          <w:sz w:val="28"/>
          <w:szCs w:val="28"/>
        </w:rPr>
        <w:tab/>
      </w:r>
      <w:r w:rsidRPr="003942C2">
        <w:rPr>
          <w:b/>
          <w:iCs/>
          <w:strike/>
          <w:sz w:val="28"/>
          <w:szCs w:val="28"/>
        </w:rPr>
        <w:t xml:space="preserve">(1) </w:t>
      </w:r>
      <w:r w:rsidRPr="003942C2">
        <w:rPr>
          <w:b/>
          <w:i/>
          <w:iCs/>
          <w:strike/>
          <w:sz w:val="28"/>
          <w:szCs w:val="28"/>
        </w:rPr>
        <w:t xml:space="preserve"> Necessity.</w:t>
      </w:r>
      <w:r w:rsidRPr="003942C2">
        <w:rPr>
          <w:strike/>
          <w:sz w:val="28"/>
          <w:szCs w:val="28"/>
        </w:rPr>
        <w:t xml:space="preserve">  At the time of the conservator’s appointment, the court must determine whether to order the conservator to file a budget.  The court must make a similar determination when reviewing each account under section (e).  In deciding whether to order a budget, the court must consider the value and complexity of the estate and any other factors the court deems relevant.  The conservator may file a budget in the absence of a court order.</w:t>
      </w:r>
    </w:p>
    <w:p w14:paraId="4CA0373C" w14:textId="77777777" w:rsidR="003942C2" w:rsidRPr="003942C2" w:rsidRDefault="003942C2" w:rsidP="003942C2">
      <w:pPr>
        <w:spacing w:line="276" w:lineRule="auto"/>
        <w:ind w:left="990" w:hanging="630"/>
        <w:contextualSpacing w:val="0"/>
        <w:jc w:val="both"/>
        <w:rPr>
          <w:strike/>
          <w:sz w:val="28"/>
          <w:szCs w:val="28"/>
        </w:rPr>
      </w:pPr>
    </w:p>
    <w:p w14:paraId="1C4ACF78" w14:textId="59429D28" w:rsidR="0008106A" w:rsidRDefault="00496759" w:rsidP="00496759">
      <w:pPr>
        <w:autoSpaceDE w:val="0"/>
        <w:autoSpaceDN w:val="0"/>
        <w:adjustRightInd w:val="0"/>
        <w:ind w:left="900"/>
        <w:contextualSpacing w:val="0"/>
        <w:rPr>
          <w:rFonts w:eastAsiaTheme="minorHAnsi"/>
          <w:sz w:val="28"/>
          <w:szCs w:val="28"/>
        </w:rPr>
      </w:pPr>
      <w:r w:rsidRPr="00CA795C">
        <w:rPr>
          <w:rFonts w:eastAsiaTheme="minorHAnsi"/>
          <w:b/>
          <w:strike/>
          <w:sz w:val="28"/>
          <w:szCs w:val="28"/>
          <w:highlight w:val="yellow"/>
        </w:rPr>
        <w:t>(2)</w:t>
      </w:r>
      <w:r w:rsidRPr="00CA795C">
        <w:rPr>
          <w:rFonts w:eastAsiaTheme="minorHAnsi"/>
          <w:b/>
          <w:sz w:val="28"/>
          <w:szCs w:val="28"/>
          <w:highlight w:val="yellow"/>
        </w:rPr>
        <w:t xml:space="preserve"> </w:t>
      </w:r>
      <w:r w:rsidRPr="00CA795C">
        <w:rPr>
          <w:rFonts w:eastAsiaTheme="minorHAnsi"/>
          <w:b/>
          <w:sz w:val="28"/>
          <w:szCs w:val="28"/>
          <w:highlight w:val="yellow"/>
          <w:u w:val="single"/>
        </w:rPr>
        <w:t>(1) Necessity and</w:t>
      </w:r>
      <w:r w:rsidRPr="00CA795C">
        <w:rPr>
          <w:rFonts w:eastAsiaTheme="minorHAnsi"/>
          <w:b/>
          <w:sz w:val="28"/>
          <w:szCs w:val="28"/>
        </w:rPr>
        <w:t xml:space="preserve"> Timing.</w:t>
      </w:r>
      <w:r w:rsidRPr="00496759">
        <w:rPr>
          <w:rFonts w:eastAsiaTheme="minorHAnsi"/>
          <w:sz w:val="28"/>
          <w:szCs w:val="28"/>
        </w:rPr>
        <w:t xml:space="preserve"> The conservator must file an</w:t>
      </w:r>
      <w:r w:rsidRPr="00CD7342">
        <w:rPr>
          <w:rFonts w:eastAsiaTheme="minorHAnsi"/>
          <w:strike/>
          <w:sz w:val="28"/>
          <w:szCs w:val="28"/>
          <w:highlight w:val="yellow"/>
        </w:rPr>
        <w:t>y</w:t>
      </w:r>
      <w:r w:rsidRPr="00496759">
        <w:rPr>
          <w:rFonts w:eastAsiaTheme="minorHAnsi"/>
          <w:sz w:val="28"/>
          <w:szCs w:val="28"/>
        </w:rPr>
        <w:t xml:space="preserve"> initial budget no later than the date the</w:t>
      </w:r>
      <w:r>
        <w:rPr>
          <w:rFonts w:eastAsiaTheme="minorHAnsi"/>
          <w:sz w:val="28"/>
          <w:szCs w:val="28"/>
        </w:rPr>
        <w:t xml:space="preserve"> </w:t>
      </w:r>
      <w:r w:rsidRPr="00496759">
        <w:rPr>
          <w:rFonts w:eastAsiaTheme="minorHAnsi"/>
          <w:sz w:val="28"/>
          <w:szCs w:val="28"/>
        </w:rPr>
        <w:t>conservator’s inventory is due</w:t>
      </w:r>
      <w:r w:rsidR="00CA795C" w:rsidRPr="00CA795C">
        <w:rPr>
          <w:rFonts w:eastAsiaTheme="minorHAnsi"/>
          <w:sz w:val="28"/>
          <w:szCs w:val="28"/>
          <w:highlight w:val="yellow"/>
          <w:u w:val="single"/>
        </w:rPr>
        <w:t>.</w:t>
      </w:r>
      <w:r w:rsidRPr="00CA795C">
        <w:rPr>
          <w:rFonts w:eastAsiaTheme="minorHAnsi"/>
          <w:sz w:val="28"/>
          <w:szCs w:val="28"/>
          <w:highlight w:val="yellow"/>
        </w:rPr>
        <w:t xml:space="preserve"> </w:t>
      </w:r>
      <w:r w:rsidRPr="00CA795C">
        <w:rPr>
          <w:rFonts w:eastAsiaTheme="minorHAnsi"/>
          <w:strike/>
          <w:sz w:val="28"/>
          <w:szCs w:val="28"/>
          <w:highlight w:val="yellow"/>
        </w:rPr>
        <w:t>and</w:t>
      </w:r>
      <w:r w:rsidRPr="00CA795C">
        <w:rPr>
          <w:rFonts w:eastAsiaTheme="minorHAnsi"/>
          <w:sz w:val="28"/>
          <w:szCs w:val="28"/>
          <w:highlight w:val="yellow"/>
        </w:rPr>
        <w:t xml:space="preserve"> </w:t>
      </w:r>
      <w:proofErr w:type="gramStart"/>
      <w:r w:rsidR="00CA795C" w:rsidRPr="009E4D4D">
        <w:rPr>
          <w:rFonts w:eastAsiaTheme="minorHAnsi"/>
          <w:sz w:val="28"/>
          <w:szCs w:val="28"/>
          <w:highlight w:val="yellow"/>
          <w:u w:val="single"/>
        </w:rPr>
        <w:t>The</w:t>
      </w:r>
      <w:proofErr w:type="gramEnd"/>
      <w:r w:rsidR="00CA795C" w:rsidRPr="009E4D4D">
        <w:rPr>
          <w:rFonts w:eastAsiaTheme="minorHAnsi"/>
          <w:sz w:val="28"/>
          <w:szCs w:val="28"/>
          <w:highlight w:val="yellow"/>
          <w:u w:val="single"/>
        </w:rPr>
        <w:t xml:space="preserve"> conservator </w:t>
      </w:r>
      <w:r w:rsidR="00CD7342" w:rsidRPr="009E4D4D">
        <w:rPr>
          <w:rFonts w:eastAsiaTheme="minorHAnsi"/>
          <w:sz w:val="28"/>
          <w:szCs w:val="28"/>
          <w:highlight w:val="yellow"/>
          <w:u w:val="single"/>
        </w:rPr>
        <w:t>must</w:t>
      </w:r>
      <w:r w:rsidR="00CD7342" w:rsidRPr="00CD7342">
        <w:rPr>
          <w:rFonts w:eastAsiaTheme="minorHAnsi"/>
          <w:sz w:val="28"/>
          <w:szCs w:val="28"/>
        </w:rPr>
        <w:t xml:space="preserve"> </w:t>
      </w:r>
      <w:r w:rsidRPr="00CD7342">
        <w:rPr>
          <w:rFonts w:eastAsiaTheme="minorHAnsi"/>
          <w:sz w:val="28"/>
          <w:szCs w:val="28"/>
        </w:rPr>
        <w:t>file</w:t>
      </w:r>
      <w:r w:rsidRPr="00496759">
        <w:rPr>
          <w:rFonts w:eastAsiaTheme="minorHAnsi"/>
          <w:sz w:val="28"/>
          <w:szCs w:val="28"/>
        </w:rPr>
        <w:t xml:space="preserve"> </w:t>
      </w:r>
      <w:r w:rsidRPr="00CA795C">
        <w:rPr>
          <w:rFonts w:eastAsiaTheme="minorHAnsi"/>
          <w:strike/>
          <w:sz w:val="28"/>
          <w:szCs w:val="28"/>
          <w:highlight w:val="yellow"/>
        </w:rPr>
        <w:t>any</w:t>
      </w:r>
      <w:r w:rsidR="005F36E1">
        <w:rPr>
          <w:rFonts w:eastAsiaTheme="minorHAnsi"/>
          <w:sz w:val="28"/>
          <w:szCs w:val="28"/>
          <w:highlight w:val="yellow"/>
        </w:rPr>
        <w:t xml:space="preserve"> </w:t>
      </w:r>
      <w:r w:rsidR="005F36E1" w:rsidRPr="005F36E1">
        <w:rPr>
          <w:rFonts w:eastAsiaTheme="minorHAnsi"/>
          <w:sz w:val="28"/>
          <w:szCs w:val="28"/>
          <w:highlight w:val="yellow"/>
          <w:u w:val="single"/>
        </w:rPr>
        <w:t>a</w:t>
      </w:r>
      <w:r w:rsidRPr="00496759">
        <w:rPr>
          <w:rFonts w:eastAsiaTheme="minorHAnsi"/>
          <w:sz w:val="28"/>
          <w:szCs w:val="28"/>
        </w:rPr>
        <w:t xml:space="preserve"> subsequent budget with </w:t>
      </w:r>
      <w:r w:rsidRPr="005F36E1">
        <w:rPr>
          <w:rFonts w:eastAsiaTheme="minorHAnsi"/>
          <w:strike/>
          <w:sz w:val="28"/>
          <w:szCs w:val="28"/>
          <w:highlight w:val="yellow"/>
        </w:rPr>
        <w:t>the annual</w:t>
      </w:r>
      <w:r w:rsidRPr="005F36E1">
        <w:rPr>
          <w:rFonts w:eastAsiaTheme="minorHAnsi"/>
          <w:sz w:val="28"/>
          <w:szCs w:val="28"/>
          <w:highlight w:val="yellow"/>
        </w:rPr>
        <w:t xml:space="preserve"> </w:t>
      </w:r>
      <w:r w:rsidR="005F36E1" w:rsidRPr="005F36E1">
        <w:rPr>
          <w:rFonts w:eastAsiaTheme="minorHAnsi"/>
          <w:sz w:val="28"/>
          <w:szCs w:val="28"/>
          <w:highlight w:val="yellow"/>
          <w:u w:val="single"/>
        </w:rPr>
        <w:t>each</w:t>
      </w:r>
      <w:r w:rsidR="005F36E1">
        <w:rPr>
          <w:rFonts w:eastAsiaTheme="minorHAnsi"/>
          <w:sz w:val="28"/>
          <w:szCs w:val="28"/>
          <w:u w:val="single"/>
        </w:rPr>
        <w:t xml:space="preserve"> </w:t>
      </w:r>
      <w:r w:rsidRPr="00496759">
        <w:rPr>
          <w:rFonts w:eastAsiaTheme="minorHAnsi"/>
          <w:sz w:val="28"/>
          <w:szCs w:val="28"/>
        </w:rPr>
        <w:t>account.</w:t>
      </w:r>
    </w:p>
    <w:p w14:paraId="55130592" w14:textId="77777777" w:rsidR="00496759" w:rsidRPr="00496759" w:rsidRDefault="00496759" w:rsidP="00496759">
      <w:pPr>
        <w:autoSpaceDE w:val="0"/>
        <w:autoSpaceDN w:val="0"/>
        <w:adjustRightInd w:val="0"/>
        <w:ind w:left="900"/>
        <w:contextualSpacing w:val="0"/>
        <w:rPr>
          <w:sz w:val="28"/>
          <w:szCs w:val="28"/>
          <w:u w:val="single"/>
        </w:rPr>
      </w:pPr>
    </w:p>
    <w:p w14:paraId="3B1D95FB" w14:textId="0A901F3D" w:rsidR="00496759" w:rsidRDefault="0008106A" w:rsidP="00496759">
      <w:pPr>
        <w:spacing w:line="480" w:lineRule="auto"/>
        <w:ind w:firstLine="720"/>
        <w:jc w:val="both"/>
        <w:rPr>
          <w:sz w:val="28"/>
          <w:szCs w:val="28"/>
        </w:rPr>
      </w:pPr>
      <w:r>
        <w:rPr>
          <w:sz w:val="28"/>
          <w:szCs w:val="28"/>
        </w:rPr>
        <w:t>The Editorial Group</w:t>
      </w:r>
      <w:r w:rsidR="00921559">
        <w:rPr>
          <w:sz w:val="28"/>
          <w:szCs w:val="28"/>
        </w:rPr>
        <w:t xml:space="preserve"> makes</w:t>
      </w:r>
      <w:r>
        <w:rPr>
          <w:sz w:val="28"/>
          <w:szCs w:val="28"/>
        </w:rPr>
        <w:t xml:space="preserve"> </w:t>
      </w:r>
      <w:r w:rsidR="00496759">
        <w:rPr>
          <w:sz w:val="28"/>
          <w:szCs w:val="28"/>
        </w:rPr>
        <w:t>th</w:t>
      </w:r>
      <w:r w:rsidR="00060C18">
        <w:rPr>
          <w:sz w:val="28"/>
          <w:szCs w:val="28"/>
        </w:rPr>
        <w:t xml:space="preserve">e following </w:t>
      </w:r>
      <w:r>
        <w:rPr>
          <w:sz w:val="28"/>
          <w:szCs w:val="28"/>
        </w:rPr>
        <w:t>observation</w:t>
      </w:r>
      <w:r w:rsidR="00496759">
        <w:rPr>
          <w:sz w:val="28"/>
          <w:szCs w:val="28"/>
        </w:rPr>
        <w:t>.</w:t>
      </w:r>
    </w:p>
    <w:p w14:paraId="60458430" w14:textId="49D9A855" w:rsidR="000D4E9D" w:rsidRDefault="002F0514" w:rsidP="007F799B">
      <w:pPr>
        <w:autoSpaceDE w:val="0"/>
        <w:autoSpaceDN w:val="0"/>
        <w:adjustRightInd w:val="0"/>
        <w:spacing w:line="480" w:lineRule="auto"/>
        <w:contextualSpacing w:val="0"/>
        <w:jc w:val="both"/>
        <w:rPr>
          <w:sz w:val="28"/>
          <w:szCs w:val="28"/>
        </w:rPr>
      </w:pPr>
      <w:r>
        <w:rPr>
          <w:sz w:val="28"/>
          <w:szCs w:val="28"/>
        </w:rPr>
        <w:tab/>
      </w:r>
      <w:r w:rsidR="00060C18">
        <w:rPr>
          <w:sz w:val="28"/>
          <w:szCs w:val="28"/>
        </w:rPr>
        <w:t>T</w:t>
      </w:r>
      <w:r w:rsidR="000D4E9D">
        <w:rPr>
          <w:sz w:val="28"/>
          <w:szCs w:val="28"/>
        </w:rPr>
        <w:t xml:space="preserve">he proposed language </w:t>
      </w:r>
      <w:r w:rsidR="008F0BF6">
        <w:rPr>
          <w:sz w:val="28"/>
          <w:szCs w:val="28"/>
        </w:rPr>
        <w:t xml:space="preserve">concerning mandatory budgets </w:t>
      </w:r>
      <w:r w:rsidR="000D4E9D">
        <w:rPr>
          <w:sz w:val="28"/>
          <w:szCs w:val="28"/>
        </w:rPr>
        <w:t xml:space="preserve">would continue to be modified by the language of proposed Rule 45(a), which this </w:t>
      </w:r>
      <w:r w:rsidR="005704C2">
        <w:rPr>
          <w:sz w:val="28"/>
          <w:szCs w:val="28"/>
        </w:rPr>
        <w:t>S</w:t>
      </w:r>
      <w:r w:rsidR="000D4E9D">
        <w:rPr>
          <w:sz w:val="28"/>
          <w:szCs w:val="28"/>
        </w:rPr>
        <w:t xml:space="preserve">upplemental </w:t>
      </w:r>
      <w:r w:rsidR="005704C2">
        <w:rPr>
          <w:sz w:val="28"/>
          <w:szCs w:val="28"/>
        </w:rPr>
        <w:t>P</w:t>
      </w:r>
      <w:r w:rsidR="000D4E9D">
        <w:rPr>
          <w:sz w:val="28"/>
          <w:szCs w:val="28"/>
        </w:rPr>
        <w:t xml:space="preserve">etition </w:t>
      </w:r>
      <w:r w:rsidR="008F0BF6">
        <w:rPr>
          <w:sz w:val="28"/>
          <w:szCs w:val="28"/>
        </w:rPr>
        <w:t>proposes to</w:t>
      </w:r>
      <w:r w:rsidR="000D4E9D">
        <w:rPr>
          <w:sz w:val="28"/>
          <w:szCs w:val="28"/>
        </w:rPr>
        <w:t xml:space="preserve"> retain without changes</w:t>
      </w:r>
      <w:r w:rsidR="00CD7342">
        <w:rPr>
          <w:sz w:val="28"/>
          <w:szCs w:val="28"/>
        </w:rPr>
        <w:t>.  Rule 45(a) says,</w:t>
      </w:r>
    </w:p>
    <w:p w14:paraId="65ED07AB" w14:textId="560B21C1" w:rsidR="000D4E9D" w:rsidRDefault="000D4E9D" w:rsidP="00EA48E2">
      <w:pPr>
        <w:autoSpaceDE w:val="0"/>
        <w:autoSpaceDN w:val="0"/>
        <w:adjustRightInd w:val="0"/>
        <w:ind w:left="900"/>
        <w:contextualSpacing w:val="0"/>
        <w:jc w:val="both"/>
        <w:rPr>
          <w:rFonts w:eastAsiaTheme="minorHAnsi"/>
          <w:sz w:val="28"/>
          <w:szCs w:val="28"/>
        </w:rPr>
      </w:pPr>
      <w:r w:rsidRPr="00496759">
        <w:rPr>
          <w:rFonts w:eastAsiaTheme="minorHAnsi"/>
          <w:b/>
          <w:sz w:val="28"/>
          <w:szCs w:val="28"/>
        </w:rPr>
        <w:t>(a) Court Authority.</w:t>
      </w:r>
      <w:r w:rsidRPr="00496759">
        <w:rPr>
          <w:rFonts w:eastAsiaTheme="minorHAnsi"/>
          <w:sz w:val="28"/>
          <w:szCs w:val="28"/>
        </w:rPr>
        <w:t xml:space="preserve"> </w:t>
      </w:r>
      <w:r w:rsidR="006A141C">
        <w:rPr>
          <w:rFonts w:eastAsiaTheme="minorHAnsi"/>
          <w:sz w:val="28"/>
          <w:szCs w:val="28"/>
        </w:rPr>
        <w:t xml:space="preserve"> </w:t>
      </w:r>
      <w:r w:rsidRPr="00496759">
        <w:rPr>
          <w:rFonts w:eastAsiaTheme="minorHAnsi"/>
          <w:sz w:val="28"/>
          <w:szCs w:val="28"/>
        </w:rPr>
        <w:t xml:space="preserve">The court may order a variation of this rule’s requirements for an inventory, budget, or account, or the form thereof, if the </w:t>
      </w:r>
      <w:r w:rsidRPr="00496759">
        <w:rPr>
          <w:rFonts w:eastAsiaTheme="minorHAnsi"/>
          <w:sz w:val="28"/>
          <w:szCs w:val="28"/>
        </w:rPr>
        <w:lastRenderedPageBreak/>
        <w:t>court finds the variation is consistent with prudent management and oversight of the case.</w:t>
      </w:r>
    </w:p>
    <w:p w14:paraId="514C09FB" w14:textId="77777777" w:rsidR="000D4E9D" w:rsidRDefault="000D4E9D" w:rsidP="000D4E9D">
      <w:pPr>
        <w:autoSpaceDE w:val="0"/>
        <w:autoSpaceDN w:val="0"/>
        <w:adjustRightInd w:val="0"/>
        <w:contextualSpacing w:val="0"/>
        <w:rPr>
          <w:sz w:val="28"/>
          <w:szCs w:val="28"/>
        </w:rPr>
      </w:pPr>
    </w:p>
    <w:p w14:paraId="3DD2EAD9" w14:textId="604BDB6F" w:rsidR="009E4D4D" w:rsidRDefault="000D4E9D" w:rsidP="000D4E9D">
      <w:pPr>
        <w:autoSpaceDE w:val="0"/>
        <w:autoSpaceDN w:val="0"/>
        <w:adjustRightInd w:val="0"/>
        <w:spacing w:line="480" w:lineRule="auto"/>
        <w:contextualSpacing w:val="0"/>
        <w:jc w:val="both"/>
        <w:rPr>
          <w:rFonts w:eastAsiaTheme="minorHAnsi"/>
          <w:sz w:val="28"/>
          <w:szCs w:val="28"/>
        </w:rPr>
      </w:pPr>
      <w:r w:rsidRPr="002F0514">
        <w:rPr>
          <w:sz w:val="28"/>
          <w:szCs w:val="28"/>
        </w:rPr>
        <w:t>This provision recognizes that there are exceptions to mandatory requirements</w:t>
      </w:r>
      <w:r>
        <w:rPr>
          <w:sz w:val="28"/>
          <w:szCs w:val="28"/>
        </w:rPr>
        <w:t xml:space="preserve"> for inventories, budgets, and accounts</w:t>
      </w:r>
      <w:r w:rsidRPr="002F0514">
        <w:rPr>
          <w:sz w:val="28"/>
          <w:szCs w:val="28"/>
        </w:rPr>
        <w:t xml:space="preserve">, and </w:t>
      </w:r>
      <w:r w:rsidR="00CD7342">
        <w:rPr>
          <w:sz w:val="28"/>
          <w:szCs w:val="28"/>
        </w:rPr>
        <w:t xml:space="preserve">that </w:t>
      </w:r>
      <w:r w:rsidRPr="002F0514">
        <w:rPr>
          <w:sz w:val="28"/>
          <w:szCs w:val="28"/>
        </w:rPr>
        <w:t xml:space="preserve">judges should have discretion to </w:t>
      </w:r>
      <w:r>
        <w:rPr>
          <w:sz w:val="28"/>
          <w:szCs w:val="28"/>
        </w:rPr>
        <w:t>determine</w:t>
      </w:r>
      <w:r w:rsidRPr="002F0514">
        <w:rPr>
          <w:sz w:val="28"/>
          <w:szCs w:val="28"/>
        </w:rPr>
        <w:t xml:space="preserve"> </w:t>
      </w:r>
      <w:r w:rsidR="00CD7342">
        <w:rPr>
          <w:sz w:val="28"/>
          <w:szCs w:val="28"/>
        </w:rPr>
        <w:t>whether</w:t>
      </w:r>
      <w:r w:rsidRPr="002F0514">
        <w:rPr>
          <w:sz w:val="28"/>
          <w:szCs w:val="28"/>
        </w:rPr>
        <w:t xml:space="preserve"> the circumstances of</w:t>
      </w:r>
      <w:r w:rsidR="00CD7342">
        <w:rPr>
          <w:sz w:val="28"/>
          <w:szCs w:val="28"/>
        </w:rPr>
        <w:t xml:space="preserve"> an</w:t>
      </w:r>
      <w:r w:rsidRPr="002F0514">
        <w:rPr>
          <w:sz w:val="28"/>
          <w:szCs w:val="28"/>
        </w:rPr>
        <w:t xml:space="preserve"> individual case</w:t>
      </w:r>
      <w:r w:rsidR="00CD7342">
        <w:rPr>
          <w:sz w:val="28"/>
          <w:szCs w:val="28"/>
        </w:rPr>
        <w:t xml:space="preserve"> warrant an exception</w:t>
      </w:r>
      <w:r w:rsidRPr="002F0514">
        <w:rPr>
          <w:sz w:val="28"/>
          <w:szCs w:val="28"/>
        </w:rPr>
        <w:t xml:space="preserve">.  </w:t>
      </w:r>
      <w:r>
        <w:rPr>
          <w:sz w:val="28"/>
          <w:szCs w:val="28"/>
        </w:rPr>
        <w:t>As an example of a case that might not require a budget, t</w:t>
      </w:r>
      <w:r w:rsidRPr="002F0514">
        <w:rPr>
          <w:sz w:val="28"/>
          <w:szCs w:val="28"/>
        </w:rPr>
        <w:t xml:space="preserve">he </w:t>
      </w:r>
      <w:r w:rsidR="00FC44B8">
        <w:rPr>
          <w:sz w:val="28"/>
          <w:szCs w:val="28"/>
        </w:rPr>
        <w:t xml:space="preserve">Task Force’s </w:t>
      </w:r>
      <w:r w:rsidRPr="002F0514">
        <w:rPr>
          <w:sz w:val="28"/>
          <w:szCs w:val="28"/>
        </w:rPr>
        <w:t xml:space="preserve">Reply </w:t>
      </w:r>
      <w:r>
        <w:rPr>
          <w:sz w:val="28"/>
          <w:szCs w:val="28"/>
        </w:rPr>
        <w:t>cited</w:t>
      </w:r>
      <w:r w:rsidRPr="002F0514">
        <w:rPr>
          <w:sz w:val="28"/>
          <w:szCs w:val="28"/>
        </w:rPr>
        <w:t xml:space="preserve"> </w:t>
      </w:r>
      <w:r>
        <w:rPr>
          <w:sz w:val="28"/>
          <w:szCs w:val="28"/>
        </w:rPr>
        <w:t>a</w:t>
      </w:r>
      <w:r w:rsidRPr="002F0514">
        <w:rPr>
          <w:rFonts w:eastAsiaTheme="minorHAnsi"/>
          <w:sz w:val="28"/>
          <w:szCs w:val="28"/>
        </w:rPr>
        <w:t xml:space="preserve"> spouse serving as conservator for an incapacitated spouse </w:t>
      </w:r>
      <w:r w:rsidR="009E4D4D">
        <w:rPr>
          <w:rFonts w:eastAsiaTheme="minorHAnsi"/>
          <w:sz w:val="28"/>
          <w:szCs w:val="28"/>
        </w:rPr>
        <w:t>when</w:t>
      </w:r>
      <w:r w:rsidRPr="002F0514">
        <w:rPr>
          <w:rFonts w:eastAsiaTheme="minorHAnsi"/>
          <w:sz w:val="28"/>
          <w:szCs w:val="28"/>
        </w:rPr>
        <w:t xml:space="preserve"> the marital community’s recurring income </w:t>
      </w:r>
      <w:r>
        <w:rPr>
          <w:rFonts w:eastAsiaTheme="minorHAnsi"/>
          <w:sz w:val="28"/>
          <w:szCs w:val="28"/>
        </w:rPr>
        <w:t>was</w:t>
      </w:r>
      <w:r w:rsidRPr="002F0514">
        <w:rPr>
          <w:rFonts w:eastAsiaTheme="minorHAnsi"/>
          <w:sz w:val="28"/>
          <w:szCs w:val="28"/>
        </w:rPr>
        <w:t xml:space="preserve"> </w:t>
      </w:r>
      <w:r>
        <w:rPr>
          <w:rFonts w:eastAsiaTheme="minorHAnsi"/>
          <w:sz w:val="28"/>
          <w:szCs w:val="28"/>
        </w:rPr>
        <w:t>enough</w:t>
      </w:r>
      <w:r w:rsidRPr="002F0514">
        <w:rPr>
          <w:rFonts w:eastAsiaTheme="minorHAnsi"/>
          <w:sz w:val="28"/>
          <w:szCs w:val="28"/>
        </w:rPr>
        <w:t xml:space="preserve"> to pay for the incapacitated spouse’s care.  </w:t>
      </w:r>
      <w:r>
        <w:rPr>
          <w:rFonts w:eastAsiaTheme="minorHAnsi"/>
          <w:sz w:val="28"/>
          <w:szCs w:val="28"/>
        </w:rPr>
        <w:t>As another example,</w:t>
      </w:r>
      <w:r w:rsidRPr="002F0514">
        <w:rPr>
          <w:rFonts w:eastAsiaTheme="minorHAnsi"/>
          <w:sz w:val="28"/>
          <w:szCs w:val="28"/>
        </w:rPr>
        <w:t xml:space="preserve"> </w:t>
      </w:r>
      <w:r w:rsidR="00373F69">
        <w:rPr>
          <w:rFonts w:eastAsiaTheme="minorHAnsi"/>
          <w:sz w:val="28"/>
          <w:szCs w:val="28"/>
        </w:rPr>
        <w:t xml:space="preserve">a case where </w:t>
      </w:r>
      <w:r w:rsidRPr="002F0514">
        <w:rPr>
          <w:rFonts w:eastAsiaTheme="minorHAnsi"/>
          <w:sz w:val="28"/>
          <w:szCs w:val="28"/>
        </w:rPr>
        <w:t xml:space="preserve">the protected person </w:t>
      </w:r>
      <w:r w:rsidR="00373F69">
        <w:rPr>
          <w:rFonts w:eastAsiaTheme="minorHAnsi"/>
          <w:sz w:val="28"/>
          <w:szCs w:val="28"/>
        </w:rPr>
        <w:t>has</w:t>
      </w:r>
      <w:r w:rsidRPr="002F0514">
        <w:rPr>
          <w:rFonts w:eastAsiaTheme="minorHAnsi"/>
          <w:sz w:val="28"/>
          <w:szCs w:val="28"/>
        </w:rPr>
        <w:t xml:space="preserve"> a life expectancy of less than a year might </w:t>
      </w:r>
      <w:r w:rsidR="00373F69">
        <w:rPr>
          <w:rFonts w:eastAsiaTheme="minorHAnsi"/>
          <w:sz w:val="28"/>
          <w:szCs w:val="28"/>
        </w:rPr>
        <w:t>not require</w:t>
      </w:r>
      <w:r w:rsidR="008F0BF6">
        <w:rPr>
          <w:rFonts w:eastAsiaTheme="minorHAnsi"/>
          <w:sz w:val="28"/>
          <w:szCs w:val="28"/>
        </w:rPr>
        <w:t xml:space="preserve"> </w:t>
      </w:r>
      <w:r w:rsidRPr="002F0514">
        <w:rPr>
          <w:rFonts w:eastAsiaTheme="minorHAnsi"/>
          <w:sz w:val="28"/>
          <w:szCs w:val="28"/>
        </w:rPr>
        <w:t>a</w:t>
      </w:r>
      <w:r w:rsidR="00CD7342">
        <w:rPr>
          <w:rFonts w:eastAsiaTheme="minorHAnsi"/>
          <w:sz w:val="28"/>
          <w:szCs w:val="28"/>
        </w:rPr>
        <w:t>n annual</w:t>
      </w:r>
      <w:r w:rsidRPr="002F0514">
        <w:rPr>
          <w:rFonts w:eastAsiaTheme="minorHAnsi"/>
          <w:sz w:val="28"/>
          <w:szCs w:val="28"/>
        </w:rPr>
        <w:t xml:space="preserve"> budget. </w:t>
      </w:r>
      <w:r>
        <w:rPr>
          <w:rFonts w:eastAsiaTheme="minorHAnsi"/>
          <w:sz w:val="28"/>
          <w:szCs w:val="28"/>
        </w:rPr>
        <w:t xml:space="preserve"> </w:t>
      </w:r>
    </w:p>
    <w:p w14:paraId="6D27BA5F" w14:textId="041AC49B" w:rsidR="000D4E9D" w:rsidRDefault="000D4E9D" w:rsidP="009E4D4D">
      <w:pPr>
        <w:autoSpaceDE w:val="0"/>
        <w:autoSpaceDN w:val="0"/>
        <w:adjustRightInd w:val="0"/>
        <w:spacing w:line="480" w:lineRule="auto"/>
        <w:ind w:firstLine="720"/>
        <w:contextualSpacing w:val="0"/>
        <w:jc w:val="both"/>
        <w:rPr>
          <w:rFonts w:eastAsiaTheme="minorHAnsi"/>
          <w:sz w:val="28"/>
          <w:szCs w:val="28"/>
        </w:rPr>
      </w:pPr>
      <w:r>
        <w:rPr>
          <w:rFonts w:eastAsiaTheme="minorHAnsi"/>
          <w:sz w:val="28"/>
          <w:szCs w:val="28"/>
        </w:rPr>
        <w:t xml:space="preserve">Similar scenarios were </w:t>
      </w:r>
      <w:r w:rsidR="00CD7342">
        <w:rPr>
          <w:rFonts w:eastAsiaTheme="minorHAnsi"/>
          <w:sz w:val="28"/>
          <w:szCs w:val="28"/>
        </w:rPr>
        <w:t xml:space="preserve">undoubtedly </w:t>
      </w:r>
      <w:r>
        <w:rPr>
          <w:rFonts w:eastAsiaTheme="minorHAnsi"/>
          <w:sz w:val="28"/>
          <w:szCs w:val="28"/>
        </w:rPr>
        <w:t xml:space="preserve">contemplated by the drafters of current Rule 30.3, which requires a budget but is prefaced with the words, “unless otherwise ordered by the court….”  </w:t>
      </w:r>
      <w:r w:rsidR="00C24277">
        <w:rPr>
          <w:rFonts w:eastAsiaTheme="minorHAnsi"/>
          <w:sz w:val="28"/>
          <w:szCs w:val="28"/>
        </w:rPr>
        <w:t>P</w:t>
      </w:r>
      <w:r w:rsidR="009E4D4D">
        <w:rPr>
          <w:rFonts w:eastAsiaTheme="minorHAnsi"/>
          <w:sz w:val="28"/>
          <w:szCs w:val="28"/>
        </w:rPr>
        <w:t xml:space="preserve">roposed Rule 45(a) is also consistent with </w:t>
      </w:r>
      <w:r w:rsidR="00C24277">
        <w:rPr>
          <w:rFonts w:eastAsiaTheme="minorHAnsi"/>
          <w:sz w:val="28"/>
          <w:szCs w:val="28"/>
        </w:rPr>
        <w:t xml:space="preserve">the letter and spirit of </w:t>
      </w:r>
      <w:r w:rsidR="009E4D4D">
        <w:rPr>
          <w:rFonts w:eastAsiaTheme="minorHAnsi"/>
          <w:sz w:val="28"/>
          <w:szCs w:val="28"/>
        </w:rPr>
        <w:t xml:space="preserve">Arizona Code of Judicial Administration § 3-302(D)(2)(b)(2), which concerns accounting and budget forms 5 through 9.  This code section provides that “upon a showing of good cause, the superior court may, in a particular case, issue an order permitting variation of a form, schedule, or worksheet if the court finds that such variation is consistent with prudent management and oversight of the case.”  </w:t>
      </w:r>
      <w:r w:rsidR="0056742A">
        <w:rPr>
          <w:rFonts w:eastAsiaTheme="minorHAnsi"/>
          <w:sz w:val="28"/>
          <w:szCs w:val="28"/>
        </w:rPr>
        <w:t xml:space="preserve">Current </w:t>
      </w:r>
      <w:r w:rsidR="009E4D4D">
        <w:rPr>
          <w:rFonts w:eastAsiaTheme="minorHAnsi"/>
          <w:sz w:val="28"/>
          <w:szCs w:val="28"/>
        </w:rPr>
        <w:t>Rule 30.3 and § 3-302</w:t>
      </w:r>
      <w:r>
        <w:rPr>
          <w:rFonts w:eastAsiaTheme="minorHAnsi"/>
          <w:sz w:val="28"/>
          <w:szCs w:val="28"/>
        </w:rPr>
        <w:t xml:space="preserve"> acknowledge that there are </w:t>
      </w:r>
      <w:r w:rsidR="0056742A">
        <w:rPr>
          <w:rFonts w:eastAsiaTheme="minorHAnsi"/>
          <w:sz w:val="28"/>
          <w:szCs w:val="28"/>
        </w:rPr>
        <w:t>individual</w:t>
      </w:r>
      <w:r>
        <w:rPr>
          <w:rFonts w:eastAsiaTheme="minorHAnsi"/>
          <w:sz w:val="28"/>
          <w:szCs w:val="28"/>
        </w:rPr>
        <w:t xml:space="preserve"> and unusual situations </w:t>
      </w:r>
      <w:r w:rsidR="00CD7342">
        <w:rPr>
          <w:rFonts w:eastAsiaTheme="minorHAnsi"/>
          <w:sz w:val="28"/>
          <w:szCs w:val="28"/>
        </w:rPr>
        <w:t>in which</w:t>
      </w:r>
      <w:r>
        <w:rPr>
          <w:rFonts w:eastAsiaTheme="minorHAnsi"/>
          <w:sz w:val="28"/>
          <w:szCs w:val="28"/>
        </w:rPr>
        <w:t xml:space="preserve"> ordinary requirements might be burdensome, unproductive, or unnecessary</w:t>
      </w:r>
      <w:r w:rsidR="00CD7342">
        <w:rPr>
          <w:rFonts w:eastAsiaTheme="minorHAnsi"/>
          <w:sz w:val="28"/>
          <w:szCs w:val="28"/>
        </w:rPr>
        <w:t>.</w:t>
      </w:r>
    </w:p>
    <w:p w14:paraId="058E9940" w14:textId="11F51978" w:rsidR="00060C18" w:rsidRPr="003942C2" w:rsidRDefault="005704C2" w:rsidP="007F799B">
      <w:pPr>
        <w:autoSpaceDE w:val="0"/>
        <w:autoSpaceDN w:val="0"/>
        <w:adjustRightInd w:val="0"/>
        <w:spacing w:line="480" w:lineRule="auto"/>
        <w:ind w:firstLine="720"/>
        <w:contextualSpacing w:val="0"/>
        <w:jc w:val="both"/>
        <w:rPr>
          <w:sz w:val="28"/>
          <w:szCs w:val="28"/>
        </w:rPr>
      </w:pPr>
      <w:r>
        <w:rPr>
          <w:b/>
          <w:sz w:val="28"/>
          <w:szCs w:val="28"/>
        </w:rPr>
        <w:lastRenderedPageBreak/>
        <w:t xml:space="preserve">(B) </w:t>
      </w:r>
      <w:r w:rsidR="008715B5">
        <w:rPr>
          <w:sz w:val="28"/>
          <w:szCs w:val="28"/>
        </w:rPr>
        <w:t xml:space="preserve">The August 29, 2019 Order requiring changes to Rule 45 did not concurrently direct the Editorial Group to propose changes to Rule 36, which the </w:t>
      </w:r>
      <w:r>
        <w:rPr>
          <w:sz w:val="28"/>
          <w:szCs w:val="28"/>
        </w:rPr>
        <w:t xml:space="preserve">Court’s </w:t>
      </w:r>
      <w:r w:rsidR="008715B5">
        <w:rPr>
          <w:sz w:val="28"/>
          <w:szCs w:val="28"/>
        </w:rPr>
        <w:t>Order approved and adopted</w:t>
      </w:r>
      <w:r w:rsidR="00060C18" w:rsidRPr="003942C2">
        <w:rPr>
          <w:sz w:val="28"/>
          <w:szCs w:val="28"/>
        </w:rPr>
        <w:t>.  Rule 36 is titled, “Order Appointing Guardian, Conservator, Personal Representative, or Special Administrator.”  Rule 36(a)(4) provides:</w:t>
      </w:r>
    </w:p>
    <w:p w14:paraId="4A99D5D6" w14:textId="02DEDC0D" w:rsidR="00060C18" w:rsidRPr="003942C2" w:rsidRDefault="00060C18" w:rsidP="00060C18">
      <w:pPr>
        <w:pStyle w:val="Default"/>
        <w:ind w:left="900"/>
        <w:jc w:val="both"/>
        <w:rPr>
          <w:color w:val="auto"/>
          <w:sz w:val="28"/>
          <w:szCs w:val="28"/>
        </w:rPr>
      </w:pPr>
      <w:r w:rsidRPr="003942C2">
        <w:rPr>
          <w:b/>
          <w:bCs/>
          <w:color w:val="auto"/>
          <w:sz w:val="28"/>
          <w:szCs w:val="28"/>
        </w:rPr>
        <w:t xml:space="preserve">(4) </w:t>
      </w:r>
      <w:r w:rsidRPr="003942C2">
        <w:rPr>
          <w:b/>
          <w:bCs/>
          <w:i/>
          <w:iCs/>
          <w:color w:val="auto"/>
          <w:sz w:val="28"/>
          <w:szCs w:val="28"/>
        </w:rPr>
        <w:t>Conservatorship Budget.</w:t>
      </w:r>
      <w:r w:rsidRPr="006A141C">
        <w:rPr>
          <w:bCs/>
          <w:iCs/>
          <w:color w:val="auto"/>
          <w:sz w:val="28"/>
          <w:szCs w:val="28"/>
        </w:rPr>
        <w:t xml:space="preserve"> </w:t>
      </w:r>
      <w:r w:rsidR="006A141C" w:rsidRPr="006A141C">
        <w:rPr>
          <w:bCs/>
          <w:iCs/>
          <w:color w:val="auto"/>
          <w:sz w:val="28"/>
          <w:szCs w:val="28"/>
        </w:rPr>
        <w:t xml:space="preserve"> </w:t>
      </w:r>
      <w:r w:rsidRPr="003942C2">
        <w:rPr>
          <w:color w:val="auto"/>
          <w:sz w:val="28"/>
          <w:szCs w:val="28"/>
        </w:rPr>
        <w:t xml:space="preserve">An order appointing a conservator must specify whether the conservator is required to file an initial budget under Rule 45(d). </w:t>
      </w:r>
    </w:p>
    <w:p w14:paraId="0AAD4551" w14:textId="77777777" w:rsidR="00060C18" w:rsidRPr="003942C2" w:rsidRDefault="00060C18" w:rsidP="00060C18">
      <w:pPr>
        <w:pStyle w:val="Default"/>
        <w:jc w:val="both"/>
        <w:rPr>
          <w:strike/>
          <w:color w:val="auto"/>
          <w:sz w:val="28"/>
          <w:szCs w:val="28"/>
        </w:rPr>
      </w:pPr>
    </w:p>
    <w:p w14:paraId="3448EE59" w14:textId="166AD68F" w:rsidR="00060C18" w:rsidRDefault="008715B5" w:rsidP="00060C18">
      <w:pPr>
        <w:pStyle w:val="Default"/>
        <w:spacing w:line="480" w:lineRule="auto"/>
        <w:jc w:val="both"/>
        <w:rPr>
          <w:color w:val="auto"/>
          <w:sz w:val="28"/>
          <w:szCs w:val="28"/>
        </w:rPr>
      </w:pPr>
      <w:r>
        <w:rPr>
          <w:color w:val="auto"/>
          <w:sz w:val="28"/>
          <w:szCs w:val="28"/>
        </w:rPr>
        <w:t>If</w:t>
      </w:r>
      <w:r w:rsidR="003942C2" w:rsidRPr="003942C2">
        <w:rPr>
          <w:color w:val="auto"/>
          <w:sz w:val="28"/>
          <w:szCs w:val="28"/>
        </w:rPr>
        <w:t xml:space="preserve"> the Court adopts the changes to Rule 45</w:t>
      </w:r>
      <w:r>
        <w:rPr>
          <w:color w:val="auto"/>
          <w:sz w:val="28"/>
          <w:szCs w:val="28"/>
        </w:rPr>
        <w:t xml:space="preserve"> proposed in this </w:t>
      </w:r>
      <w:r w:rsidR="005704C2">
        <w:rPr>
          <w:color w:val="auto"/>
          <w:sz w:val="28"/>
          <w:szCs w:val="28"/>
        </w:rPr>
        <w:t>S</w:t>
      </w:r>
      <w:r>
        <w:rPr>
          <w:color w:val="auto"/>
          <w:sz w:val="28"/>
          <w:szCs w:val="28"/>
        </w:rPr>
        <w:t xml:space="preserve">upplemental </w:t>
      </w:r>
      <w:r w:rsidR="005704C2">
        <w:rPr>
          <w:color w:val="auto"/>
          <w:sz w:val="28"/>
          <w:szCs w:val="28"/>
        </w:rPr>
        <w:t>P</w:t>
      </w:r>
      <w:r>
        <w:rPr>
          <w:color w:val="auto"/>
          <w:sz w:val="28"/>
          <w:szCs w:val="28"/>
        </w:rPr>
        <w:t xml:space="preserve">etition, which would </w:t>
      </w:r>
      <w:r w:rsidR="00373F69">
        <w:rPr>
          <w:color w:val="auto"/>
          <w:sz w:val="28"/>
          <w:szCs w:val="28"/>
        </w:rPr>
        <w:t xml:space="preserve">presumptively </w:t>
      </w:r>
      <w:r>
        <w:rPr>
          <w:color w:val="auto"/>
          <w:sz w:val="28"/>
          <w:szCs w:val="28"/>
        </w:rPr>
        <w:t>make</w:t>
      </w:r>
      <w:r w:rsidR="003942C2" w:rsidRPr="003942C2">
        <w:rPr>
          <w:color w:val="auto"/>
          <w:sz w:val="28"/>
          <w:szCs w:val="28"/>
        </w:rPr>
        <w:t xml:space="preserve"> a budget mandatory, it might want to consider deleting Rule 36(a)(4).</w:t>
      </w:r>
    </w:p>
    <w:p w14:paraId="46CD76D9" w14:textId="19E2D02B" w:rsidR="008715B5" w:rsidRPr="00D8665F" w:rsidRDefault="008715B5" w:rsidP="00060C18">
      <w:pPr>
        <w:pStyle w:val="Default"/>
        <w:spacing w:line="480" w:lineRule="auto"/>
        <w:jc w:val="both"/>
        <w:rPr>
          <w:color w:val="auto"/>
          <w:sz w:val="28"/>
          <w:szCs w:val="28"/>
        </w:rPr>
      </w:pPr>
      <w:r w:rsidRPr="00D8665F">
        <w:rPr>
          <w:color w:val="auto"/>
          <w:sz w:val="28"/>
          <w:szCs w:val="28"/>
        </w:rPr>
        <w:tab/>
      </w:r>
      <w:r w:rsidR="005704C2">
        <w:rPr>
          <w:b/>
          <w:color w:val="auto"/>
          <w:sz w:val="28"/>
          <w:szCs w:val="28"/>
        </w:rPr>
        <w:t xml:space="preserve">(C) </w:t>
      </w:r>
      <w:r w:rsidRPr="00D8665F">
        <w:rPr>
          <w:color w:val="auto"/>
          <w:sz w:val="28"/>
          <w:szCs w:val="28"/>
        </w:rPr>
        <w:t xml:space="preserve">Finally, the </w:t>
      </w:r>
      <w:r w:rsidR="005704C2">
        <w:rPr>
          <w:color w:val="auto"/>
          <w:sz w:val="28"/>
          <w:szCs w:val="28"/>
        </w:rPr>
        <w:t>S</w:t>
      </w:r>
      <w:r w:rsidRPr="00D8665F">
        <w:rPr>
          <w:color w:val="auto"/>
          <w:sz w:val="28"/>
          <w:szCs w:val="28"/>
        </w:rPr>
        <w:t xml:space="preserve">upplemental </w:t>
      </w:r>
      <w:r w:rsidR="005704C2">
        <w:rPr>
          <w:color w:val="auto"/>
          <w:sz w:val="28"/>
          <w:szCs w:val="28"/>
        </w:rPr>
        <w:t>P</w:t>
      </w:r>
      <w:r w:rsidRPr="00D8665F">
        <w:rPr>
          <w:color w:val="auto"/>
          <w:sz w:val="28"/>
          <w:szCs w:val="28"/>
        </w:rPr>
        <w:t xml:space="preserve">etition proposes a new Rule 45(d)(4) titled “copies to interested persons.”  </w:t>
      </w:r>
      <w:r w:rsidRPr="00D8665F">
        <w:rPr>
          <w:sz w:val="28"/>
          <w:szCs w:val="28"/>
        </w:rPr>
        <w:t xml:space="preserve">This language of this new provision is taken almost verbatim from existing Rule 30.3(C).  Although the Civil Rules require that a copy of the budget be provided to all </w:t>
      </w:r>
      <w:r w:rsidRPr="00D8665F">
        <w:rPr>
          <w:i/>
          <w:sz w:val="28"/>
          <w:szCs w:val="28"/>
        </w:rPr>
        <w:t>parties</w:t>
      </w:r>
      <w:r w:rsidRPr="00D8665F">
        <w:rPr>
          <w:sz w:val="28"/>
          <w:szCs w:val="28"/>
        </w:rPr>
        <w:t xml:space="preserve">, a party is only someone who has formally appeared in the case.  A.R.S. § 14-5419(C) requires an account to be provided to certain people who might not necessarily be parties.  Thus, </w:t>
      </w:r>
      <w:r w:rsidR="00D8665F" w:rsidRPr="00D8665F">
        <w:rPr>
          <w:sz w:val="28"/>
          <w:szCs w:val="28"/>
        </w:rPr>
        <w:t>new Rule 45(d)(4)</w:t>
      </w:r>
      <w:r w:rsidRPr="00D8665F">
        <w:rPr>
          <w:sz w:val="28"/>
          <w:szCs w:val="28"/>
        </w:rPr>
        <w:t xml:space="preserve"> </w:t>
      </w:r>
      <w:r w:rsidR="00D8665F">
        <w:rPr>
          <w:sz w:val="28"/>
          <w:szCs w:val="28"/>
        </w:rPr>
        <w:t xml:space="preserve">adds and </w:t>
      </w:r>
      <w:r w:rsidRPr="00D8665F">
        <w:rPr>
          <w:sz w:val="28"/>
          <w:szCs w:val="28"/>
        </w:rPr>
        <w:t>retain</w:t>
      </w:r>
      <w:r w:rsidR="00D8665F" w:rsidRPr="00D8665F">
        <w:rPr>
          <w:sz w:val="28"/>
          <w:szCs w:val="28"/>
        </w:rPr>
        <w:t>s</w:t>
      </w:r>
      <w:r w:rsidRPr="00D8665F">
        <w:rPr>
          <w:sz w:val="28"/>
          <w:szCs w:val="28"/>
        </w:rPr>
        <w:t xml:space="preserve"> </w:t>
      </w:r>
      <w:r w:rsidR="00D8665F" w:rsidRPr="00D8665F">
        <w:rPr>
          <w:sz w:val="28"/>
          <w:szCs w:val="28"/>
        </w:rPr>
        <w:t>appropriate</w:t>
      </w:r>
      <w:r w:rsidRPr="00D8665F">
        <w:rPr>
          <w:sz w:val="28"/>
          <w:szCs w:val="28"/>
        </w:rPr>
        <w:t xml:space="preserve"> language</w:t>
      </w:r>
      <w:r w:rsidR="00D8665F">
        <w:rPr>
          <w:sz w:val="28"/>
          <w:szCs w:val="28"/>
        </w:rPr>
        <w:t xml:space="preserve"> contained </w:t>
      </w:r>
      <w:r w:rsidR="00D8665F" w:rsidRPr="00D8665F">
        <w:rPr>
          <w:sz w:val="28"/>
          <w:szCs w:val="28"/>
        </w:rPr>
        <w:t>in current</w:t>
      </w:r>
      <w:r w:rsidRPr="00D8665F">
        <w:rPr>
          <w:sz w:val="28"/>
          <w:szCs w:val="28"/>
        </w:rPr>
        <w:t xml:space="preserve"> Rule 30.3(C).</w:t>
      </w:r>
    </w:p>
    <w:p w14:paraId="43E5FE10" w14:textId="4B1150FD" w:rsidR="00EB137C" w:rsidRDefault="00E6119E" w:rsidP="00873283">
      <w:pPr>
        <w:spacing w:line="480" w:lineRule="auto"/>
        <w:jc w:val="both"/>
        <w:rPr>
          <w:sz w:val="28"/>
          <w:szCs w:val="28"/>
        </w:rPr>
      </w:pPr>
      <w:r>
        <w:rPr>
          <w:sz w:val="28"/>
          <w:szCs w:val="28"/>
        </w:rPr>
        <w:tab/>
      </w:r>
      <w:r w:rsidR="00B80838" w:rsidRPr="00B80838">
        <w:rPr>
          <w:b/>
          <w:sz w:val="28"/>
          <w:szCs w:val="28"/>
        </w:rPr>
        <w:t>3.</w:t>
      </w:r>
      <w:r w:rsidR="00B80838">
        <w:rPr>
          <w:sz w:val="28"/>
          <w:szCs w:val="28"/>
        </w:rPr>
        <w:t xml:space="preserve"> </w:t>
      </w:r>
      <w:r w:rsidR="00F46B25">
        <w:rPr>
          <w:b/>
          <w:sz w:val="28"/>
          <w:szCs w:val="28"/>
          <w:u w:val="single"/>
        </w:rPr>
        <w:t>Discussion of timeframes</w:t>
      </w:r>
      <w:r>
        <w:rPr>
          <w:b/>
          <w:sz w:val="28"/>
          <w:szCs w:val="28"/>
          <w:u w:val="single"/>
        </w:rPr>
        <w:t>.</w:t>
      </w:r>
      <w:r>
        <w:rPr>
          <w:sz w:val="28"/>
          <w:szCs w:val="28"/>
        </w:rPr>
        <w:t xml:space="preserve">  </w:t>
      </w:r>
      <w:r w:rsidR="006D6A8C">
        <w:rPr>
          <w:sz w:val="28"/>
          <w:szCs w:val="28"/>
        </w:rPr>
        <w:t>The text of proposed Rule 45(d)(2), as submitted with the Reply</w:t>
      </w:r>
      <w:r w:rsidR="00744FCC">
        <w:rPr>
          <w:sz w:val="28"/>
          <w:szCs w:val="28"/>
        </w:rPr>
        <w:t>,</w:t>
      </w:r>
      <w:r w:rsidR="006D6A8C">
        <w:rPr>
          <w:sz w:val="28"/>
          <w:szCs w:val="28"/>
        </w:rPr>
        <w:t xml:space="preserve"> provided</w:t>
      </w:r>
      <w:r w:rsidR="00744FCC">
        <w:rPr>
          <w:sz w:val="28"/>
          <w:szCs w:val="28"/>
        </w:rPr>
        <w:t>:</w:t>
      </w:r>
    </w:p>
    <w:p w14:paraId="418D9F77" w14:textId="43D5354F" w:rsidR="006D6A8C" w:rsidRDefault="006D6A8C" w:rsidP="00C24277">
      <w:pPr>
        <w:autoSpaceDE w:val="0"/>
        <w:autoSpaceDN w:val="0"/>
        <w:adjustRightInd w:val="0"/>
        <w:ind w:left="900"/>
        <w:contextualSpacing w:val="0"/>
        <w:jc w:val="both"/>
        <w:rPr>
          <w:rFonts w:eastAsiaTheme="minorHAnsi"/>
          <w:sz w:val="28"/>
          <w:szCs w:val="28"/>
        </w:rPr>
      </w:pPr>
      <w:r w:rsidRPr="006D6A8C">
        <w:rPr>
          <w:rFonts w:eastAsiaTheme="minorHAnsi"/>
          <w:b/>
          <w:sz w:val="28"/>
          <w:szCs w:val="28"/>
        </w:rPr>
        <w:lastRenderedPageBreak/>
        <w:t>(2) Timing.</w:t>
      </w:r>
      <w:r w:rsidRPr="006D6A8C">
        <w:rPr>
          <w:rFonts w:eastAsiaTheme="minorHAnsi"/>
          <w:sz w:val="28"/>
          <w:szCs w:val="28"/>
        </w:rPr>
        <w:t xml:space="preserve"> The conservator must file any initial budget no later than the date the</w:t>
      </w:r>
      <w:r>
        <w:rPr>
          <w:rFonts w:eastAsiaTheme="minorHAnsi"/>
          <w:sz w:val="28"/>
          <w:szCs w:val="28"/>
        </w:rPr>
        <w:t xml:space="preserve"> </w:t>
      </w:r>
      <w:r w:rsidRPr="006D6A8C">
        <w:rPr>
          <w:rFonts w:eastAsiaTheme="minorHAnsi"/>
          <w:sz w:val="28"/>
          <w:szCs w:val="28"/>
        </w:rPr>
        <w:t>conservator’s inventory is due and file any subsequent budget with the annual</w:t>
      </w:r>
      <w:r>
        <w:rPr>
          <w:rFonts w:eastAsiaTheme="minorHAnsi"/>
          <w:sz w:val="28"/>
          <w:szCs w:val="28"/>
        </w:rPr>
        <w:t xml:space="preserve"> </w:t>
      </w:r>
      <w:r w:rsidRPr="006D6A8C">
        <w:rPr>
          <w:rFonts w:eastAsiaTheme="minorHAnsi"/>
          <w:sz w:val="28"/>
          <w:szCs w:val="28"/>
        </w:rPr>
        <w:t>account.</w:t>
      </w:r>
    </w:p>
    <w:p w14:paraId="656AE5FF" w14:textId="77777777" w:rsidR="00D90501" w:rsidRPr="006D6A8C" w:rsidRDefault="00D90501" w:rsidP="006D6A8C">
      <w:pPr>
        <w:autoSpaceDE w:val="0"/>
        <w:autoSpaceDN w:val="0"/>
        <w:adjustRightInd w:val="0"/>
        <w:ind w:left="900"/>
        <w:contextualSpacing w:val="0"/>
        <w:rPr>
          <w:sz w:val="28"/>
          <w:szCs w:val="28"/>
        </w:rPr>
      </w:pPr>
    </w:p>
    <w:p w14:paraId="2BC98272" w14:textId="030A0EA8" w:rsidR="006D6A8C" w:rsidRDefault="00C24277" w:rsidP="00D90501">
      <w:pPr>
        <w:spacing w:line="480" w:lineRule="auto"/>
        <w:ind w:firstLine="720"/>
        <w:jc w:val="both"/>
        <w:rPr>
          <w:sz w:val="28"/>
          <w:szCs w:val="28"/>
        </w:rPr>
      </w:pPr>
      <w:r>
        <w:rPr>
          <w:sz w:val="28"/>
          <w:szCs w:val="28"/>
        </w:rPr>
        <w:t>At first, the</w:t>
      </w:r>
      <w:r w:rsidR="00D90501" w:rsidRPr="00D90501">
        <w:rPr>
          <w:sz w:val="28"/>
          <w:szCs w:val="28"/>
        </w:rPr>
        <w:t xml:space="preserve"> Editorial Group did not perceive any issues with the time for filing </w:t>
      </w:r>
      <w:r w:rsidR="00CD7342">
        <w:rPr>
          <w:sz w:val="28"/>
          <w:szCs w:val="28"/>
        </w:rPr>
        <w:t xml:space="preserve">the </w:t>
      </w:r>
      <w:r w:rsidR="00D90501" w:rsidRPr="00D90501">
        <w:rPr>
          <w:sz w:val="28"/>
          <w:szCs w:val="28"/>
        </w:rPr>
        <w:t xml:space="preserve">inventory or the initial budget (the initial budget is due concurrently with the inventory).  However, after filing the Reply, the Editorial Group </w:t>
      </w:r>
      <w:r w:rsidR="00EA48E2" w:rsidRPr="00D90501">
        <w:rPr>
          <w:sz w:val="28"/>
          <w:szCs w:val="28"/>
        </w:rPr>
        <w:t>discussed changing</w:t>
      </w:r>
      <w:r w:rsidR="00D90501" w:rsidRPr="00D90501">
        <w:rPr>
          <w:sz w:val="28"/>
          <w:szCs w:val="28"/>
        </w:rPr>
        <w:t xml:space="preserve"> the time for the initial account </w:t>
      </w:r>
      <w:r>
        <w:rPr>
          <w:sz w:val="28"/>
          <w:szCs w:val="28"/>
        </w:rPr>
        <w:t xml:space="preserve">that was specified </w:t>
      </w:r>
      <w:r w:rsidR="00D90501" w:rsidRPr="00D90501">
        <w:rPr>
          <w:sz w:val="28"/>
          <w:szCs w:val="28"/>
        </w:rPr>
        <w:t>in Rule 45(e)(4)</w:t>
      </w:r>
      <w:r w:rsidR="0056742A">
        <w:rPr>
          <w:sz w:val="28"/>
          <w:szCs w:val="28"/>
        </w:rPr>
        <w:t xml:space="preserve"> of the Reply</w:t>
      </w:r>
      <w:r w:rsidR="00D90501" w:rsidRPr="00D90501">
        <w:rPr>
          <w:sz w:val="28"/>
          <w:szCs w:val="28"/>
        </w:rPr>
        <w:t xml:space="preserve"> – from 12 months, as proposed in the Reply, to 9 months, which is the time specified in current </w:t>
      </w:r>
      <w:r>
        <w:rPr>
          <w:sz w:val="28"/>
          <w:szCs w:val="28"/>
        </w:rPr>
        <w:t>R</w:t>
      </w:r>
      <w:r w:rsidR="00D90501" w:rsidRPr="00D90501">
        <w:rPr>
          <w:sz w:val="28"/>
          <w:szCs w:val="28"/>
        </w:rPr>
        <w:t>ule</w:t>
      </w:r>
      <w:r>
        <w:rPr>
          <w:sz w:val="28"/>
          <w:szCs w:val="28"/>
        </w:rPr>
        <w:t xml:space="preserve"> 30(b)(1)</w:t>
      </w:r>
      <w:r w:rsidR="00D90501" w:rsidRPr="00D90501">
        <w:rPr>
          <w:sz w:val="28"/>
          <w:szCs w:val="28"/>
        </w:rPr>
        <w:t>.</w:t>
      </w:r>
      <w:r w:rsidR="00744FCC">
        <w:rPr>
          <w:sz w:val="28"/>
          <w:szCs w:val="28"/>
        </w:rPr>
        <w:t xml:space="preserve"> </w:t>
      </w:r>
      <w:r w:rsidR="00D90501" w:rsidRPr="00D90501">
        <w:rPr>
          <w:sz w:val="28"/>
          <w:szCs w:val="28"/>
        </w:rPr>
        <w:t xml:space="preserve"> The rationale is that the Task Force did not provide a comprehensive package that addressed the consequences of the proposed </w:t>
      </w:r>
      <w:r w:rsidR="0056742A">
        <w:rPr>
          <w:sz w:val="28"/>
          <w:szCs w:val="28"/>
        </w:rPr>
        <w:t xml:space="preserve">timing </w:t>
      </w:r>
      <w:r w:rsidR="00D90501" w:rsidRPr="00D90501">
        <w:rPr>
          <w:sz w:val="28"/>
          <w:szCs w:val="28"/>
        </w:rPr>
        <w:t>change, including modifications to Forms 5 through 9, or the schedules or instructions that accompany those forms, which are based on an initial 9-month account.</w:t>
      </w:r>
    </w:p>
    <w:p w14:paraId="31672795" w14:textId="0D6D31BE" w:rsidR="00921559" w:rsidRPr="00921559" w:rsidRDefault="00921559" w:rsidP="00D90501">
      <w:pPr>
        <w:spacing w:line="480" w:lineRule="auto"/>
        <w:ind w:firstLine="720"/>
        <w:jc w:val="both"/>
        <w:rPr>
          <w:sz w:val="28"/>
          <w:szCs w:val="28"/>
        </w:rPr>
      </w:pPr>
      <w:r w:rsidRPr="00921559">
        <w:rPr>
          <w:sz w:val="28"/>
          <w:szCs w:val="28"/>
        </w:rPr>
        <w:t>The requested reversion to 9 months would require modifications not only to Rule 45(e)(4) (“first account”), but – to align all account requirements in Rule 45(e) with current Rule 30(B) – also to proposed subpart (e)(1) (“timing”) and (e)(5) (“later accounts”).</w:t>
      </w:r>
      <w:r w:rsidR="00CE6356">
        <w:rPr>
          <w:sz w:val="28"/>
          <w:szCs w:val="28"/>
        </w:rPr>
        <w:t xml:space="preserve">  </w:t>
      </w:r>
      <w:r w:rsidR="00B133F7">
        <w:rPr>
          <w:sz w:val="28"/>
          <w:szCs w:val="28"/>
        </w:rPr>
        <w:t xml:space="preserve">A change to subpart (e)(7) (“format of account”) conforms that provision with the requirement of a mandatory budget.  </w:t>
      </w:r>
      <w:r w:rsidRPr="00921559">
        <w:rPr>
          <w:sz w:val="28"/>
          <w:szCs w:val="28"/>
        </w:rPr>
        <w:t>The</w:t>
      </w:r>
      <w:r w:rsidR="00553B9A">
        <w:rPr>
          <w:sz w:val="28"/>
          <w:szCs w:val="28"/>
        </w:rPr>
        <w:t xml:space="preserve"> Appendix shows the</w:t>
      </w:r>
      <w:r w:rsidRPr="00921559">
        <w:rPr>
          <w:sz w:val="28"/>
          <w:szCs w:val="28"/>
        </w:rPr>
        <w:t xml:space="preserve"> </w:t>
      </w:r>
      <w:r w:rsidR="00EA48E2">
        <w:rPr>
          <w:sz w:val="28"/>
          <w:szCs w:val="28"/>
        </w:rPr>
        <w:t xml:space="preserve">newly </w:t>
      </w:r>
      <w:r w:rsidRPr="00921559">
        <w:rPr>
          <w:sz w:val="28"/>
          <w:szCs w:val="28"/>
        </w:rPr>
        <w:t>proposed changes</w:t>
      </w:r>
      <w:r>
        <w:rPr>
          <w:sz w:val="28"/>
          <w:szCs w:val="28"/>
        </w:rPr>
        <w:t xml:space="preserve"> to the version of Rule 45 </w:t>
      </w:r>
      <w:r w:rsidR="00553B9A">
        <w:rPr>
          <w:sz w:val="28"/>
          <w:szCs w:val="28"/>
        </w:rPr>
        <w:t xml:space="preserve">that was </w:t>
      </w:r>
      <w:r>
        <w:rPr>
          <w:sz w:val="28"/>
          <w:szCs w:val="28"/>
        </w:rPr>
        <w:t xml:space="preserve">submitted with the </w:t>
      </w:r>
      <w:r w:rsidR="00553B9A">
        <w:rPr>
          <w:sz w:val="28"/>
          <w:szCs w:val="28"/>
        </w:rPr>
        <w:t xml:space="preserve">Task Force’s </w:t>
      </w:r>
      <w:r>
        <w:rPr>
          <w:sz w:val="28"/>
          <w:szCs w:val="28"/>
        </w:rPr>
        <w:t>Reply</w:t>
      </w:r>
      <w:r w:rsidRPr="00921559">
        <w:rPr>
          <w:sz w:val="28"/>
          <w:szCs w:val="28"/>
        </w:rPr>
        <w:t>.</w:t>
      </w:r>
    </w:p>
    <w:p w14:paraId="61D76C19" w14:textId="43401A8D" w:rsidR="00B80838" w:rsidRPr="0056742A" w:rsidRDefault="00B80838" w:rsidP="00873283">
      <w:pPr>
        <w:spacing w:line="480" w:lineRule="auto"/>
        <w:jc w:val="both"/>
        <w:rPr>
          <w:sz w:val="28"/>
          <w:szCs w:val="28"/>
        </w:rPr>
      </w:pPr>
      <w:r>
        <w:rPr>
          <w:sz w:val="28"/>
          <w:szCs w:val="28"/>
        </w:rPr>
        <w:lastRenderedPageBreak/>
        <w:tab/>
      </w:r>
      <w:r w:rsidRPr="00B80838">
        <w:rPr>
          <w:b/>
          <w:sz w:val="28"/>
          <w:szCs w:val="28"/>
        </w:rPr>
        <w:t>4.</w:t>
      </w:r>
      <w:r>
        <w:rPr>
          <w:sz w:val="28"/>
          <w:szCs w:val="28"/>
        </w:rPr>
        <w:t xml:space="preserve"> </w:t>
      </w:r>
      <w:r w:rsidR="00F46B25">
        <w:rPr>
          <w:b/>
          <w:sz w:val="28"/>
          <w:szCs w:val="28"/>
          <w:u w:val="single"/>
        </w:rPr>
        <w:t>Conclusion</w:t>
      </w:r>
      <w:r w:rsidRPr="00B80838">
        <w:rPr>
          <w:b/>
          <w:sz w:val="28"/>
          <w:szCs w:val="28"/>
          <w:u w:val="single"/>
        </w:rPr>
        <w:t>.</w:t>
      </w:r>
      <w:r w:rsidRPr="00A033AC">
        <w:rPr>
          <w:sz w:val="28"/>
          <w:szCs w:val="28"/>
        </w:rPr>
        <w:t xml:space="preserve">  </w:t>
      </w:r>
      <w:r w:rsidR="0056742A">
        <w:rPr>
          <w:sz w:val="28"/>
          <w:szCs w:val="28"/>
        </w:rPr>
        <w:t xml:space="preserve">The undersigned requests the Court to open this </w:t>
      </w:r>
      <w:r w:rsidR="005704C2">
        <w:rPr>
          <w:sz w:val="28"/>
          <w:szCs w:val="28"/>
        </w:rPr>
        <w:t>S</w:t>
      </w:r>
      <w:r w:rsidR="0056742A">
        <w:rPr>
          <w:sz w:val="28"/>
          <w:szCs w:val="28"/>
        </w:rPr>
        <w:t>upplement</w:t>
      </w:r>
      <w:r w:rsidR="00FC44B8">
        <w:rPr>
          <w:sz w:val="28"/>
          <w:szCs w:val="28"/>
        </w:rPr>
        <w:t xml:space="preserve">al </w:t>
      </w:r>
      <w:r w:rsidR="005704C2">
        <w:rPr>
          <w:sz w:val="28"/>
          <w:szCs w:val="28"/>
        </w:rPr>
        <w:t>P</w:t>
      </w:r>
      <w:r w:rsidR="00FC44B8">
        <w:rPr>
          <w:sz w:val="28"/>
          <w:szCs w:val="28"/>
        </w:rPr>
        <w:t xml:space="preserve">etition </w:t>
      </w:r>
      <w:r w:rsidR="0056742A">
        <w:rPr>
          <w:sz w:val="28"/>
          <w:szCs w:val="28"/>
        </w:rPr>
        <w:t>for public comment, and that undersigned be allowed to file a reply</w:t>
      </w:r>
      <w:r w:rsidR="00373F69">
        <w:rPr>
          <w:sz w:val="28"/>
          <w:szCs w:val="28"/>
        </w:rPr>
        <w:t xml:space="preserve"> to those comments</w:t>
      </w:r>
      <w:r w:rsidR="0056742A">
        <w:rPr>
          <w:sz w:val="28"/>
          <w:szCs w:val="28"/>
        </w:rPr>
        <w:t>, as specified in the Court’s August 29, 2019 Order.</w:t>
      </w:r>
    </w:p>
    <w:p w14:paraId="205AE5B5" w14:textId="796DEF61" w:rsidR="00EE7D42" w:rsidRPr="00955A09" w:rsidRDefault="00416176" w:rsidP="00B133F7">
      <w:pPr>
        <w:spacing w:line="480" w:lineRule="auto"/>
        <w:jc w:val="both"/>
        <w:rPr>
          <w:sz w:val="28"/>
          <w:szCs w:val="28"/>
        </w:rPr>
      </w:pPr>
      <w:r>
        <w:rPr>
          <w:sz w:val="28"/>
          <w:szCs w:val="28"/>
        </w:rPr>
        <w:tab/>
      </w:r>
      <w:r w:rsidR="00EE7D42">
        <w:rPr>
          <w:sz w:val="28"/>
          <w:szCs w:val="28"/>
        </w:rPr>
        <w:t xml:space="preserve">RESPECTFULLY SUBMITTED this </w:t>
      </w:r>
      <w:r w:rsidR="00723362">
        <w:rPr>
          <w:sz w:val="28"/>
          <w:szCs w:val="28"/>
        </w:rPr>
        <w:t>2</w:t>
      </w:r>
      <w:r w:rsidR="00C4691B">
        <w:rPr>
          <w:sz w:val="28"/>
          <w:szCs w:val="28"/>
        </w:rPr>
        <w:t>5th</w:t>
      </w:r>
      <w:r w:rsidR="00CD7342">
        <w:rPr>
          <w:sz w:val="28"/>
          <w:szCs w:val="28"/>
        </w:rPr>
        <w:t xml:space="preserve"> </w:t>
      </w:r>
      <w:r w:rsidR="00EE7D42" w:rsidRPr="00955A09">
        <w:rPr>
          <w:sz w:val="28"/>
          <w:szCs w:val="28"/>
        </w:rPr>
        <w:t xml:space="preserve">day of </w:t>
      </w:r>
      <w:r w:rsidR="00CD7342">
        <w:rPr>
          <w:sz w:val="28"/>
          <w:szCs w:val="28"/>
        </w:rPr>
        <w:t>Septemb</w:t>
      </w:r>
      <w:r w:rsidR="00A06FCD">
        <w:rPr>
          <w:sz w:val="28"/>
          <w:szCs w:val="28"/>
        </w:rPr>
        <w:t>er</w:t>
      </w:r>
      <w:r w:rsidR="00EE7D42">
        <w:rPr>
          <w:sz w:val="28"/>
          <w:szCs w:val="28"/>
        </w:rPr>
        <w:t xml:space="preserve"> 201</w:t>
      </w:r>
      <w:r w:rsidR="00CD7342">
        <w:rPr>
          <w:sz w:val="28"/>
          <w:szCs w:val="28"/>
        </w:rPr>
        <w:t>9</w:t>
      </w:r>
      <w:r w:rsidR="00EE7D42">
        <w:rPr>
          <w:sz w:val="28"/>
          <w:szCs w:val="28"/>
        </w:rPr>
        <w:t>.</w:t>
      </w:r>
    </w:p>
    <w:p w14:paraId="5A2B1670" w14:textId="77777777" w:rsidR="00EE7D42" w:rsidRPr="00955A09" w:rsidRDefault="00EE7D42" w:rsidP="00EE7D42">
      <w:pPr>
        <w:keepNext/>
        <w:jc w:val="both"/>
        <w:rPr>
          <w:sz w:val="28"/>
          <w:szCs w:val="28"/>
        </w:rPr>
      </w:pPr>
    </w:p>
    <w:p w14:paraId="42089DAE" w14:textId="77777777" w:rsidR="00EE7D42" w:rsidRDefault="00EE7D42" w:rsidP="00EE7D42">
      <w:pPr>
        <w:keepNext/>
        <w:ind w:left="2880" w:firstLine="720"/>
        <w:jc w:val="both"/>
        <w:rPr>
          <w:sz w:val="28"/>
          <w:szCs w:val="28"/>
        </w:rPr>
      </w:pPr>
    </w:p>
    <w:p w14:paraId="5F95F1A1" w14:textId="04A9F2C6" w:rsidR="00EE7D42" w:rsidRPr="0076259F" w:rsidRDefault="00EE7D42" w:rsidP="00EE7D42">
      <w:pPr>
        <w:keepNext/>
        <w:ind w:left="2880" w:firstLine="720"/>
        <w:jc w:val="both"/>
        <w:rPr>
          <w:sz w:val="28"/>
          <w:szCs w:val="28"/>
          <w:u w:val="single"/>
        </w:rPr>
      </w:pPr>
      <w:r>
        <w:rPr>
          <w:sz w:val="28"/>
          <w:szCs w:val="28"/>
        </w:rPr>
        <w:t xml:space="preserve">By </w:t>
      </w:r>
      <w:r w:rsidR="005F36E1">
        <w:rPr>
          <w:sz w:val="28"/>
          <w:szCs w:val="28"/>
        </w:rPr>
        <w:t>/s/</w:t>
      </w:r>
      <w:r w:rsidR="00B80838">
        <w:rPr>
          <w:sz w:val="28"/>
          <w:szCs w:val="28"/>
          <w:u w:val="single"/>
        </w:rPr>
        <w:t>_________________________________</w:t>
      </w:r>
    </w:p>
    <w:p w14:paraId="16638A07" w14:textId="00C86886" w:rsidR="00EE7D42" w:rsidRDefault="00EE7D42" w:rsidP="00192E8A">
      <w:pPr>
        <w:keepNext/>
        <w:ind w:left="3945"/>
        <w:jc w:val="both"/>
        <w:rPr>
          <w:sz w:val="28"/>
          <w:szCs w:val="28"/>
        </w:rPr>
      </w:pPr>
      <w:r>
        <w:rPr>
          <w:sz w:val="28"/>
          <w:szCs w:val="28"/>
        </w:rPr>
        <w:t xml:space="preserve">Rebecca </w:t>
      </w:r>
      <w:r w:rsidR="00D11729">
        <w:rPr>
          <w:sz w:val="28"/>
          <w:szCs w:val="28"/>
        </w:rPr>
        <w:t xml:space="preserve">White </w:t>
      </w:r>
      <w:r>
        <w:rPr>
          <w:sz w:val="28"/>
          <w:szCs w:val="28"/>
        </w:rPr>
        <w:t>Berch (</w:t>
      </w:r>
      <w:r w:rsidR="00641792">
        <w:rPr>
          <w:sz w:val="28"/>
          <w:szCs w:val="28"/>
        </w:rPr>
        <w:t xml:space="preserve">Justice, </w:t>
      </w:r>
      <w:r>
        <w:rPr>
          <w:sz w:val="28"/>
          <w:szCs w:val="28"/>
        </w:rPr>
        <w:t>ret.),</w:t>
      </w:r>
      <w:r w:rsidR="00105F57">
        <w:rPr>
          <w:sz w:val="28"/>
          <w:szCs w:val="28"/>
        </w:rPr>
        <w:t xml:space="preserve"> </w:t>
      </w:r>
      <w:r>
        <w:rPr>
          <w:sz w:val="28"/>
          <w:szCs w:val="28"/>
        </w:rPr>
        <w:t>Chair</w:t>
      </w:r>
      <w:r w:rsidR="00641792">
        <w:rPr>
          <w:sz w:val="28"/>
          <w:szCs w:val="28"/>
        </w:rPr>
        <w:t xml:space="preserve">, Probate Rules </w:t>
      </w:r>
      <w:r w:rsidR="004B0B49">
        <w:rPr>
          <w:sz w:val="28"/>
          <w:szCs w:val="28"/>
        </w:rPr>
        <w:t>Task Force</w:t>
      </w:r>
      <w:bookmarkStart w:id="1" w:name="_GoBack"/>
      <w:bookmarkEnd w:id="1"/>
    </w:p>
    <w:p w14:paraId="7AD1073A" w14:textId="77777777" w:rsidR="00A033AC" w:rsidRDefault="00A033AC" w:rsidP="00EE7D42">
      <w:pPr>
        <w:keepNext/>
        <w:ind w:left="2880" w:firstLine="720"/>
        <w:jc w:val="both"/>
        <w:rPr>
          <w:sz w:val="28"/>
          <w:szCs w:val="28"/>
        </w:rPr>
        <w:sectPr w:rsidR="00A033AC">
          <w:footerReference w:type="default" r:id="rId8"/>
          <w:pgSz w:w="12240" w:h="15840"/>
          <w:pgMar w:top="1440" w:right="1440" w:bottom="1440" w:left="1440" w:header="720" w:footer="720" w:gutter="0"/>
          <w:cols w:space="720"/>
          <w:docGrid w:linePitch="360"/>
        </w:sectPr>
      </w:pPr>
    </w:p>
    <w:p w14:paraId="68462952" w14:textId="2F53894D" w:rsidR="0056742A" w:rsidRPr="0056742A" w:rsidRDefault="0056742A" w:rsidP="0056742A">
      <w:pPr>
        <w:jc w:val="center"/>
        <w:rPr>
          <w:b/>
          <w:sz w:val="26"/>
          <w:szCs w:val="26"/>
          <w:u w:val="single"/>
        </w:rPr>
      </w:pPr>
      <w:r w:rsidRPr="0056742A">
        <w:rPr>
          <w:b/>
          <w:sz w:val="26"/>
          <w:szCs w:val="26"/>
          <w:u w:val="single"/>
        </w:rPr>
        <w:lastRenderedPageBreak/>
        <w:t>Appendix</w:t>
      </w:r>
    </w:p>
    <w:p w14:paraId="6C105916" w14:textId="4A368FBC" w:rsidR="0056742A" w:rsidRDefault="0056742A" w:rsidP="0056742A">
      <w:pPr>
        <w:jc w:val="center"/>
        <w:rPr>
          <w:b/>
          <w:sz w:val="26"/>
          <w:szCs w:val="26"/>
        </w:rPr>
      </w:pPr>
    </w:p>
    <w:p w14:paraId="2A350B1F" w14:textId="46D4C8F2" w:rsidR="0056742A" w:rsidRPr="00BD4B3E" w:rsidRDefault="00BD4B3E" w:rsidP="0056742A">
      <w:pPr>
        <w:jc w:val="both"/>
        <w:rPr>
          <w:b/>
          <w:sz w:val="26"/>
          <w:szCs w:val="26"/>
          <w:u w:val="single"/>
        </w:rPr>
      </w:pPr>
      <w:r w:rsidRPr="00BD4B3E">
        <w:rPr>
          <w:b/>
          <w:sz w:val="26"/>
          <w:szCs w:val="26"/>
        </w:rPr>
        <w:t>The Appendix shows changes to the version of Rule 45 proposed by the Reply in R-18-0044.</w:t>
      </w:r>
      <w:r w:rsidR="004349D9">
        <w:rPr>
          <w:sz w:val="26"/>
          <w:szCs w:val="26"/>
        </w:rPr>
        <w:t xml:space="preserve"> </w:t>
      </w:r>
      <w:r w:rsidR="00544CC7" w:rsidRPr="00BD4B3E">
        <w:rPr>
          <w:b/>
          <w:sz w:val="26"/>
          <w:szCs w:val="26"/>
        </w:rPr>
        <w:t>D</w:t>
      </w:r>
      <w:r w:rsidR="0056742A" w:rsidRPr="00BD4B3E">
        <w:rPr>
          <w:b/>
          <w:sz w:val="26"/>
          <w:szCs w:val="26"/>
        </w:rPr>
        <w:t xml:space="preserve">eletions are shown with </w:t>
      </w:r>
      <w:r w:rsidR="0056742A" w:rsidRPr="00BD4B3E">
        <w:rPr>
          <w:b/>
          <w:strike/>
          <w:sz w:val="26"/>
          <w:szCs w:val="26"/>
        </w:rPr>
        <w:t>strikethrough</w:t>
      </w:r>
      <w:r w:rsidR="0056742A" w:rsidRPr="00BD4B3E">
        <w:rPr>
          <w:b/>
          <w:sz w:val="26"/>
          <w:szCs w:val="26"/>
        </w:rPr>
        <w:t xml:space="preserve">; additions are shown with </w:t>
      </w:r>
      <w:r w:rsidR="0056742A" w:rsidRPr="00BD4B3E">
        <w:rPr>
          <w:b/>
          <w:sz w:val="26"/>
          <w:szCs w:val="26"/>
          <w:u w:val="single"/>
        </w:rPr>
        <w:t>underline</w:t>
      </w:r>
      <w:r w:rsidR="00774889">
        <w:rPr>
          <w:b/>
          <w:sz w:val="26"/>
          <w:szCs w:val="26"/>
          <w:u w:val="single"/>
        </w:rPr>
        <w:t>.</w:t>
      </w:r>
    </w:p>
    <w:p w14:paraId="27106D8D" w14:textId="3C478082" w:rsidR="0056742A" w:rsidRDefault="0056742A" w:rsidP="0056742A">
      <w:pPr>
        <w:jc w:val="both"/>
        <w:rPr>
          <w:b/>
          <w:sz w:val="26"/>
          <w:szCs w:val="26"/>
        </w:rPr>
      </w:pPr>
    </w:p>
    <w:p w14:paraId="44755662" w14:textId="400F2C2A" w:rsidR="00262A9B" w:rsidRDefault="00262A9B" w:rsidP="00262A9B">
      <w:pPr>
        <w:pStyle w:val="Heading3"/>
        <w:rPr>
          <w:rFonts w:ascii="Times New Roman" w:hAnsi="Times New Roman"/>
        </w:rPr>
      </w:pPr>
      <w:bookmarkStart w:id="2" w:name="_Toc536622036"/>
      <w:bookmarkStart w:id="3" w:name="_Toc11228994"/>
      <w:r w:rsidRPr="00262A9B">
        <w:rPr>
          <w:rFonts w:ascii="Times New Roman" w:hAnsi="Times New Roman"/>
        </w:rPr>
        <w:t>Rule 45.</w:t>
      </w:r>
      <w:r w:rsidRPr="00A033AC">
        <w:rPr>
          <w:rFonts w:ascii="Times New Roman" w:hAnsi="Times New Roman"/>
          <w:b w:val="0"/>
        </w:rPr>
        <w:t xml:space="preserve">  </w:t>
      </w:r>
      <w:r w:rsidRPr="00262A9B">
        <w:rPr>
          <w:rFonts w:ascii="Times New Roman" w:hAnsi="Times New Roman"/>
        </w:rPr>
        <w:t>Conservator’s Inventory, Budget, and Account</w:t>
      </w:r>
      <w:bookmarkEnd w:id="2"/>
      <w:bookmarkEnd w:id="3"/>
    </w:p>
    <w:p w14:paraId="3D6AB2C0" w14:textId="77777777" w:rsidR="0091370E" w:rsidRPr="0091370E" w:rsidRDefault="0091370E" w:rsidP="0091370E"/>
    <w:p w14:paraId="647FBA1A" w14:textId="1A619F58" w:rsidR="00262A9B" w:rsidRPr="00262A9B" w:rsidRDefault="00262A9B" w:rsidP="00262A9B">
      <w:pPr>
        <w:pStyle w:val="ListParagraph"/>
        <w:numPr>
          <w:ilvl w:val="0"/>
          <w:numId w:val="5"/>
        </w:numPr>
        <w:spacing w:after="200" w:line="276" w:lineRule="auto"/>
        <w:contextualSpacing w:val="0"/>
        <w:jc w:val="left"/>
        <w:rPr>
          <w:rFonts w:ascii="Times New Roman" w:hAnsi="Times New Roman" w:cs="Times New Roman"/>
          <w:sz w:val="26"/>
          <w:szCs w:val="26"/>
        </w:rPr>
      </w:pPr>
      <w:r w:rsidRPr="00262A9B">
        <w:rPr>
          <w:rFonts w:ascii="Times New Roman" w:hAnsi="Times New Roman" w:cs="Times New Roman"/>
          <w:b/>
          <w:bCs/>
          <w:sz w:val="26"/>
          <w:szCs w:val="26"/>
        </w:rPr>
        <w:t>Court Authority.</w:t>
      </w:r>
      <w:r w:rsidRPr="00262A9B">
        <w:rPr>
          <w:rFonts w:ascii="Times New Roman" w:hAnsi="Times New Roman" w:cs="Times New Roman"/>
          <w:sz w:val="26"/>
          <w:szCs w:val="26"/>
        </w:rPr>
        <w:t xml:space="preserve">  The court may order a variation of this rule’s requirements for an inventory, budget, or account, or the form thereof, if the court finds the variation is consistent with prudent management and oversight of the case.</w:t>
      </w:r>
    </w:p>
    <w:p w14:paraId="131362BF" w14:textId="38AFCD83" w:rsidR="00262A9B" w:rsidRPr="00262A9B" w:rsidRDefault="00262A9B" w:rsidP="00262A9B">
      <w:pPr>
        <w:pStyle w:val="ListParagraph"/>
        <w:numPr>
          <w:ilvl w:val="0"/>
          <w:numId w:val="5"/>
        </w:numPr>
        <w:spacing w:after="200" w:line="276" w:lineRule="auto"/>
        <w:contextualSpacing w:val="0"/>
        <w:jc w:val="left"/>
        <w:rPr>
          <w:rFonts w:ascii="Times New Roman" w:hAnsi="Times New Roman" w:cs="Times New Roman"/>
          <w:sz w:val="26"/>
          <w:szCs w:val="26"/>
        </w:rPr>
      </w:pPr>
      <w:r w:rsidRPr="00262A9B">
        <w:rPr>
          <w:rFonts w:ascii="Times New Roman" w:hAnsi="Times New Roman" w:cs="Times New Roman"/>
          <w:b/>
          <w:bCs/>
          <w:sz w:val="26"/>
          <w:szCs w:val="26"/>
        </w:rPr>
        <w:t>Date of Conservator’s Appointment.</w:t>
      </w:r>
      <w:r w:rsidRPr="00262A9B">
        <w:rPr>
          <w:rFonts w:ascii="Times New Roman" w:hAnsi="Times New Roman" w:cs="Times New Roman"/>
          <w:sz w:val="26"/>
          <w:szCs w:val="26"/>
        </w:rPr>
        <w:t xml:space="preserve">  For purposes of this rule, the conservator’s appointment is the date the court first issues letters of appointment.</w:t>
      </w:r>
    </w:p>
    <w:p w14:paraId="69BFF10E" w14:textId="4B6BF8ED" w:rsidR="00262A9B" w:rsidRPr="00262A9B" w:rsidRDefault="00262A9B" w:rsidP="00262A9B">
      <w:pPr>
        <w:pStyle w:val="ListParagraph"/>
        <w:numPr>
          <w:ilvl w:val="0"/>
          <w:numId w:val="5"/>
        </w:numPr>
        <w:spacing w:after="200" w:line="276" w:lineRule="auto"/>
        <w:contextualSpacing w:val="0"/>
        <w:jc w:val="left"/>
        <w:rPr>
          <w:rFonts w:ascii="Times New Roman" w:hAnsi="Times New Roman" w:cs="Times New Roman"/>
          <w:sz w:val="26"/>
          <w:szCs w:val="26"/>
        </w:rPr>
      </w:pPr>
      <w:r w:rsidRPr="00262A9B">
        <w:rPr>
          <w:rFonts w:ascii="Times New Roman" w:hAnsi="Times New Roman" w:cs="Times New Roman"/>
          <w:b/>
          <w:bCs/>
          <w:sz w:val="26"/>
          <w:szCs w:val="26"/>
        </w:rPr>
        <w:t>Conservator’s Inventory.</w:t>
      </w:r>
    </w:p>
    <w:p w14:paraId="038FA4B8" w14:textId="77777777" w:rsidR="00262A9B" w:rsidRPr="00262A9B" w:rsidRDefault="00262A9B" w:rsidP="00262A9B">
      <w:pPr>
        <w:pStyle w:val="ListParagraph"/>
        <w:numPr>
          <w:ilvl w:val="1"/>
          <w:numId w:val="5"/>
        </w:numPr>
        <w:spacing w:after="200" w:line="276" w:lineRule="auto"/>
        <w:contextualSpacing w:val="0"/>
        <w:jc w:val="left"/>
        <w:rPr>
          <w:rFonts w:ascii="Times New Roman" w:hAnsi="Times New Roman" w:cs="Times New Roman"/>
          <w:sz w:val="26"/>
          <w:szCs w:val="26"/>
        </w:rPr>
      </w:pPr>
      <w:r w:rsidRPr="00262A9B">
        <w:rPr>
          <w:rFonts w:ascii="Times New Roman" w:hAnsi="Times New Roman" w:cs="Times New Roman"/>
          <w:b/>
          <w:i/>
          <w:iCs/>
          <w:sz w:val="26"/>
          <w:szCs w:val="26"/>
        </w:rPr>
        <w:t>Timing.</w:t>
      </w:r>
      <w:r w:rsidRPr="00262A9B">
        <w:rPr>
          <w:rFonts w:ascii="Times New Roman" w:hAnsi="Times New Roman" w:cs="Times New Roman"/>
          <w:sz w:val="26"/>
          <w:szCs w:val="26"/>
        </w:rPr>
        <w:t xml:space="preserve">  A conservator must file an inventory of a protected person’s estate no later than 90 days after the date of the conservator’s appointment.</w:t>
      </w:r>
    </w:p>
    <w:p w14:paraId="38AED945" w14:textId="77777777" w:rsidR="00262A9B" w:rsidRPr="00262A9B" w:rsidRDefault="00262A9B" w:rsidP="00262A9B">
      <w:pPr>
        <w:pStyle w:val="ListParagraph"/>
        <w:numPr>
          <w:ilvl w:val="1"/>
          <w:numId w:val="5"/>
        </w:numPr>
        <w:spacing w:after="200" w:line="276" w:lineRule="auto"/>
        <w:contextualSpacing w:val="0"/>
        <w:jc w:val="left"/>
        <w:rPr>
          <w:rFonts w:ascii="Times New Roman" w:hAnsi="Times New Roman" w:cs="Times New Roman"/>
          <w:sz w:val="26"/>
          <w:szCs w:val="26"/>
        </w:rPr>
      </w:pPr>
      <w:r w:rsidRPr="00262A9B">
        <w:rPr>
          <w:rFonts w:ascii="Times New Roman" w:hAnsi="Times New Roman" w:cs="Times New Roman"/>
          <w:b/>
          <w:i/>
          <w:iCs/>
          <w:sz w:val="26"/>
          <w:szCs w:val="26"/>
        </w:rPr>
        <w:t>Contents.</w:t>
      </w:r>
      <w:r w:rsidRPr="00262A9B">
        <w:rPr>
          <w:rFonts w:ascii="Times New Roman" w:hAnsi="Times New Roman" w:cs="Times New Roman"/>
          <w:sz w:val="26"/>
          <w:szCs w:val="26"/>
        </w:rPr>
        <w:t xml:space="preserve">  The inventory must contain the information specified in A.R.S. § 14-5418(A).</w:t>
      </w:r>
    </w:p>
    <w:p w14:paraId="26D20F46" w14:textId="77777777" w:rsidR="00262A9B" w:rsidRPr="00262A9B" w:rsidRDefault="00262A9B" w:rsidP="00262A9B">
      <w:pPr>
        <w:pStyle w:val="ListParagraph"/>
        <w:numPr>
          <w:ilvl w:val="1"/>
          <w:numId w:val="5"/>
        </w:numPr>
        <w:spacing w:after="200" w:line="276" w:lineRule="auto"/>
        <w:contextualSpacing w:val="0"/>
        <w:jc w:val="left"/>
        <w:rPr>
          <w:rFonts w:ascii="Times New Roman" w:hAnsi="Times New Roman" w:cs="Times New Roman"/>
          <w:sz w:val="26"/>
          <w:szCs w:val="26"/>
        </w:rPr>
      </w:pPr>
      <w:r w:rsidRPr="00262A9B">
        <w:rPr>
          <w:rFonts w:ascii="Times New Roman" w:hAnsi="Times New Roman" w:cs="Times New Roman"/>
          <w:b/>
          <w:i/>
          <w:iCs/>
          <w:sz w:val="26"/>
          <w:szCs w:val="26"/>
        </w:rPr>
        <w:t>Consumer Credit Report.</w:t>
      </w:r>
      <w:r w:rsidRPr="00262A9B">
        <w:rPr>
          <w:rFonts w:ascii="Times New Roman" w:hAnsi="Times New Roman" w:cs="Times New Roman"/>
          <w:sz w:val="26"/>
          <w:szCs w:val="26"/>
        </w:rPr>
        <w:t xml:space="preserve">  The conservator must file the consumer credit report required by A.R.S. § 14-5418(A) with the inventory.</w:t>
      </w:r>
    </w:p>
    <w:p w14:paraId="63A0B6C9" w14:textId="77777777" w:rsidR="00262A9B" w:rsidRPr="00262A9B" w:rsidRDefault="00262A9B" w:rsidP="00262A9B">
      <w:pPr>
        <w:pStyle w:val="ListParagraph"/>
        <w:numPr>
          <w:ilvl w:val="0"/>
          <w:numId w:val="5"/>
        </w:numPr>
        <w:spacing w:after="200" w:line="276" w:lineRule="auto"/>
        <w:contextualSpacing w:val="0"/>
        <w:jc w:val="left"/>
        <w:rPr>
          <w:rFonts w:ascii="Times New Roman" w:hAnsi="Times New Roman" w:cs="Times New Roman"/>
          <w:sz w:val="26"/>
          <w:szCs w:val="26"/>
        </w:rPr>
      </w:pPr>
      <w:r w:rsidRPr="00262A9B">
        <w:rPr>
          <w:rFonts w:ascii="Times New Roman" w:hAnsi="Times New Roman" w:cs="Times New Roman"/>
          <w:b/>
          <w:bCs/>
          <w:sz w:val="26"/>
          <w:szCs w:val="26"/>
        </w:rPr>
        <w:t>Conservator’s Budget.</w:t>
      </w:r>
    </w:p>
    <w:p w14:paraId="27912C5D" w14:textId="0D47B85C" w:rsidR="00262A9B" w:rsidRPr="008940F7" w:rsidRDefault="008940F7" w:rsidP="008940F7">
      <w:pPr>
        <w:spacing w:after="200" w:line="276" w:lineRule="auto"/>
        <w:ind w:left="990" w:hanging="630"/>
        <w:contextualSpacing w:val="0"/>
        <w:rPr>
          <w:strike/>
          <w:sz w:val="26"/>
          <w:szCs w:val="26"/>
        </w:rPr>
      </w:pPr>
      <w:r>
        <w:rPr>
          <w:b/>
          <w:iCs/>
          <w:strike/>
          <w:sz w:val="26"/>
          <w:szCs w:val="26"/>
        </w:rPr>
        <w:t>(1)</w:t>
      </w:r>
      <w:r w:rsidR="00BA6BEE">
        <w:rPr>
          <w:b/>
          <w:iCs/>
          <w:strike/>
          <w:sz w:val="26"/>
          <w:szCs w:val="26"/>
        </w:rPr>
        <w:tab/>
      </w:r>
      <w:r w:rsidR="00262A9B" w:rsidRPr="008940F7">
        <w:rPr>
          <w:b/>
          <w:i/>
          <w:iCs/>
          <w:strike/>
          <w:sz w:val="26"/>
          <w:szCs w:val="26"/>
        </w:rPr>
        <w:t>Necessity.</w:t>
      </w:r>
      <w:r w:rsidR="00262A9B" w:rsidRPr="008940F7">
        <w:rPr>
          <w:strike/>
          <w:sz w:val="26"/>
          <w:szCs w:val="26"/>
        </w:rPr>
        <w:t xml:space="preserve">  At the time of the conservator’s appointment, the court must determine whether to order the conservator to file a budget.  The court must make a similar determination when reviewing each account under section (e).  In deciding whether to order a budget, the court must consider the value and complexity of the estate and any other factors the court deems relevant.  The conservator may file a budget in the absence of a court order.</w:t>
      </w:r>
    </w:p>
    <w:p w14:paraId="7CEB4157" w14:textId="65532752" w:rsidR="00262A9B" w:rsidRPr="00BA6BEE" w:rsidRDefault="00373F69" w:rsidP="00262A9B">
      <w:pPr>
        <w:autoSpaceDE w:val="0"/>
        <w:autoSpaceDN w:val="0"/>
        <w:adjustRightInd w:val="0"/>
        <w:ind w:left="900" w:hanging="540"/>
        <w:contextualSpacing w:val="0"/>
        <w:rPr>
          <w:rFonts w:eastAsiaTheme="minorHAnsi"/>
          <w:sz w:val="26"/>
          <w:szCs w:val="26"/>
        </w:rPr>
      </w:pPr>
      <w:r w:rsidRPr="00BA6BEE">
        <w:rPr>
          <w:rFonts w:eastAsiaTheme="minorHAnsi"/>
          <w:b/>
          <w:sz w:val="26"/>
          <w:szCs w:val="26"/>
          <w:u w:val="single"/>
        </w:rPr>
        <w:t>(1)</w:t>
      </w:r>
      <w:r w:rsidR="00BA6BEE" w:rsidRPr="00BA6BEE">
        <w:rPr>
          <w:rFonts w:eastAsiaTheme="minorHAnsi"/>
          <w:b/>
          <w:sz w:val="26"/>
          <w:szCs w:val="26"/>
        </w:rPr>
        <w:tab/>
      </w:r>
      <w:r w:rsidRPr="00BA6BEE">
        <w:rPr>
          <w:rFonts w:eastAsiaTheme="minorHAnsi"/>
          <w:b/>
          <w:sz w:val="26"/>
          <w:szCs w:val="26"/>
        </w:rPr>
        <w:t>(</w:t>
      </w:r>
      <w:r w:rsidR="00262A9B" w:rsidRPr="00BA6BEE">
        <w:rPr>
          <w:rFonts w:eastAsiaTheme="minorHAnsi"/>
          <w:b/>
          <w:strike/>
          <w:sz w:val="26"/>
          <w:szCs w:val="26"/>
        </w:rPr>
        <w:t>2)</w:t>
      </w:r>
      <w:r w:rsidR="00BA6BEE" w:rsidRPr="00BA6BEE">
        <w:rPr>
          <w:rFonts w:eastAsiaTheme="minorHAnsi"/>
          <w:b/>
          <w:strike/>
          <w:sz w:val="26"/>
          <w:szCs w:val="26"/>
        </w:rPr>
        <w:t xml:space="preserve"> </w:t>
      </w:r>
      <w:r w:rsidR="00262A9B" w:rsidRPr="00BA6BEE">
        <w:rPr>
          <w:rFonts w:eastAsiaTheme="minorHAnsi"/>
          <w:b/>
          <w:i/>
          <w:sz w:val="26"/>
          <w:szCs w:val="26"/>
          <w:u w:val="single"/>
        </w:rPr>
        <w:t>Necessity and</w:t>
      </w:r>
      <w:r w:rsidR="00262A9B" w:rsidRPr="00BA6BEE">
        <w:rPr>
          <w:rFonts w:eastAsiaTheme="minorHAnsi"/>
          <w:b/>
          <w:i/>
          <w:sz w:val="26"/>
          <w:szCs w:val="26"/>
        </w:rPr>
        <w:t xml:space="preserve"> Timing.</w:t>
      </w:r>
      <w:r w:rsidR="00262A9B" w:rsidRPr="00BA6BEE">
        <w:rPr>
          <w:rFonts w:eastAsiaTheme="minorHAnsi"/>
          <w:sz w:val="26"/>
          <w:szCs w:val="26"/>
        </w:rPr>
        <w:t xml:space="preserve"> The conservator must file an</w:t>
      </w:r>
      <w:r w:rsidR="00262A9B" w:rsidRPr="00BA6BEE">
        <w:rPr>
          <w:rFonts w:eastAsiaTheme="minorHAnsi"/>
          <w:strike/>
          <w:sz w:val="26"/>
          <w:szCs w:val="26"/>
        </w:rPr>
        <w:t>y</w:t>
      </w:r>
      <w:r w:rsidR="00262A9B" w:rsidRPr="00BA6BEE">
        <w:rPr>
          <w:rFonts w:eastAsiaTheme="minorHAnsi"/>
          <w:sz w:val="26"/>
          <w:szCs w:val="26"/>
        </w:rPr>
        <w:t xml:space="preserve"> initial budget no later than the date the conservator’s inventory is due</w:t>
      </w:r>
      <w:r w:rsidR="00262A9B" w:rsidRPr="00BA6BEE">
        <w:rPr>
          <w:rFonts w:eastAsiaTheme="minorHAnsi"/>
          <w:sz w:val="26"/>
          <w:szCs w:val="26"/>
          <w:u w:val="single"/>
        </w:rPr>
        <w:t>.</w:t>
      </w:r>
      <w:r w:rsidR="00262A9B" w:rsidRPr="00BA6BEE">
        <w:rPr>
          <w:rFonts w:eastAsiaTheme="minorHAnsi"/>
          <w:sz w:val="26"/>
          <w:szCs w:val="26"/>
        </w:rPr>
        <w:t xml:space="preserve"> </w:t>
      </w:r>
      <w:r w:rsidR="00262A9B" w:rsidRPr="00BA6BEE">
        <w:rPr>
          <w:rFonts w:eastAsiaTheme="minorHAnsi"/>
          <w:strike/>
          <w:sz w:val="26"/>
          <w:szCs w:val="26"/>
        </w:rPr>
        <w:t>and</w:t>
      </w:r>
      <w:r w:rsidR="00262A9B" w:rsidRPr="00BA6BEE">
        <w:rPr>
          <w:rFonts w:eastAsiaTheme="minorHAnsi"/>
          <w:sz w:val="26"/>
          <w:szCs w:val="26"/>
        </w:rPr>
        <w:t xml:space="preserve"> </w:t>
      </w:r>
      <w:proofErr w:type="gramStart"/>
      <w:r w:rsidR="00262A9B" w:rsidRPr="00BA6BEE">
        <w:rPr>
          <w:rFonts w:eastAsiaTheme="minorHAnsi"/>
          <w:sz w:val="26"/>
          <w:szCs w:val="26"/>
          <w:u w:val="single"/>
        </w:rPr>
        <w:t>The</w:t>
      </w:r>
      <w:proofErr w:type="gramEnd"/>
      <w:r w:rsidR="00262A9B" w:rsidRPr="00BA6BEE">
        <w:rPr>
          <w:rFonts w:eastAsiaTheme="minorHAnsi"/>
          <w:sz w:val="26"/>
          <w:szCs w:val="26"/>
          <w:u w:val="single"/>
        </w:rPr>
        <w:t xml:space="preserve"> conservator must</w:t>
      </w:r>
      <w:r w:rsidR="00262A9B" w:rsidRPr="00BA6BEE">
        <w:rPr>
          <w:rFonts w:eastAsiaTheme="minorHAnsi"/>
          <w:sz w:val="26"/>
          <w:szCs w:val="26"/>
        </w:rPr>
        <w:t xml:space="preserve"> file </w:t>
      </w:r>
      <w:r w:rsidR="00262A9B" w:rsidRPr="00BA6BEE">
        <w:rPr>
          <w:rFonts w:eastAsiaTheme="minorHAnsi"/>
          <w:strike/>
          <w:sz w:val="26"/>
          <w:szCs w:val="26"/>
        </w:rPr>
        <w:t>any</w:t>
      </w:r>
      <w:r w:rsidR="005F36E1" w:rsidRPr="00BA6BEE">
        <w:rPr>
          <w:rFonts w:eastAsiaTheme="minorHAnsi"/>
          <w:sz w:val="26"/>
          <w:szCs w:val="26"/>
        </w:rPr>
        <w:t xml:space="preserve"> </w:t>
      </w:r>
      <w:r w:rsidR="005F36E1" w:rsidRPr="00BA6BEE">
        <w:rPr>
          <w:rFonts w:eastAsiaTheme="minorHAnsi"/>
          <w:sz w:val="26"/>
          <w:szCs w:val="26"/>
          <w:u w:val="single"/>
        </w:rPr>
        <w:t>a</w:t>
      </w:r>
      <w:r w:rsidR="00262A9B" w:rsidRPr="00BA6BEE">
        <w:rPr>
          <w:rFonts w:eastAsiaTheme="minorHAnsi"/>
          <w:sz w:val="26"/>
          <w:szCs w:val="26"/>
        </w:rPr>
        <w:t xml:space="preserve"> subsequent budget with </w:t>
      </w:r>
      <w:r w:rsidR="00262A9B" w:rsidRPr="00BA6BEE">
        <w:rPr>
          <w:rFonts w:eastAsiaTheme="minorHAnsi"/>
          <w:strike/>
          <w:sz w:val="26"/>
          <w:szCs w:val="26"/>
        </w:rPr>
        <w:t>the annual</w:t>
      </w:r>
      <w:r w:rsidR="00262A9B" w:rsidRPr="00BA6BEE">
        <w:rPr>
          <w:rFonts w:eastAsiaTheme="minorHAnsi"/>
          <w:sz w:val="26"/>
          <w:szCs w:val="26"/>
        </w:rPr>
        <w:t xml:space="preserve"> </w:t>
      </w:r>
      <w:r w:rsidR="005F36E1" w:rsidRPr="00BA6BEE">
        <w:rPr>
          <w:rFonts w:eastAsiaTheme="minorHAnsi"/>
          <w:sz w:val="26"/>
          <w:szCs w:val="26"/>
          <w:u w:val="single"/>
        </w:rPr>
        <w:t>each</w:t>
      </w:r>
      <w:r w:rsidR="005F36E1" w:rsidRPr="00BA6BEE">
        <w:rPr>
          <w:rFonts w:eastAsiaTheme="minorHAnsi"/>
          <w:sz w:val="26"/>
          <w:szCs w:val="26"/>
        </w:rPr>
        <w:t xml:space="preserve"> </w:t>
      </w:r>
      <w:r w:rsidR="00262A9B" w:rsidRPr="00BA6BEE">
        <w:rPr>
          <w:rFonts w:eastAsiaTheme="minorHAnsi"/>
          <w:sz w:val="26"/>
          <w:szCs w:val="26"/>
        </w:rPr>
        <w:t>account.</w:t>
      </w:r>
    </w:p>
    <w:p w14:paraId="075FC27B" w14:textId="777920C6" w:rsidR="00262A9B" w:rsidRPr="00262A9B" w:rsidRDefault="00262A9B" w:rsidP="00262A9B">
      <w:pPr>
        <w:pStyle w:val="ListParagraph"/>
        <w:spacing w:after="200" w:line="276" w:lineRule="auto"/>
        <w:ind w:left="864" w:firstLine="0"/>
        <w:contextualSpacing w:val="0"/>
        <w:jc w:val="left"/>
        <w:rPr>
          <w:rFonts w:ascii="Times New Roman" w:hAnsi="Times New Roman" w:cs="Times New Roman"/>
          <w:sz w:val="26"/>
          <w:szCs w:val="26"/>
        </w:rPr>
      </w:pPr>
    </w:p>
    <w:p w14:paraId="7FB4A23A" w14:textId="4B1D4DC1" w:rsidR="00262A9B" w:rsidRPr="00262A9B" w:rsidRDefault="00625AAB" w:rsidP="008940F7">
      <w:pPr>
        <w:pStyle w:val="ListParagraph"/>
        <w:numPr>
          <w:ilvl w:val="1"/>
          <w:numId w:val="6"/>
        </w:numPr>
        <w:spacing w:after="200" w:line="276" w:lineRule="auto"/>
        <w:contextualSpacing w:val="0"/>
        <w:jc w:val="left"/>
        <w:rPr>
          <w:rFonts w:ascii="Times New Roman" w:hAnsi="Times New Roman" w:cs="Times New Roman"/>
          <w:sz w:val="26"/>
          <w:szCs w:val="26"/>
        </w:rPr>
      </w:pPr>
      <w:bookmarkStart w:id="4" w:name="_Hlk20141635"/>
      <w:r w:rsidRPr="00553482">
        <w:rPr>
          <w:rFonts w:ascii="Times New Roman" w:hAnsi="Times New Roman" w:cs="Times New Roman"/>
          <w:b/>
          <w:iCs/>
          <w:strike/>
          <w:sz w:val="26"/>
          <w:szCs w:val="26"/>
        </w:rPr>
        <w:t>(</w:t>
      </w:r>
      <w:r w:rsidR="008940F7" w:rsidRPr="00553482">
        <w:rPr>
          <w:rFonts w:ascii="Times New Roman" w:hAnsi="Times New Roman" w:cs="Times New Roman"/>
          <w:b/>
          <w:iCs/>
          <w:strike/>
          <w:sz w:val="26"/>
          <w:szCs w:val="26"/>
        </w:rPr>
        <w:t>3</w:t>
      </w:r>
      <w:r w:rsidRPr="00553482">
        <w:rPr>
          <w:rFonts w:ascii="Times New Roman" w:hAnsi="Times New Roman" w:cs="Times New Roman"/>
          <w:b/>
          <w:iCs/>
          <w:strike/>
          <w:sz w:val="26"/>
          <w:szCs w:val="26"/>
        </w:rPr>
        <w:t>)</w:t>
      </w:r>
      <w:r>
        <w:rPr>
          <w:rFonts w:ascii="Times New Roman" w:hAnsi="Times New Roman" w:cs="Times New Roman"/>
          <w:b/>
          <w:i/>
          <w:iCs/>
          <w:sz w:val="26"/>
          <w:szCs w:val="26"/>
          <w:u w:val="single"/>
        </w:rPr>
        <w:t xml:space="preserve"> </w:t>
      </w:r>
      <w:r w:rsidR="00262A9B" w:rsidRPr="00262A9B">
        <w:rPr>
          <w:rFonts w:ascii="Times New Roman" w:hAnsi="Times New Roman" w:cs="Times New Roman"/>
          <w:b/>
          <w:i/>
          <w:iCs/>
          <w:sz w:val="26"/>
          <w:szCs w:val="26"/>
        </w:rPr>
        <w:t>Contents and Format.</w:t>
      </w:r>
      <w:r w:rsidR="00262A9B" w:rsidRPr="00262A9B">
        <w:rPr>
          <w:rFonts w:ascii="Times New Roman" w:hAnsi="Times New Roman" w:cs="Times New Roman"/>
          <w:sz w:val="26"/>
          <w:szCs w:val="26"/>
        </w:rPr>
        <w:t xml:space="preserve">  The budget must include a reasonable estimate of all anticipated income and expenditures related to the protected person’s estate.  </w:t>
      </w:r>
      <w:r w:rsidR="00262A9B" w:rsidRPr="006C7EAC">
        <w:rPr>
          <w:rFonts w:ascii="Times New Roman" w:hAnsi="Times New Roman" w:cs="Times New Roman"/>
          <w:strike/>
          <w:sz w:val="26"/>
          <w:szCs w:val="26"/>
        </w:rPr>
        <w:t xml:space="preserve">The </w:t>
      </w:r>
      <w:r w:rsidR="00262A9B" w:rsidRPr="006C7EAC">
        <w:rPr>
          <w:rFonts w:ascii="Times New Roman" w:hAnsi="Times New Roman" w:cs="Times New Roman"/>
          <w:strike/>
          <w:sz w:val="26"/>
          <w:szCs w:val="26"/>
        </w:rPr>
        <w:lastRenderedPageBreak/>
        <w:t>budget must cover the same time frame as the conservator’s annual account.</w:t>
      </w:r>
      <w:r w:rsidR="00262A9B" w:rsidRPr="006C7EAC">
        <w:rPr>
          <w:rFonts w:ascii="Times New Roman" w:hAnsi="Times New Roman" w:cs="Times New Roman"/>
          <w:sz w:val="26"/>
          <w:szCs w:val="26"/>
        </w:rPr>
        <w:t xml:space="preserve">  </w:t>
      </w:r>
      <w:r w:rsidR="00262A9B" w:rsidRPr="00262A9B">
        <w:rPr>
          <w:rFonts w:ascii="Times New Roman" w:hAnsi="Times New Roman" w:cs="Times New Roman"/>
          <w:sz w:val="26"/>
          <w:szCs w:val="26"/>
        </w:rPr>
        <w:t>The conservator must use Form 5</w:t>
      </w:r>
      <w:r w:rsidR="006C7EAC">
        <w:rPr>
          <w:rFonts w:ascii="Times New Roman" w:hAnsi="Times New Roman" w:cs="Times New Roman"/>
          <w:sz w:val="26"/>
          <w:szCs w:val="26"/>
          <w:u w:val="single"/>
        </w:rPr>
        <w:t>, 6, or 7, as applicable</w:t>
      </w:r>
      <w:r w:rsidR="00262A9B" w:rsidRPr="00262A9B">
        <w:rPr>
          <w:rFonts w:ascii="Times New Roman" w:hAnsi="Times New Roman" w:cs="Times New Roman"/>
          <w:sz w:val="26"/>
          <w:szCs w:val="26"/>
        </w:rPr>
        <w:t xml:space="preserve"> </w:t>
      </w:r>
      <w:r w:rsidR="00262A9B" w:rsidRPr="006C7EAC">
        <w:rPr>
          <w:rFonts w:ascii="Times New Roman" w:hAnsi="Times New Roman" w:cs="Times New Roman"/>
          <w:strike/>
          <w:sz w:val="26"/>
          <w:szCs w:val="26"/>
        </w:rPr>
        <w:t>for the initial budget</w:t>
      </w:r>
      <w:r w:rsidR="00262A9B" w:rsidRPr="00262A9B">
        <w:rPr>
          <w:rFonts w:ascii="Times New Roman" w:hAnsi="Times New Roman" w:cs="Times New Roman"/>
          <w:sz w:val="26"/>
          <w:szCs w:val="26"/>
        </w:rPr>
        <w:t>.</w:t>
      </w:r>
    </w:p>
    <w:bookmarkEnd w:id="4"/>
    <w:p w14:paraId="4FC07817" w14:textId="3D31AC0F" w:rsidR="00262A9B" w:rsidRPr="00262A9B" w:rsidRDefault="00625AAB" w:rsidP="008940F7">
      <w:pPr>
        <w:pStyle w:val="ListParagraph"/>
        <w:numPr>
          <w:ilvl w:val="1"/>
          <w:numId w:val="6"/>
        </w:numPr>
        <w:spacing w:after="200" w:line="276" w:lineRule="auto"/>
        <w:contextualSpacing w:val="0"/>
        <w:jc w:val="left"/>
        <w:rPr>
          <w:rFonts w:ascii="Times New Roman" w:hAnsi="Times New Roman" w:cs="Times New Roman"/>
          <w:sz w:val="26"/>
          <w:szCs w:val="26"/>
        </w:rPr>
      </w:pPr>
      <w:r w:rsidRPr="00553482">
        <w:rPr>
          <w:rFonts w:ascii="Times New Roman" w:hAnsi="Times New Roman" w:cs="Times New Roman"/>
          <w:b/>
          <w:bCs/>
          <w:iCs/>
          <w:strike/>
          <w:sz w:val="26"/>
          <w:szCs w:val="26"/>
        </w:rPr>
        <w:t>(</w:t>
      </w:r>
      <w:r w:rsidR="008940F7" w:rsidRPr="00553482">
        <w:rPr>
          <w:rFonts w:ascii="Times New Roman" w:hAnsi="Times New Roman" w:cs="Times New Roman"/>
          <w:b/>
          <w:bCs/>
          <w:iCs/>
          <w:strike/>
          <w:sz w:val="26"/>
          <w:szCs w:val="26"/>
        </w:rPr>
        <w:t>4</w:t>
      </w:r>
      <w:r w:rsidRPr="00553482">
        <w:rPr>
          <w:rFonts w:ascii="Times New Roman" w:hAnsi="Times New Roman" w:cs="Times New Roman"/>
          <w:b/>
          <w:bCs/>
          <w:iCs/>
          <w:strike/>
          <w:sz w:val="26"/>
          <w:szCs w:val="26"/>
        </w:rPr>
        <w:t>)</w:t>
      </w:r>
      <w:r>
        <w:rPr>
          <w:rFonts w:ascii="Times New Roman" w:hAnsi="Times New Roman" w:cs="Times New Roman"/>
          <w:b/>
          <w:bCs/>
          <w:i/>
          <w:iCs/>
          <w:sz w:val="26"/>
          <w:szCs w:val="26"/>
        </w:rPr>
        <w:t xml:space="preserve"> </w:t>
      </w:r>
      <w:r w:rsidR="00262A9B" w:rsidRPr="00262A9B">
        <w:rPr>
          <w:rFonts w:ascii="Times New Roman" w:hAnsi="Times New Roman" w:cs="Times New Roman"/>
          <w:b/>
          <w:bCs/>
          <w:i/>
          <w:iCs/>
          <w:sz w:val="26"/>
          <w:szCs w:val="26"/>
        </w:rPr>
        <w:t>Amendments.</w:t>
      </w:r>
      <w:r w:rsidR="00262A9B" w:rsidRPr="00262A9B">
        <w:rPr>
          <w:rFonts w:ascii="Times New Roman" w:hAnsi="Times New Roman" w:cs="Times New Roman"/>
          <w:sz w:val="26"/>
          <w:szCs w:val="26"/>
        </w:rPr>
        <w:t xml:space="preserve">  The conservator must file an amended budget no later than 30 days after reasonably projecting the expenditures for any specific category will exceed the budget by a threshold stated in the instructions to Form 5.</w:t>
      </w:r>
    </w:p>
    <w:p w14:paraId="4C5DD5A5" w14:textId="7AF2D0CF" w:rsidR="0086706B" w:rsidRPr="008715B5" w:rsidRDefault="0086706B" w:rsidP="008940F7">
      <w:pPr>
        <w:pStyle w:val="ListParagraph"/>
        <w:numPr>
          <w:ilvl w:val="1"/>
          <w:numId w:val="6"/>
        </w:numPr>
        <w:spacing w:after="200" w:line="276" w:lineRule="auto"/>
        <w:contextualSpacing w:val="0"/>
        <w:jc w:val="left"/>
        <w:rPr>
          <w:rFonts w:ascii="Times New Roman" w:hAnsi="Times New Roman" w:cs="Times New Roman"/>
          <w:sz w:val="26"/>
          <w:szCs w:val="26"/>
          <w:u w:val="single"/>
        </w:rPr>
      </w:pPr>
      <w:r w:rsidRPr="00BD4B3E">
        <w:rPr>
          <w:rFonts w:ascii="Times New Roman" w:hAnsi="Times New Roman" w:cs="Times New Roman"/>
          <w:b/>
          <w:i/>
          <w:sz w:val="26"/>
          <w:szCs w:val="26"/>
          <w:u w:val="single"/>
        </w:rPr>
        <w:t>Copies to Interested Persons.</w:t>
      </w:r>
      <w:r w:rsidRPr="00BD4B3E">
        <w:rPr>
          <w:rFonts w:ascii="Times New Roman" w:hAnsi="Times New Roman" w:cs="Times New Roman"/>
          <w:i/>
          <w:sz w:val="26"/>
          <w:szCs w:val="26"/>
          <w:u w:val="single"/>
        </w:rPr>
        <w:t xml:space="preserve">  </w:t>
      </w:r>
      <w:r w:rsidRPr="00BD4B3E">
        <w:rPr>
          <w:rFonts w:ascii="Times New Roman" w:hAnsi="Times New Roman" w:cs="Times New Roman"/>
          <w:sz w:val="26"/>
          <w:szCs w:val="26"/>
          <w:u w:val="single"/>
        </w:rPr>
        <w:t xml:space="preserve">The conservator must a provide a copy of the budget, including any amended budget, to all persons entitled to notice of the conservator’s accounts </w:t>
      </w:r>
      <w:r w:rsidR="00BD4B3E">
        <w:rPr>
          <w:rFonts w:ascii="Times New Roman" w:hAnsi="Times New Roman" w:cs="Times New Roman"/>
          <w:sz w:val="26"/>
          <w:szCs w:val="26"/>
          <w:u w:val="single"/>
        </w:rPr>
        <w:t>under</w:t>
      </w:r>
      <w:r w:rsidRPr="00BD4B3E">
        <w:rPr>
          <w:rFonts w:ascii="Times New Roman" w:hAnsi="Times New Roman" w:cs="Times New Roman"/>
          <w:sz w:val="26"/>
          <w:szCs w:val="26"/>
          <w:u w:val="single"/>
        </w:rPr>
        <w:t xml:space="preserve"> A.R.S. §14-5419(C).</w:t>
      </w:r>
    </w:p>
    <w:p w14:paraId="25CBEF49" w14:textId="59E4B2B9" w:rsidR="00262A9B" w:rsidRPr="00262A9B" w:rsidRDefault="00262A9B" w:rsidP="008940F7">
      <w:pPr>
        <w:pStyle w:val="ListParagraph"/>
        <w:numPr>
          <w:ilvl w:val="1"/>
          <w:numId w:val="6"/>
        </w:numPr>
        <w:spacing w:after="200" w:line="276" w:lineRule="auto"/>
        <w:contextualSpacing w:val="0"/>
        <w:jc w:val="left"/>
        <w:rPr>
          <w:rFonts w:ascii="Times New Roman" w:hAnsi="Times New Roman" w:cs="Times New Roman"/>
          <w:sz w:val="26"/>
          <w:szCs w:val="26"/>
        </w:rPr>
      </w:pPr>
      <w:r w:rsidRPr="00BD4B3E">
        <w:rPr>
          <w:rFonts w:ascii="Times New Roman" w:hAnsi="Times New Roman" w:cs="Times New Roman"/>
          <w:b/>
          <w:bCs/>
          <w:i/>
          <w:iCs/>
          <w:strike/>
          <w:sz w:val="26"/>
          <w:szCs w:val="26"/>
        </w:rPr>
        <w:t>Filing a Budget</w:t>
      </w:r>
      <w:r w:rsidR="00BD4B3E">
        <w:rPr>
          <w:rFonts w:ascii="Times New Roman" w:hAnsi="Times New Roman" w:cs="Times New Roman"/>
          <w:b/>
          <w:bCs/>
          <w:i/>
          <w:iCs/>
          <w:sz w:val="26"/>
          <w:szCs w:val="26"/>
        </w:rPr>
        <w:t xml:space="preserve"> </w:t>
      </w:r>
      <w:r w:rsidR="0086706B" w:rsidRPr="00BD4B3E">
        <w:rPr>
          <w:rFonts w:ascii="Times New Roman" w:hAnsi="Times New Roman" w:cs="Times New Roman"/>
          <w:b/>
          <w:bCs/>
          <w:i/>
          <w:iCs/>
          <w:sz w:val="26"/>
          <w:szCs w:val="26"/>
          <w:u w:val="single"/>
        </w:rPr>
        <w:t>Presumptions</w:t>
      </w:r>
      <w:r w:rsidRPr="00262A9B">
        <w:rPr>
          <w:rFonts w:ascii="Times New Roman" w:hAnsi="Times New Roman" w:cs="Times New Roman"/>
          <w:b/>
          <w:bCs/>
          <w:i/>
          <w:iCs/>
          <w:sz w:val="26"/>
          <w:szCs w:val="26"/>
        </w:rPr>
        <w:t>, Objections, and Court Action.</w:t>
      </w:r>
    </w:p>
    <w:p w14:paraId="1BA790B3" w14:textId="77777777" w:rsidR="00262A9B" w:rsidRPr="00262A9B" w:rsidRDefault="00262A9B" w:rsidP="008940F7">
      <w:pPr>
        <w:pStyle w:val="ListParagraph"/>
        <w:numPr>
          <w:ilvl w:val="2"/>
          <w:numId w:val="6"/>
        </w:numPr>
        <w:spacing w:after="200" w:line="276" w:lineRule="auto"/>
        <w:contextualSpacing w:val="0"/>
        <w:jc w:val="left"/>
        <w:rPr>
          <w:rFonts w:ascii="Times New Roman" w:hAnsi="Times New Roman" w:cs="Times New Roman"/>
          <w:sz w:val="26"/>
          <w:szCs w:val="26"/>
        </w:rPr>
      </w:pPr>
      <w:r w:rsidRPr="00262A9B">
        <w:rPr>
          <w:rFonts w:ascii="Times New Roman" w:hAnsi="Times New Roman" w:cs="Times New Roman"/>
          <w:i/>
          <w:iCs/>
          <w:sz w:val="26"/>
          <w:szCs w:val="26"/>
        </w:rPr>
        <w:t>Presumption; Objection.</w:t>
      </w:r>
      <w:r w:rsidRPr="00262A9B">
        <w:rPr>
          <w:rFonts w:ascii="Times New Roman" w:hAnsi="Times New Roman" w:cs="Times New Roman"/>
          <w:iCs/>
          <w:sz w:val="26"/>
          <w:szCs w:val="26"/>
        </w:rPr>
        <w:t xml:space="preserve">  </w:t>
      </w:r>
      <w:r w:rsidRPr="00262A9B">
        <w:rPr>
          <w:rFonts w:ascii="Times New Roman" w:hAnsi="Times New Roman" w:cs="Times New Roman"/>
          <w:sz w:val="26"/>
          <w:szCs w:val="26"/>
        </w:rPr>
        <w:t>A timely filed budget is presumed reasonable unless there is an objection.  An interested person may file an objection no later than 14 calendar days after the budget or amendment was filed.</w:t>
      </w:r>
    </w:p>
    <w:p w14:paraId="0666D9F4" w14:textId="77777777" w:rsidR="00262A9B" w:rsidRPr="00262A9B" w:rsidRDefault="00262A9B" w:rsidP="008940F7">
      <w:pPr>
        <w:pStyle w:val="ListParagraph"/>
        <w:numPr>
          <w:ilvl w:val="2"/>
          <w:numId w:val="6"/>
        </w:numPr>
        <w:spacing w:after="200" w:line="276" w:lineRule="auto"/>
        <w:contextualSpacing w:val="0"/>
        <w:jc w:val="left"/>
        <w:rPr>
          <w:rFonts w:ascii="Times New Roman" w:hAnsi="Times New Roman" w:cs="Times New Roman"/>
          <w:sz w:val="26"/>
          <w:szCs w:val="26"/>
        </w:rPr>
      </w:pPr>
      <w:r w:rsidRPr="00262A9B">
        <w:rPr>
          <w:rFonts w:ascii="Times New Roman" w:hAnsi="Times New Roman" w:cs="Times New Roman"/>
          <w:i/>
          <w:iCs/>
          <w:sz w:val="26"/>
          <w:szCs w:val="26"/>
        </w:rPr>
        <w:t>Hearings and Resolving Objections.</w:t>
      </w:r>
      <w:r w:rsidRPr="00262A9B">
        <w:rPr>
          <w:rFonts w:ascii="Times New Roman" w:hAnsi="Times New Roman" w:cs="Times New Roman"/>
          <w:sz w:val="26"/>
          <w:szCs w:val="26"/>
        </w:rPr>
        <w:t xml:space="preserve">  The court may summarily overrule the objection, order the conservator to file a response, or set a hearing on the objection.  The court may set a hearing even in the absence of an objection.  The conservator has the burden of proving that a contested budget item is reasonable, necessary, and in the best interests of the protected person.</w:t>
      </w:r>
    </w:p>
    <w:p w14:paraId="32C41E96" w14:textId="77777777" w:rsidR="00262A9B" w:rsidRPr="00262A9B" w:rsidRDefault="00262A9B" w:rsidP="008940F7">
      <w:pPr>
        <w:pStyle w:val="ListParagraph"/>
        <w:numPr>
          <w:ilvl w:val="2"/>
          <w:numId w:val="6"/>
        </w:numPr>
        <w:spacing w:after="200" w:line="276" w:lineRule="auto"/>
        <w:contextualSpacing w:val="0"/>
        <w:jc w:val="left"/>
        <w:rPr>
          <w:rFonts w:ascii="Times New Roman" w:hAnsi="Times New Roman" w:cs="Times New Roman"/>
          <w:sz w:val="26"/>
          <w:szCs w:val="26"/>
        </w:rPr>
      </w:pPr>
      <w:r w:rsidRPr="00262A9B">
        <w:rPr>
          <w:rFonts w:ascii="Times New Roman" w:hAnsi="Times New Roman" w:cs="Times New Roman"/>
          <w:i/>
          <w:iCs/>
          <w:sz w:val="26"/>
          <w:szCs w:val="26"/>
        </w:rPr>
        <w:t>Court Action.</w:t>
      </w:r>
      <w:r w:rsidRPr="00262A9B">
        <w:rPr>
          <w:rFonts w:ascii="Times New Roman" w:hAnsi="Times New Roman" w:cs="Times New Roman"/>
          <w:sz w:val="26"/>
          <w:szCs w:val="26"/>
        </w:rPr>
        <w:t xml:space="preserve">  If the court reviews the budget, it may approve, disapprove, or modify the budget to further the protected person’s best interests.</w:t>
      </w:r>
    </w:p>
    <w:p w14:paraId="28D63C22" w14:textId="77777777" w:rsidR="00262A9B" w:rsidRPr="00262A9B" w:rsidRDefault="00262A9B" w:rsidP="008940F7">
      <w:pPr>
        <w:pStyle w:val="ListParagraph"/>
        <w:keepNext/>
        <w:numPr>
          <w:ilvl w:val="0"/>
          <w:numId w:val="6"/>
        </w:numPr>
        <w:spacing w:after="200" w:line="276" w:lineRule="auto"/>
        <w:contextualSpacing w:val="0"/>
        <w:jc w:val="left"/>
        <w:rPr>
          <w:rFonts w:ascii="Times New Roman" w:hAnsi="Times New Roman" w:cs="Times New Roman"/>
          <w:sz w:val="26"/>
          <w:szCs w:val="26"/>
        </w:rPr>
      </w:pPr>
      <w:r w:rsidRPr="00262A9B">
        <w:rPr>
          <w:rFonts w:ascii="Times New Roman" w:hAnsi="Times New Roman" w:cs="Times New Roman"/>
          <w:b/>
          <w:bCs/>
          <w:sz w:val="26"/>
          <w:szCs w:val="26"/>
        </w:rPr>
        <w:t>Conservator’s Account.</w:t>
      </w:r>
    </w:p>
    <w:p w14:paraId="3DCD9D73" w14:textId="2C3C5777" w:rsidR="00262A9B" w:rsidRPr="00262A9B" w:rsidRDefault="00262A9B" w:rsidP="00553482">
      <w:pPr>
        <w:pStyle w:val="ListParagraph"/>
        <w:numPr>
          <w:ilvl w:val="1"/>
          <w:numId w:val="7"/>
        </w:numPr>
        <w:spacing w:after="200" w:line="276" w:lineRule="auto"/>
        <w:contextualSpacing w:val="0"/>
        <w:jc w:val="left"/>
        <w:rPr>
          <w:rFonts w:ascii="Times New Roman" w:hAnsi="Times New Roman" w:cs="Times New Roman"/>
          <w:sz w:val="26"/>
          <w:szCs w:val="26"/>
        </w:rPr>
      </w:pPr>
      <w:bookmarkStart w:id="5" w:name="_Hlk20141832"/>
      <w:r w:rsidRPr="00262A9B">
        <w:rPr>
          <w:rFonts w:ascii="Times New Roman" w:hAnsi="Times New Roman" w:cs="Times New Roman"/>
          <w:b/>
          <w:i/>
          <w:iCs/>
          <w:sz w:val="26"/>
          <w:szCs w:val="26"/>
        </w:rPr>
        <w:t>Timing.</w:t>
      </w:r>
      <w:r w:rsidRPr="00262A9B">
        <w:rPr>
          <w:rFonts w:ascii="Times New Roman" w:hAnsi="Times New Roman" w:cs="Times New Roman"/>
          <w:iCs/>
          <w:sz w:val="26"/>
          <w:szCs w:val="26"/>
        </w:rPr>
        <w:t xml:space="preserve">  The</w:t>
      </w:r>
      <w:r w:rsidRPr="00262A9B">
        <w:rPr>
          <w:rFonts w:ascii="Times New Roman" w:hAnsi="Times New Roman" w:cs="Times New Roman"/>
          <w:sz w:val="26"/>
          <w:szCs w:val="26"/>
        </w:rPr>
        <w:t xml:space="preserve"> conservator must file an annual account </w:t>
      </w:r>
      <w:r w:rsidRPr="00BD4B3E">
        <w:rPr>
          <w:rFonts w:ascii="Times New Roman" w:hAnsi="Times New Roman" w:cs="Times New Roman"/>
          <w:strike/>
          <w:sz w:val="26"/>
          <w:szCs w:val="26"/>
        </w:rPr>
        <w:t>no later than 90 days after</w:t>
      </w:r>
      <w:r w:rsidR="00BD4B3E">
        <w:rPr>
          <w:rFonts w:ascii="Times New Roman" w:hAnsi="Times New Roman" w:cs="Times New Roman"/>
          <w:sz w:val="26"/>
          <w:szCs w:val="26"/>
        </w:rPr>
        <w:t xml:space="preserve"> </w:t>
      </w:r>
      <w:r w:rsidR="0086706B" w:rsidRPr="00BD4B3E">
        <w:rPr>
          <w:rFonts w:ascii="Times New Roman" w:hAnsi="Times New Roman" w:cs="Times New Roman"/>
          <w:sz w:val="26"/>
          <w:szCs w:val="26"/>
          <w:u w:val="single"/>
        </w:rPr>
        <w:t>on or before</w:t>
      </w:r>
      <w:r w:rsidRPr="00262A9B">
        <w:rPr>
          <w:rFonts w:ascii="Times New Roman" w:hAnsi="Times New Roman" w:cs="Times New Roman"/>
          <w:sz w:val="26"/>
          <w:szCs w:val="26"/>
        </w:rPr>
        <w:t xml:space="preserve"> the anniversary date of the issuance of the conservator’s permanent letters of appointment.</w:t>
      </w:r>
    </w:p>
    <w:bookmarkEnd w:id="5"/>
    <w:p w14:paraId="141E07FE" w14:textId="77777777" w:rsidR="00262A9B" w:rsidRPr="00262A9B" w:rsidRDefault="00262A9B" w:rsidP="00553482">
      <w:pPr>
        <w:pStyle w:val="ListParagraph"/>
        <w:numPr>
          <w:ilvl w:val="1"/>
          <w:numId w:val="7"/>
        </w:numPr>
        <w:spacing w:after="200" w:line="276" w:lineRule="auto"/>
        <w:contextualSpacing w:val="0"/>
        <w:jc w:val="left"/>
        <w:rPr>
          <w:rFonts w:ascii="Times New Roman" w:hAnsi="Times New Roman" w:cs="Times New Roman"/>
          <w:sz w:val="26"/>
          <w:szCs w:val="26"/>
        </w:rPr>
      </w:pPr>
      <w:r w:rsidRPr="00262A9B">
        <w:rPr>
          <w:rFonts w:ascii="Times New Roman" w:hAnsi="Times New Roman" w:cs="Times New Roman"/>
          <w:b/>
          <w:i/>
          <w:iCs/>
          <w:sz w:val="26"/>
          <w:szCs w:val="26"/>
        </w:rPr>
        <w:t>Required Attachments</w:t>
      </w:r>
      <w:r w:rsidRPr="00262A9B">
        <w:rPr>
          <w:rFonts w:ascii="Times New Roman" w:hAnsi="Times New Roman" w:cs="Times New Roman"/>
          <w:i/>
          <w:iCs/>
          <w:sz w:val="26"/>
          <w:szCs w:val="26"/>
        </w:rPr>
        <w:t>.</w:t>
      </w:r>
      <w:r w:rsidRPr="00262A9B">
        <w:rPr>
          <w:rFonts w:ascii="Times New Roman" w:hAnsi="Times New Roman" w:cs="Times New Roman"/>
          <w:sz w:val="26"/>
          <w:szCs w:val="26"/>
        </w:rPr>
        <w:t xml:space="preserve">  For each bank or securities account listed on the ending balance schedule, the conservator must attach the statement that corresponds to the ending balance of such account</w:t>
      </w:r>
      <w:bookmarkStart w:id="6" w:name="co_anchor_I79DB2E85574611E1A296B84A37964"/>
      <w:bookmarkEnd w:id="6"/>
      <w:r w:rsidRPr="00262A9B">
        <w:rPr>
          <w:rFonts w:ascii="Times New Roman" w:hAnsi="Times New Roman" w:cs="Times New Roman"/>
          <w:sz w:val="26"/>
          <w:szCs w:val="26"/>
        </w:rPr>
        <w:t>.</w:t>
      </w:r>
    </w:p>
    <w:p w14:paraId="5F254C20" w14:textId="77777777" w:rsidR="00262A9B" w:rsidRPr="00262A9B" w:rsidRDefault="00262A9B" w:rsidP="00553482">
      <w:pPr>
        <w:pStyle w:val="ListParagraph"/>
        <w:numPr>
          <w:ilvl w:val="1"/>
          <w:numId w:val="7"/>
        </w:numPr>
        <w:spacing w:after="200" w:line="276" w:lineRule="auto"/>
        <w:contextualSpacing w:val="0"/>
        <w:jc w:val="left"/>
        <w:rPr>
          <w:rFonts w:ascii="Times New Roman" w:hAnsi="Times New Roman" w:cs="Times New Roman"/>
          <w:sz w:val="26"/>
          <w:szCs w:val="26"/>
        </w:rPr>
      </w:pPr>
      <w:r w:rsidRPr="00262A9B">
        <w:rPr>
          <w:rFonts w:ascii="Times New Roman" w:hAnsi="Times New Roman" w:cs="Times New Roman"/>
          <w:b/>
          <w:i/>
          <w:iCs/>
          <w:sz w:val="26"/>
          <w:szCs w:val="26"/>
        </w:rPr>
        <w:t>Sustainability.</w:t>
      </w:r>
      <w:r w:rsidRPr="00262A9B">
        <w:rPr>
          <w:rFonts w:ascii="Times New Roman" w:hAnsi="Times New Roman" w:cs="Times New Roman"/>
          <w:b/>
          <w:bCs/>
          <w:sz w:val="26"/>
          <w:szCs w:val="26"/>
        </w:rPr>
        <w:t xml:space="preserve">  </w:t>
      </w:r>
      <w:r w:rsidRPr="00262A9B">
        <w:rPr>
          <w:rFonts w:ascii="Times New Roman" w:hAnsi="Times New Roman" w:cs="Times New Roman"/>
          <w:bCs/>
          <w:sz w:val="26"/>
          <w:szCs w:val="26"/>
        </w:rPr>
        <w:t>T</w:t>
      </w:r>
      <w:r w:rsidRPr="00262A9B">
        <w:rPr>
          <w:rFonts w:ascii="Times New Roman" w:hAnsi="Times New Roman" w:cs="Times New Roman"/>
          <w:sz w:val="26"/>
          <w:szCs w:val="26"/>
        </w:rPr>
        <w:t>he</w:t>
      </w:r>
      <w:r w:rsidRPr="00262A9B">
        <w:rPr>
          <w:rFonts w:ascii="Times New Roman" w:hAnsi="Times New Roman" w:cs="Times New Roman"/>
          <w:bCs/>
          <w:sz w:val="26"/>
          <w:szCs w:val="26"/>
        </w:rPr>
        <w:t xml:space="preserve"> </w:t>
      </w:r>
      <w:r w:rsidRPr="005F36E1">
        <w:rPr>
          <w:rFonts w:ascii="Times New Roman" w:hAnsi="Times New Roman" w:cs="Times New Roman"/>
          <w:strike/>
          <w:sz w:val="26"/>
          <w:szCs w:val="26"/>
        </w:rPr>
        <w:t>annual</w:t>
      </w:r>
      <w:r w:rsidRPr="00262A9B">
        <w:rPr>
          <w:rFonts w:ascii="Times New Roman" w:hAnsi="Times New Roman" w:cs="Times New Roman"/>
          <w:sz w:val="26"/>
          <w:szCs w:val="26"/>
        </w:rPr>
        <w:t xml:space="preserve"> account must state whether the conservatorship’s</w:t>
      </w:r>
      <w:r w:rsidRPr="00262A9B">
        <w:rPr>
          <w:rFonts w:ascii="Times New Roman" w:hAnsi="Times New Roman" w:cs="Times New Roman"/>
          <w:bCs/>
          <w:sz w:val="26"/>
          <w:szCs w:val="26"/>
        </w:rPr>
        <w:t xml:space="preserve"> recurring</w:t>
      </w:r>
      <w:r w:rsidRPr="00262A9B">
        <w:rPr>
          <w:rFonts w:ascii="Times New Roman" w:hAnsi="Times New Roman" w:cs="Times New Roman"/>
          <w:sz w:val="26"/>
          <w:szCs w:val="26"/>
        </w:rPr>
        <w:t xml:space="preserve"> </w:t>
      </w:r>
      <w:r w:rsidRPr="005F36E1">
        <w:rPr>
          <w:rFonts w:ascii="Times New Roman" w:hAnsi="Times New Roman" w:cs="Times New Roman"/>
          <w:strike/>
          <w:sz w:val="26"/>
          <w:szCs w:val="26"/>
        </w:rPr>
        <w:t>annual</w:t>
      </w:r>
      <w:r w:rsidRPr="00262A9B">
        <w:rPr>
          <w:rFonts w:ascii="Times New Roman" w:hAnsi="Times New Roman" w:cs="Times New Roman"/>
          <w:sz w:val="26"/>
          <w:szCs w:val="26"/>
        </w:rPr>
        <w:t xml:space="preserve"> expenses exceed its</w:t>
      </w:r>
      <w:r w:rsidRPr="00262A9B">
        <w:rPr>
          <w:rFonts w:ascii="Times New Roman" w:hAnsi="Times New Roman" w:cs="Times New Roman"/>
          <w:bCs/>
          <w:sz w:val="26"/>
          <w:szCs w:val="26"/>
        </w:rPr>
        <w:t xml:space="preserve"> recurring</w:t>
      </w:r>
      <w:r w:rsidRPr="00262A9B">
        <w:rPr>
          <w:rFonts w:ascii="Times New Roman" w:hAnsi="Times New Roman" w:cs="Times New Roman"/>
          <w:sz w:val="26"/>
          <w:szCs w:val="26"/>
        </w:rPr>
        <w:t xml:space="preserve"> </w:t>
      </w:r>
      <w:r w:rsidRPr="005F36E1">
        <w:rPr>
          <w:rFonts w:ascii="Times New Roman" w:hAnsi="Times New Roman" w:cs="Times New Roman"/>
          <w:strike/>
          <w:sz w:val="26"/>
          <w:szCs w:val="26"/>
        </w:rPr>
        <w:t>annual</w:t>
      </w:r>
      <w:r w:rsidRPr="00262A9B">
        <w:rPr>
          <w:rFonts w:ascii="Times New Roman" w:hAnsi="Times New Roman" w:cs="Times New Roman"/>
          <w:sz w:val="26"/>
          <w:szCs w:val="26"/>
        </w:rPr>
        <w:t xml:space="preserve"> income, and</w:t>
      </w:r>
    </w:p>
    <w:p w14:paraId="34E651F3" w14:textId="77777777" w:rsidR="00262A9B" w:rsidRPr="00262A9B" w:rsidRDefault="00262A9B" w:rsidP="00553482">
      <w:pPr>
        <w:pStyle w:val="ListParagraph"/>
        <w:numPr>
          <w:ilvl w:val="2"/>
          <w:numId w:val="7"/>
        </w:numPr>
        <w:spacing w:after="200" w:line="276" w:lineRule="auto"/>
        <w:contextualSpacing w:val="0"/>
        <w:jc w:val="left"/>
        <w:rPr>
          <w:rFonts w:ascii="Times New Roman" w:hAnsi="Times New Roman" w:cs="Times New Roman"/>
          <w:sz w:val="26"/>
          <w:szCs w:val="26"/>
        </w:rPr>
      </w:pPr>
      <w:r w:rsidRPr="00262A9B">
        <w:rPr>
          <w:rFonts w:ascii="Times New Roman" w:hAnsi="Times New Roman" w:cs="Times New Roman"/>
          <w:sz w:val="26"/>
          <w:szCs w:val="26"/>
        </w:rPr>
        <w:t xml:space="preserve">if so, whether the assets available to the conservator less the estate’s liabilities are </w:t>
      </w:r>
      <w:proofErr w:type="gramStart"/>
      <w:r w:rsidRPr="00262A9B">
        <w:rPr>
          <w:rFonts w:ascii="Times New Roman" w:hAnsi="Times New Roman" w:cs="Times New Roman"/>
          <w:sz w:val="26"/>
          <w:szCs w:val="26"/>
        </w:rPr>
        <w:t>sufficient</w:t>
      </w:r>
      <w:proofErr w:type="gramEnd"/>
      <w:r w:rsidRPr="00262A9B">
        <w:rPr>
          <w:rFonts w:ascii="Times New Roman" w:hAnsi="Times New Roman" w:cs="Times New Roman"/>
          <w:sz w:val="26"/>
          <w:szCs w:val="26"/>
        </w:rPr>
        <w:t xml:space="preserve"> to sustain the conservatorship </w:t>
      </w:r>
      <w:r w:rsidRPr="00262A9B">
        <w:rPr>
          <w:rFonts w:ascii="Times New Roman" w:hAnsi="Times New Roman" w:cs="Times New Roman"/>
          <w:bCs/>
          <w:sz w:val="26"/>
          <w:szCs w:val="26"/>
        </w:rPr>
        <w:t>for the protected person’s foreseeable needs; and</w:t>
      </w:r>
    </w:p>
    <w:p w14:paraId="02E2A774" w14:textId="77777777" w:rsidR="00262A9B" w:rsidRPr="00262A9B" w:rsidRDefault="00262A9B" w:rsidP="00553482">
      <w:pPr>
        <w:pStyle w:val="ListParagraph"/>
        <w:numPr>
          <w:ilvl w:val="2"/>
          <w:numId w:val="7"/>
        </w:numPr>
        <w:spacing w:after="200" w:line="276" w:lineRule="auto"/>
        <w:contextualSpacing w:val="0"/>
        <w:jc w:val="left"/>
        <w:rPr>
          <w:rFonts w:ascii="Times New Roman" w:hAnsi="Times New Roman" w:cs="Times New Roman"/>
          <w:sz w:val="26"/>
          <w:szCs w:val="26"/>
        </w:rPr>
      </w:pPr>
      <w:r w:rsidRPr="00262A9B">
        <w:rPr>
          <w:rFonts w:ascii="Times New Roman" w:eastAsia="Times New Roman" w:hAnsi="Times New Roman" w:cs="Times New Roman"/>
          <w:sz w:val="26"/>
          <w:szCs w:val="26"/>
        </w:rPr>
        <w:lastRenderedPageBreak/>
        <w:t>if the estate is not sustainable, the conservator must include a discussion of the available options.</w:t>
      </w:r>
    </w:p>
    <w:p w14:paraId="4C3ECE41" w14:textId="7EC0CB86" w:rsidR="00262A9B" w:rsidRPr="00262A9B" w:rsidRDefault="00262A9B" w:rsidP="00553482">
      <w:pPr>
        <w:pStyle w:val="ListParagraph"/>
        <w:numPr>
          <w:ilvl w:val="1"/>
          <w:numId w:val="7"/>
        </w:numPr>
        <w:spacing w:after="200" w:line="276" w:lineRule="auto"/>
        <w:contextualSpacing w:val="0"/>
        <w:jc w:val="left"/>
        <w:rPr>
          <w:rFonts w:ascii="Times New Roman" w:hAnsi="Times New Roman" w:cs="Times New Roman"/>
          <w:sz w:val="26"/>
          <w:szCs w:val="26"/>
        </w:rPr>
      </w:pPr>
      <w:r w:rsidRPr="00262A9B">
        <w:rPr>
          <w:rFonts w:ascii="Times New Roman" w:hAnsi="Times New Roman" w:cs="Times New Roman"/>
          <w:b/>
          <w:bCs/>
          <w:i/>
          <w:iCs/>
          <w:sz w:val="26"/>
          <w:szCs w:val="26"/>
        </w:rPr>
        <w:t>First Account.</w:t>
      </w:r>
      <w:r w:rsidRPr="00262A9B">
        <w:rPr>
          <w:rFonts w:ascii="Times New Roman" w:hAnsi="Times New Roman" w:cs="Times New Roman"/>
          <w:sz w:val="26"/>
          <w:szCs w:val="26"/>
        </w:rPr>
        <w:t xml:space="preserve">  The conservator’s first account must reflect all activity relating to the conservatorship estate from the date of </w:t>
      </w:r>
      <w:r w:rsidRPr="00F00356">
        <w:rPr>
          <w:rFonts w:ascii="Times New Roman" w:hAnsi="Times New Roman" w:cs="Times New Roman"/>
          <w:strike/>
          <w:sz w:val="26"/>
          <w:szCs w:val="26"/>
        </w:rPr>
        <w:t>first</w:t>
      </w:r>
      <w:r w:rsidRPr="00262A9B">
        <w:rPr>
          <w:rFonts w:ascii="Times New Roman" w:hAnsi="Times New Roman" w:cs="Times New Roman"/>
          <w:sz w:val="26"/>
          <w:szCs w:val="26"/>
        </w:rPr>
        <w:t xml:space="preserve"> appointment through and including </w:t>
      </w:r>
      <w:r w:rsidRPr="00F00356">
        <w:rPr>
          <w:rFonts w:ascii="Times New Roman" w:hAnsi="Times New Roman" w:cs="Times New Roman"/>
          <w:strike/>
          <w:sz w:val="26"/>
          <w:szCs w:val="26"/>
        </w:rPr>
        <w:t xml:space="preserve">one year from the date of the issuance </w:t>
      </w:r>
      <w:r w:rsidR="00F00356" w:rsidRPr="00F00356">
        <w:rPr>
          <w:rFonts w:ascii="Times New Roman" w:hAnsi="Times New Roman" w:cs="Times New Roman"/>
          <w:strike/>
          <w:sz w:val="26"/>
          <w:szCs w:val="26"/>
        </w:rPr>
        <w:t>of</w:t>
      </w:r>
      <w:r w:rsidR="00F00356">
        <w:rPr>
          <w:rFonts w:ascii="Times New Roman" w:hAnsi="Times New Roman" w:cs="Times New Roman"/>
          <w:sz w:val="26"/>
          <w:szCs w:val="26"/>
        </w:rPr>
        <w:t xml:space="preserve"> </w:t>
      </w:r>
      <w:r w:rsidR="00F00356">
        <w:rPr>
          <w:rFonts w:ascii="Times New Roman" w:hAnsi="Times New Roman" w:cs="Times New Roman"/>
          <w:sz w:val="26"/>
          <w:szCs w:val="26"/>
          <w:u w:val="single"/>
        </w:rPr>
        <w:t xml:space="preserve">the </w:t>
      </w:r>
      <w:r w:rsidR="00F00356" w:rsidRPr="00F00356">
        <w:rPr>
          <w:rFonts w:ascii="Times New Roman" w:hAnsi="Times New Roman" w:cs="Times New Roman"/>
          <w:sz w:val="26"/>
          <w:szCs w:val="26"/>
          <w:u w:val="single"/>
        </w:rPr>
        <w:t xml:space="preserve">last </w:t>
      </w:r>
      <w:r w:rsidR="00F00356">
        <w:rPr>
          <w:rFonts w:ascii="Times New Roman" w:hAnsi="Times New Roman" w:cs="Times New Roman"/>
          <w:sz w:val="26"/>
          <w:szCs w:val="26"/>
          <w:u w:val="single"/>
        </w:rPr>
        <w:t>day of the 9</w:t>
      </w:r>
      <w:r w:rsidR="00F00356" w:rsidRPr="00F00356">
        <w:rPr>
          <w:rFonts w:ascii="Times New Roman" w:hAnsi="Times New Roman" w:cs="Times New Roman"/>
          <w:sz w:val="26"/>
          <w:szCs w:val="26"/>
          <w:u w:val="single"/>
          <w:vertAlign w:val="superscript"/>
        </w:rPr>
        <w:t>th</w:t>
      </w:r>
      <w:r w:rsidR="00F00356">
        <w:rPr>
          <w:rFonts w:ascii="Times New Roman" w:hAnsi="Times New Roman" w:cs="Times New Roman"/>
          <w:sz w:val="26"/>
          <w:szCs w:val="26"/>
          <w:u w:val="single"/>
        </w:rPr>
        <w:t xml:space="preserve"> month after the </w:t>
      </w:r>
      <w:r w:rsidR="00F00356" w:rsidRPr="00F00356">
        <w:rPr>
          <w:rFonts w:ascii="Times New Roman" w:hAnsi="Times New Roman" w:cs="Times New Roman"/>
          <w:sz w:val="26"/>
          <w:szCs w:val="26"/>
          <w:u w:val="single"/>
        </w:rPr>
        <w:t>date</w:t>
      </w:r>
      <w:r w:rsidR="00F00356">
        <w:rPr>
          <w:rFonts w:ascii="Times New Roman" w:hAnsi="Times New Roman" w:cs="Times New Roman"/>
          <w:sz w:val="26"/>
          <w:szCs w:val="26"/>
        </w:rPr>
        <w:t xml:space="preserve"> </w:t>
      </w:r>
      <w:r w:rsidRPr="00F00356">
        <w:rPr>
          <w:rFonts w:ascii="Times New Roman" w:hAnsi="Times New Roman" w:cs="Times New Roman"/>
          <w:sz w:val="26"/>
          <w:szCs w:val="26"/>
        </w:rPr>
        <w:t>the</w:t>
      </w:r>
      <w:r w:rsidRPr="00262A9B">
        <w:rPr>
          <w:rFonts w:ascii="Times New Roman" w:hAnsi="Times New Roman" w:cs="Times New Roman"/>
          <w:sz w:val="26"/>
          <w:szCs w:val="26"/>
        </w:rPr>
        <w:t xml:space="preserve"> conservator’s letters of permanent appointment</w:t>
      </w:r>
      <w:r w:rsidR="00F00356">
        <w:rPr>
          <w:rFonts w:ascii="Times New Roman" w:hAnsi="Times New Roman" w:cs="Times New Roman"/>
          <w:sz w:val="26"/>
          <w:szCs w:val="26"/>
        </w:rPr>
        <w:t xml:space="preserve"> </w:t>
      </w:r>
      <w:r w:rsidR="00F00356">
        <w:rPr>
          <w:rFonts w:ascii="Times New Roman" w:hAnsi="Times New Roman" w:cs="Times New Roman"/>
          <w:sz w:val="26"/>
          <w:szCs w:val="26"/>
          <w:u w:val="single"/>
        </w:rPr>
        <w:t>were issued</w:t>
      </w:r>
      <w:r w:rsidRPr="00262A9B">
        <w:rPr>
          <w:rFonts w:ascii="Times New Roman" w:hAnsi="Times New Roman" w:cs="Times New Roman"/>
          <w:sz w:val="26"/>
          <w:szCs w:val="26"/>
        </w:rPr>
        <w:t>, or other date set by the court.</w:t>
      </w:r>
    </w:p>
    <w:p w14:paraId="207B678A" w14:textId="69CF2415" w:rsidR="00262A9B" w:rsidRPr="00262A9B" w:rsidRDefault="00262A9B" w:rsidP="00553482">
      <w:pPr>
        <w:pStyle w:val="ListParagraph"/>
        <w:numPr>
          <w:ilvl w:val="1"/>
          <w:numId w:val="7"/>
        </w:numPr>
        <w:spacing w:after="200" w:line="276" w:lineRule="auto"/>
        <w:contextualSpacing w:val="0"/>
        <w:jc w:val="left"/>
        <w:rPr>
          <w:rFonts w:ascii="Times New Roman" w:hAnsi="Times New Roman" w:cs="Times New Roman"/>
          <w:sz w:val="26"/>
          <w:szCs w:val="26"/>
        </w:rPr>
      </w:pPr>
      <w:r w:rsidRPr="00262A9B">
        <w:rPr>
          <w:rFonts w:ascii="Times New Roman" w:hAnsi="Times New Roman" w:cs="Times New Roman"/>
          <w:b/>
          <w:bCs/>
          <w:i/>
          <w:iCs/>
          <w:sz w:val="26"/>
          <w:szCs w:val="26"/>
        </w:rPr>
        <w:t>Later Accounts.</w:t>
      </w:r>
      <w:r w:rsidRPr="00262A9B">
        <w:rPr>
          <w:rFonts w:ascii="Times New Roman" w:hAnsi="Times New Roman" w:cs="Times New Roman"/>
          <w:sz w:val="26"/>
          <w:szCs w:val="26"/>
        </w:rPr>
        <w:t xml:space="preserve">  All later accounts must reflect all activity relating to the conservatorship estate from the ending date of the most recently filed account through, and including, the </w:t>
      </w:r>
      <w:r w:rsidRPr="00F00356">
        <w:rPr>
          <w:rFonts w:ascii="Times New Roman" w:hAnsi="Times New Roman" w:cs="Times New Roman"/>
          <w:strike/>
          <w:sz w:val="26"/>
          <w:szCs w:val="26"/>
        </w:rPr>
        <w:t>anniversary date of the conservator’s letters</w:t>
      </w:r>
      <w:r w:rsidR="00F00356">
        <w:rPr>
          <w:rFonts w:ascii="Times New Roman" w:hAnsi="Times New Roman" w:cs="Times New Roman"/>
          <w:sz w:val="26"/>
          <w:szCs w:val="26"/>
        </w:rPr>
        <w:t xml:space="preserve"> </w:t>
      </w:r>
      <w:r w:rsidR="00F00356">
        <w:rPr>
          <w:rFonts w:ascii="Times New Roman" w:hAnsi="Times New Roman" w:cs="Times New Roman"/>
          <w:sz w:val="26"/>
          <w:szCs w:val="26"/>
          <w:u w:val="single"/>
        </w:rPr>
        <w:t>last day of the 12</w:t>
      </w:r>
      <w:r w:rsidR="00F00356" w:rsidRPr="00F00356">
        <w:rPr>
          <w:rFonts w:ascii="Times New Roman" w:hAnsi="Times New Roman" w:cs="Times New Roman"/>
          <w:sz w:val="26"/>
          <w:szCs w:val="26"/>
          <w:u w:val="single"/>
          <w:vertAlign w:val="superscript"/>
        </w:rPr>
        <w:t>th</w:t>
      </w:r>
      <w:r w:rsidR="00F00356">
        <w:rPr>
          <w:rFonts w:ascii="Times New Roman" w:hAnsi="Times New Roman" w:cs="Times New Roman"/>
          <w:sz w:val="26"/>
          <w:szCs w:val="26"/>
          <w:u w:val="single"/>
        </w:rPr>
        <w:t xml:space="preserve"> month thereafter</w:t>
      </w:r>
      <w:r w:rsidRPr="00262A9B">
        <w:rPr>
          <w:rFonts w:ascii="Times New Roman" w:hAnsi="Times New Roman" w:cs="Times New Roman"/>
          <w:sz w:val="26"/>
          <w:szCs w:val="26"/>
        </w:rPr>
        <w:t>, or other date set by the court.</w:t>
      </w:r>
    </w:p>
    <w:p w14:paraId="393FCE08" w14:textId="77777777" w:rsidR="00262A9B" w:rsidRPr="00262A9B" w:rsidRDefault="00262A9B" w:rsidP="00553482">
      <w:pPr>
        <w:pStyle w:val="ListParagraph"/>
        <w:numPr>
          <w:ilvl w:val="1"/>
          <w:numId w:val="7"/>
        </w:numPr>
        <w:spacing w:after="200" w:line="276" w:lineRule="auto"/>
        <w:contextualSpacing w:val="0"/>
        <w:jc w:val="left"/>
        <w:rPr>
          <w:rFonts w:ascii="Times New Roman" w:hAnsi="Times New Roman" w:cs="Times New Roman"/>
          <w:sz w:val="26"/>
          <w:szCs w:val="26"/>
        </w:rPr>
      </w:pPr>
      <w:r w:rsidRPr="00262A9B">
        <w:rPr>
          <w:rFonts w:ascii="Times New Roman" w:hAnsi="Times New Roman" w:cs="Times New Roman"/>
          <w:b/>
          <w:bCs/>
          <w:i/>
          <w:iCs/>
          <w:sz w:val="26"/>
          <w:szCs w:val="26"/>
        </w:rPr>
        <w:t>Final Account.</w:t>
      </w:r>
      <w:r w:rsidRPr="00262A9B">
        <w:rPr>
          <w:rFonts w:ascii="Times New Roman" w:hAnsi="Times New Roman" w:cs="Times New Roman"/>
          <w:iCs/>
          <w:sz w:val="26"/>
          <w:szCs w:val="26"/>
        </w:rPr>
        <w:t xml:space="preserve">  </w:t>
      </w:r>
      <w:r w:rsidRPr="00262A9B">
        <w:rPr>
          <w:rFonts w:ascii="Times New Roman" w:hAnsi="Times New Roman" w:cs="Times New Roman"/>
          <w:sz w:val="26"/>
          <w:szCs w:val="26"/>
        </w:rPr>
        <w:t>Except as provided in A.R.S. §14-5419(F) or as ordered by the court, the conservator must file a final account of the protected person's estate no later than 90 days after protected person’s death or court order terminating the conservatorship.  The final account must reflect all activity between the ending date of the most recently approved account and the date of termination of the conservatorship.  The court may extend the date for filing the account or relieve the conservator from filing a final account.</w:t>
      </w:r>
    </w:p>
    <w:p w14:paraId="5FCFEBE3" w14:textId="3F32EB8F" w:rsidR="00262A9B" w:rsidRPr="00262A9B" w:rsidRDefault="00262A9B" w:rsidP="00553482">
      <w:pPr>
        <w:pStyle w:val="ListParagraph"/>
        <w:numPr>
          <w:ilvl w:val="1"/>
          <w:numId w:val="7"/>
        </w:numPr>
        <w:spacing w:after="200" w:line="276" w:lineRule="auto"/>
        <w:contextualSpacing w:val="0"/>
        <w:jc w:val="left"/>
        <w:rPr>
          <w:rFonts w:ascii="Times New Roman" w:hAnsi="Times New Roman" w:cs="Times New Roman"/>
          <w:sz w:val="26"/>
          <w:szCs w:val="26"/>
        </w:rPr>
      </w:pPr>
      <w:r w:rsidRPr="00262A9B">
        <w:rPr>
          <w:rFonts w:ascii="Times New Roman" w:hAnsi="Times New Roman" w:cs="Times New Roman"/>
          <w:b/>
          <w:i/>
          <w:sz w:val="26"/>
          <w:szCs w:val="26"/>
        </w:rPr>
        <w:t>Format of Account.</w:t>
      </w:r>
      <w:r w:rsidRPr="00262A9B">
        <w:rPr>
          <w:rFonts w:ascii="Times New Roman" w:hAnsi="Times New Roman" w:cs="Times New Roman"/>
          <w:sz w:val="26"/>
          <w:szCs w:val="26"/>
        </w:rPr>
        <w:t xml:space="preserve">  </w:t>
      </w:r>
      <w:bookmarkStart w:id="7" w:name="_Hlk11051750"/>
      <w:r w:rsidRPr="00CA3AE9">
        <w:rPr>
          <w:rFonts w:ascii="Times New Roman" w:eastAsia="Times New Roman" w:hAnsi="Times New Roman" w:cs="Times New Roman"/>
          <w:strike/>
          <w:sz w:val="26"/>
          <w:szCs w:val="26"/>
        </w:rPr>
        <w:t>If the court orders a budget,</w:t>
      </w:r>
      <w:r w:rsidR="00BD4B3E">
        <w:rPr>
          <w:rFonts w:ascii="Times New Roman" w:eastAsia="Times New Roman" w:hAnsi="Times New Roman" w:cs="Times New Roman"/>
          <w:strike/>
          <w:sz w:val="26"/>
          <w:szCs w:val="26"/>
        </w:rPr>
        <w:t xml:space="preserve"> the</w:t>
      </w:r>
      <w:r w:rsidRPr="00CA3AE9">
        <w:rPr>
          <w:rFonts w:ascii="Times New Roman" w:eastAsia="Times New Roman" w:hAnsi="Times New Roman" w:cs="Times New Roman"/>
          <w:strike/>
          <w:sz w:val="26"/>
          <w:szCs w:val="26"/>
        </w:rPr>
        <w:t xml:space="preserve"> </w:t>
      </w:r>
      <w:r w:rsidR="00CA3AE9">
        <w:rPr>
          <w:rFonts w:ascii="Times New Roman" w:eastAsia="Times New Roman" w:hAnsi="Times New Roman" w:cs="Times New Roman"/>
          <w:sz w:val="26"/>
          <w:szCs w:val="26"/>
          <w:u w:val="single"/>
        </w:rPr>
        <w:t>T</w:t>
      </w:r>
      <w:r w:rsidRPr="00CA3AE9">
        <w:rPr>
          <w:rFonts w:ascii="Times New Roman" w:eastAsia="Times New Roman" w:hAnsi="Times New Roman" w:cs="Times New Roman"/>
          <w:sz w:val="26"/>
          <w:szCs w:val="26"/>
          <w:u w:val="single"/>
        </w:rPr>
        <w:t>he</w:t>
      </w:r>
      <w:r w:rsidRPr="00262A9B">
        <w:rPr>
          <w:rFonts w:ascii="Times New Roman" w:eastAsia="Times New Roman" w:hAnsi="Times New Roman" w:cs="Times New Roman"/>
          <w:sz w:val="26"/>
          <w:szCs w:val="26"/>
        </w:rPr>
        <w:t xml:space="preserve"> conservator must use Form 6, 7, or 8, as </w:t>
      </w:r>
      <w:proofErr w:type="gramStart"/>
      <w:r w:rsidRPr="00262A9B">
        <w:rPr>
          <w:rFonts w:ascii="Times New Roman" w:eastAsia="Times New Roman" w:hAnsi="Times New Roman" w:cs="Times New Roman"/>
          <w:sz w:val="26"/>
          <w:szCs w:val="26"/>
        </w:rPr>
        <w:t>applicable</w:t>
      </w:r>
      <w:r w:rsidR="00BD4B3E">
        <w:rPr>
          <w:rFonts w:ascii="Times New Roman" w:eastAsia="Times New Roman" w:hAnsi="Times New Roman" w:cs="Times New Roman"/>
          <w:sz w:val="26"/>
          <w:szCs w:val="26"/>
          <w:u w:val="single"/>
        </w:rPr>
        <w:t>,</w:t>
      </w:r>
      <w:r w:rsidRPr="00BD4B3E">
        <w:rPr>
          <w:rFonts w:ascii="Times New Roman" w:eastAsia="Times New Roman" w:hAnsi="Times New Roman" w:cs="Times New Roman"/>
          <w:strike/>
          <w:sz w:val="26"/>
          <w:szCs w:val="26"/>
        </w:rPr>
        <w:t>.</w:t>
      </w:r>
      <w:proofErr w:type="gramEnd"/>
      <w:r w:rsidRPr="00BD4B3E">
        <w:rPr>
          <w:rFonts w:ascii="Times New Roman" w:eastAsia="Times New Roman" w:hAnsi="Times New Roman" w:cs="Times New Roman"/>
          <w:strike/>
          <w:sz w:val="26"/>
          <w:szCs w:val="26"/>
        </w:rPr>
        <w:t xml:space="preserve"> </w:t>
      </w:r>
      <w:r w:rsidRPr="00BD4B3E">
        <w:rPr>
          <w:rFonts w:ascii="Times New Roman" w:eastAsia="Times New Roman" w:hAnsi="Times New Roman" w:cs="Times New Roman"/>
          <w:sz w:val="26"/>
          <w:szCs w:val="26"/>
        </w:rPr>
        <w:t xml:space="preserve"> </w:t>
      </w:r>
      <w:r w:rsidRPr="00CA3AE9">
        <w:rPr>
          <w:rFonts w:ascii="Times New Roman" w:eastAsia="Times New Roman" w:hAnsi="Times New Roman" w:cs="Times New Roman"/>
          <w:strike/>
          <w:sz w:val="26"/>
          <w:szCs w:val="26"/>
        </w:rPr>
        <w:t>If the court has not ordered a budget, a</w:t>
      </w:r>
      <w:r w:rsidRPr="00262A9B">
        <w:rPr>
          <w:rFonts w:ascii="Times New Roman" w:eastAsia="Times New Roman" w:hAnsi="Times New Roman" w:cs="Times New Roman"/>
          <w:sz w:val="26"/>
          <w:szCs w:val="26"/>
        </w:rPr>
        <w:t xml:space="preserve"> </w:t>
      </w:r>
      <w:r w:rsidR="00CA3AE9">
        <w:rPr>
          <w:rFonts w:ascii="Times New Roman" w:eastAsia="Times New Roman" w:hAnsi="Times New Roman" w:cs="Times New Roman"/>
          <w:sz w:val="26"/>
          <w:szCs w:val="26"/>
          <w:u w:val="single"/>
        </w:rPr>
        <w:t xml:space="preserve">unless the court allows the </w:t>
      </w:r>
      <w:r w:rsidRPr="00262A9B">
        <w:rPr>
          <w:rFonts w:ascii="Times New Roman" w:eastAsia="Times New Roman" w:hAnsi="Times New Roman" w:cs="Times New Roman"/>
          <w:sz w:val="26"/>
          <w:szCs w:val="26"/>
        </w:rPr>
        <w:t xml:space="preserve">conservator </w:t>
      </w:r>
      <w:r w:rsidRPr="00CA3AE9">
        <w:rPr>
          <w:rFonts w:ascii="Times New Roman" w:eastAsia="Times New Roman" w:hAnsi="Times New Roman" w:cs="Times New Roman"/>
          <w:strike/>
          <w:sz w:val="26"/>
          <w:szCs w:val="26"/>
        </w:rPr>
        <w:t xml:space="preserve">may </w:t>
      </w:r>
      <w:r w:rsidR="00CA3AE9" w:rsidRPr="00CA3AE9">
        <w:rPr>
          <w:rFonts w:ascii="Times New Roman" w:eastAsia="Times New Roman" w:hAnsi="Times New Roman" w:cs="Times New Roman"/>
          <w:sz w:val="26"/>
          <w:szCs w:val="26"/>
          <w:u w:val="single"/>
        </w:rPr>
        <w:t>to</w:t>
      </w:r>
      <w:r w:rsidR="00CA3AE9">
        <w:rPr>
          <w:rFonts w:ascii="Times New Roman" w:eastAsia="Times New Roman" w:hAnsi="Times New Roman" w:cs="Times New Roman"/>
          <w:sz w:val="26"/>
          <w:szCs w:val="26"/>
        </w:rPr>
        <w:t xml:space="preserve"> </w:t>
      </w:r>
      <w:r w:rsidRPr="00CA3AE9">
        <w:rPr>
          <w:rFonts w:ascii="Times New Roman" w:eastAsia="Times New Roman" w:hAnsi="Times New Roman" w:cs="Times New Roman"/>
          <w:sz w:val="26"/>
          <w:szCs w:val="26"/>
        </w:rPr>
        <w:t>use</w:t>
      </w:r>
      <w:r w:rsidRPr="00262A9B">
        <w:rPr>
          <w:rFonts w:ascii="Times New Roman" w:eastAsia="Times New Roman" w:hAnsi="Times New Roman" w:cs="Times New Roman"/>
          <w:sz w:val="26"/>
          <w:szCs w:val="26"/>
        </w:rPr>
        <w:t xml:space="preserve"> Form 9.  </w:t>
      </w:r>
      <w:bookmarkEnd w:id="7"/>
      <w:r w:rsidRPr="00262A9B">
        <w:rPr>
          <w:rFonts w:ascii="Times New Roman" w:eastAsia="Times New Roman" w:hAnsi="Times New Roman" w:cs="Times New Roman"/>
          <w:sz w:val="26"/>
          <w:szCs w:val="26"/>
        </w:rPr>
        <w:t>Nothing in this rule precludes the court from requiring an alternative form of account or, in appropriate circumstances, waiving an account.</w:t>
      </w:r>
    </w:p>
    <w:p w14:paraId="46993B48" w14:textId="77777777" w:rsidR="00262A9B" w:rsidRPr="00262A9B" w:rsidRDefault="00262A9B" w:rsidP="00553482">
      <w:pPr>
        <w:pStyle w:val="ListParagraph"/>
        <w:numPr>
          <w:ilvl w:val="0"/>
          <w:numId w:val="7"/>
        </w:numPr>
        <w:spacing w:after="200" w:line="276" w:lineRule="auto"/>
        <w:contextualSpacing w:val="0"/>
        <w:jc w:val="left"/>
        <w:rPr>
          <w:rFonts w:ascii="Times New Roman" w:hAnsi="Times New Roman" w:cs="Times New Roman"/>
          <w:sz w:val="26"/>
          <w:szCs w:val="26"/>
        </w:rPr>
      </w:pPr>
      <w:r w:rsidRPr="00262A9B">
        <w:rPr>
          <w:rFonts w:ascii="Times New Roman" w:hAnsi="Times New Roman" w:cs="Times New Roman"/>
          <w:b/>
          <w:bCs/>
          <w:iCs/>
          <w:sz w:val="26"/>
          <w:szCs w:val="26"/>
        </w:rPr>
        <w:t>Motion for Additional Time.</w:t>
      </w:r>
      <w:r w:rsidRPr="00262A9B">
        <w:rPr>
          <w:rFonts w:ascii="Times New Roman" w:hAnsi="Times New Roman" w:cs="Times New Roman"/>
          <w:sz w:val="26"/>
          <w:szCs w:val="26"/>
        </w:rPr>
        <w:t xml:space="preserve">  If the conservator is unable to comply with a deadline established by this rule or court order, the conservator must file a motion for additional time before the deadline.  The motion must state why the conservator needs additional time and how much additional time is needed.</w:t>
      </w:r>
    </w:p>
    <w:p w14:paraId="61603F9D" w14:textId="0193B162" w:rsidR="00262A9B" w:rsidRPr="0049232E" w:rsidRDefault="00262A9B" w:rsidP="00141A57">
      <w:pPr>
        <w:pStyle w:val="ListParagraph"/>
        <w:numPr>
          <w:ilvl w:val="0"/>
          <w:numId w:val="7"/>
        </w:numPr>
        <w:spacing w:after="200" w:line="276" w:lineRule="auto"/>
        <w:contextualSpacing w:val="0"/>
        <w:rPr>
          <w:sz w:val="28"/>
          <w:szCs w:val="28"/>
        </w:rPr>
      </w:pPr>
      <w:bookmarkStart w:id="8" w:name="_Hlk11325956"/>
      <w:r w:rsidRPr="0049232E">
        <w:rPr>
          <w:rFonts w:ascii="Times New Roman" w:hAnsi="Times New Roman" w:cs="Times New Roman"/>
          <w:b/>
          <w:sz w:val="26"/>
          <w:szCs w:val="26"/>
        </w:rPr>
        <w:t>Confidentiality.</w:t>
      </w:r>
      <w:r w:rsidRPr="0049232E">
        <w:rPr>
          <w:rFonts w:ascii="Times New Roman" w:hAnsi="Times New Roman" w:cs="Times New Roman"/>
          <w:sz w:val="26"/>
          <w:szCs w:val="26"/>
        </w:rPr>
        <w:t xml:space="preserve">  The court must maintain the inventory, the consumer credit report, the budget, and the account as confidential documents under Rule 8.</w:t>
      </w:r>
      <w:bookmarkEnd w:id="8"/>
    </w:p>
    <w:sectPr w:rsidR="00262A9B" w:rsidRPr="0049232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9D6AC2" w14:textId="77777777" w:rsidR="00FF57E4" w:rsidRDefault="00FF57E4" w:rsidP="00EE7D42">
      <w:r>
        <w:separator/>
      </w:r>
    </w:p>
  </w:endnote>
  <w:endnote w:type="continuationSeparator" w:id="0">
    <w:p w14:paraId="05AF53B6" w14:textId="77777777" w:rsidR="00FF57E4" w:rsidRDefault="00FF57E4" w:rsidP="00EE7D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ld">
    <w:altName w:val="Times New Roman"/>
    <w:panose1 w:val="02020803070505020304"/>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59793080"/>
      <w:docPartObj>
        <w:docPartGallery w:val="Page Numbers (Bottom of Page)"/>
        <w:docPartUnique/>
      </w:docPartObj>
    </w:sdtPr>
    <w:sdtEndPr>
      <w:rPr>
        <w:noProof/>
      </w:rPr>
    </w:sdtEndPr>
    <w:sdtContent>
      <w:p w14:paraId="7B5BA50E" w14:textId="022C25EA" w:rsidR="00EE7D42" w:rsidRDefault="00EE7D42">
        <w:pPr>
          <w:pStyle w:val="Footer"/>
          <w:jc w:val="center"/>
        </w:pPr>
        <w:r>
          <w:fldChar w:fldCharType="begin"/>
        </w:r>
        <w:r>
          <w:instrText xml:space="preserve"> PAGE   \* MERGEFORMAT </w:instrText>
        </w:r>
        <w:r>
          <w:fldChar w:fldCharType="separate"/>
        </w:r>
        <w:r w:rsidR="0086706B">
          <w:rPr>
            <w:noProof/>
          </w:rPr>
          <w:t>9</w:t>
        </w:r>
        <w:r>
          <w:rPr>
            <w:noProof/>
          </w:rPr>
          <w:fldChar w:fldCharType="end"/>
        </w:r>
      </w:p>
    </w:sdtContent>
  </w:sdt>
  <w:p w14:paraId="05D80D97" w14:textId="77777777" w:rsidR="00EE7D42" w:rsidRDefault="00EE7D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CA4642" w14:textId="77777777" w:rsidR="00FF57E4" w:rsidRDefault="00FF57E4" w:rsidP="00EE7D42">
      <w:r>
        <w:separator/>
      </w:r>
    </w:p>
  </w:footnote>
  <w:footnote w:type="continuationSeparator" w:id="0">
    <w:p w14:paraId="0C38CDED" w14:textId="77777777" w:rsidR="00FF57E4" w:rsidRDefault="00FF57E4" w:rsidP="00EE7D42">
      <w:r>
        <w:continuationSeparator/>
      </w:r>
    </w:p>
  </w:footnote>
  <w:footnote w:id="1">
    <w:p w14:paraId="494C92F0" w14:textId="6A5C17F1" w:rsidR="00CA795C" w:rsidRPr="00CA795C" w:rsidRDefault="00CA795C" w:rsidP="00CA795C">
      <w:pPr>
        <w:pStyle w:val="FootnoteText"/>
        <w:jc w:val="both"/>
        <w:rPr>
          <w:sz w:val="28"/>
          <w:szCs w:val="28"/>
        </w:rPr>
      </w:pPr>
      <w:r w:rsidRPr="00CA795C">
        <w:rPr>
          <w:rStyle w:val="FootnoteReference"/>
          <w:sz w:val="28"/>
          <w:szCs w:val="28"/>
        </w:rPr>
        <w:footnoteRef/>
      </w:r>
      <w:r w:rsidRPr="00CA795C">
        <w:rPr>
          <w:sz w:val="28"/>
          <w:szCs w:val="28"/>
        </w:rPr>
        <w:t xml:space="preserve"> As explained at page 3 of the Reply, </w:t>
      </w:r>
      <w:r w:rsidRPr="00CA795C">
        <w:rPr>
          <w:rFonts w:eastAsiaTheme="minorHAnsi"/>
          <w:sz w:val="28"/>
          <w:szCs w:val="28"/>
        </w:rPr>
        <w:t>the Editorial Group was a subgroup the Task Force authorized to craft, harmonize or “fine tune” the wording of various rules consistent with the Task Force’s discussions.  The Editorial Group was led by the Task Force Chair, Justice Rebecca White Berch (ret.)</w:t>
      </w:r>
      <w:r w:rsidR="00EA48E2">
        <w:rPr>
          <w:rFonts w:eastAsiaTheme="minorHAnsi"/>
          <w:sz w:val="28"/>
          <w:szCs w:val="28"/>
        </w:rPr>
        <w:t>,</w:t>
      </w:r>
      <w:r>
        <w:rPr>
          <w:rFonts w:eastAsiaTheme="minorHAnsi"/>
          <w:sz w:val="28"/>
          <w:szCs w:val="28"/>
        </w:rPr>
        <w:t xml:space="preserve"> and</w:t>
      </w:r>
      <w:r w:rsidRPr="00CA795C">
        <w:rPr>
          <w:rFonts w:eastAsiaTheme="minorHAnsi"/>
          <w:sz w:val="28"/>
          <w:szCs w:val="28"/>
        </w:rPr>
        <w:t xml:space="preserve"> included Task Force members Judge Patricia K. Norris (ret.), Judge Jay Polk, and Task Force staff Mark Meltzer.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003D10"/>
    <w:multiLevelType w:val="multilevel"/>
    <w:tmpl w:val="A35C8472"/>
    <w:lvl w:ilvl="0">
      <w:start w:val="5"/>
      <w:numFmt w:val="lowerLetter"/>
      <w:lvlText w:val="(%1)"/>
      <w:lvlJc w:val="left"/>
      <w:pPr>
        <w:ind w:left="360" w:hanging="360"/>
      </w:pPr>
      <w:rPr>
        <w:rFonts w:ascii="Times New Roman" w:eastAsia="Calibri" w:hAnsi="Times New Roman" w:cs="Times New Roman" w:hint="default"/>
        <w:b/>
        <w:i w:val="0"/>
        <w:strike w:val="0"/>
        <w:sz w:val="26"/>
      </w:rPr>
    </w:lvl>
    <w:lvl w:ilvl="1">
      <w:start w:val="1"/>
      <w:numFmt w:val="decimal"/>
      <w:lvlText w:val="(%2)"/>
      <w:lvlJc w:val="left"/>
      <w:pPr>
        <w:tabs>
          <w:tab w:val="num" w:pos="864"/>
        </w:tabs>
        <w:ind w:left="864" w:hanging="504"/>
      </w:pPr>
      <w:rPr>
        <w:rFonts w:ascii="Times New Roman Bold" w:hAnsi="Times New Roman Bold" w:hint="default"/>
        <w:b/>
        <w:i w:val="0"/>
        <w:strike w:val="0"/>
        <w:sz w:val="26"/>
        <w:u w:val="none"/>
      </w:rPr>
    </w:lvl>
    <w:lvl w:ilvl="2">
      <w:start w:val="1"/>
      <w:numFmt w:val="upperLetter"/>
      <w:lvlText w:val="(%3)"/>
      <w:lvlJc w:val="left"/>
      <w:pPr>
        <w:ind w:left="1166" w:hanging="446"/>
      </w:pPr>
      <w:rPr>
        <w:rFonts w:ascii="Times New Roman Bold" w:hAnsi="Times New Roman Bold" w:hint="default"/>
        <w:b/>
        <w:i w:val="0"/>
        <w:strike w:val="0"/>
        <w:sz w:val="26"/>
      </w:rPr>
    </w:lvl>
    <w:lvl w:ilvl="3">
      <w:start w:val="1"/>
      <w:numFmt w:val="lowerRoman"/>
      <w:lvlText w:val="(%4)"/>
      <w:lvlJc w:val="left"/>
      <w:pPr>
        <w:tabs>
          <w:tab w:val="num" w:pos="1166"/>
        </w:tabs>
        <w:ind w:left="1440" w:hanging="360"/>
      </w:pPr>
      <w:rPr>
        <w:rFonts w:ascii="Times New Roman Bold" w:hAnsi="Times New Roman Bold" w:hint="default"/>
        <w:b/>
        <w:i w:val="0"/>
        <w:strike w:val="0"/>
        <w:sz w:val="26"/>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 w15:restartNumberingAfterBreak="0">
    <w:nsid w:val="4E86311A"/>
    <w:multiLevelType w:val="hybridMultilevel"/>
    <w:tmpl w:val="10784194"/>
    <w:lvl w:ilvl="0" w:tplc="1F6AAEFE">
      <w:start w:val="1"/>
      <w:numFmt w:val="decimal"/>
      <w:lvlText w:val="(%1)"/>
      <w:lvlJc w:val="left"/>
      <w:pPr>
        <w:ind w:left="1166" w:hanging="360"/>
      </w:pPr>
      <w:rPr>
        <w:rFonts w:hint="default"/>
        <w:b/>
      </w:rPr>
    </w:lvl>
    <w:lvl w:ilvl="1" w:tplc="04090019" w:tentative="1">
      <w:start w:val="1"/>
      <w:numFmt w:val="lowerLetter"/>
      <w:lvlText w:val="%2."/>
      <w:lvlJc w:val="left"/>
      <w:pPr>
        <w:ind w:left="1886" w:hanging="360"/>
      </w:pPr>
    </w:lvl>
    <w:lvl w:ilvl="2" w:tplc="0409001B" w:tentative="1">
      <w:start w:val="1"/>
      <w:numFmt w:val="lowerRoman"/>
      <w:lvlText w:val="%3."/>
      <w:lvlJc w:val="right"/>
      <w:pPr>
        <w:ind w:left="2606" w:hanging="18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abstractNum w:abstractNumId="2" w15:restartNumberingAfterBreak="0">
    <w:nsid w:val="50A1688A"/>
    <w:multiLevelType w:val="multilevel"/>
    <w:tmpl w:val="5C3836AE"/>
    <w:lvl w:ilvl="0">
      <w:start w:val="4"/>
      <w:numFmt w:val="lowerLetter"/>
      <w:lvlText w:val="(%1)"/>
      <w:lvlJc w:val="left"/>
      <w:pPr>
        <w:ind w:left="360" w:hanging="360"/>
      </w:pPr>
      <w:rPr>
        <w:rFonts w:ascii="Times New Roman" w:eastAsia="Calibri" w:hAnsi="Times New Roman" w:cs="Times New Roman" w:hint="default"/>
        <w:b/>
        <w:i w:val="0"/>
        <w:strike w:val="0"/>
        <w:sz w:val="26"/>
      </w:rPr>
    </w:lvl>
    <w:lvl w:ilvl="1">
      <w:start w:val="2"/>
      <w:numFmt w:val="decimal"/>
      <w:lvlText w:val="(%2)"/>
      <w:lvlJc w:val="left"/>
      <w:pPr>
        <w:tabs>
          <w:tab w:val="num" w:pos="864"/>
        </w:tabs>
        <w:ind w:left="864" w:hanging="504"/>
      </w:pPr>
      <w:rPr>
        <w:rFonts w:ascii="Times New Roman Bold" w:hAnsi="Times New Roman Bold" w:hint="default"/>
        <w:b/>
        <w:i w:val="0"/>
        <w:strike w:val="0"/>
        <w:sz w:val="26"/>
        <w:u w:val="single"/>
      </w:rPr>
    </w:lvl>
    <w:lvl w:ilvl="2">
      <w:start w:val="1"/>
      <w:numFmt w:val="upperLetter"/>
      <w:lvlText w:val="(%3)"/>
      <w:lvlJc w:val="left"/>
      <w:pPr>
        <w:ind w:left="1166" w:hanging="446"/>
      </w:pPr>
      <w:rPr>
        <w:rFonts w:ascii="Times New Roman Bold" w:hAnsi="Times New Roman Bold" w:hint="default"/>
        <w:b/>
        <w:i w:val="0"/>
        <w:strike w:val="0"/>
        <w:sz w:val="26"/>
      </w:rPr>
    </w:lvl>
    <w:lvl w:ilvl="3">
      <w:start w:val="1"/>
      <w:numFmt w:val="lowerRoman"/>
      <w:lvlText w:val="(%4)"/>
      <w:lvlJc w:val="left"/>
      <w:pPr>
        <w:tabs>
          <w:tab w:val="num" w:pos="1166"/>
        </w:tabs>
        <w:ind w:left="1440" w:hanging="360"/>
      </w:pPr>
      <w:rPr>
        <w:rFonts w:ascii="Times New Roman Bold" w:hAnsi="Times New Roman Bold" w:hint="default"/>
        <w:b/>
        <w:i w:val="0"/>
        <w:strike w:val="0"/>
        <w:sz w:val="26"/>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 w15:restartNumberingAfterBreak="0">
    <w:nsid w:val="5EEB214A"/>
    <w:multiLevelType w:val="multilevel"/>
    <w:tmpl w:val="0FA485E6"/>
    <w:lvl w:ilvl="0">
      <w:start w:val="1"/>
      <w:numFmt w:val="lowerLetter"/>
      <w:lvlText w:val="(%1)"/>
      <w:lvlJc w:val="left"/>
      <w:pPr>
        <w:ind w:left="360" w:hanging="360"/>
      </w:pPr>
      <w:rPr>
        <w:rFonts w:ascii="Times New Roman" w:eastAsia="Calibri" w:hAnsi="Times New Roman" w:cs="Times New Roman"/>
        <w:b/>
        <w:i w:val="0"/>
        <w:strike w:val="0"/>
        <w:sz w:val="26"/>
      </w:rPr>
    </w:lvl>
    <w:lvl w:ilvl="1">
      <w:start w:val="1"/>
      <w:numFmt w:val="decimal"/>
      <w:lvlText w:val="(%2)"/>
      <w:lvlJc w:val="left"/>
      <w:pPr>
        <w:tabs>
          <w:tab w:val="num" w:pos="864"/>
        </w:tabs>
        <w:ind w:left="864" w:hanging="504"/>
      </w:pPr>
      <w:rPr>
        <w:rFonts w:ascii="Times New Roman Bold" w:hAnsi="Times New Roman Bold" w:hint="default"/>
        <w:b/>
        <w:i w:val="0"/>
        <w:strike w:val="0"/>
        <w:sz w:val="26"/>
      </w:rPr>
    </w:lvl>
    <w:lvl w:ilvl="2">
      <w:start w:val="1"/>
      <w:numFmt w:val="upperLetter"/>
      <w:lvlText w:val="(%3)"/>
      <w:lvlJc w:val="left"/>
      <w:pPr>
        <w:ind w:left="1166" w:hanging="446"/>
      </w:pPr>
      <w:rPr>
        <w:rFonts w:ascii="Times New Roman Bold" w:hAnsi="Times New Roman Bold" w:hint="default"/>
        <w:b/>
        <w:i w:val="0"/>
        <w:strike w:val="0"/>
        <w:sz w:val="26"/>
      </w:rPr>
    </w:lvl>
    <w:lvl w:ilvl="3">
      <w:start w:val="1"/>
      <w:numFmt w:val="lowerRoman"/>
      <w:lvlText w:val="(%4)"/>
      <w:lvlJc w:val="left"/>
      <w:pPr>
        <w:tabs>
          <w:tab w:val="num" w:pos="1166"/>
        </w:tabs>
        <w:ind w:left="1440" w:hanging="360"/>
      </w:pPr>
      <w:rPr>
        <w:rFonts w:ascii="Times New Roman Bold" w:hAnsi="Times New Roman Bold" w:hint="default"/>
        <w:b/>
        <w:i w:val="0"/>
        <w:strike w:val="0"/>
        <w:sz w:val="26"/>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 w15:restartNumberingAfterBreak="0">
    <w:nsid w:val="6C0E1BAF"/>
    <w:multiLevelType w:val="multilevel"/>
    <w:tmpl w:val="0FA485E6"/>
    <w:lvl w:ilvl="0">
      <w:start w:val="1"/>
      <w:numFmt w:val="lowerLetter"/>
      <w:lvlText w:val="(%1)"/>
      <w:lvlJc w:val="left"/>
      <w:pPr>
        <w:ind w:left="360" w:hanging="360"/>
      </w:pPr>
      <w:rPr>
        <w:rFonts w:ascii="Times New Roman" w:eastAsia="Calibri" w:hAnsi="Times New Roman" w:cs="Times New Roman"/>
        <w:b/>
        <w:i w:val="0"/>
        <w:strike w:val="0"/>
        <w:sz w:val="26"/>
      </w:rPr>
    </w:lvl>
    <w:lvl w:ilvl="1">
      <w:start w:val="1"/>
      <w:numFmt w:val="decimal"/>
      <w:lvlText w:val="(%2)"/>
      <w:lvlJc w:val="left"/>
      <w:pPr>
        <w:tabs>
          <w:tab w:val="num" w:pos="864"/>
        </w:tabs>
        <w:ind w:left="864" w:hanging="504"/>
      </w:pPr>
      <w:rPr>
        <w:rFonts w:ascii="Times New Roman Bold" w:hAnsi="Times New Roman Bold" w:hint="default"/>
        <w:b/>
        <w:i w:val="0"/>
        <w:strike w:val="0"/>
        <w:sz w:val="26"/>
      </w:rPr>
    </w:lvl>
    <w:lvl w:ilvl="2">
      <w:start w:val="1"/>
      <w:numFmt w:val="upperLetter"/>
      <w:lvlText w:val="(%3)"/>
      <w:lvlJc w:val="left"/>
      <w:pPr>
        <w:ind w:left="1166" w:hanging="446"/>
      </w:pPr>
      <w:rPr>
        <w:rFonts w:ascii="Times New Roman Bold" w:hAnsi="Times New Roman Bold" w:hint="default"/>
        <w:b/>
        <w:i w:val="0"/>
        <w:strike w:val="0"/>
        <w:sz w:val="26"/>
      </w:rPr>
    </w:lvl>
    <w:lvl w:ilvl="3">
      <w:start w:val="1"/>
      <w:numFmt w:val="lowerRoman"/>
      <w:lvlText w:val="(%4)"/>
      <w:lvlJc w:val="left"/>
      <w:pPr>
        <w:tabs>
          <w:tab w:val="num" w:pos="1166"/>
        </w:tabs>
        <w:ind w:left="1440" w:hanging="360"/>
      </w:pPr>
      <w:rPr>
        <w:rFonts w:ascii="Times New Roman Bold" w:hAnsi="Times New Roman Bold" w:hint="default"/>
        <w:b/>
        <w:i w:val="0"/>
        <w:strike w:val="0"/>
        <w:sz w:val="26"/>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5" w15:restartNumberingAfterBreak="0">
    <w:nsid w:val="79E92A7F"/>
    <w:multiLevelType w:val="multilevel"/>
    <w:tmpl w:val="9D4E58C2"/>
    <w:lvl w:ilvl="0">
      <w:start w:val="1"/>
      <w:numFmt w:val="lowerLetter"/>
      <w:lvlText w:val="(%1)"/>
      <w:lvlJc w:val="left"/>
      <w:pPr>
        <w:ind w:left="360" w:hanging="360"/>
      </w:pPr>
      <w:rPr>
        <w:rFonts w:ascii="Times New Roman" w:eastAsia="Calibri" w:hAnsi="Times New Roman" w:cs="Times New Roman" w:hint="default"/>
        <w:b/>
        <w:i w:val="0"/>
        <w:strike w:val="0"/>
        <w:sz w:val="26"/>
      </w:rPr>
    </w:lvl>
    <w:lvl w:ilvl="1">
      <w:start w:val="1"/>
      <w:numFmt w:val="decimal"/>
      <w:lvlText w:val="(%2)"/>
      <w:lvlJc w:val="left"/>
      <w:pPr>
        <w:tabs>
          <w:tab w:val="num" w:pos="864"/>
        </w:tabs>
        <w:ind w:left="864" w:hanging="504"/>
      </w:pPr>
      <w:rPr>
        <w:rFonts w:ascii="Times New Roman Bold" w:hAnsi="Times New Roman Bold" w:hint="default"/>
        <w:b/>
        <w:i w:val="0"/>
        <w:strike w:val="0"/>
        <w:sz w:val="26"/>
      </w:rPr>
    </w:lvl>
    <w:lvl w:ilvl="2">
      <w:start w:val="1"/>
      <w:numFmt w:val="upperLetter"/>
      <w:lvlText w:val="(%3)"/>
      <w:lvlJc w:val="left"/>
      <w:pPr>
        <w:ind w:left="1166" w:hanging="446"/>
      </w:pPr>
      <w:rPr>
        <w:rFonts w:ascii="Times New Roman Bold" w:hAnsi="Times New Roman Bold" w:hint="default"/>
        <w:b/>
        <w:i w:val="0"/>
        <w:strike w:val="0"/>
        <w:sz w:val="26"/>
      </w:rPr>
    </w:lvl>
    <w:lvl w:ilvl="3">
      <w:start w:val="1"/>
      <w:numFmt w:val="lowerRoman"/>
      <w:lvlText w:val="(%4)"/>
      <w:lvlJc w:val="left"/>
      <w:pPr>
        <w:tabs>
          <w:tab w:val="num" w:pos="1166"/>
        </w:tabs>
        <w:ind w:left="1440" w:hanging="360"/>
      </w:pPr>
      <w:rPr>
        <w:rFonts w:ascii="Times New Roman Bold" w:hAnsi="Times New Roman Bold" w:hint="default"/>
        <w:b/>
        <w:i w:val="0"/>
        <w:strike w:val="0"/>
        <w:sz w:val="26"/>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num w:numId="1">
    <w:abstractNumId w:val="1"/>
  </w:num>
  <w:num w:numId="2">
    <w:abstractNumId w:val="3"/>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5"/>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4ED1"/>
    <w:rsid w:val="00035F8E"/>
    <w:rsid w:val="000433E4"/>
    <w:rsid w:val="00060C18"/>
    <w:rsid w:val="0008106A"/>
    <w:rsid w:val="00090D52"/>
    <w:rsid w:val="000D14BB"/>
    <w:rsid w:val="000D4E9D"/>
    <w:rsid w:val="000F033C"/>
    <w:rsid w:val="00105F57"/>
    <w:rsid w:val="00117C9A"/>
    <w:rsid w:val="00180920"/>
    <w:rsid w:val="00192E8A"/>
    <w:rsid w:val="001977A4"/>
    <w:rsid w:val="00224F0E"/>
    <w:rsid w:val="00262A9B"/>
    <w:rsid w:val="002F0514"/>
    <w:rsid w:val="00326D8D"/>
    <w:rsid w:val="00332DF6"/>
    <w:rsid w:val="0033382A"/>
    <w:rsid w:val="003454C6"/>
    <w:rsid w:val="00373F69"/>
    <w:rsid w:val="003942C2"/>
    <w:rsid w:val="00395D90"/>
    <w:rsid w:val="003F3812"/>
    <w:rsid w:val="00416176"/>
    <w:rsid w:val="004349D9"/>
    <w:rsid w:val="0049232E"/>
    <w:rsid w:val="00496759"/>
    <w:rsid w:val="004B0B49"/>
    <w:rsid w:val="00500B8A"/>
    <w:rsid w:val="00503B6A"/>
    <w:rsid w:val="00520D4A"/>
    <w:rsid w:val="00527732"/>
    <w:rsid w:val="00532AD5"/>
    <w:rsid w:val="00533586"/>
    <w:rsid w:val="005418D6"/>
    <w:rsid w:val="00544CC7"/>
    <w:rsid w:val="0055203F"/>
    <w:rsid w:val="00553482"/>
    <w:rsid w:val="00553B9A"/>
    <w:rsid w:val="0056742A"/>
    <w:rsid w:val="005704C2"/>
    <w:rsid w:val="005764F0"/>
    <w:rsid w:val="005D0F1B"/>
    <w:rsid w:val="005F019A"/>
    <w:rsid w:val="005F36E1"/>
    <w:rsid w:val="00625AAB"/>
    <w:rsid w:val="006376FC"/>
    <w:rsid w:val="00641792"/>
    <w:rsid w:val="00642760"/>
    <w:rsid w:val="006508FA"/>
    <w:rsid w:val="006A141C"/>
    <w:rsid w:val="006A165A"/>
    <w:rsid w:val="006C7EAC"/>
    <w:rsid w:val="006D6681"/>
    <w:rsid w:val="006D6A8C"/>
    <w:rsid w:val="007063D5"/>
    <w:rsid w:val="00712E64"/>
    <w:rsid w:val="00723362"/>
    <w:rsid w:val="007431DB"/>
    <w:rsid w:val="00744560"/>
    <w:rsid w:val="00744FCC"/>
    <w:rsid w:val="00765CC4"/>
    <w:rsid w:val="00774889"/>
    <w:rsid w:val="00792869"/>
    <w:rsid w:val="007C4F84"/>
    <w:rsid w:val="007F4A9E"/>
    <w:rsid w:val="007F4B4D"/>
    <w:rsid w:val="007F799B"/>
    <w:rsid w:val="0086706B"/>
    <w:rsid w:val="008715B5"/>
    <w:rsid w:val="00873283"/>
    <w:rsid w:val="00884D0A"/>
    <w:rsid w:val="008940F7"/>
    <w:rsid w:val="008D219D"/>
    <w:rsid w:val="008F0BF6"/>
    <w:rsid w:val="00903941"/>
    <w:rsid w:val="0091370E"/>
    <w:rsid w:val="00921559"/>
    <w:rsid w:val="00972289"/>
    <w:rsid w:val="00985531"/>
    <w:rsid w:val="009D1689"/>
    <w:rsid w:val="009E4D4D"/>
    <w:rsid w:val="009E539F"/>
    <w:rsid w:val="009F26B6"/>
    <w:rsid w:val="00A033AC"/>
    <w:rsid w:val="00A06FA9"/>
    <w:rsid w:val="00A06FCD"/>
    <w:rsid w:val="00A24913"/>
    <w:rsid w:val="00A67429"/>
    <w:rsid w:val="00AA02E4"/>
    <w:rsid w:val="00B133F7"/>
    <w:rsid w:val="00B50910"/>
    <w:rsid w:val="00B80838"/>
    <w:rsid w:val="00BA4F1A"/>
    <w:rsid w:val="00BA6BEE"/>
    <w:rsid w:val="00BD4B3E"/>
    <w:rsid w:val="00BF4ED1"/>
    <w:rsid w:val="00C24277"/>
    <w:rsid w:val="00C43B55"/>
    <w:rsid w:val="00C4691B"/>
    <w:rsid w:val="00C741C6"/>
    <w:rsid w:val="00C751CD"/>
    <w:rsid w:val="00C810EB"/>
    <w:rsid w:val="00CA3AE9"/>
    <w:rsid w:val="00CA795C"/>
    <w:rsid w:val="00CD1C40"/>
    <w:rsid w:val="00CD7342"/>
    <w:rsid w:val="00CE089E"/>
    <w:rsid w:val="00CE6356"/>
    <w:rsid w:val="00CF3ECF"/>
    <w:rsid w:val="00D11729"/>
    <w:rsid w:val="00D45E70"/>
    <w:rsid w:val="00D537E8"/>
    <w:rsid w:val="00D8665F"/>
    <w:rsid w:val="00D90501"/>
    <w:rsid w:val="00D97C43"/>
    <w:rsid w:val="00DB3CDF"/>
    <w:rsid w:val="00E10C93"/>
    <w:rsid w:val="00E402B2"/>
    <w:rsid w:val="00E47F4B"/>
    <w:rsid w:val="00E6119E"/>
    <w:rsid w:val="00EA48E2"/>
    <w:rsid w:val="00EB137C"/>
    <w:rsid w:val="00EE7D42"/>
    <w:rsid w:val="00EF1600"/>
    <w:rsid w:val="00F00356"/>
    <w:rsid w:val="00F358F6"/>
    <w:rsid w:val="00F37308"/>
    <w:rsid w:val="00F40E44"/>
    <w:rsid w:val="00F46B25"/>
    <w:rsid w:val="00FA4F62"/>
    <w:rsid w:val="00FA5347"/>
    <w:rsid w:val="00FB21C7"/>
    <w:rsid w:val="00FC44B8"/>
    <w:rsid w:val="00FD773C"/>
    <w:rsid w:val="00FF57E4"/>
    <w:rsid w:val="00FF61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9CFA0"/>
  <w15:chartTrackingRefBased/>
  <w15:docId w15:val="{698DFA58-5A92-45F4-94F5-CF3ACF2AD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ind w:firstLine="806"/>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F4ED1"/>
    <w:pPr>
      <w:spacing w:after="0" w:line="240" w:lineRule="auto"/>
      <w:ind w:firstLine="0"/>
      <w:contextualSpacing/>
      <w:jc w:val="left"/>
    </w:pPr>
    <w:rPr>
      <w:rFonts w:ascii="Times New Roman" w:eastAsia="Calibri" w:hAnsi="Times New Roman" w:cs="Times New Roman"/>
      <w:sz w:val="24"/>
    </w:rPr>
  </w:style>
  <w:style w:type="paragraph" w:styleId="Heading3">
    <w:name w:val="heading 3"/>
    <w:basedOn w:val="Normal"/>
    <w:next w:val="Normal"/>
    <w:link w:val="Heading3Char"/>
    <w:uiPriority w:val="9"/>
    <w:unhideWhenUsed/>
    <w:qFormat/>
    <w:rsid w:val="00262A9B"/>
    <w:pPr>
      <w:keepNext/>
      <w:spacing w:before="240" w:after="60" w:line="276" w:lineRule="auto"/>
      <w:contextualSpacing w:val="0"/>
      <w:outlineLvl w:val="2"/>
    </w:pPr>
    <w:rPr>
      <w:rFonts w:ascii="Times New Roman Bold" w:eastAsia="Times New Roman" w:hAnsi="Times New Roman Bold"/>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Level 1"/>
    <w:basedOn w:val="Normal"/>
    <w:uiPriority w:val="34"/>
    <w:qFormat/>
    <w:rsid w:val="00090D52"/>
    <w:pPr>
      <w:spacing w:after="160" w:line="259" w:lineRule="auto"/>
      <w:ind w:left="720" w:firstLine="806"/>
      <w:jc w:val="both"/>
    </w:pPr>
    <w:rPr>
      <w:rFonts w:asciiTheme="minorHAnsi" w:eastAsiaTheme="minorHAnsi" w:hAnsiTheme="minorHAnsi" w:cstheme="minorBidi"/>
      <w:sz w:val="22"/>
    </w:rPr>
  </w:style>
  <w:style w:type="paragraph" w:styleId="Header">
    <w:name w:val="header"/>
    <w:basedOn w:val="Normal"/>
    <w:link w:val="HeaderChar"/>
    <w:uiPriority w:val="99"/>
    <w:unhideWhenUsed/>
    <w:rsid w:val="00EE7D42"/>
    <w:pPr>
      <w:tabs>
        <w:tab w:val="center" w:pos="4680"/>
        <w:tab w:val="right" w:pos="9360"/>
      </w:tabs>
    </w:pPr>
  </w:style>
  <w:style w:type="character" w:customStyle="1" w:styleId="HeaderChar">
    <w:name w:val="Header Char"/>
    <w:basedOn w:val="DefaultParagraphFont"/>
    <w:link w:val="Header"/>
    <w:uiPriority w:val="99"/>
    <w:rsid w:val="00EE7D42"/>
    <w:rPr>
      <w:rFonts w:ascii="Times New Roman" w:eastAsia="Calibri" w:hAnsi="Times New Roman" w:cs="Times New Roman"/>
      <w:sz w:val="24"/>
    </w:rPr>
  </w:style>
  <w:style w:type="paragraph" w:styleId="Footer">
    <w:name w:val="footer"/>
    <w:basedOn w:val="Normal"/>
    <w:link w:val="FooterChar"/>
    <w:uiPriority w:val="99"/>
    <w:unhideWhenUsed/>
    <w:rsid w:val="00EE7D42"/>
    <w:pPr>
      <w:tabs>
        <w:tab w:val="center" w:pos="4680"/>
        <w:tab w:val="right" w:pos="9360"/>
      </w:tabs>
    </w:pPr>
  </w:style>
  <w:style w:type="character" w:customStyle="1" w:styleId="FooterChar">
    <w:name w:val="Footer Char"/>
    <w:basedOn w:val="DefaultParagraphFont"/>
    <w:link w:val="Footer"/>
    <w:uiPriority w:val="99"/>
    <w:rsid w:val="00EE7D42"/>
    <w:rPr>
      <w:rFonts w:ascii="Times New Roman" w:eastAsia="Calibri" w:hAnsi="Times New Roman" w:cs="Times New Roman"/>
      <w:sz w:val="24"/>
    </w:rPr>
  </w:style>
  <w:style w:type="paragraph" w:styleId="NormalWeb">
    <w:name w:val="Normal (Web)"/>
    <w:basedOn w:val="Normal"/>
    <w:uiPriority w:val="99"/>
    <w:semiHidden/>
    <w:unhideWhenUsed/>
    <w:rsid w:val="00035F8E"/>
    <w:pPr>
      <w:spacing w:before="100" w:beforeAutospacing="1" w:after="100" w:afterAutospacing="1"/>
      <w:contextualSpacing w:val="0"/>
    </w:pPr>
    <w:rPr>
      <w:rFonts w:eastAsia="Times New Roman"/>
      <w:szCs w:val="24"/>
    </w:rPr>
  </w:style>
  <w:style w:type="character" w:styleId="Hyperlink">
    <w:name w:val="Hyperlink"/>
    <w:basedOn w:val="DefaultParagraphFont"/>
    <w:uiPriority w:val="99"/>
    <w:unhideWhenUsed/>
    <w:rsid w:val="00416176"/>
    <w:rPr>
      <w:color w:val="0563C1" w:themeColor="hyperlink"/>
      <w:u w:val="single"/>
    </w:rPr>
  </w:style>
  <w:style w:type="character" w:customStyle="1" w:styleId="UnresolvedMention1">
    <w:name w:val="Unresolved Mention1"/>
    <w:basedOn w:val="DefaultParagraphFont"/>
    <w:uiPriority w:val="99"/>
    <w:semiHidden/>
    <w:unhideWhenUsed/>
    <w:rsid w:val="00416176"/>
    <w:rPr>
      <w:color w:val="808080"/>
      <w:shd w:val="clear" w:color="auto" w:fill="E6E6E6"/>
    </w:rPr>
  </w:style>
  <w:style w:type="paragraph" w:styleId="BalloonText">
    <w:name w:val="Balloon Text"/>
    <w:basedOn w:val="Normal"/>
    <w:link w:val="BalloonTextChar"/>
    <w:uiPriority w:val="99"/>
    <w:semiHidden/>
    <w:unhideWhenUsed/>
    <w:rsid w:val="00FD773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773C"/>
    <w:rPr>
      <w:rFonts w:ascii="Segoe UI" w:eastAsia="Calibri" w:hAnsi="Segoe UI" w:cs="Segoe UI"/>
      <w:sz w:val="18"/>
      <w:szCs w:val="18"/>
    </w:rPr>
  </w:style>
  <w:style w:type="character" w:styleId="CommentReference">
    <w:name w:val="annotation reference"/>
    <w:basedOn w:val="DefaultParagraphFont"/>
    <w:uiPriority w:val="99"/>
    <w:semiHidden/>
    <w:unhideWhenUsed/>
    <w:rsid w:val="00C751CD"/>
    <w:rPr>
      <w:sz w:val="16"/>
      <w:szCs w:val="16"/>
    </w:rPr>
  </w:style>
  <w:style w:type="paragraph" w:styleId="CommentText">
    <w:name w:val="annotation text"/>
    <w:basedOn w:val="Normal"/>
    <w:link w:val="CommentTextChar"/>
    <w:uiPriority w:val="99"/>
    <w:semiHidden/>
    <w:unhideWhenUsed/>
    <w:rsid w:val="00C751CD"/>
    <w:rPr>
      <w:sz w:val="20"/>
      <w:szCs w:val="20"/>
    </w:rPr>
  </w:style>
  <w:style w:type="character" w:customStyle="1" w:styleId="CommentTextChar">
    <w:name w:val="Comment Text Char"/>
    <w:basedOn w:val="DefaultParagraphFont"/>
    <w:link w:val="CommentText"/>
    <w:uiPriority w:val="99"/>
    <w:semiHidden/>
    <w:rsid w:val="00C751CD"/>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751CD"/>
    <w:rPr>
      <w:b/>
      <w:bCs/>
    </w:rPr>
  </w:style>
  <w:style w:type="character" w:customStyle="1" w:styleId="CommentSubjectChar">
    <w:name w:val="Comment Subject Char"/>
    <w:basedOn w:val="CommentTextChar"/>
    <w:link w:val="CommentSubject"/>
    <w:uiPriority w:val="99"/>
    <w:semiHidden/>
    <w:rsid w:val="00C751CD"/>
    <w:rPr>
      <w:rFonts w:ascii="Times New Roman" w:eastAsia="Calibri" w:hAnsi="Times New Roman" w:cs="Times New Roman"/>
      <w:b/>
      <w:bCs/>
      <w:sz w:val="20"/>
      <w:szCs w:val="20"/>
    </w:rPr>
  </w:style>
  <w:style w:type="character" w:styleId="FollowedHyperlink">
    <w:name w:val="FollowedHyperlink"/>
    <w:basedOn w:val="DefaultParagraphFont"/>
    <w:uiPriority w:val="99"/>
    <w:semiHidden/>
    <w:unhideWhenUsed/>
    <w:rsid w:val="0055203F"/>
    <w:rPr>
      <w:color w:val="954F72" w:themeColor="followedHyperlink"/>
      <w:u w:val="single"/>
    </w:rPr>
  </w:style>
  <w:style w:type="paragraph" w:customStyle="1" w:styleId="Default">
    <w:name w:val="Default"/>
    <w:rsid w:val="00903941"/>
    <w:pPr>
      <w:autoSpaceDE w:val="0"/>
      <w:autoSpaceDN w:val="0"/>
      <w:adjustRightInd w:val="0"/>
      <w:spacing w:after="0" w:line="240" w:lineRule="auto"/>
      <w:ind w:firstLine="0"/>
      <w:jc w:val="left"/>
    </w:pPr>
    <w:rPr>
      <w:rFonts w:ascii="Times New Roman" w:hAnsi="Times New Roman" w:cs="Times New Roman"/>
      <w:color w:val="000000"/>
      <w:sz w:val="24"/>
      <w:szCs w:val="24"/>
    </w:rPr>
  </w:style>
  <w:style w:type="paragraph" w:styleId="FootnoteText">
    <w:name w:val="footnote text"/>
    <w:basedOn w:val="Normal"/>
    <w:link w:val="FootnoteTextChar"/>
    <w:uiPriority w:val="99"/>
    <w:semiHidden/>
    <w:unhideWhenUsed/>
    <w:rsid w:val="00CA795C"/>
    <w:rPr>
      <w:sz w:val="20"/>
      <w:szCs w:val="20"/>
    </w:rPr>
  </w:style>
  <w:style w:type="character" w:customStyle="1" w:styleId="FootnoteTextChar">
    <w:name w:val="Footnote Text Char"/>
    <w:basedOn w:val="DefaultParagraphFont"/>
    <w:link w:val="FootnoteText"/>
    <w:uiPriority w:val="99"/>
    <w:semiHidden/>
    <w:rsid w:val="00CA795C"/>
    <w:rPr>
      <w:rFonts w:ascii="Times New Roman" w:eastAsia="Calibri" w:hAnsi="Times New Roman" w:cs="Times New Roman"/>
      <w:sz w:val="20"/>
      <w:szCs w:val="20"/>
    </w:rPr>
  </w:style>
  <w:style w:type="character" w:styleId="FootnoteReference">
    <w:name w:val="footnote reference"/>
    <w:basedOn w:val="DefaultParagraphFont"/>
    <w:uiPriority w:val="99"/>
    <w:semiHidden/>
    <w:unhideWhenUsed/>
    <w:rsid w:val="00CA795C"/>
    <w:rPr>
      <w:vertAlign w:val="superscript"/>
    </w:rPr>
  </w:style>
  <w:style w:type="character" w:customStyle="1" w:styleId="Heading3Char">
    <w:name w:val="Heading 3 Char"/>
    <w:basedOn w:val="DefaultParagraphFont"/>
    <w:link w:val="Heading3"/>
    <w:uiPriority w:val="9"/>
    <w:rsid w:val="00262A9B"/>
    <w:rPr>
      <w:rFonts w:ascii="Times New Roman Bold" w:eastAsia="Times New Roman" w:hAnsi="Times New Roman Bold" w:cs="Times New Roman"/>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234042">
      <w:bodyDiv w:val="1"/>
      <w:marLeft w:val="0"/>
      <w:marRight w:val="0"/>
      <w:marTop w:val="0"/>
      <w:marBottom w:val="0"/>
      <w:divBdr>
        <w:top w:val="none" w:sz="0" w:space="0" w:color="auto"/>
        <w:left w:val="none" w:sz="0" w:space="0" w:color="auto"/>
        <w:bottom w:val="none" w:sz="0" w:space="0" w:color="auto"/>
        <w:right w:val="none" w:sz="0" w:space="0" w:color="auto"/>
      </w:divBdr>
    </w:div>
    <w:div w:id="1528758798">
      <w:bodyDiv w:val="1"/>
      <w:marLeft w:val="0"/>
      <w:marRight w:val="0"/>
      <w:marTop w:val="0"/>
      <w:marBottom w:val="0"/>
      <w:divBdr>
        <w:top w:val="none" w:sz="0" w:space="0" w:color="auto"/>
        <w:left w:val="none" w:sz="0" w:space="0" w:color="auto"/>
        <w:bottom w:val="none" w:sz="0" w:space="0" w:color="auto"/>
        <w:right w:val="none" w:sz="0" w:space="0" w:color="auto"/>
      </w:divBdr>
    </w:div>
    <w:div w:id="1954361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6CAC28-26C5-49BB-BCFB-ED64DCB3DE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10</Pages>
  <Words>2208</Words>
  <Characters>12591</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Meltzer, Mark</dc:creator>
  <cp:keywords/>
  <dc:description/>
  <cp:lastModifiedBy>Meltzer, Mark</cp:lastModifiedBy>
  <cp:revision>23</cp:revision>
  <cp:lastPrinted>2019-09-25T19:45:00Z</cp:lastPrinted>
  <dcterms:created xsi:type="dcterms:W3CDTF">2019-09-18T20:23:00Z</dcterms:created>
  <dcterms:modified xsi:type="dcterms:W3CDTF">2019-09-25T19:46:00Z</dcterms:modified>
</cp:coreProperties>
</file>