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9776D" w:rsidRDefault="0009776D" w:rsidP="0009776D">
            <w:pPr>
              <w:spacing w:line="240" w:lineRule="auto"/>
              <w:rPr>
                <w:sz w:val="28"/>
                <w:szCs w:val="28"/>
              </w:rPr>
            </w:pPr>
            <w:bookmarkStart w:id="0" w:name="_zzmpFIXED_CounselTable"/>
            <w:proofErr w:type="spellStart"/>
            <w:r>
              <w:rPr>
                <w:sz w:val="28"/>
                <w:szCs w:val="28"/>
              </w:rPr>
              <w:t>Maret</w:t>
            </w:r>
            <w:proofErr w:type="spellEnd"/>
            <w:r>
              <w:rPr>
                <w:sz w:val="28"/>
                <w:szCs w:val="28"/>
              </w:rPr>
              <w:t xml:space="preserve"> </w:t>
            </w:r>
            <w:proofErr w:type="spellStart"/>
            <w:r>
              <w:rPr>
                <w:sz w:val="28"/>
                <w:szCs w:val="28"/>
              </w:rPr>
              <w:t>Vessella</w:t>
            </w:r>
            <w:proofErr w:type="spellEnd"/>
            <w:r>
              <w:rPr>
                <w:sz w:val="28"/>
                <w:szCs w:val="28"/>
              </w:rPr>
              <w:t>, Bar No. 019350</w:t>
            </w:r>
          </w:p>
          <w:p w:rsidR="0009776D" w:rsidRDefault="0009776D" w:rsidP="0009776D">
            <w:pPr>
              <w:spacing w:line="240" w:lineRule="auto"/>
              <w:rPr>
                <w:sz w:val="28"/>
                <w:szCs w:val="28"/>
              </w:rPr>
            </w:pPr>
            <w:r>
              <w:rPr>
                <w:sz w:val="28"/>
                <w:szCs w:val="28"/>
              </w:rPr>
              <w:t>Chief Bar Counsel, State Bar of Arizona</w:t>
            </w:r>
          </w:p>
          <w:p w:rsidR="0009776D" w:rsidRDefault="0009776D" w:rsidP="0009776D">
            <w:pPr>
              <w:spacing w:line="240" w:lineRule="auto"/>
              <w:rPr>
                <w:sz w:val="28"/>
                <w:szCs w:val="28"/>
              </w:rPr>
            </w:pPr>
            <w:bookmarkStart w:id="1" w:name="_Hlk17187273"/>
            <w:r>
              <w:rPr>
                <w:sz w:val="28"/>
                <w:szCs w:val="28"/>
              </w:rPr>
              <w:t>4201 North 24</w:t>
            </w:r>
            <w:r w:rsidRPr="00571AFB">
              <w:rPr>
                <w:sz w:val="28"/>
                <w:szCs w:val="28"/>
                <w:vertAlign w:val="superscript"/>
              </w:rPr>
              <w:t>th</w:t>
            </w:r>
            <w:r>
              <w:rPr>
                <w:sz w:val="28"/>
                <w:szCs w:val="28"/>
              </w:rPr>
              <w:t xml:space="preserve"> Street, Suite 100</w:t>
            </w:r>
          </w:p>
          <w:p w:rsidR="0009776D" w:rsidRDefault="0009776D" w:rsidP="0009776D">
            <w:pPr>
              <w:spacing w:line="240" w:lineRule="auto"/>
              <w:rPr>
                <w:sz w:val="28"/>
                <w:szCs w:val="28"/>
              </w:rPr>
            </w:pPr>
            <w:r>
              <w:rPr>
                <w:sz w:val="28"/>
                <w:szCs w:val="28"/>
              </w:rPr>
              <w:t>Phoenix, AZ 85016-6288</w:t>
            </w:r>
          </w:p>
          <w:p w:rsidR="0009776D" w:rsidRDefault="0009776D" w:rsidP="0009776D">
            <w:pPr>
              <w:spacing w:line="240" w:lineRule="auto"/>
              <w:rPr>
                <w:sz w:val="28"/>
                <w:szCs w:val="28"/>
              </w:rPr>
            </w:pPr>
            <w:r>
              <w:rPr>
                <w:sz w:val="28"/>
                <w:szCs w:val="28"/>
              </w:rPr>
              <w:t>Telephone: (602) 340-7240</w:t>
            </w:r>
          </w:p>
          <w:p w:rsidR="0009776D" w:rsidRPr="006578ED" w:rsidRDefault="0009776D" w:rsidP="0009776D">
            <w:pPr>
              <w:spacing w:line="240" w:lineRule="auto"/>
              <w:rPr>
                <w:sz w:val="28"/>
                <w:szCs w:val="28"/>
              </w:rPr>
            </w:pPr>
            <w:r>
              <w:rPr>
                <w:sz w:val="28"/>
                <w:szCs w:val="28"/>
              </w:rPr>
              <w:t xml:space="preserve">Email: </w:t>
            </w:r>
            <w:hyperlink r:id="rId8" w:history="1">
              <w:r w:rsidRPr="006578ED">
                <w:rPr>
                  <w:rStyle w:val="Hyperlink"/>
                  <w:sz w:val="28"/>
                  <w:szCs w:val="28"/>
                </w:rPr>
                <w:t>maret.vessella@staff.azbar.org</w:t>
              </w:r>
            </w:hyperlink>
          </w:p>
          <w:bookmarkEnd w:id="1"/>
          <w:p w:rsidR="006F63FD" w:rsidRPr="00735659" w:rsidRDefault="006F63FD"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09776D" w:rsidRDefault="00E67511" w:rsidP="0009776D">
            <w:pPr>
              <w:pStyle w:val="Caption"/>
              <w:spacing w:before="240" w:line="260" w:lineRule="exact"/>
              <w:rPr>
                <w:b/>
                <w:sz w:val="28"/>
                <w:szCs w:val="28"/>
              </w:rPr>
            </w:pPr>
            <w:r w:rsidRPr="00732169">
              <w:rPr>
                <w:b/>
                <w:sz w:val="28"/>
                <w:szCs w:val="28"/>
              </w:rPr>
              <w:t xml:space="preserve">PETITION TO </w:t>
            </w:r>
            <w:r w:rsidR="0009776D">
              <w:rPr>
                <w:b/>
                <w:sz w:val="28"/>
                <w:szCs w:val="28"/>
              </w:rPr>
              <w:t>AMEND RULE 56 OF THE ARIZONA RULES OF SUPREME COURT</w:t>
            </w:r>
            <w:r w:rsidR="0009776D">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p>
          <w:p w:rsidR="00357F4D" w:rsidRPr="0009776D" w:rsidRDefault="00D60D9B" w:rsidP="000F7A7F">
            <w:pPr>
              <w:pStyle w:val="Caption"/>
              <w:tabs>
                <w:tab w:val="left" w:pos="1238"/>
              </w:tabs>
              <w:spacing w:line="260" w:lineRule="exact"/>
              <w:ind w:right="115"/>
              <w:jc w:val="center"/>
              <w:rPr>
                <w:b/>
                <w:sz w:val="28"/>
                <w:szCs w:val="28"/>
              </w:rPr>
            </w:pPr>
            <w:r w:rsidRPr="0009776D">
              <w:rPr>
                <w:b/>
                <w:sz w:val="28"/>
                <w:szCs w:val="28"/>
              </w:rPr>
              <w:t>PETITION</w:t>
            </w:r>
          </w:p>
          <w:p w:rsidR="00357F4D" w:rsidRPr="000F7A7F" w:rsidRDefault="0009776D" w:rsidP="00E321C5">
            <w:pPr>
              <w:pStyle w:val="DocumentTitle"/>
              <w:rPr>
                <w:szCs w:val="26"/>
              </w:rPr>
            </w:pPr>
            <w:r>
              <w:rPr>
                <w:szCs w:val="26"/>
              </w:rPr>
              <w:t>(Expedited consideration requested)</w:t>
            </w:r>
          </w:p>
          <w:p w:rsidR="00357F4D" w:rsidRPr="000F7A7F" w:rsidRDefault="00357F4D" w:rsidP="00E321C5">
            <w:pPr>
              <w:pStyle w:val="Caption"/>
              <w:ind w:left="1512" w:right="115" w:hanging="1253"/>
              <w:rPr>
                <w:szCs w:val="26"/>
              </w:rPr>
            </w:pPr>
          </w:p>
        </w:tc>
      </w:tr>
      <w:bookmarkEnd w:id="2"/>
    </w:tbl>
    <w:p w:rsidR="004331B2" w:rsidRDefault="004331B2" w:rsidP="006338C1">
      <w:pPr>
        <w:pStyle w:val="Body"/>
        <w:widowControl w:val="0"/>
        <w:ind w:firstLine="720"/>
        <w:jc w:val="both"/>
        <w:rPr>
          <w:sz w:val="28"/>
          <w:szCs w:val="28"/>
        </w:rPr>
      </w:pPr>
    </w:p>
    <w:p w:rsidR="00487F38" w:rsidRDefault="00487F38" w:rsidP="004E68B6">
      <w:pPr>
        <w:spacing w:line="480" w:lineRule="auto"/>
        <w:jc w:val="both"/>
        <w:rPr>
          <w:sz w:val="28"/>
          <w:szCs w:val="28"/>
        </w:rPr>
      </w:pPr>
      <w:r>
        <w:rPr>
          <w:sz w:val="28"/>
          <w:szCs w:val="28"/>
        </w:rPr>
        <w:tab/>
        <w:t xml:space="preserve">Pursuant to Rule 28(a), Ariz. R. Sup. Ct., the State Bar of </w:t>
      </w:r>
      <w:r w:rsidR="004E68B6">
        <w:rPr>
          <w:sz w:val="28"/>
          <w:szCs w:val="28"/>
        </w:rPr>
        <w:t>Arizona, respectfully</w:t>
      </w:r>
      <w:r>
        <w:rPr>
          <w:sz w:val="28"/>
          <w:szCs w:val="28"/>
        </w:rPr>
        <w:t xml:space="preserve"> petitions this Court to amend the Arizona Supreme Court Rules related to diversion in accordance with recommendations made during the operational review of the lawyer regulation process that was directed by the Court through Administrative Order No. 2019-24.  </w:t>
      </w:r>
    </w:p>
    <w:p w:rsidR="00487F38" w:rsidRDefault="00487F38" w:rsidP="004E68B6">
      <w:pPr>
        <w:pStyle w:val="ListParagraph"/>
        <w:numPr>
          <w:ilvl w:val="0"/>
          <w:numId w:val="15"/>
        </w:numPr>
        <w:spacing w:after="0" w:line="480" w:lineRule="auto"/>
        <w:jc w:val="both"/>
        <w:rPr>
          <w:rFonts w:ascii="Times New Roman" w:hAnsi="Times New Roman" w:cs="Times New Roman"/>
          <w:b/>
          <w:sz w:val="28"/>
          <w:szCs w:val="28"/>
        </w:rPr>
      </w:pPr>
      <w:r w:rsidRPr="003B6B3C">
        <w:rPr>
          <w:rFonts w:ascii="Times New Roman" w:hAnsi="Times New Roman" w:cs="Times New Roman"/>
          <w:b/>
          <w:sz w:val="28"/>
          <w:szCs w:val="28"/>
        </w:rPr>
        <w:t>Purpose</w:t>
      </w:r>
      <w:r>
        <w:rPr>
          <w:rFonts w:ascii="Times New Roman" w:hAnsi="Times New Roman" w:cs="Times New Roman"/>
          <w:b/>
          <w:sz w:val="28"/>
          <w:szCs w:val="28"/>
        </w:rPr>
        <w:t>s</w:t>
      </w:r>
      <w:r w:rsidRPr="003B6B3C">
        <w:rPr>
          <w:rFonts w:ascii="Times New Roman" w:hAnsi="Times New Roman" w:cs="Times New Roman"/>
          <w:b/>
          <w:sz w:val="28"/>
          <w:szCs w:val="28"/>
        </w:rPr>
        <w:t xml:space="preserve"> of the Proposed Rule Amendment.</w:t>
      </w:r>
    </w:p>
    <w:p w:rsidR="00487F38" w:rsidRDefault="00487F38" w:rsidP="004E68B6">
      <w:pPr>
        <w:pStyle w:val="ListParagraph"/>
        <w:spacing w:after="0"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The purposes of the amendment are to align the diversion rules and achieve greater efficiency in the processing of discipline cases.  Currently, bar counsel is authorized to enter into a diversion agreement with a respondent, without an order, when the case is in Intake, prior to an investigation pursuant to Rule 55(b).  Once </w:t>
      </w:r>
      <w:r>
        <w:rPr>
          <w:rFonts w:ascii="Times New Roman" w:hAnsi="Times New Roman" w:cs="Times New Roman"/>
          <w:sz w:val="28"/>
          <w:szCs w:val="28"/>
        </w:rPr>
        <w:lastRenderedPageBreak/>
        <w:t xml:space="preserve">the case has been referred from Intake for an investigation, bar counsel no longer has the authority to enter into a diversion agreement with the respondent without the authorization and order of the Attorney Discipline Probable Cause Committee (“Committee”).  The operational review identified this as an inconsistency in the rules and recommended that the diversion rule be amended to allow bar counsel to have the authority to enter into a diversion agreement, without an order, whether the case is in Intake or has been investigated.  That amendment would create consistency in the rules and would further result in a shorter overall processing time for those cases.  Currently, it can take several months for a recommendation for diversion to be placed on a Committee calendar, to be heard and an order issued.  Allowing diversion agreements without seeking authorization by the Committee would reduce the overall processing time by several months.  </w:t>
      </w:r>
    </w:p>
    <w:p w:rsidR="00487F38" w:rsidRDefault="00487F38" w:rsidP="0009776D">
      <w:pPr>
        <w:pStyle w:val="ListParagraph"/>
        <w:spacing w:after="0" w:line="480" w:lineRule="auto"/>
        <w:ind w:left="0" w:firstLine="360"/>
        <w:jc w:val="both"/>
        <w:rPr>
          <w:rFonts w:ascii="Times New Roman" w:hAnsi="Times New Roman" w:cs="Times New Roman"/>
          <w:sz w:val="28"/>
          <w:szCs w:val="28"/>
        </w:rPr>
      </w:pPr>
      <w:r>
        <w:rPr>
          <w:rFonts w:ascii="Times New Roman" w:hAnsi="Times New Roman" w:cs="Times New Roman"/>
          <w:sz w:val="28"/>
          <w:szCs w:val="28"/>
        </w:rPr>
        <w:t>Attached as Appendix A is a copy of the current rule in legislative format,</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reflecting the proposed amendments to Rule 56.  Attached as Appendix B is a </w:t>
      </w:r>
      <w:r w:rsidR="0009776D">
        <w:rPr>
          <w:rFonts w:ascii="Times New Roman" w:hAnsi="Times New Roman" w:cs="Times New Roman"/>
          <w:sz w:val="28"/>
          <w:szCs w:val="28"/>
        </w:rPr>
        <w:t xml:space="preserve">clean </w:t>
      </w:r>
      <w:r>
        <w:rPr>
          <w:rFonts w:ascii="Times New Roman" w:hAnsi="Times New Roman" w:cs="Times New Roman"/>
          <w:sz w:val="28"/>
          <w:szCs w:val="28"/>
        </w:rPr>
        <w:t xml:space="preserve">copy of the proposed rule.  </w:t>
      </w:r>
    </w:p>
    <w:p w:rsidR="0009776D" w:rsidRDefault="0009776D" w:rsidP="0009776D">
      <w:pPr>
        <w:pStyle w:val="ListParagraph"/>
        <w:spacing w:after="0" w:line="480" w:lineRule="auto"/>
        <w:ind w:left="0" w:firstLine="360"/>
        <w:jc w:val="both"/>
        <w:rPr>
          <w:rFonts w:ascii="Times New Roman" w:hAnsi="Times New Roman" w:cs="Times New Roman"/>
          <w:sz w:val="28"/>
          <w:szCs w:val="28"/>
        </w:rPr>
      </w:pPr>
    </w:p>
    <w:p w:rsidR="0009776D" w:rsidRPr="0009776D" w:rsidRDefault="0009776D" w:rsidP="0009776D">
      <w:pPr>
        <w:spacing w:line="480" w:lineRule="auto"/>
        <w:jc w:val="both"/>
        <w:rPr>
          <w:sz w:val="28"/>
          <w:szCs w:val="28"/>
        </w:rPr>
      </w:pPr>
    </w:p>
    <w:p w:rsidR="00487F38" w:rsidRDefault="00487F38" w:rsidP="004E68B6">
      <w:pPr>
        <w:pStyle w:val="ListParagraph"/>
        <w:numPr>
          <w:ilvl w:val="0"/>
          <w:numId w:val="15"/>
        </w:numPr>
        <w:spacing w:after="0" w:line="480" w:lineRule="auto"/>
        <w:jc w:val="both"/>
        <w:rPr>
          <w:rFonts w:ascii="Times New Roman" w:hAnsi="Times New Roman" w:cs="Times New Roman"/>
          <w:b/>
          <w:sz w:val="28"/>
          <w:szCs w:val="28"/>
        </w:rPr>
      </w:pPr>
      <w:r w:rsidRPr="00AD5A83">
        <w:rPr>
          <w:rFonts w:ascii="Times New Roman" w:hAnsi="Times New Roman" w:cs="Times New Roman"/>
          <w:b/>
          <w:sz w:val="28"/>
          <w:szCs w:val="28"/>
        </w:rPr>
        <w:lastRenderedPageBreak/>
        <w:t xml:space="preserve"> Explanation of the Proposed Amendments</w:t>
      </w:r>
      <w:r>
        <w:rPr>
          <w:rFonts w:ascii="Times New Roman" w:hAnsi="Times New Roman" w:cs="Times New Roman"/>
          <w:b/>
          <w:sz w:val="28"/>
          <w:szCs w:val="28"/>
        </w:rPr>
        <w:t>.</w:t>
      </w:r>
    </w:p>
    <w:p w:rsidR="00487F38" w:rsidRDefault="00487F38" w:rsidP="0009776D">
      <w:pPr>
        <w:spacing w:line="480" w:lineRule="auto"/>
        <w:ind w:firstLine="360"/>
        <w:jc w:val="both"/>
        <w:rPr>
          <w:sz w:val="28"/>
          <w:szCs w:val="28"/>
        </w:rPr>
      </w:pPr>
      <w:r>
        <w:rPr>
          <w:sz w:val="28"/>
          <w:szCs w:val="28"/>
        </w:rPr>
        <w:t>Rule 56.  The amendment to Rule 56 removes the requirement that bar counsel make a recommendation for an order of diversion to the Committee for authorization if the case was investigated pursuant to Rule 55(b).</w:t>
      </w:r>
    </w:p>
    <w:p w:rsidR="0009776D" w:rsidRDefault="0009776D" w:rsidP="0009776D">
      <w:pPr>
        <w:spacing w:line="480" w:lineRule="auto"/>
        <w:ind w:firstLine="360"/>
        <w:jc w:val="both"/>
        <w:rPr>
          <w:sz w:val="28"/>
          <w:szCs w:val="28"/>
        </w:rPr>
      </w:pPr>
    </w:p>
    <w:p w:rsidR="00487F38" w:rsidRDefault="00487F38" w:rsidP="004E68B6">
      <w:pPr>
        <w:pStyle w:val="ListParagraph"/>
        <w:numPr>
          <w:ilvl w:val="0"/>
          <w:numId w:val="15"/>
        </w:numPr>
        <w:spacing w:after="0" w:line="480" w:lineRule="auto"/>
        <w:jc w:val="both"/>
        <w:rPr>
          <w:rFonts w:ascii="Times New Roman" w:hAnsi="Times New Roman" w:cs="Times New Roman"/>
          <w:b/>
          <w:sz w:val="28"/>
          <w:szCs w:val="28"/>
        </w:rPr>
      </w:pPr>
      <w:r w:rsidRPr="00852381">
        <w:rPr>
          <w:rFonts w:ascii="Times New Roman" w:hAnsi="Times New Roman" w:cs="Times New Roman"/>
          <w:b/>
          <w:sz w:val="28"/>
          <w:szCs w:val="28"/>
        </w:rPr>
        <w:t xml:space="preserve"> Request for Expedited Consideration.</w:t>
      </w:r>
    </w:p>
    <w:p w:rsidR="00487F38" w:rsidRDefault="00487F38" w:rsidP="004E68B6">
      <w:pPr>
        <w:spacing w:line="480" w:lineRule="auto"/>
        <w:ind w:firstLine="360"/>
        <w:jc w:val="both"/>
        <w:rPr>
          <w:sz w:val="28"/>
          <w:szCs w:val="28"/>
        </w:rPr>
      </w:pPr>
      <w:r>
        <w:rPr>
          <w:sz w:val="28"/>
          <w:szCs w:val="28"/>
        </w:rPr>
        <w:t xml:space="preserve">Petitioner requests expedited adoption of the proposed rule amendment as permitted by Rule 28(h), Ariz. R. Sup. Ct.  Following the operational review of the lawyer regulation process, the Court held a meeting to review the recommendations made by the auditors.  </w:t>
      </w:r>
      <w:r w:rsidR="0009776D">
        <w:rPr>
          <w:sz w:val="28"/>
          <w:szCs w:val="28"/>
        </w:rPr>
        <w:t>The Chief</w:t>
      </w:r>
      <w:r>
        <w:rPr>
          <w:sz w:val="28"/>
          <w:szCs w:val="28"/>
        </w:rPr>
        <w:t xml:space="preserve"> Justice, Vice Chief Justice, Director of the Administrative Offices of the Court and the State Bar met to discuss the operational review and the specific recommendations made.  At that meeting, the Court and the Director of the Administrative Offices of the Court suggested that a petition to amend Rule 56 could be filed and considered on an expedited basis. </w:t>
      </w:r>
    </w:p>
    <w:p w:rsidR="00487F38" w:rsidRDefault="00487F38" w:rsidP="004E68B6">
      <w:pPr>
        <w:spacing w:line="480" w:lineRule="auto"/>
        <w:ind w:firstLine="360"/>
        <w:jc w:val="both"/>
        <w:rPr>
          <w:sz w:val="28"/>
          <w:szCs w:val="28"/>
        </w:rPr>
      </w:pPr>
      <w:r w:rsidRPr="00F31BFC">
        <w:rPr>
          <w:sz w:val="28"/>
          <w:szCs w:val="28"/>
        </w:rPr>
        <w:t xml:space="preserve">The President of the State Bar, Brian </w:t>
      </w:r>
      <w:proofErr w:type="spellStart"/>
      <w:r w:rsidRPr="00F31BFC">
        <w:rPr>
          <w:sz w:val="28"/>
          <w:szCs w:val="28"/>
        </w:rPr>
        <w:t>Furuya</w:t>
      </w:r>
      <w:proofErr w:type="spellEnd"/>
      <w:r w:rsidRPr="00F31BFC">
        <w:rPr>
          <w:sz w:val="28"/>
          <w:szCs w:val="28"/>
        </w:rPr>
        <w:t>, is aware of this petition and authorized its early filing with the Court subject to the State Bar Board of Governor’s anticipated approval on September 27, 2019.</w:t>
      </w:r>
      <w:r>
        <w:rPr>
          <w:sz w:val="28"/>
          <w:szCs w:val="28"/>
        </w:rPr>
        <w:t xml:space="preserve">  </w:t>
      </w:r>
    </w:p>
    <w:p w:rsidR="00487F38" w:rsidRDefault="00487F38" w:rsidP="004E68B6">
      <w:pPr>
        <w:spacing w:line="480" w:lineRule="auto"/>
        <w:ind w:firstLine="360"/>
        <w:jc w:val="both"/>
        <w:rPr>
          <w:sz w:val="28"/>
          <w:szCs w:val="28"/>
        </w:rPr>
      </w:pPr>
      <w:r>
        <w:rPr>
          <w:sz w:val="28"/>
          <w:szCs w:val="28"/>
        </w:rPr>
        <w:tab/>
      </w:r>
    </w:p>
    <w:p w:rsidR="00487F38" w:rsidRDefault="00487F38" w:rsidP="004E68B6">
      <w:pPr>
        <w:spacing w:line="480" w:lineRule="auto"/>
        <w:ind w:firstLine="360"/>
        <w:jc w:val="both"/>
        <w:rPr>
          <w:sz w:val="28"/>
          <w:szCs w:val="28"/>
        </w:rPr>
      </w:pPr>
    </w:p>
    <w:p w:rsidR="00487F38" w:rsidRDefault="00487F38" w:rsidP="004E68B6">
      <w:pPr>
        <w:spacing w:line="480" w:lineRule="auto"/>
        <w:ind w:firstLine="360"/>
        <w:jc w:val="both"/>
        <w:rPr>
          <w:sz w:val="28"/>
          <w:szCs w:val="28"/>
        </w:rPr>
      </w:pPr>
      <w:r>
        <w:rPr>
          <w:sz w:val="28"/>
          <w:szCs w:val="28"/>
        </w:rPr>
        <w:lastRenderedPageBreak/>
        <w:t>Wherefore, Petitioner respectfully requests that the Court amend the Supreme Court Rule as proposed in Appendix A to this Petition.</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9776D" w:rsidP="000C48A9">
      <w:pPr>
        <w:pStyle w:val="PleadingSignature"/>
        <w:keepNext w:val="0"/>
        <w:keepLines w:val="0"/>
        <w:pBdr>
          <w:top w:val="single" w:sz="4" w:space="1" w:color="auto"/>
        </w:pBdr>
        <w:spacing w:line="240" w:lineRule="auto"/>
        <w:ind w:left="5070"/>
        <w:rPr>
          <w:sz w:val="28"/>
          <w:szCs w:val="28"/>
        </w:rPr>
      </w:pPr>
      <w:proofErr w:type="spellStart"/>
      <w:r>
        <w:rPr>
          <w:sz w:val="28"/>
          <w:szCs w:val="28"/>
        </w:rPr>
        <w:t>Maret</w:t>
      </w:r>
      <w:proofErr w:type="spellEnd"/>
      <w:r>
        <w:rPr>
          <w:sz w:val="28"/>
          <w:szCs w:val="28"/>
        </w:rPr>
        <w:t xml:space="preserve"> </w:t>
      </w:r>
      <w:proofErr w:type="spellStart"/>
      <w:r>
        <w:rPr>
          <w:sz w:val="28"/>
          <w:szCs w:val="28"/>
        </w:rPr>
        <w:t>Vessella</w:t>
      </w:r>
      <w:proofErr w:type="spellEnd"/>
    </w:p>
    <w:p w:rsidR="000C48A9" w:rsidRPr="006F63FD" w:rsidRDefault="0009776D" w:rsidP="000C48A9">
      <w:pPr>
        <w:pStyle w:val="PleadingSignature"/>
        <w:keepNext w:val="0"/>
        <w:keepLines w:val="0"/>
        <w:spacing w:line="240" w:lineRule="auto"/>
        <w:ind w:left="5070"/>
        <w:rPr>
          <w:sz w:val="28"/>
          <w:szCs w:val="28"/>
        </w:rPr>
      </w:pPr>
      <w:r>
        <w:rPr>
          <w:sz w:val="28"/>
          <w:szCs w:val="28"/>
        </w:rPr>
        <w:t>Chief Bar Counsel</w:t>
      </w:r>
      <w:bookmarkStart w:id="3" w:name="_GoBack"/>
      <w:bookmarkEnd w:id="3"/>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487F38" w:rsidRPr="004E68B6" w:rsidRDefault="00487F38" w:rsidP="00487F38">
      <w:pPr>
        <w:pStyle w:val="FootnoteText"/>
        <w:ind w:left="180" w:right="180"/>
        <w:jc w:val="both"/>
        <w:rPr>
          <w:sz w:val="28"/>
          <w:szCs w:val="28"/>
        </w:rPr>
      </w:pPr>
      <w:r w:rsidRPr="004E68B6">
        <w:rPr>
          <w:rStyle w:val="FootnoteReference"/>
          <w:sz w:val="28"/>
          <w:szCs w:val="28"/>
        </w:rPr>
        <w:footnoteRef/>
      </w:r>
      <w:r w:rsidRPr="004E68B6">
        <w:rPr>
          <w:sz w:val="28"/>
          <w:szCs w:val="28"/>
        </w:rPr>
        <w:t xml:space="preserve"> Additions in the text of the rule are shown by </w:t>
      </w:r>
      <w:r w:rsidRPr="004E68B6">
        <w:rPr>
          <w:sz w:val="28"/>
          <w:szCs w:val="28"/>
          <w:u w:val="single"/>
        </w:rPr>
        <w:t>underscoring</w:t>
      </w:r>
      <w:r w:rsidRPr="004E68B6">
        <w:rPr>
          <w:sz w:val="28"/>
          <w:szCs w:val="28"/>
        </w:rPr>
        <w:t xml:space="preserve"> and deletions from text are shown by </w:t>
      </w:r>
      <w:r w:rsidRPr="004E68B6">
        <w:rPr>
          <w:strike/>
          <w:sz w:val="28"/>
          <w:szCs w:val="28"/>
        </w:rPr>
        <w:t>strikethroughs</w:t>
      </w:r>
      <w:r w:rsidRPr="004E68B6">
        <w:rPr>
          <w:sz w:val="28"/>
          <w:szCs w:val="28"/>
        </w:rPr>
        <w:t>.</w:t>
      </w:r>
    </w:p>
    <w:p w:rsidR="00487F38" w:rsidRPr="006004F8" w:rsidRDefault="00487F38" w:rsidP="00487F38">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D1A18"/>
    <w:multiLevelType w:val="hybridMultilevel"/>
    <w:tmpl w:val="F6525324"/>
    <w:lvl w:ilvl="0" w:tplc="08563F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2"/>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9776D"/>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87F38"/>
    <w:rsid w:val="00494BDF"/>
    <w:rsid w:val="004C3AE3"/>
    <w:rsid w:val="004E68B6"/>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38C5732"/>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uiPriority w:val="99"/>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487F3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et.vessella@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2691F-4EB7-412D-876A-B209AAF9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4</Pages>
  <Words>584</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2019-09-03T17:21:00Z</dcterms:created>
  <dcterms:modified xsi:type="dcterms:W3CDTF">2019-09-03T17:21:00Z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