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6052F" w14:textId="44617F59" w:rsidR="001709B9" w:rsidRDefault="003F0FE7" w:rsidP="00561C94">
      <w:pPr>
        <w:tabs>
          <w:tab w:val="center" w:pos="4680"/>
        </w:tabs>
        <w:ind w:left="-360"/>
        <w:jc w:val="both"/>
        <w:rPr>
          <w:sz w:val="28"/>
          <w:szCs w:val="28"/>
        </w:rPr>
      </w:pPr>
      <w:r>
        <w:rPr>
          <w:sz w:val="28"/>
          <w:szCs w:val="28"/>
        </w:rPr>
        <w:t>Hon. Ann A. Scott Timmer, Chair</w:t>
      </w:r>
    </w:p>
    <w:p w14:paraId="6CBE2F07" w14:textId="34D8BD54" w:rsidR="003F0FE7" w:rsidRDefault="003F0FE7" w:rsidP="00561C94">
      <w:pPr>
        <w:tabs>
          <w:tab w:val="center" w:pos="4680"/>
        </w:tabs>
        <w:ind w:left="-360"/>
        <w:jc w:val="both"/>
        <w:rPr>
          <w:sz w:val="28"/>
          <w:szCs w:val="28"/>
        </w:rPr>
      </w:pPr>
      <w:r>
        <w:rPr>
          <w:sz w:val="28"/>
          <w:szCs w:val="28"/>
        </w:rPr>
        <w:t>Attorney Regulation Advisory Committee</w:t>
      </w:r>
    </w:p>
    <w:p w14:paraId="79E40A11" w14:textId="63A95064" w:rsidR="003F0FE7" w:rsidRDefault="003F0FE7" w:rsidP="00561C94">
      <w:pPr>
        <w:tabs>
          <w:tab w:val="center" w:pos="4680"/>
        </w:tabs>
        <w:ind w:left="-360"/>
        <w:jc w:val="both"/>
        <w:rPr>
          <w:sz w:val="28"/>
          <w:szCs w:val="28"/>
        </w:rPr>
      </w:pPr>
      <w:r>
        <w:rPr>
          <w:sz w:val="28"/>
          <w:szCs w:val="28"/>
        </w:rPr>
        <w:t xml:space="preserve">1501 W. Washington St. </w:t>
      </w:r>
    </w:p>
    <w:p w14:paraId="717DEDBB" w14:textId="1BA08168" w:rsidR="003F0FE7" w:rsidRDefault="003F0FE7" w:rsidP="00561C94">
      <w:pPr>
        <w:tabs>
          <w:tab w:val="center" w:pos="4680"/>
        </w:tabs>
        <w:ind w:left="-360"/>
        <w:jc w:val="both"/>
        <w:rPr>
          <w:sz w:val="28"/>
          <w:szCs w:val="28"/>
        </w:rPr>
      </w:pPr>
      <w:r>
        <w:rPr>
          <w:sz w:val="28"/>
          <w:szCs w:val="28"/>
        </w:rPr>
        <w:t>Phoenix, AZ 85007</w:t>
      </w:r>
    </w:p>
    <w:p w14:paraId="3DCF6AD4" w14:textId="77777777" w:rsidR="001709B9" w:rsidRPr="00CF18E0" w:rsidRDefault="001709B9">
      <w:pPr>
        <w:tabs>
          <w:tab w:val="center" w:pos="4680"/>
        </w:tabs>
        <w:rPr>
          <w:sz w:val="28"/>
          <w:szCs w:val="28"/>
        </w:rPr>
      </w:pPr>
    </w:p>
    <w:p w14:paraId="59420D13" w14:textId="522C71FF" w:rsidR="002F41E8" w:rsidRPr="00CF18E0" w:rsidRDefault="001709B9">
      <w:pPr>
        <w:tabs>
          <w:tab w:val="center" w:pos="4680"/>
        </w:tabs>
        <w:rPr>
          <w:b/>
          <w:sz w:val="28"/>
          <w:szCs w:val="28"/>
        </w:rPr>
      </w:pPr>
      <w:r>
        <w:tab/>
      </w:r>
      <w:r w:rsidR="00210BDE" w:rsidRPr="00CF18E0">
        <w:rPr>
          <w:b/>
          <w:sz w:val="28"/>
          <w:szCs w:val="28"/>
        </w:rPr>
        <w:t>IN THE SUPREME COUR</w:t>
      </w:r>
      <w:r w:rsidR="002F41E8" w:rsidRPr="00CF18E0">
        <w:rPr>
          <w:b/>
          <w:sz w:val="28"/>
          <w:szCs w:val="28"/>
        </w:rPr>
        <w:t>T</w:t>
      </w:r>
    </w:p>
    <w:p w14:paraId="55FC655F" w14:textId="77777777" w:rsidR="00210BDE" w:rsidRPr="00CF18E0" w:rsidRDefault="00210BDE" w:rsidP="002F41E8">
      <w:pPr>
        <w:tabs>
          <w:tab w:val="center" w:pos="4680"/>
        </w:tabs>
        <w:jc w:val="center"/>
        <w:rPr>
          <w:b/>
          <w:sz w:val="28"/>
          <w:szCs w:val="28"/>
        </w:rPr>
      </w:pPr>
      <w:r w:rsidRPr="00CF18E0">
        <w:rPr>
          <w:b/>
          <w:sz w:val="28"/>
          <w:szCs w:val="28"/>
        </w:rPr>
        <w:t>STATE OF ARIZONA</w:t>
      </w:r>
    </w:p>
    <w:p w14:paraId="2FF14259" w14:textId="32F65329" w:rsidR="00210BDE" w:rsidRDefault="00210BDE"/>
    <w:p w14:paraId="558B2513" w14:textId="77777777" w:rsidR="00210BDE" w:rsidRPr="00CF18E0" w:rsidRDefault="00CF18E0" w:rsidP="00561C94">
      <w:pPr>
        <w:tabs>
          <w:tab w:val="left" w:pos="4320"/>
        </w:tabs>
        <w:ind w:left="-360"/>
        <w:rPr>
          <w:sz w:val="28"/>
          <w:szCs w:val="28"/>
        </w:rPr>
      </w:pPr>
      <w:r>
        <w:rPr>
          <w:sz w:val="28"/>
          <w:szCs w:val="28"/>
        </w:rPr>
        <w:t>In the Matter of:</w:t>
      </w:r>
      <w:r>
        <w:rPr>
          <w:sz w:val="28"/>
          <w:szCs w:val="28"/>
        </w:rPr>
        <w:tab/>
      </w:r>
      <w:r w:rsidR="00210BDE" w:rsidRPr="00CF18E0">
        <w:rPr>
          <w:sz w:val="28"/>
          <w:szCs w:val="28"/>
        </w:rPr>
        <w:t>)</w:t>
      </w:r>
    </w:p>
    <w:p w14:paraId="561A3473" w14:textId="783D93F8" w:rsidR="00210BDE" w:rsidRPr="00CF18E0" w:rsidRDefault="00210BDE" w:rsidP="001676B4">
      <w:pPr>
        <w:tabs>
          <w:tab w:val="left" w:pos="-1440"/>
          <w:tab w:val="left" w:pos="4320"/>
          <w:tab w:val="left" w:pos="5760"/>
        </w:tabs>
        <w:rPr>
          <w:sz w:val="28"/>
          <w:szCs w:val="28"/>
        </w:rPr>
      </w:pPr>
      <w:r w:rsidRPr="00CF18E0">
        <w:rPr>
          <w:sz w:val="28"/>
          <w:szCs w:val="28"/>
        </w:rPr>
        <w:tab/>
      </w:r>
      <w:proofErr w:type="gramStart"/>
      <w:r w:rsidRPr="00CF18E0">
        <w:rPr>
          <w:sz w:val="28"/>
          <w:szCs w:val="28"/>
        </w:rPr>
        <w:t>)</w:t>
      </w:r>
      <w:r w:rsidR="001676B4">
        <w:rPr>
          <w:sz w:val="28"/>
          <w:szCs w:val="28"/>
        </w:rPr>
        <w:t xml:space="preserve">   </w:t>
      </w:r>
      <w:proofErr w:type="gramEnd"/>
      <w:r w:rsidR="001676B4">
        <w:rPr>
          <w:sz w:val="28"/>
          <w:szCs w:val="28"/>
        </w:rPr>
        <w:t xml:space="preserve">      </w:t>
      </w:r>
      <w:r w:rsidR="00561C94">
        <w:rPr>
          <w:sz w:val="28"/>
          <w:szCs w:val="28"/>
        </w:rPr>
        <w:t xml:space="preserve">   </w:t>
      </w:r>
      <w:r w:rsidR="001676B4">
        <w:rPr>
          <w:sz w:val="28"/>
          <w:szCs w:val="28"/>
        </w:rPr>
        <w:t xml:space="preserve"> </w:t>
      </w:r>
      <w:r w:rsidR="002F2277">
        <w:rPr>
          <w:sz w:val="28"/>
          <w:szCs w:val="28"/>
        </w:rPr>
        <w:t>Supreme</w:t>
      </w:r>
      <w:r w:rsidR="001676B4">
        <w:rPr>
          <w:sz w:val="28"/>
          <w:szCs w:val="28"/>
        </w:rPr>
        <w:t xml:space="preserve"> </w:t>
      </w:r>
      <w:r w:rsidR="002F2277">
        <w:rPr>
          <w:sz w:val="28"/>
          <w:szCs w:val="28"/>
        </w:rPr>
        <w:t>Court No. R-</w:t>
      </w:r>
      <w:r w:rsidR="001676B4">
        <w:rPr>
          <w:sz w:val="28"/>
          <w:szCs w:val="28"/>
        </w:rPr>
        <w:t>19-0011</w:t>
      </w:r>
    </w:p>
    <w:p w14:paraId="39BB6AF6" w14:textId="6F90CAC3" w:rsidR="003F0FE7" w:rsidRDefault="002F41E8" w:rsidP="00561C94">
      <w:pPr>
        <w:tabs>
          <w:tab w:val="left" w:pos="-1440"/>
          <w:tab w:val="left" w:pos="4320"/>
          <w:tab w:val="left" w:pos="5760"/>
        </w:tabs>
        <w:ind w:left="-360"/>
        <w:jc w:val="both"/>
        <w:rPr>
          <w:sz w:val="28"/>
          <w:szCs w:val="28"/>
        </w:rPr>
      </w:pPr>
      <w:r w:rsidRPr="00CF18E0">
        <w:rPr>
          <w:sz w:val="28"/>
          <w:szCs w:val="28"/>
        </w:rPr>
        <w:t>PETITION TO</w:t>
      </w:r>
      <w:r w:rsidR="00585AF9" w:rsidRPr="00CF18E0">
        <w:rPr>
          <w:sz w:val="28"/>
          <w:szCs w:val="28"/>
        </w:rPr>
        <w:t xml:space="preserve"> </w:t>
      </w:r>
      <w:r w:rsidR="00A9296D" w:rsidRPr="00CF18E0">
        <w:rPr>
          <w:sz w:val="28"/>
          <w:szCs w:val="28"/>
        </w:rPr>
        <w:t>AMEND</w:t>
      </w:r>
      <w:r w:rsidR="00585AF9" w:rsidRPr="00CF18E0">
        <w:rPr>
          <w:sz w:val="28"/>
          <w:szCs w:val="28"/>
        </w:rPr>
        <w:t xml:space="preserve"> </w:t>
      </w:r>
      <w:r w:rsidR="003F0FE7">
        <w:rPr>
          <w:sz w:val="28"/>
          <w:szCs w:val="28"/>
        </w:rPr>
        <w:t>RULES</w:t>
      </w:r>
      <w:r w:rsidR="003F0FE7">
        <w:rPr>
          <w:sz w:val="28"/>
          <w:szCs w:val="28"/>
        </w:rPr>
        <w:tab/>
        <w:t>)</w:t>
      </w:r>
    </w:p>
    <w:p w14:paraId="1D5008FE" w14:textId="1FB73CD9" w:rsidR="00852964" w:rsidRDefault="00852964" w:rsidP="00561C94">
      <w:pPr>
        <w:tabs>
          <w:tab w:val="left" w:pos="-1440"/>
          <w:tab w:val="left" w:pos="4320"/>
          <w:tab w:val="left" w:pos="5760"/>
        </w:tabs>
        <w:ind w:left="-360"/>
        <w:jc w:val="both"/>
        <w:rPr>
          <w:sz w:val="28"/>
          <w:szCs w:val="28"/>
        </w:rPr>
      </w:pPr>
      <w:r>
        <w:rPr>
          <w:sz w:val="28"/>
          <w:szCs w:val="28"/>
        </w:rPr>
        <w:t>38 and 39 and ABROGATE RULE</w:t>
      </w:r>
      <w:r>
        <w:rPr>
          <w:sz w:val="28"/>
          <w:szCs w:val="28"/>
        </w:rPr>
        <w:tab/>
        <w:t>)</w:t>
      </w:r>
    </w:p>
    <w:p w14:paraId="5F234DE3" w14:textId="5353E319" w:rsidR="003F0FE7" w:rsidRDefault="00852964" w:rsidP="00561C94">
      <w:pPr>
        <w:tabs>
          <w:tab w:val="left" w:pos="-1440"/>
          <w:tab w:val="left" w:pos="4320"/>
          <w:tab w:val="left" w:pos="5760"/>
        </w:tabs>
        <w:ind w:left="-360"/>
        <w:jc w:val="both"/>
        <w:rPr>
          <w:sz w:val="28"/>
          <w:szCs w:val="28"/>
        </w:rPr>
      </w:pPr>
      <w:r>
        <w:rPr>
          <w:sz w:val="28"/>
          <w:szCs w:val="28"/>
        </w:rPr>
        <w:t>40,</w:t>
      </w:r>
      <w:r w:rsidR="003F0FE7">
        <w:rPr>
          <w:sz w:val="28"/>
          <w:szCs w:val="28"/>
        </w:rPr>
        <w:t xml:space="preserve"> RULES OF THE </w:t>
      </w:r>
      <w:r w:rsidR="003F0FE7">
        <w:rPr>
          <w:sz w:val="28"/>
          <w:szCs w:val="28"/>
        </w:rPr>
        <w:tab/>
        <w:t>)</w:t>
      </w:r>
    </w:p>
    <w:p w14:paraId="2CD620AC" w14:textId="597503A5" w:rsidR="00B371C0" w:rsidRDefault="001A44D5" w:rsidP="00561C94">
      <w:pPr>
        <w:tabs>
          <w:tab w:val="left" w:pos="-1440"/>
          <w:tab w:val="left" w:pos="4320"/>
          <w:tab w:val="left" w:pos="5760"/>
        </w:tabs>
        <w:ind w:left="-360"/>
        <w:jc w:val="both"/>
        <w:rPr>
          <w:sz w:val="28"/>
          <w:szCs w:val="28"/>
        </w:rPr>
      </w:pPr>
      <w:r>
        <w:rPr>
          <w:sz w:val="28"/>
          <w:szCs w:val="28"/>
        </w:rPr>
        <w:t xml:space="preserve">ARIZONA </w:t>
      </w:r>
      <w:r w:rsidR="003F0FE7">
        <w:rPr>
          <w:sz w:val="28"/>
          <w:szCs w:val="28"/>
        </w:rPr>
        <w:t>SUPREME COURT</w:t>
      </w:r>
      <w:r w:rsidR="00210BDE" w:rsidRPr="00CF18E0">
        <w:rPr>
          <w:sz w:val="28"/>
          <w:szCs w:val="28"/>
        </w:rPr>
        <w:tab/>
        <w:t>)</w:t>
      </w:r>
      <w:r w:rsidR="00210BDE" w:rsidRPr="00CF18E0">
        <w:rPr>
          <w:sz w:val="28"/>
          <w:szCs w:val="28"/>
        </w:rPr>
        <w:tab/>
      </w:r>
    </w:p>
    <w:p w14:paraId="77C69CC2" w14:textId="5AF6C380" w:rsidR="00A66E1A" w:rsidRDefault="00A66E1A" w:rsidP="00A66E1A">
      <w:pPr>
        <w:tabs>
          <w:tab w:val="left" w:pos="4320"/>
          <w:tab w:val="left" w:pos="5760"/>
        </w:tabs>
        <w:ind w:left="3600" w:right="-180"/>
        <w:rPr>
          <w:sz w:val="28"/>
          <w:szCs w:val="28"/>
        </w:rPr>
      </w:pPr>
      <w:r>
        <w:rPr>
          <w:sz w:val="28"/>
          <w:szCs w:val="28"/>
        </w:rPr>
        <w:tab/>
      </w:r>
      <w:proofErr w:type="gramStart"/>
      <w:r w:rsidR="00B371C0">
        <w:rPr>
          <w:sz w:val="28"/>
          <w:szCs w:val="28"/>
        </w:rPr>
        <w:t xml:space="preserve">)   </w:t>
      </w:r>
      <w:proofErr w:type="gramEnd"/>
      <w:r w:rsidR="00B371C0">
        <w:rPr>
          <w:sz w:val="28"/>
          <w:szCs w:val="28"/>
        </w:rPr>
        <w:t xml:space="preserve">             </w:t>
      </w:r>
      <w:r w:rsidR="00561C94">
        <w:rPr>
          <w:sz w:val="28"/>
          <w:szCs w:val="28"/>
        </w:rPr>
        <w:t xml:space="preserve"> </w:t>
      </w:r>
      <w:r w:rsidR="00B371C0">
        <w:rPr>
          <w:sz w:val="28"/>
          <w:szCs w:val="28"/>
        </w:rPr>
        <w:t xml:space="preserve"> </w:t>
      </w:r>
      <w:r w:rsidR="001676B4">
        <w:rPr>
          <w:sz w:val="28"/>
          <w:szCs w:val="28"/>
        </w:rPr>
        <w:t>Supplement to Petition</w:t>
      </w:r>
    </w:p>
    <w:p w14:paraId="2AC45FD8" w14:textId="5799F78D" w:rsidR="00210BDE" w:rsidRPr="00CF18E0" w:rsidRDefault="006F2041" w:rsidP="006F2041">
      <w:pPr>
        <w:tabs>
          <w:tab w:val="left" w:pos="4320"/>
          <w:tab w:val="left" w:pos="5760"/>
        </w:tabs>
        <w:jc w:val="both"/>
        <w:rPr>
          <w:sz w:val="28"/>
          <w:szCs w:val="28"/>
        </w:rPr>
      </w:pPr>
      <w:r>
        <w:rPr>
          <w:sz w:val="28"/>
          <w:szCs w:val="28"/>
        </w:rPr>
        <w:t>______________________________</w:t>
      </w:r>
      <w:r w:rsidR="007673DC">
        <w:rPr>
          <w:sz w:val="28"/>
          <w:szCs w:val="28"/>
        </w:rPr>
        <w:tab/>
        <w:t>)</w:t>
      </w:r>
      <w:r w:rsidR="007673DC">
        <w:rPr>
          <w:sz w:val="28"/>
          <w:szCs w:val="28"/>
        </w:rPr>
        <w:tab/>
      </w:r>
    </w:p>
    <w:p w14:paraId="4A9DBBD6" w14:textId="0B15F5A4" w:rsidR="00210BDE" w:rsidRDefault="00210BDE">
      <w:pPr>
        <w:ind w:left="2880"/>
        <w:jc w:val="both"/>
        <w:rPr>
          <w:sz w:val="28"/>
          <w:szCs w:val="28"/>
        </w:rPr>
      </w:pPr>
    </w:p>
    <w:p w14:paraId="56719860" w14:textId="77777777" w:rsidR="002B5BB0" w:rsidRDefault="001A44D5" w:rsidP="002B5BB0">
      <w:pPr>
        <w:tabs>
          <w:tab w:val="center" w:pos="4680"/>
        </w:tabs>
        <w:spacing w:line="480" w:lineRule="auto"/>
        <w:ind w:left="-360" w:firstLine="720"/>
        <w:jc w:val="both"/>
        <w:rPr>
          <w:sz w:val="28"/>
          <w:szCs w:val="28"/>
        </w:rPr>
      </w:pPr>
      <w:r>
        <w:rPr>
          <w:sz w:val="28"/>
          <w:szCs w:val="28"/>
        </w:rPr>
        <w:t xml:space="preserve">Justice Ann A. Scott Timmer, Chair of the Attorney Regulation Advisory Committee, </w:t>
      </w:r>
      <w:r w:rsidR="008E14BB" w:rsidRPr="00862988">
        <w:rPr>
          <w:sz w:val="28"/>
          <w:szCs w:val="28"/>
        </w:rPr>
        <w:t xml:space="preserve">respectfully </w:t>
      </w:r>
      <w:r w:rsidR="00516201">
        <w:rPr>
          <w:sz w:val="28"/>
          <w:szCs w:val="28"/>
        </w:rPr>
        <w:t>submits this supplement to the Petition to Amend</w:t>
      </w:r>
      <w:r w:rsidR="008E14BB" w:rsidRPr="00862988">
        <w:rPr>
          <w:sz w:val="28"/>
          <w:szCs w:val="28"/>
        </w:rPr>
        <w:t xml:space="preserve"> Rule</w:t>
      </w:r>
      <w:r>
        <w:rPr>
          <w:sz w:val="28"/>
          <w:szCs w:val="28"/>
        </w:rPr>
        <w:t>s 38 and 39</w:t>
      </w:r>
      <w:r w:rsidR="00852964">
        <w:rPr>
          <w:sz w:val="28"/>
          <w:szCs w:val="28"/>
        </w:rPr>
        <w:t xml:space="preserve"> and abrogate Rule 40</w:t>
      </w:r>
      <w:r>
        <w:rPr>
          <w:sz w:val="28"/>
          <w:szCs w:val="28"/>
        </w:rPr>
        <w:t>, Rules of the Arizona Supreme Court</w:t>
      </w:r>
      <w:r w:rsidR="00C67135">
        <w:rPr>
          <w:sz w:val="28"/>
          <w:szCs w:val="28"/>
        </w:rPr>
        <w:t>.</w:t>
      </w:r>
      <w:r w:rsidR="002110DD">
        <w:rPr>
          <w:sz w:val="28"/>
          <w:szCs w:val="28"/>
        </w:rPr>
        <w:t xml:space="preserve"> </w:t>
      </w:r>
    </w:p>
    <w:p w14:paraId="11ABE031" w14:textId="63BB72AB" w:rsidR="00CF18E0" w:rsidRPr="007809E9" w:rsidRDefault="00183F6F" w:rsidP="002B5BB0">
      <w:pPr>
        <w:tabs>
          <w:tab w:val="center" w:pos="4680"/>
        </w:tabs>
        <w:spacing w:line="480" w:lineRule="auto"/>
        <w:ind w:left="-360" w:firstLine="720"/>
        <w:jc w:val="both"/>
        <w:rPr>
          <w:sz w:val="28"/>
          <w:szCs w:val="28"/>
        </w:rPr>
      </w:pPr>
      <w:r>
        <w:rPr>
          <w:sz w:val="28"/>
          <w:szCs w:val="28"/>
        </w:rPr>
        <w:t>This supplement</w:t>
      </w:r>
      <w:r w:rsidR="008062B1">
        <w:rPr>
          <w:sz w:val="28"/>
          <w:szCs w:val="28"/>
        </w:rPr>
        <w:t xml:space="preserve"> </w:t>
      </w:r>
      <w:r>
        <w:rPr>
          <w:sz w:val="28"/>
          <w:szCs w:val="28"/>
        </w:rPr>
        <w:t xml:space="preserve">proposes </w:t>
      </w:r>
      <w:r w:rsidR="004D1A82">
        <w:rPr>
          <w:sz w:val="28"/>
          <w:szCs w:val="28"/>
        </w:rPr>
        <w:t xml:space="preserve">conforming </w:t>
      </w:r>
      <w:r>
        <w:rPr>
          <w:sz w:val="28"/>
          <w:szCs w:val="28"/>
        </w:rPr>
        <w:t xml:space="preserve">amendments to other </w:t>
      </w:r>
      <w:r w:rsidR="00D20A59">
        <w:rPr>
          <w:sz w:val="28"/>
          <w:szCs w:val="28"/>
        </w:rPr>
        <w:t>Rules o</w:t>
      </w:r>
      <w:r w:rsidR="00352015">
        <w:rPr>
          <w:sz w:val="28"/>
          <w:szCs w:val="28"/>
        </w:rPr>
        <w:t>f</w:t>
      </w:r>
      <w:r w:rsidR="00D20A59">
        <w:rPr>
          <w:sz w:val="28"/>
          <w:szCs w:val="28"/>
        </w:rPr>
        <w:t xml:space="preserve"> the Arizona Supreme Court</w:t>
      </w:r>
      <w:r w:rsidR="003E6541">
        <w:rPr>
          <w:sz w:val="28"/>
          <w:szCs w:val="28"/>
        </w:rPr>
        <w:t xml:space="preserve"> that contain cross-references to Rules 38</w:t>
      </w:r>
      <w:r w:rsidR="004F7037">
        <w:rPr>
          <w:sz w:val="28"/>
          <w:szCs w:val="28"/>
        </w:rPr>
        <w:t xml:space="preserve"> or 39</w:t>
      </w:r>
      <w:r w:rsidR="004D1A82">
        <w:rPr>
          <w:sz w:val="28"/>
          <w:szCs w:val="28"/>
        </w:rPr>
        <w:t>.</w:t>
      </w:r>
      <w:r w:rsidR="006B0477">
        <w:rPr>
          <w:sz w:val="28"/>
          <w:szCs w:val="28"/>
        </w:rPr>
        <w:t xml:space="preserve">  The Supplement also </w:t>
      </w:r>
      <w:r w:rsidR="00FF3B2B">
        <w:rPr>
          <w:sz w:val="28"/>
          <w:szCs w:val="28"/>
        </w:rPr>
        <w:t>proposes amendments to</w:t>
      </w:r>
      <w:r w:rsidR="006B0477">
        <w:rPr>
          <w:sz w:val="28"/>
          <w:szCs w:val="28"/>
        </w:rPr>
        <w:t xml:space="preserve"> Rule 32(c)(4), providing that inactive members may be certified to provide pro bono legal services pursuant to Rule 38(d).</w:t>
      </w:r>
      <w:r w:rsidR="00412460">
        <w:rPr>
          <w:sz w:val="28"/>
          <w:szCs w:val="28"/>
        </w:rPr>
        <w:t xml:space="preserve"> </w:t>
      </w:r>
      <w:r w:rsidR="002B5BB0">
        <w:rPr>
          <w:sz w:val="28"/>
          <w:szCs w:val="28"/>
        </w:rPr>
        <w:t xml:space="preserve"> </w:t>
      </w:r>
      <w:r w:rsidR="00545F87" w:rsidRPr="00164904">
        <w:rPr>
          <w:i/>
          <w:sz w:val="28"/>
          <w:szCs w:val="28"/>
        </w:rPr>
        <w:t>See</w:t>
      </w:r>
      <w:r w:rsidR="00545F87">
        <w:rPr>
          <w:sz w:val="28"/>
          <w:szCs w:val="28"/>
        </w:rPr>
        <w:t xml:space="preserve"> </w:t>
      </w:r>
      <w:r w:rsidR="00C341A7">
        <w:rPr>
          <w:sz w:val="28"/>
          <w:szCs w:val="28"/>
        </w:rPr>
        <w:t>A</w:t>
      </w:r>
      <w:r w:rsidR="00545F87">
        <w:rPr>
          <w:sz w:val="28"/>
          <w:szCs w:val="28"/>
        </w:rPr>
        <w:t>ttachment.</w:t>
      </w:r>
    </w:p>
    <w:p w14:paraId="09C47FA9" w14:textId="780C96C2" w:rsidR="002F41E8" w:rsidRPr="00A86A58" w:rsidRDefault="002F41E8" w:rsidP="00A86A58">
      <w:pPr>
        <w:ind w:firstLine="720"/>
        <w:rPr>
          <w:sz w:val="28"/>
          <w:szCs w:val="28"/>
        </w:rPr>
      </w:pPr>
      <w:r w:rsidRPr="00A86A58">
        <w:rPr>
          <w:sz w:val="28"/>
          <w:szCs w:val="28"/>
        </w:rPr>
        <w:t>RESPEC</w:t>
      </w:r>
      <w:r w:rsidR="004C0376" w:rsidRPr="00A86A58">
        <w:rPr>
          <w:sz w:val="28"/>
          <w:szCs w:val="28"/>
        </w:rPr>
        <w:t>T</w:t>
      </w:r>
      <w:r w:rsidRPr="00A86A58">
        <w:rPr>
          <w:sz w:val="28"/>
          <w:szCs w:val="28"/>
        </w:rPr>
        <w:t>FULLY SUBMITTED this</w:t>
      </w:r>
      <w:r w:rsidR="00327CEE">
        <w:rPr>
          <w:sz w:val="28"/>
          <w:szCs w:val="28"/>
        </w:rPr>
        <w:t xml:space="preserve"> </w:t>
      </w:r>
      <w:r w:rsidR="00573A61" w:rsidRPr="00573A61">
        <w:rPr>
          <w:sz w:val="28"/>
          <w:szCs w:val="28"/>
        </w:rPr>
        <w:t>12</w:t>
      </w:r>
      <w:r w:rsidR="00573A61" w:rsidRPr="00573A61">
        <w:rPr>
          <w:sz w:val="28"/>
          <w:szCs w:val="28"/>
          <w:vertAlign w:val="superscript"/>
        </w:rPr>
        <w:t>th</w:t>
      </w:r>
      <w:r w:rsidR="00573A61" w:rsidRPr="00573A61">
        <w:rPr>
          <w:sz w:val="28"/>
          <w:szCs w:val="28"/>
        </w:rPr>
        <w:t xml:space="preserve"> </w:t>
      </w:r>
      <w:r w:rsidR="004C0376" w:rsidRPr="00A86A58">
        <w:rPr>
          <w:sz w:val="28"/>
          <w:szCs w:val="28"/>
        </w:rPr>
        <w:t>day</w:t>
      </w:r>
      <w:r w:rsidRPr="00A86A58">
        <w:rPr>
          <w:sz w:val="28"/>
          <w:szCs w:val="28"/>
        </w:rPr>
        <w:t xml:space="preserve"> of </w:t>
      </w:r>
      <w:proofErr w:type="gramStart"/>
      <w:r w:rsidR="00516201">
        <w:rPr>
          <w:sz w:val="28"/>
          <w:szCs w:val="28"/>
        </w:rPr>
        <w:t>June</w:t>
      </w:r>
      <w:r w:rsidR="001A44D5">
        <w:rPr>
          <w:sz w:val="28"/>
          <w:szCs w:val="28"/>
        </w:rPr>
        <w:t>,</w:t>
      </w:r>
      <w:proofErr w:type="gramEnd"/>
      <w:r w:rsidR="001A44D5">
        <w:rPr>
          <w:sz w:val="28"/>
          <w:szCs w:val="28"/>
        </w:rPr>
        <w:t xml:space="preserve"> 2019</w:t>
      </w:r>
      <w:r w:rsidR="003C22D5">
        <w:rPr>
          <w:sz w:val="28"/>
          <w:szCs w:val="28"/>
        </w:rPr>
        <w:t>.</w:t>
      </w:r>
    </w:p>
    <w:p w14:paraId="5262314A" w14:textId="77777777" w:rsidR="002F41E8" w:rsidRDefault="002F41E8" w:rsidP="002F41E8">
      <w:pPr>
        <w:ind w:left="1080"/>
      </w:pPr>
    </w:p>
    <w:p w14:paraId="1C09B4E2" w14:textId="77777777" w:rsidR="003D4BF2" w:rsidRDefault="003D4BF2" w:rsidP="002F41E8">
      <w:pPr>
        <w:ind w:firstLine="4320"/>
      </w:pPr>
      <w:bookmarkStart w:id="0" w:name="_GoBack"/>
      <w:bookmarkEnd w:id="0"/>
    </w:p>
    <w:p w14:paraId="601E4907" w14:textId="75B0C37E" w:rsidR="002F41E8" w:rsidRDefault="002F41E8" w:rsidP="002F41E8">
      <w:pPr>
        <w:ind w:firstLine="4320"/>
      </w:pPr>
      <w:r>
        <w:t>By</w:t>
      </w:r>
      <w:r w:rsidRPr="00573A61">
        <w:rPr>
          <w:u w:val="single"/>
        </w:rPr>
        <w:t>___________</w:t>
      </w:r>
      <w:r w:rsidR="00573A61" w:rsidRPr="00573A61">
        <w:rPr>
          <w:u w:val="single"/>
        </w:rPr>
        <w:t>/S/</w:t>
      </w:r>
      <w:r w:rsidRPr="00573A61">
        <w:rPr>
          <w:u w:val="single"/>
        </w:rPr>
        <w:t>___________________</w:t>
      </w:r>
      <w:r w:rsidR="00E9248E" w:rsidRPr="00573A61">
        <w:rPr>
          <w:u w:val="single"/>
        </w:rPr>
        <w:t>______</w:t>
      </w:r>
      <w:r w:rsidR="00A86A58" w:rsidRPr="00573A61">
        <w:rPr>
          <w:u w:val="single"/>
        </w:rPr>
        <w:t>___</w:t>
      </w:r>
    </w:p>
    <w:p w14:paraId="04E4804A" w14:textId="6E1071B1" w:rsidR="00E9248E" w:rsidRDefault="001A44D5" w:rsidP="003D4BF2">
      <w:pPr>
        <w:tabs>
          <w:tab w:val="center" w:pos="4680"/>
        </w:tabs>
        <w:ind w:left="4680"/>
        <w:jc w:val="both"/>
        <w:rPr>
          <w:sz w:val="28"/>
          <w:szCs w:val="28"/>
        </w:rPr>
      </w:pPr>
      <w:r>
        <w:rPr>
          <w:sz w:val="28"/>
          <w:szCs w:val="28"/>
        </w:rPr>
        <w:t>Justice Ann. A. Scott Timmer</w:t>
      </w:r>
    </w:p>
    <w:p w14:paraId="07E687D1" w14:textId="0E949A11" w:rsidR="001A44D5" w:rsidRDefault="00C67135" w:rsidP="003D4BF2">
      <w:pPr>
        <w:tabs>
          <w:tab w:val="center" w:pos="4680"/>
        </w:tabs>
        <w:ind w:left="4680"/>
        <w:jc w:val="both"/>
        <w:rPr>
          <w:sz w:val="28"/>
          <w:szCs w:val="28"/>
        </w:rPr>
      </w:pPr>
      <w:r>
        <w:rPr>
          <w:sz w:val="28"/>
          <w:szCs w:val="28"/>
        </w:rPr>
        <w:t xml:space="preserve">Chair, </w:t>
      </w:r>
      <w:r w:rsidR="001A44D5">
        <w:rPr>
          <w:sz w:val="28"/>
          <w:szCs w:val="28"/>
        </w:rPr>
        <w:t>Attorney Regulation Advisory Committee</w:t>
      </w:r>
    </w:p>
    <w:p w14:paraId="57A45190" w14:textId="2907CCC4" w:rsidR="001A44D5" w:rsidRDefault="001A44D5" w:rsidP="003D4BF2">
      <w:pPr>
        <w:tabs>
          <w:tab w:val="center" w:pos="4680"/>
        </w:tabs>
        <w:ind w:left="4680"/>
        <w:jc w:val="both"/>
        <w:rPr>
          <w:sz w:val="28"/>
          <w:szCs w:val="28"/>
        </w:rPr>
      </w:pPr>
      <w:r>
        <w:rPr>
          <w:sz w:val="28"/>
          <w:szCs w:val="28"/>
        </w:rPr>
        <w:t>1501 W. Washington St.</w:t>
      </w:r>
    </w:p>
    <w:p w14:paraId="2B474263" w14:textId="5F690D54" w:rsidR="001A44D5" w:rsidRDefault="001A44D5" w:rsidP="003D4BF2">
      <w:pPr>
        <w:tabs>
          <w:tab w:val="center" w:pos="4680"/>
        </w:tabs>
        <w:ind w:left="4680"/>
        <w:jc w:val="both"/>
      </w:pPr>
      <w:r>
        <w:rPr>
          <w:sz w:val="28"/>
          <w:szCs w:val="28"/>
        </w:rPr>
        <w:t>Phoenix, AZ 85007</w:t>
      </w:r>
    </w:p>
    <w:p w14:paraId="4D1A5C31" w14:textId="77777777" w:rsidR="0086011A" w:rsidRDefault="0086011A" w:rsidP="00E9248E">
      <w:pPr>
        <w:tabs>
          <w:tab w:val="center" w:pos="4680"/>
        </w:tabs>
        <w:jc w:val="center"/>
        <w:rPr>
          <w:b/>
          <w:sz w:val="28"/>
          <w:szCs w:val="28"/>
        </w:rPr>
        <w:sectPr w:rsidR="0086011A" w:rsidSect="00561C94">
          <w:footerReference w:type="default" r:id="rId8"/>
          <w:footerReference w:type="first" r:id="rId9"/>
          <w:pgSz w:w="12240" w:h="15840"/>
          <w:pgMar w:top="1440" w:right="1170" w:bottom="1440" w:left="1440" w:header="720" w:footer="720" w:gutter="0"/>
          <w:cols w:space="720"/>
          <w:noEndnote/>
          <w:titlePg/>
          <w:docGrid w:linePitch="326"/>
        </w:sectPr>
      </w:pPr>
    </w:p>
    <w:p w14:paraId="074F9E51" w14:textId="4B1CDF34" w:rsidR="00E9248E" w:rsidRPr="002B5BB0" w:rsidRDefault="00545F87" w:rsidP="00E9248E">
      <w:pPr>
        <w:tabs>
          <w:tab w:val="center" w:pos="4680"/>
        </w:tabs>
        <w:jc w:val="center"/>
        <w:rPr>
          <w:b/>
          <w:sz w:val="28"/>
          <w:szCs w:val="28"/>
        </w:rPr>
      </w:pPr>
      <w:r w:rsidRPr="002B5BB0">
        <w:rPr>
          <w:b/>
          <w:sz w:val="28"/>
          <w:szCs w:val="28"/>
        </w:rPr>
        <w:lastRenderedPageBreak/>
        <w:t>Attachment</w:t>
      </w:r>
    </w:p>
    <w:p w14:paraId="2DABB96A" w14:textId="77777777" w:rsidR="00565D75" w:rsidRPr="007A6ADA" w:rsidRDefault="00565D75" w:rsidP="00E9248E">
      <w:pPr>
        <w:tabs>
          <w:tab w:val="center" w:pos="4680"/>
        </w:tabs>
        <w:jc w:val="center"/>
        <w:rPr>
          <w:b/>
          <w:sz w:val="28"/>
          <w:szCs w:val="28"/>
        </w:rPr>
      </w:pPr>
    </w:p>
    <w:p w14:paraId="29A86B87" w14:textId="77777777" w:rsidR="006D09A2" w:rsidRDefault="00565D75" w:rsidP="00565D75">
      <w:pPr>
        <w:widowControl/>
        <w:autoSpaceDE/>
        <w:autoSpaceDN/>
        <w:adjustRightInd/>
        <w:jc w:val="center"/>
        <w:rPr>
          <w:rFonts w:eastAsiaTheme="minorHAnsi"/>
          <w:b/>
          <w:sz w:val="26"/>
          <w:szCs w:val="26"/>
        </w:rPr>
      </w:pPr>
      <w:r w:rsidRPr="00565D75">
        <w:rPr>
          <w:rFonts w:eastAsiaTheme="minorHAnsi"/>
          <w:b/>
          <w:sz w:val="26"/>
          <w:szCs w:val="26"/>
        </w:rPr>
        <w:t>CONFORMING CHANGES</w:t>
      </w:r>
    </w:p>
    <w:p w14:paraId="731B0672" w14:textId="41711110" w:rsidR="00565D75" w:rsidRPr="00565D75" w:rsidRDefault="00565D75" w:rsidP="00565D75">
      <w:pPr>
        <w:widowControl/>
        <w:autoSpaceDE/>
        <w:autoSpaceDN/>
        <w:adjustRightInd/>
        <w:jc w:val="center"/>
        <w:rPr>
          <w:rFonts w:eastAsiaTheme="minorHAnsi"/>
          <w:sz w:val="26"/>
          <w:szCs w:val="26"/>
        </w:rPr>
      </w:pPr>
      <w:r w:rsidRPr="00565D75">
        <w:rPr>
          <w:rFonts w:eastAsiaTheme="minorHAnsi"/>
          <w:b/>
          <w:sz w:val="26"/>
          <w:szCs w:val="26"/>
        </w:rPr>
        <w:t xml:space="preserve"> TO OTHER RULES</w:t>
      </w:r>
      <w:r w:rsidRPr="00565D75">
        <w:rPr>
          <w:rFonts w:eastAsiaTheme="minorHAnsi"/>
          <w:sz w:val="26"/>
          <w:szCs w:val="26"/>
          <w:vertAlign w:val="superscript"/>
        </w:rPr>
        <w:footnoteReference w:id="1"/>
      </w:r>
    </w:p>
    <w:p w14:paraId="6ED33F0B" w14:textId="77777777" w:rsidR="00565D75" w:rsidRPr="00565D75" w:rsidRDefault="00565D75" w:rsidP="00565D75">
      <w:pPr>
        <w:widowControl/>
        <w:autoSpaceDE/>
        <w:autoSpaceDN/>
        <w:adjustRightInd/>
        <w:jc w:val="center"/>
        <w:rPr>
          <w:rFonts w:eastAsiaTheme="minorHAnsi"/>
          <w:b/>
          <w:sz w:val="26"/>
          <w:szCs w:val="26"/>
          <w:vertAlign w:val="superscript"/>
        </w:rPr>
      </w:pPr>
    </w:p>
    <w:p w14:paraId="14C0CE6B" w14:textId="77777777" w:rsidR="00565D75" w:rsidRPr="00565D75" w:rsidRDefault="00565D75" w:rsidP="00565D75">
      <w:pPr>
        <w:widowControl/>
        <w:autoSpaceDE/>
        <w:autoSpaceDN/>
        <w:adjustRightInd/>
        <w:spacing w:after="160" w:line="259" w:lineRule="auto"/>
        <w:jc w:val="center"/>
        <w:rPr>
          <w:rFonts w:eastAsiaTheme="minorHAnsi"/>
          <w:b/>
          <w:sz w:val="26"/>
          <w:szCs w:val="26"/>
        </w:rPr>
      </w:pPr>
      <w:r w:rsidRPr="00565D75">
        <w:rPr>
          <w:rFonts w:eastAsiaTheme="minorHAnsi"/>
          <w:b/>
          <w:sz w:val="26"/>
          <w:szCs w:val="26"/>
        </w:rPr>
        <w:t>RULES OF THE ARIZONA SUPREME COURT</w:t>
      </w:r>
    </w:p>
    <w:p w14:paraId="43BB94F8"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 xml:space="preserve">Rule 32. Organization of State Bar of Arizona </w:t>
      </w:r>
    </w:p>
    <w:p w14:paraId="6FA6FE9A" w14:textId="3FAF7A3B" w:rsidR="0093424E" w:rsidRPr="0093424E" w:rsidRDefault="00565D75" w:rsidP="0093424E">
      <w:pPr>
        <w:widowControl/>
        <w:numPr>
          <w:ilvl w:val="0"/>
          <w:numId w:val="7"/>
        </w:numPr>
        <w:autoSpaceDE/>
        <w:autoSpaceDN/>
        <w:adjustRightInd/>
        <w:spacing w:after="160" w:line="259" w:lineRule="auto"/>
        <w:contextualSpacing/>
        <w:jc w:val="both"/>
        <w:rPr>
          <w:rFonts w:eastAsiaTheme="minorHAnsi"/>
          <w:b/>
          <w:sz w:val="26"/>
          <w:szCs w:val="26"/>
        </w:rPr>
      </w:pPr>
      <w:r w:rsidRPr="00565D75">
        <w:rPr>
          <w:rFonts w:eastAsiaTheme="minorHAnsi"/>
          <w:sz w:val="26"/>
          <w:szCs w:val="26"/>
        </w:rPr>
        <w:t xml:space="preserve">through </w:t>
      </w:r>
      <w:r w:rsidRPr="00565D75">
        <w:rPr>
          <w:rFonts w:eastAsiaTheme="minorHAnsi"/>
          <w:b/>
          <w:sz w:val="26"/>
          <w:szCs w:val="26"/>
        </w:rPr>
        <w:t>(</w:t>
      </w:r>
      <w:proofErr w:type="gramStart"/>
      <w:r w:rsidRPr="00565D75">
        <w:rPr>
          <w:rFonts w:eastAsiaTheme="minorHAnsi"/>
          <w:b/>
          <w:sz w:val="26"/>
          <w:szCs w:val="26"/>
        </w:rPr>
        <w:t>b)</w:t>
      </w:r>
      <w:r w:rsidRPr="00565D75">
        <w:rPr>
          <w:rFonts w:eastAsiaTheme="minorHAnsi"/>
          <w:sz w:val="26"/>
          <w:szCs w:val="26"/>
        </w:rPr>
        <w:t xml:space="preserve">  [</w:t>
      </w:r>
      <w:proofErr w:type="gramEnd"/>
      <w:r w:rsidRPr="00565D75">
        <w:rPr>
          <w:rFonts w:eastAsiaTheme="minorHAnsi"/>
          <w:sz w:val="26"/>
          <w:szCs w:val="26"/>
        </w:rPr>
        <w:t xml:space="preserve">No change in text.] </w:t>
      </w:r>
    </w:p>
    <w:p w14:paraId="78398784" w14:textId="77777777" w:rsidR="0093424E" w:rsidRDefault="0093424E" w:rsidP="0093424E">
      <w:pPr>
        <w:widowControl/>
        <w:autoSpaceDE/>
        <w:autoSpaceDN/>
        <w:adjustRightInd/>
        <w:ind w:left="720"/>
        <w:jc w:val="both"/>
        <w:rPr>
          <w:rFonts w:eastAsiaTheme="minorHAnsi"/>
          <w:b/>
          <w:sz w:val="26"/>
          <w:szCs w:val="26"/>
        </w:rPr>
      </w:pPr>
    </w:p>
    <w:p w14:paraId="002DA3EE" w14:textId="2BE7D740" w:rsidR="00565D75" w:rsidRPr="00565D75" w:rsidRDefault="00565D75" w:rsidP="0093424E">
      <w:pPr>
        <w:widowControl/>
        <w:autoSpaceDE/>
        <w:autoSpaceDN/>
        <w:adjustRightInd/>
        <w:ind w:left="720"/>
        <w:jc w:val="both"/>
        <w:rPr>
          <w:rFonts w:eastAsiaTheme="minorHAnsi"/>
          <w:sz w:val="26"/>
          <w:szCs w:val="26"/>
        </w:rPr>
      </w:pPr>
      <w:r w:rsidRPr="00565D75">
        <w:rPr>
          <w:rFonts w:eastAsiaTheme="minorHAnsi"/>
          <w:b/>
          <w:sz w:val="26"/>
          <w:szCs w:val="26"/>
        </w:rPr>
        <w:t>(c) Membership.</w:t>
      </w:r>
      <w:r w:rsidRPr="00565D75">
        <w:rPr>
          <w:rFonts w:eastAsiaTheme="minorHAnsi"/>
          <w:sz w:val="26"/>
          <w:szCs w:val="26"/>
        </w:rPr>
        <w:t xml:space="preserve"> </w:t>
      </w:r>
    </w:p>
    <w:p w14:paraId="52B4D5ED" w14:textId="77777777" w:rsidR="00DC2F90" w:rsidRDefault="00DC2F90" w:rsidP="00DC2F90">
      <w:pPr>
        <w:widowControl/>
        <w:autoSpaceDE/>
        <w:autoSpaceDN/>
        <w:adjustRightInd/>
        <w:ind w:left="1440"/>
        <w:jc w:val="both"/>
        <w:rPr>
          <w:rFonts w:eastAsiaTheme="minorHAnsi"/>
          <w:sz w:val="26"/>
          <w:szCs w:val="26"/>
        </w:rPr>
      </w:pPr>
    </w:p>
    <w:p w14:paraId="71F6966F" w14:textId="724EC3A7" w:rsidR="00565D75" w:rsidRPr="00565D75" w:rsidRDefault="00565D75" w:rsidP="00DC2F90">
      <w:pPr>
        <w:widowControl/>
        <w:autoSpaceDE/>
        <w:autoSpaceDN/>
        <w:adjustRightInd/>
        <w:ind w:left="1440"/>
        <w:jc w:val="both"/>
        <w:rPr>
          <w:rFonts w:eastAsiaTheme="minorHAnsi"/>
          <w:sz w:val="26"/>
          <w:szCs w:val="26"/>
        </w:rPr>
      </w:pPr>
      <w:r w:rsidRPr="00565D75">
        <w:rPr>
          <w:rFonts w:eastAsiaTheme="minorHAnsi"/>
          <w:sz w:val="26"/>
          <w:szCs w:val="26"/>
        </w:rPr>
        <w:t xml:space="preserve">1. through 3.  [No change in text.] </w:t>
      </w:r>
    </w:p>
    <w:p w14:paraId="7E6B958E" w14:textId="77777777" w:rsidR="00DC2F90" w:rsidRDefault="00DC2F90" w:rsidP="00DC2F90">
      <w:pPr>
        <w:widowControl/>
        <w:autoSpaceDE/>
        <w:autoSpaceDN/>
        <w:adjustRightInd/>
        <w:ind w:left="1440"/>
        <w:jc w:val="both"/>
        <w:rPr>
          <w:rFonts w:eastAsiaTheme="minorHAnsi"/>
          <w:sz w:val="26"/>
          <w:szCs w:val="26"/>
          <w:lang w:val="en"/>
        </w:rPr>
      </w:pPr>
    </w:p>
    <w:p w14:paraId="1BF60A47" w14:textId="73CFD21C" w:rsidR="00565D75" w:rsidRPr="00565D75" w:rsidRDefault="00565D75" w:rsidP="00DC2F90">
      <w:pPr>
        <w:widowControl/>
        <w:autoSpaceDE/>
        <w:autoSpaceDN/>
        <w:adjustRightInd/>
        <w:ind w:left="1440"/>
        <w:jc w:val="both"/>
        <w:rPr>
          <w:rFonts w:eastAsiaTheme="minorHAnsi"/>
          <w:sz w:val="26"/>
          <w:szCs w:val="26"/>
        </w:rPr>
      </w:pPr>
      <w:r w:rsidRPr="00565D75">
        <w:rPr>
          <w:rFonts w:eastAsiaTheme="minorHAnsi"/>
          <w:sz w:val="26"/>
          <w:szCs w:val="26"/>
          <w:lang w:val="en"/>
        </w:rPr>
        <w:t xml:space="preserve">4. </w:t>
      </w:r>
      <w:r w:rsidRPr="00565D75">
        <w:rPr>
          <w:rFonts w:eastAsiaTheme="minorHAnsi"/>
          <w:i/>
          <w:iCs/>
          <w:sz w:val="26"/>
          <w:szCs w:val="26"/>
          <w:lang w:val="en"/>
        </w:rPr>
        <w:t>Inactive Members.</w:t>
      </w:r>
      <w:r w:rsidRPr="00565D75">
        <w:rPr>
          <w:rFonts w:eastAsiaTheme="minorHAnsi"/>
          <w:sz w:val="26"/>
          <w:szCs w:val="26"/>
          <w:lang w:val="en"/>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w:t>
      </w:r>
      <w:proofErr w:type="gramStart"/>
      <w:r w:rsidRPr="00565D75">
        <w:rPr>
          <w:rFonts w:eastAsiaTheme="minorHAnsi"/>
          <w:sz w:val="26"/>
          <w:szCs w:val="26"/>
          <w:lang w:val="en"/>
        </w:rPr>
        <w:t>Arizona, or</w:t>
      </w:r>
      <w:proofErr w:type="gramEnd"/>
      <w:r w:rsidRPr="00565D75">
        <w:rPr>
          <w:rFonts w:eastAsiaTheme="minorHAnsi"/>
          <w:sz w:val="26"/>
          <w:szCs w:val="26"/>
          <w:lang w:val="en"/>
        </w:rPr>
        <w:t xml:space="preserve"> hold office in the State Bar or vote in State Bar elections.  </w:t>
      </w:r>
      <w:r w:rsidRPr="00565D75">
        <w:rPr>
          <w:rFonts w:eastAsiaTheme="minorHAnsi"/>
          <w:sz w:val="26"/>
          <w:szCs w:val="26"/>
          <w:u w:val="single"/>
          <w:lang w:val="en"/>
        </w:rPr>
        <w:t xml:space="preserve">Inactive members may be certified to provide volunteer legal services to approved legal services organizations as provided in Rule 38(d) of these rules. </w:t>
      </w:r>
      <w:r w:rsidRPr="00565D75">
        <w:rPr>
          <w:rFonts w:eastAsiaTheme="minorHAnsi"/>
          <w:sz w:val="26"/>
          <w:szCs w:val="26"/>
          <w:lang w:val="en"/>
        </w:rPr>
        <w:t xml:space="preserve"> On application and payment of the membership fee and any delinquent fees that may be due under Rule 45(d),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14:paraId="4AA40759" w14:textId="77777777" w:rsidR="00DC2F90" w:rsidRDefault="00DC2F90" w:rsidP="00DC2F90">
      <w:pPr>
        <w:widowControl/>
        <w:autoSpaceDE/>
        <w:autoSpaceDN/>
        <w:adjustRightInd/>
        <w:ind w:left="1440"/>
        <w:jc w:val="both"/>
        <w:rPr>
          <w:rFonts w:eastAsiaTheme="minorHAnsi"/>
          <w:sz w:val="26"/>
          <w:szCs w:val="26"/>
        </w:rPr>
      </w:pPr>
    </w:p>
    <w:p w14:paraId="48F50183" w14:textId="72508143" w:rsidR="00565D75" w:rsidRPr="00565D75" w:rsidRDefault="00565D75" w:rsidP="00DC2F90">
      <w:pPr>
        <w:widowControl/>
        <w:autoSpaceDE/>
        <w:autoSpaceDN/>
        <w:adjustRightInd/>
        <w:ind w:left="1440"/>
        <w:jc w:val="both"/>
        <w:rPr>
          <w:rFonts w:eastAsiaTheme="minorHAnsi"/>
          <w:sz w:val="26"/>
          <w:szCs w:val="26"/>
        </w:rPr>
      </w:pPr>
      <w:r w:rsidRPr="00565D75">
        <w:rPr>
          <w:rFonts w:eastAsiaTheme="minorHAnsi"/>
          <w:sz w:val="26"/>
          <w:szCs w:val="26"/>
        </w:rPr>
        <w:t xml:space="preserve">5. </w:t>
      </w:r>
      <w:r w:rsidRPr="00565D75">
        <w:rPr>
          <w:rFonts w:eastAsiaTheme="minorHAnsi"/>
          <w:i/>
          <w:sz w:val="26"/>
          <w:szCs w:val="26"/>
        </w:rPr>
        <w:t xml:space="preserve">Retired Members. </w:t>
      </w:r>
      <w:r w:rsidRPr="00565D75">
        <w:rPr>
          <w:rFonts w:eastAsiaTheme="minorHAnsi"/>
          <w:sz w:val="26"/>
          <w:szCs w:val="26"/>
        </w:rPr>
        <w:t xml:space="preserve">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requites to the executive director. Retired members shall not hold State Bar office or vote in State Bar elections. Retired members shall not practice law in any state, district, or territory of the United </w:t>
      </w:r>
      <w:r w:rsidR="000751DD">
        <w:rPr>
          <w:rFonts w:eastAsiaTheme="minorHAnsi"/>
          <w:sz w:val="26"/>
          <w:szCs w:val="26"/>
        </w:rPr>
        <w:t>S</w:t>
      </w:r>
      <w:r w:rsidRPr="00565D75">
        <w:rPr>
          <w:rFonts w:eastAsiaTheme="minorHAnsi"/>
          <w:sz w:val="26"/>
          <w:szCs w:val="26"/>
        </w:rPr>
        <w:t xml:space="preserve">tates. Retired members may </w:t>
      </w:r>
      <w:r w:rsidRPr="00565D75">
        <w:rPr>
          <w:rFonts w:eastAsiaTheme="minorHAnsi"/>
          <w:sz w:val="26"/>
          <w:szCs w:val="26"/>
          <w:u w:val="single"/>
        </w:rPr>
        <w:t>be certified</w:t>
      </w:r>
      <w:r w:rsidRPr="00565D75">
        <w:rPr>
          <w:rFonts w:eastAsiaTheme="minorHAnsi"/>
          <w:i/>
          <w:sz w:val="26"/>
          <w:szCs w:val="26"/>
          <w:u w:val="single"/>
        </w:rPr>
        <w:t xml:space="preserve"> </w:t>
      </w:r>
      <w:r w:rsidRPr="00565D75">
        <w:rPr>
          <w:rFonts w:eastAsiaTheme="minorHAnsi"/>
          <w:sz w:val="26"/>
          <w:szCs w:val="26"/>
          <w:u w:val="single"/>
        </w:rPr>
        <w:t>to</w:t>
      </w:r>
      <w:r w:rsidRPr="00565D75">
        <w:rPr>
          <w:rFonts w:eastAsiaTheme="minorHAnsi"/>
          <w:sz w:val="26"/>
          <w:szCs w:val="26"/>
        </w:rPr>
        <w:t xml:space="preserve"> provide volunteer legal services to approved legal services organizations as </w:t>
      </w:r>
      <w:r w:rsidRPr="00565D75">
        <w:rPr>
          <w:rFonts w:eastAsiaTheme="minorHAnsi"/>
          <w:strike/>
          <w:sz w:val="26"/>
          <w:szCs w:val="26"/>
        </w:rPr>
        <w:t>defined</w:t>
      </w:r>
      <w:r w:rsidRPr="00565D75">
        <w:rPr>
          <w:rFonts w:eastAsiaTheme="minorHAnsi"/>
          <w:sz w:val="26"/>
          <w:szCs w:val="26"/>
        </w:rPr>
        <w:t xml:space="preserve"> </w:t>
      </w:r>
      <w:r w:rsidRPr="00565D75">
        <w:rPr>
          <w:rFonts w:eastAsiaTheme="minorHAnsi"/>
          <w:sz w:val="26"/>
          <w:szCs w:val="26"/>
          <w:u w:val="single"/>
        </w:rPr>
        <w:t>provided</w:t>
      </w:r>
      <w:r w:rsidRPr="00F24079">
        <w:rPr>
          <w:rFonts w:eastAsiaTheme="minorHAnsi"/>
          <w:sz w:val="26"/>
          <w:szCs w:val="26"/>
        </w:rPr>
        <w:t xml:space="preserve"> </w:t>
      </w:r>
      <w:r w:rsidRPr="00565D75">
        <w:rPr>
          <w:rFonts w:eastAsiaTheme="minorHAnsi"/>
          <w:sz w:val="26"/>
          <w:szCs w:val="26"/>
        </w:rPr>
        <w:t>in Rule 38</w:t>
      </w:r>
      <w:r w:rsidRPr="009F67CC">
        <w:rPr>
          <w:rFonts w:eastAsiaTheme="minorHAnsi"/>
          <w:strike/>
          <w:sz w:val="26"/>
          <w:szCs w:val="26"/>
        </w:rPr>
        <w:t>(e</w:t>
      </w:r>
      <w:r w:rsidR="00D93056" w:rsidRPr="009F67CC">
        <w:rPr>
          <w:rFonts w:eastAsiaTheme="minorHAnsi"/>
          <w:strike/>
          <w:sz w:val="26"/>
          <w:szCs w:val="26"/>
        </w:rPr>
        <w:t>)</w:t>
      </w:r>
      <w:r w:rsidR="009F67CC" w:rsidRPr="009F67CC">
        <w:rPr>
          <w:rFonts w:eastAsiaTheme="minorHAnsi"/>
          <w:sz w:val="26"/>
          <w:szCs w:val="26"/>
          <w:u w:val="single"/>
        </w:rPr>
        <w:t>(</w:t>
      </w:r>
      <w:r w:rsidRPr="009F67CC">
        <w:rPr>
          <w:rFonts w:eastAsiaTheme="minorHAnsi"/>
          <w:sz w:val="26"/>
          <w:szCs w:val="26"/>
          <w:u w:val="single"/>
        </w:rPr>
        <w:t>d)</w:t>
      </w:r>
      <w:r w:rsidRPr="00565D75">
        <w:rPr>
          <w:rFonts w:eastAsiaTheme="minorHAnsi"/>
          <w:b/>
          <w:sz w:val="26"/>
          <w:szCs w:val="26"/>
        </w:rPr>
        <w:t xml:space="preserve"> </w:t>
      </w:r>
      <w:r w:rsidRPr="00565D75">
        <w:rPr>
          <w:rFonts w:eastAsiaTheme="minorHAnsi"/>
          <w:sz w:val="26"/>
          <w:szCs w:val="26"/>
        </w:rPr>
        <w:t>of these rules</w:t>
      </w:r>
      <w:r w:rsidRPr="00565D75">
        <w:rPr>
          <w:rFonts w:eastAsiaTheme="minorHAnsi"/>
          <w:strike/>
          <w:sz w:val="26"/>
          <w:szCs w:val="26"/>
        </w:rPr>
        <w:t>, except that retired members need not have engaged in the active practice of law within the last five years as required in Rule 38(e)(2)(B)(1)</w:t>
      </w:r>
      <w:r w:rsidRPr="00565D75">
        <w:rPr>
          <w:rFonts w:eastAsiaTheme="minorHAnsi"/>
          <w:b/>
          <w:strike/>
          <w:sz w:val="26"/>
          <w:szCs w:val="26"/>
        </w:rPr>
        <w:t xml:space="preserve"> </w:t>
      </w:r>
      <w:r w:rsidRPr="00565D75">
        <w:rPr>
          <w:rFonts w:eastAsiaTheme="minorHAnsi"/>
          <w:strike/>
          <w:sz w:val="26"/>
          <w:szCs w:val="26"/>
        </w:rPr>
        <w:t>or Rule 38(e)(3)(A)</w:t>
      </w:r>
      <w:r w:rsidRPr="00565D75">
        <w:rPr>
          <w:rFonts w:eastAsiaTheme="minorHAnsi"/>
          <w:sz w:val="26"/>
          <w:szCs w:val="26"/>
        </w:rPr>
        <w:t xml:space="preserve">. </w:t>
      </w:r>
      <w:r w:rsidRPr="00565D75">
        <w:rPr>
          <w:rFonts w:eastAsiaTheme="minorHAnsi"/>
          <w:sz w:val="26"/>
          <w:szCs w:val="26"/>
        </w:rPr>
        <w:lastRenderedPageBreak/>
        <w:t>Retired members may return to active status subject to the requirements impose</w:t>
      </w:r>
      <w:r w:rsidR="003B6D12">
        <w:rPr>
          <w:rFonts w:eastAsiaTheme="minorHAnsi"/>
          <w:sz w:val="26"/>
          <w:szCs w:val="26"/>
        </w:rPr>
        <w:t>d</w:t>
      </w:r>
      <w:r w:rsidRPr="00565D75">
        <w:rPr>
          <w:rFonts w:eastAsiaTheme="minorHAnsi"/>
          <w:sz w:val="26"/>
          <w:szCs w:val="26"/>
        </w:rPr>
        <w:t xml:space="preserve">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 </w:t>
      </w:r>
    </w:p>
    <w:p w14:paraId="7A47CF82" w14:textId="77777777" w:rsidR="00565D75" w:rsidRPr="00565D75" w:rsidRDefault="00565D75" w:rsidP="00565D75">
      <w:pPr>
        <w:widowControl/>
        <w:autoSpaceDE/>
        <w:autoSpaceDN/>
        <w:adjustRightInd/>
        <w:spacing w:before="240" w:after="160"/>
        <w:jc w:val="both"/>
        <w:rPr>
          <w:rFonts w:eastAsiaTheme="minorHAnsi"/>
          <w:sz w:val="26"/>
          <w:szCs w:val="26"/>
        </w:rPr>
      </w:pPr>
      <w:r w:rsidRPr="00565D75">
        <w:rPr>
          <w:rFonts w:eastAsiaTheme="minorHAnsi"/>
          <w:sz w:val="26"/>
          <w:szCs w:val="26"/>
        </w:rPr>
        <w:tab/>
        <w:t xml:space="preserve">[No change in remaining text.] </w:t>
      </w:r>
    </w:p>
    <w:p w14:paraId="2FF0B506"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 xml:space="preserve">Rule 33. Committees; Practice </w:t>
      </w:r>
    </w:p>
    <w:p w14:paraId="50C3C5A0" w14:textId="71770FA7" w:rsidR="001E42EF" w:rsidRDefault="00565D75" w:rsidP="001E42EF">
      <w:pPr>
        <w:widowControl/>
        <w:numPr>
          <w:ilvl w:val="0"/>
          <w:numId w:val="8"/>
        </w:numPr>
        <w:autoSpaceDE/>
        <w:autoSpaceDN/>
        <w:adjustRightInd/>
        <w:spacing w:after="160" w:line="259" w:lineRule="auto"/>
        <w:contextualSpacing/>
        <w:jc w:val="both"/>
        <w:rPr>
          <w:rFonts w:eastAsiaTheme="minorHAnsi"/>
          <w:b/>
          <w:sz w:val="26"/>
          <w:szCs w:val="26"/>
        </w:rPr>
      </w:pPr>
      <w:r w:rsidRPr="00565D75">
        <w:rPr>
          <w:rFonts w:eastAsiaTheme="minorHAnsi"/>
          <w:sz w:val="26"/>
          <w:szCs w:val="26"/>
        </w:rPr>
        <w:t xml:space="preserve">through </w:t>
      </w:r>
      <w:r w:rsidRPr="00565D75">
        <w:rPr>
          <w:rFonts w:eastAsiaTheme="minorHAnsi"/>
          <w:b/>
          <w:sz w:val="26"/>
          <w:szCs w:val="26"/>
        </w:rPr>
        <w:t>(</w:t>
      </w:r>
      <w:proofErr w:type="gramStart"/>
      <w:r w:rsidRPr="00565D75">
        <w:rPr>
          <w:rFonts w:eastAsiaTheme="minorHAnsi"/>
          <w:b/>
          <w:sz w:val="26"/>
          <w:szCs w:val="26"/>
        </w:rPr>
        <w:t>b)</w:t>
      </w:r>
      <w:r w:rsidRPr="00565D75">
        <w:rPr>
          <w:rFonts w:eastAsiaTheme="minorHAnsi"/>
          <w:sz w:val="26"/>
          <w:szCs w:val="26"/>
        </w:rPr>
        <w:t xml:space="preserve">  [</w:t>
      </w:r>
      <w:proofErr w:type="gramEnd"/>
      <w:r w:rsidRPr="00565D75">
        <w:rPr>
          <w:rFonts w:eastAsiaTheme="minorHAnsi"/>
          <w:sz w:val="26"/>
          <w:szCs w:val="26"/>
        </w:rPr>
        <w:t xml:space="preserve">No change in text.] </w:t>
      </w:r>
    </w:p>
    <w:p w14:paraId="7FA05F7E" w14:textId="77777777" w:rsidR="005B6FD1" w:rsidRPr="00565D75" w:rsidRDefault="005B6FD1" w:rsidP="005B6FD1">
      <w:pPr>
        <w:widowControl/>
        <w:autoSpaceDE/>
        <w:autoSpaceDN/>
        <w:adjustRightInd/>
        <w:spacing w:after="160" w:line="259" w:lineRule="auto"/>
        <w:ind w:left="1080"/>
        <w:contextualSpacing/>
        <w:jc w:val="both"/>
        <w:rPr>
          <w:rFonts w:eastAsiaTheme="minorHAnsi"/>
          <w:b/>
          <w:sz w:val="26"/>
          <w:szCs w:val="26"/>
        </w:rPr>
      </w:pPr>
    </w:p>
    <w:p w14:paraId="5CDDFD7D" w14:textId="39A129A4" w:rsidR="00565D75" w:rsidRPr="00565D75" w:rsidRDefault="00565D75" w:rsidP="00565D75">
      <w:pPr>
        <w:widowControl/>
        <w:autoSpaceDE/>
        <w:autoSpaceDN/>
        <w:adjustRightInd/>
        <w:spacing w:after="160"/>
        <w:ind w:left="720"/>
        <w:jc w:val="both"/>
        <w:rPr>
          <w:rFonts w:eastAsiaTheme="minorHAnsi"/>
          <w:sz w:val="26"/>
          <w:szCs w:val="26"/>
        </w:rPr>
      </w:pPr>
      <w:r w:rsidRPr="00565D75">
        <w:rPr>
          <w:rFonts w:eastAsiaTheme="minorHAnsi"/>
          <w:b/>
          <w:sz w:val="26"/>
          <w:szCs w:val="26"/>
        </w:rPr>
        <w:t xml:space="preserve">(c) Practice in Courts. </w:t>
      </w:r>
      <w:r w:rsidRPr="00565D75">
        <w:rPr>
          <w:rFonts w:eastAsiaTheme="minorHAnsi"/>
          <w:sz w:val="26"/>
          <w:szCs w:val="26"/>
        </w:rPr>
        <w:t xml:space="preserve">No person shall practice law in the State of Arizona without being admitted to the bar by compliance with the following rules, provided that an attorney practicing in another state or territory or insular possession of the United States or the District of Columbia may be permitted by any court to appear in a matter pro </w:t>
      </w:r>
      <w:proofErr w:type="spellStart"/>
      <w:r w:rsidRPr="00565D75">
        <w:rPr>
          <w:rFonts w:eastAsiaTheme="minorHAnsi"/>
          <w:sz w:val="26"/>
          <w:szCs w:val="26"/>
        </w:rPr>
        <w:t>hac</w:t>
      </w:r>
      <w:proofErr w:type="spellEnd"/>
      <w:r w:rsidRPr="00565D75">
        <w:rPr>
          <w:rFonts w:eastAsiaTheme="minorHAnsi"/>
          <w:sz w:val="26"/>
          <w:szCs w:val="26"/>
        </w:rPr>
        <w:t xml:space="preserve"> vice, in accordance with the procedures set forth in Rule </w:t>
      </w:r>
      <w:r w:rsidRPr="00FC6C5F">
        <w:rPr>
          <w:rFonts w:eastAsiaTheme="minorHAnsi"/>
          <w:strike/>
          <w:sz w:val="26"/>
          <w:szCs w:val="26"/>
        </w:rPr>
        <w:t>38</w:t>
      </w:r>
      <w:r w:rsidR="00FC6C5F" w:rsidRPr="00697503">
        <w:rPr>
          <w:rFonts w:eastAsiaTheme="minorHAnsi"/>
          <w:sz w:val="26"/>
          <w:szCs w:val="26"/>
          <w:u w:val="single"/>
        </w:rPr>
        <w:t>3</w:t>
      </w:r>
      <w:r w:rsidRPr="00697503">
        <w:rPr>
          <w:rFonts w:eastAsiaTheme="minorHAnsi"/>
          <w:sz w:val="26"/>
          <w:szCs w:val="26"/>
          <w:u w:val="single"/>
        </w:rPr>
        <w:t>9</w:t>
      </w:r>
      <w:r w:rsidRPr="00565D75">
        <w:rPr>
          <w:rFonts w:eastAsiaTheme="minorHAnsi"/>
          <w:sz w:val="26"/>
          <w:szCs w:val="26"/>
        </w:rPr>
        <w:t>(a).</w:t>
      </w:r>
    </w:p>
    <w:p w14:paraId="4B528F7B"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Rule 34.</w:t>
      </w:r>
      <w:r w:rsidRPr="00565D75">
        <w:rPr>
          <w:rFonts w:eastAsiaTheme="minorHAnsi"/>
          <w:sz w:val="26"/>
          <w:szCs w:val="26"/>
        </w:rPr>
        <w:t xml:space="preserve"> </w:t>
      </w:r>
      <w:r w:rsidRPr="00565D75">
        <w:rPr>
          <w:rFonts w:eastAsiaTheme="minorHAnsi"/>
          <w:b/>
          <w:sz w:val="26"/>
          <w:szCs w:val="26"/>
        </w:rPr>
        <w:t xml:space="preserve">Application for Admission </w:t>
      </w:r>
    </w:p>
    <w:p w14:paraId="3957512D" w14:textId="77777777" w:rsidR="00565D75" w:rsidRPr="00565D75" w:rsidRDefault="00565D75" w:rsidP="00565D75">
      <w:pPr>
        <w:widowControl/>
        <w:numPr>
          <w:ilvl w:val="0"/>
          <w:numId w:val="9"/>
        </w:numPr>
        <w:autoSpaceDE/>
        <w:autoSpaceDN/>
        <w:adjustRightInd/>
        <w:spacing w:before="240" w:after="160" w:line="259" w:lineRule="auto"/>
        <w:contextualSpacing/>
        <w:jc w:val="both"/>
        <w:rPr>
          <w:rFonts w:eastAsiaTheme="minorHAnsi"/>
          <w:b/>
          <w:sz w:val="26"/>
          <w:szCs w:val="26"/>
        </w:rPr>
      </w:pPr>
      <w:r w:rsidRPr="00565D75">
        <w:rPr>
          <w:rFonts w:eastAsiaTheme="minorHAnsi"/>
          <w:sz w:val="26"/>
          <w:szCs w:val="26"/>
        </w:rPr>
        <w:t xml:space="preserve">through </w:t>
      </w:r>
      <w:r w:rsidRPr="00565D75">
        <w:rPr>
          <w:rFonts w:eastAsiaTheme="minorHAnsi"/>
          <w:b/>
          <w:sz w:val="26"/>
          <w:szCs w:val="26"/>
        </w:rPr>
        <w:t>(</w:t>
      </w:r>
      <w:proofErr w:type="gramStart"/>
      <w:r w:rsidRPr="00565D75">
        <w:rPr>
          <w:rFonts w:eastAsiaTheme="minorHAnsi"/>
          <w:b/>
          <w:sz w:val="26"/>
          <w:szCs w:val="26"/>
        </w:rPr>
        <w:t>e)</w:t>
      </w:r>
      <w:r w:rsidRPr="00565D75">
        <w:rPr>
          <w:rFonts w:eastAsiaTheme="minorHAnsi"/>
          <w:sz w:val="26"/>
          <w:szCs w:val="26"/>
        </w:rPr>
        <w:t xml:space="preserve">  [</w:t>
      </w:r>
      <w:proofErr w:type="gramEnd"/>
      <w:r w:rsidRPr="00565D75">
        <w:rPr>
          <w:rFonts w:eastAsiaTheme="minorHAnsi"/>
          <w:sz w:val="26"/>
          <w:szCs w:val="26"/>
        </w:rPr>
        <w:t>No change in text.]</w:t>
      </w:r>
    </w:p>
    <w:p w14:paraId="65D20FF9" w14:textId="77777777" w:rsidR="00565D75" w:rsidRPr="00565D75" w:rsidRDefault="00565D75" w:rsidP="00565D75">
      <w:pPr>
        <w:widowControl/>
        <w:autoSpaceDE/>
        <w:autoSpaceDN/>
        <w:adjustRightInd/>
        <w:spacing w:before="240" w:after="160"/>
        <w:ind w:left="720"/>
        <w:jc w:val="both"/>
        <w:rPr>
          <w:rFonts w:eastAsiaTheme="minorHAnsi"/>
          <w:b/>
          <w:sz w:val="26"/>
          <w:szCs w:val="26"/>
        </w:rPr>
      </w:pPr>
      <w:r w:rsidRPr="00565D75">
        <w:rPr>
          <w:rFonts w:eastAsiaTheme="minorHAnsi"/>
          <w:b/>
          <w:sz w:val="26"/>
          <w:szCs w:val="26"/>
        </w:rPr>
        <w:t xml:space="preserve">(f) Admission on Motion. </w:t>
      </w:r>
    </w:p>
    <w:p w14:paraId="46BBC17D" w14:textId="77777777" w:rsidR="00565D75" w:rsidRPr="00565D75" w:rsidRDefault="00565D75" w:rsidP="00565D75">
      <w:pPr>
        <w:widowControl/>
        <w:autoSpaceDE/>
        <w:autoSpaceDN/>
        <w:adjustRightInd/>
        <w:spacing w:after="160"/>
        <w:ind w:left="720"/>
        <w:jc w:val="both"/>
        <w:rPr>
          <w:rFonts w:eastAsiaTheme="minorHAnsi"/>
          <w:sz w:val="26"/>
          <w:szCs w:val="26"/>
        </w:rPr>
      </w:pPr>
      <w:r w:rsidRPr="00565D75">
        <w:rPr>
          <w:rFonts w:eastAsiaTheme="minorHAnsi"/>
          <w:b/>
          <w:sz w:val="26"/>
          <w:szCs w:val="26"/>
        </w:rPr>
        <w:tab/>
      </w:r>
      <w:proofErr w:type="gramStart"/>
      <w:r w:rsidRPr="00565D75">
        <w:rPr>
          <w:rFonts w:eastAsiaTheme="minorHAnsi"/>
          <w:sz w:val="26"/>
          <w:szCs w:val="26"/>
        </w:rPr>
        <w:t>1.  [</w:t>
      </w:r>
      <w:proofErr w:type="gramEnd"/>
      <w:r w:rsidRPr="00565D75">
        <w:rPr>
          <w:rFonts w:eastAsiaTheme="minorHAnsi"/>
          <w:sz w:val="26"/>
          <w:szCs w:val="26"/>
        </w:rPr>
        <w:t xml:space="preserve">No change in text.] </w:t>
      </w:r>
    </w:p>
    <w:p w14:paraId="2BFA9FD2" w14:textId="77777777" w:rsidR="00565D75" w:rsidRPr="00565D75" w:rsidRDefault="00565D75" w:rsidP="00565D75">
      <w:pPr>
        <w:widowControl/>
        <w:autoSpaceDE/>
        <w:autoSpaceDN/>
        <w:adjustRightInd/>
        <w:spacing w:after="160"/>
        <w:ind w:left="1440"/>
        <w:jc w:val="both"/>
        <w:rPr>
          <w:rFonts w:eastAsiaTheme="minorHAnsi"/>
          <w:sz w:val="26"/>
          <w:szCs w:val="26"/>
        </w:rPr>
      </w:pPr>
      <w:r w:rsidRPr="00565D75">
        <w:rPr>
          <w:rFonts w:eastAsiaTheme="minorHAnsi"/>
          <w:sz w:val="26"/>
          <w:szCs w:val="26"/>
        </w:rPr>
        <w:t xml:space="preserve">2. For the purposes of this rule, 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 requirement: </w:t>
      </w:r>
    </w:p>
    <w:p w14:paraId="48D1F2BC" w14:textId="77777777" w:rsidR="00565D75" w:rsidRPr="00565D75" w:rsidRDefault="00565D75" w:rsidP="00565D75">
      <w:pPr>
        <w:widowControl/>
        <w:autoSpaceDE/>
        <w:autoSpaceDN/>
        <w:adjustRightInd/>
        <w:spacing w:after="160"/>
        <w:ind w:left="720"/>
        <w:jc w:val="both"/>
        <w:rPr>
          <w:rFonts w:eastAsiaTheme="minorHAnsi"/>
          <w:sz w:val="26"/>
          <w:szCs w:val="26"/>
        </w:rPr>
      </w:pPr>
      <w:r w:rsidRPr="00565D75">
        <w:rPr>
          <w:rFonts w:eastAsiaTheme="minorHAnsi"/>
          <w:sz w:val="26"/>
          <w:szCs w:val="26"/>
        </w:rPr>
        <w:tab/>
      </w:r>
      <w:r w:rsidRPr="00565D75">
        <w:rPr>
          <w:rFonts w:eastAsiaTheme="minorHAnsi"/>
          <w:sz w:val="26"/>
          <w:szCs w:val="26"/>
        </w:rPr>
        <w:tab/>
        <w:t xml:space="preserve">A. through F.  [No change in text.] </w:t>
      </w:r>
    </w:p>
    <w:p w14:paraId="395A0005" w14:textId="03FDDEEB" w:rsidR="00565D75" w:rsidRPr="00565D75" w:rsidRDefault="00565D75" w:rsidP="00565D75">
      <w:pPr>
        <w:widowControl/>
        <w:autoSpaceDE/>
        <w:autoSpaceDN/>
        <w:adjustRightInd/>
        <w:spacing w:after="160"/>
        <w:ind w:left="2160"/>
        <w:jc w:val="both"/>
        <w:rPr>
          <w:rFonts w:eastAsiaTheme="minorHAnsi"/>
          <w:sz w:val="26"/>
          <w:szCs w:val="26"/>
        </w:rPr>
      </w:pPr>
      <w:r w:rsidRPr="00565D75">
        <w:rPr>
          <w:rFonts w:eastAsiaTheme="minorHAnsi"/>
          <w:sz w:val="26"/>
          <w:szCs w:val="26"/>
        </w:rPr>
        <w:t>G. service as corporate counsel in Arizona before January 1, 2009 or while registered pursuant to Rule 38</w:t>
      </w:r>
      <w:r w:rsidRPr="005E65A8">
        <w:rPr>
          <w:rFonts w:eastAsiaTheme="minorHAnsi"/>
          <w:strike/>
          <w:sz w:val="26"/>
          <w:szCs w:val="26"/>
        </w:rPr>
        <w:t>(h</w:t>
      </w:r>
      <w:r w:rsidR="00697503" w:rsidRPr="005E65A8">
        <w:rPr>
          <w:rFonts w:eastAsiaTheme="minorHAnsi"/>
          <w:strike/>
          <w:sz w:val="26"/>
          <w:szCs w:val="26"/>
        </w:rPr>
        <w:t>)</w:t>
      </w:r>
      <w:r w:rsidR="005E65A8" w:rsidRPr="005E65A8">
        <w:rPr>
          <w:rFonts w:eastAsiaTheme="minorHAnsi"/>
          <w:sz w:val="26"/>
          <w:szCs w:val="26"/>
          <w:u w:val="single"/>
        </w:rPr>
        <w:t>(</w:t>
      </w:r>
      <w:r w:rsidRPr="005E65A8">
        <w:rPr>
          <w:rFonts w:eastAsiaTheme="minorHAnsi"/>
          <w:sz w:val="26"/>
          <w:szCs w:val="26"/>
          <w:u w:val="single"/>
        </w:rPr>
        <w:t>a)</w:t>
      </w:r>
      <w:r w:rsidRPr="00565D75">
        <w:rPr>
          <w:rFonts w:eastAsiaTheme="minorHAnsi"/>
          <w:sz w:val="26"/>
          <w:szCs w:val="26"/>
        </w:rPr>
        <w:t>. Active practice performed within Arizona pursuant to Rule 38</w:t>
      </w:r>
      <w:r w:rsidRPr="005A41D1">
        <w:rPr>
          <w:rFonts w:eastAsiaTheme="minorHAnsi"/>
          <w:strike/>
          <w:sz w:val="26"/>
          <w:szCs w:val="26"/>
        </w:rPr>
        <w:t>(h</w:t>
      </w:r>
      <w:r w:rsidR="005A41D1" w:rsidRPr="005A41D1">
        <w:rPr>
          <w:rFonts w:eastAsiaTheme="minorHAnsi"/>
          <w:strike/>
          <w:sz w:val="26"/>
          <w:szCs w:val="26"/>
        </w:rPr>
        <w:t>)</w:t>
      </w:r>
      <w:r w:rsidR="005A41D1" w:rsidRPr="005A41D1">
        <w:rPr>
          <w:rFonts w:eastAsiaTheme="minorHAnsi"/>
          <w:sz w:val="26"/>
          <w:szCs w:val="26"/>
          <w:u w:val="single"/>
        </w:rPr>
        <w:t>(</w:t>
      </w:r>
      <w:r w:rsidRPr="005A41D1">
        <w:rPr>
          <w:rFonts w:eastAsiaTheme="minorHAnsi"/>
          <w:sz w:val="26"/>
          <w:szCs w:val="26"/>
          <w:u w:val="single"/>
        </w:rPr>
        <w:t>a)</w:t>
      </w:r>
      <w:r w:rsidRPr="00565D75">
        <w:rPr>
          <w:rFonts w:eastAsiaTheme="minorHAnsi"/>
          <w:sz w:val="26"/>
          <w:szCs w:val="26"/>
        </w:rPr>
        <w:t xml:space="preserve"> may be applied to meet active practice requirements found in Rule 34(f)</w:t>
      </w:r>
      <w:r w:rsidR="007A49AD">
        <w:rPr>
          <w:rFonts w:eastAsiaTheme="minorHAnsi"/>
          <w:sz w:val="26"/>
          <w:szCs w:val="26"/>
        </w:rPr>
        <w:t>(1)</w:t>
      </w:r>
      <w:r w:rsidRPr="00565D75">
        <w:rPr>
          <w:rFonts w:eastAsiaTheme="minorHAnsi"/>
          <w:sz w:val="26"/>
          <w:szCs w:val="26"/>
        </w:rPr>
        <w:t xml:space="preserve">(A)(ii) provided all other requirements of Rule 34(f) are met. </w:t>
      </w:r>
    </w:p>
    <w:p w14:paraId="6F28A02C" w14:textId="42A0FD88" w:rsidR="00565D75" w:rsidRPr="00565D75" w:rsidRDefault="00565D75" w:rsidP="002C1E5C">
      <w:pPr>
        <w:widowControl/>
        <w:autoSpaceDE/>
        <w:autoSpaceDN/>
        <w:adjustRightInd/>
        <w:spacing w:before="240" w:after="160"/>
        <w:ind w:left="720"/>
        <w:jc w:val="both"/>
        <w:rPr>
          <w:rFonts w:eastAsiaTheme="minorHAnsi"/>
          <w:sz w:val="26"/>
          <w:szCs w:val="26"/>
        </w:rPr>
      </w:pPr>
      <w:r w:rsidRPr="00565D75">
        <w:rPr>
          <w:rFonts w:eastAsiaTheme="minorHAnsi"/>
          <w:sz w:val="26"/>
          <w:szCs w:val="26"/>
        </w:rPr>
        <w:t xml:space="preserve"> [No change in remaining text.]</w:t>
      </w:r>
    </w:p>
    <w:p w14:paraId="0495AF46" w14:textId="77777777" w:rsidR="00565D75" w:rsidRPr="00565D75" w:rsidRDefault="00565D75" w:rsidP="00565D75">
      <w:pPr>
        <w:widowControl/>
        <w:autoSpaceDE/>
        <w:autoSpaceDN/>
        <w:adjustRightInd/>
        <w:spacing w:before="240" w:after="160"/>
        <w:ind w:left="720"/>
        <w:jc w:val="center"/>
        <w:rPr>
          <w:rFonts w:eastAsiaTheme="minorHAnsi"/>
          <w:sz w:val="26"/>
          <w:szCs w:val="26"/>
        </w:rPr>
      </w:pPr>
      <w:r w:rsidRPr="00565D75">
        <w:rPr>
          <w:rFonts w:eastAsiaTheme="minorHAnsi"/>
          <w:sz w:val="26"/>
          <w:szCs w:val="26"/>
        </w:rPr>
        <w:t>*</w:t>
      </w:r>
      <w:r w:rsidRPr="00565D75">
        <w:rPr>
          <w:rFonts w:eastAsiaTheme="minorHAnsi"/>
          <w:sz w:val="26"/>
          <w:szCs w:val="26"/>
        </w:rPr>
        <w:tab/>
        <w:t>*</w:t>
      </w:r>
      <w:r w:rsidRPr="00565D75">
        <w:rPr>
          <w:rFonts w:eastAsiaTheme="minorHAnsi"/>
          <w:sz w:val="26"/>
          <w:szCs w:val="26"/>
        </w:rPr>
        <w:tab/>
        <w:t>*</w:t>
      </w:r>
    </w:p>
    <w:p w14:paraId="7D71CA7F"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lastRenderedPageBreak/>
        <w:t xml:space="preserve">Rule 42. Arizona Rules of Professional Conduct </w:t>
      </w:r>
    </w:p>
    <w:p w14:paraId="11726193"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 xml:space="preserve">ER 5.5. Unauthorized Practice of Law; Multijurisdictional Practice of Law </w:t>
      </w:r>
    </w:p>
    <w:p w14:paraId="6C160C8E" w14:textId="77777777" w:rsidR="00565D75" w:rsidRPr="00565D75" w:rsidRDefault="00565D75" w:rsidP="00565D75">
      <w:pPr>
        <w:widowControl/>
        <w:numPr>
          <w:ilvl w:val="0"/>
          <w:numId w:val="10"/>
        </w:numPr>
        <w:autoSpaceDE/>
        <w:autoSpaceDN/>
        <w:adjustRightInd/>
        <w:spacing w:after="160" w:line="259" w:lineRule="auto"/>
        <w:contextualSpacing/>
        <w:jc w:val="both"/>
        <w:rPr>
          <w:rFonts w:eastAsiaTheme="minorHAnsi"/>
          <w:b/>
          <w:sz w:val="26"/>
          <w:szCs w:val="26"/>
        </w:rPr>
      </w:pPr>
      <w:r w:rsidRPr="00565D75">
        <w:rPr>
          <w:rFonts w:eastAsiaTheme="minorHAnsi"/>
          <w:sz w:val="26"/>
          <w:szCs w:val="26"/>
        </w:rPr>
        <w:t xml:space="preserve">through </w:t>
      </w:r>
      <w:r w:rsidRPr="00565D75">
        <w:rPr>
          <w:rFonts w:eastAsiaTheme="minorHAnsi"/>
          <w:b/>
          <w:sz w:val="26"/>
          <w:szCs w:val="26"/>
        </w:rPr>
        <w:t>(</w:t>
      </w:r>
      <w:proofErr w:type="gramStart"/>
      <w:r w:rsidRPr="00565D75">
        <w:rPr>
          <w:rFonts w:eastAsiaTheme="minorHAnsi"/>
          <w:b/>
          <w:sz w:val="26"/>
          <w:szCs w:val="26"/>
        </w:rPr>
        <w:t>f)</w:t>
      </w:r>
      <w:r w:rsidRPr="00565D75">
        <w:rPr>
          <w:rFonts w:eastAsiaTheme="minorHAnsi"/>
          <w:sz w:val="26"/>
          <w:szCs w:val="26"/>
        </w:rPr>
        <w:t xml:space="preserve">  [</w:t>
      </w:r>
      <w:proofErr w:type="gramEnd"/>
      <w:r w:rsidRPr="00565D75">
        <w:rPr>
          <w:rFonts w:eastAsiaTheme="minorHAnsi"/>
          <w:sz w:val="26"/>
          <w:szCs w:val="26"/>
        </w:rPr>
        <w:t xml:space="preserve">No change in text.] </w:t>
      </w:r>
    </w:p>
    <w:p w14:paraId="1BF93B66" w14:textId="77777777" w:rsidR="00DC2F90" w:rsidRDefault="00DC2F90" w:rsidP="00DC2F90">
      <w:pPr>
        <w:widowControl/>
        <w:autoSpaceDE/>
        <w:autoSpaceDN/>
        <w:adjustRightInd/>
        <w:ind w:left="720"/>
        <w:jc w:val="both"/>
        <w:rPr>
          <w:rFonts w:eastAsiaTheme="minorHAnsi"/>
          <w:b/>
          <w:sz w:val="26"/>
          <w:szCs w:val="26"/>
        </w:rPr>
      </w:pPr>
    </w:p>
    <w:p w14:paraId="24ECA0B8" w14:textId="04BB2EA6" w:rsidR="00565D75" w:rsidRPr="00565D75" w:rsidRDefault="00565D75" w:rsidP="00DC2F90">
      <w:pPr>
        <w:widowControl/>
        <w:autoSpaceDE/>
        <w:autoSpaceDN/>
        <w:adjustRightInd/>
        <w:ind w:left="720"/>
        <w:jc w:val="both"/>
        <w:rPr>
          <w:rFonts w:eastAsiaTheme="minorHAnsi"/>
          <w:sz w:val="26"/>
          <w:szCs w:val="26"/>
        </w:rPr>
      </w:pPr>
      <w:r w:rsidRPr="00565D75">
        <w:rPr>
          <w:rFonts w:eastAsiaTheme="minorHAnsi"/>
          <w:b/>
          <w:sz w:val="26"/>
          <w:szCs w:val="26"/>
        </w:rPr>
        <w:t xml:space="preserve">(g) </w:t>
      </w:r>
      <w:r w:rsidRPr="00565D75">
        <w:rPr>
          <w:rFonts w:eastAsiaTheme="minorHAnsi"/>
          <w:sz w:val="26"/>
          <w:szCs w:val="26"/>
        </w:rPr>
        <w:t xml:space="preserve">Attorneys not admitted to practice in Arizona, who are admitted to practice law in any other jurisdiction in the United States and who appear in any court of record or before any administrative hearing officer in Arizona, must also comply with Rules of the Supreme Court of Arizona governing </w:t>
      </w:r>
      <w:r w:rsidRPr="00565D75">
        <w:rPr>
          <w:rFonts w:eastAsiaTheme="minorHAnsi"/>
          <w:i/>
          <w:sz w:val="26"/>
          <w:szCs w:val="26"/>
        </w:rPr>
        <w:t xml:space="preserve">pro </w:t>
      </w:r>
      <w:proofErr w:type="spellStart"/>
      <w:r w:rsidRPr="00565D75">
        <w:rPr>
          <w:rFonts w:eastAsiaTheme="minorHAnsi"/>
          <w:i/>
          <w:sz w:val="26"/>
          <w:szCs w:val="26"/>
        </w:rPr>
        <w:t>hac</w:t>
      </w:r>
      <w:proofErr w:type="spellEnd"/>
      <w:r w:rsidRPr="00565D75">
        <w:rPr>
          <w:rFonts w:eastAsiaTheme="minorHAnsi"/>
          <w:i/>
          <w:sz w:val="26"/>
          <w:szCs w:val="26"/>
        </w:rPr>
        <w:t xml:space="preserve"> vice </w:t>
      </w:r>
      <w:r w:rsidRPr="00565D75">
        <w:rPr>
          <w:rFonts w:eastAsiaTheme="minorHAnsi"/>
          <w:sz w:val="26"/>
          <w:szCs w:val="26"/>
        </w:rPr>
        <w:t xml:space="preserve">admission. </w:t>
      </w:r>
      <w:r w:rsidRPr="00565D75">
        <w:rPr>
          <w:rFonts w:eastAsiaTheme="minorHAnsi"/>
          <w:i/>
          <w:sz w:val="26"/>
          <w:szCs w:val="26"/>
        </w:rPr>
        <w:t>See</w:t>
      </w:r>
      <w:r w:rsidRPr="00565D75">
        <w:rPr>
          <w:rFonts w:eastAsiaTheme="minorHAnsi"/>
          <w:sz w:val="26"/>
          <w:szCs w:val="26"/>
        </w:rPr>
        <w:t xml:space="preserve"> Rule 39</w:t>
      </w:r>
      <w:r w:rsidRPr="00565D75">
        <w:rPr>
          <w:rFonts w:eastAsiaTheme="minorHAnsi"/>
          <w:sz w:val="26"/>
          <w:szCs w:val="26"/>
          <w:u w:val="single"/>
        </w:rPr>
        <w:t>(a)</w:t>
      </w:r>
      <w:r w:rsidRPr="00565D75">
        <w:rPr>
          <w:rFonts w:eastAsiaTheme="minorHAnsi"/>
          <w:sz w:val="26"/>
          <w:szCs w:val="26"/>
        </w:rPr>
        <w:t>.</w:t>
      </w:r>
    </w:p>
    <w:p w14:paraId="24DE7382" w14:textId="77777777" w:rsidR="00565D75" w:rsidRPr="00565D75" w:rsidRDefault="00565D75" w:rsidP="00565D75">
      <w:pPr>
        <w:widowControl/>
        <w:autoSpaceDE/>
        <w:autoSpaceDN/>
        <w:adjustRightInd/>
        <w:spacing w:before="240" w:after="160"/>
        <w:jc w:val="center"/>
        <w:rPr>
          <w:rFonts w:eastAsiaTheme="minorHAnsi"/>
          <w:sz w:val="26"/>
          <w:szCs w:val="26"/>
        </w:rPr>
      </w:pPr>
      <w:r w:rsidRPr="00565D75">
        <w:rPr>
          <w:rFonts w:eastAsiaTheme="minorHAnsi"/>
          <w:sz w:val="26"/>
          <w:szCs w:val="26"/>
        </w:rPr>
        <w:t>*</w:t>
      </w:r>
      <w:r w:rsidRPr="00565D75">
        <w:rPr>
          <w:rFonts w:eastAsiaTheme="minorHAnsi"/>
          <w:sz w:val="26"/>
          <w:szCs w:val="26"/>
        </w:rPr>
        <w:tab/>
        <w:t>*</w:t>
      </w:r>
      <w:r w:rsidRPr="00565D75">
        <w:rPr>
          <w:rFonts w:eastAsiaTheme="minorHAnsi"/>
          <w:sz w:val="26"/>
          <w:szCs w:val="26"/>
        </w:rPr>
        <w:tab/>
        <w:t>*</w:t>
      </w:r>
    </w:p>
    <w:p w14:paraId="050212B4"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Rule 45. Mandatory Continuing Legal Education</w:t>
      </w:r>
    </w:p>
    <w:p w14:paraId="3B943A04" w14:textId="77777777" w:rsidR="00565D75" w:rsidRPr="00565D75" w:rsidRDefault="00565D75" w:rsidP="00DC2F90">
      <w:pPr>
        <w:widowControl/>
        <w:numPr>
          <w:ilvl w:val="0"/>
          <w:numId w:val="11"/>
        </w:numPr>
        <w:autoSpaceDE/>
        <w:autoSpaceDN/>
        <w:adjustRightInd/>
        <w:spacing w:line="259" w:lineRule="auto"/>
        <w:contextualSpacing/>
        <w:jc w:val="both"/>
        <w:rPr>
          <w:rFonts w:eastAsiaTheme="minorHAnsi"/>
          <w:b/>
          <w:sz w:val="26"/>
          <w:szCs w:val="26"/>
        </w:rPr>
      </w:pPr>
      <w:r w:rsidRPr="00565D75">
        <w:rPr>
          <w:rFonts w:eastAsiaTheme="minorHAnsi"/>
          <w:b/>
          <w:sz w:val="26"/>
          <w:szCs w:val="26"/>
        </w:rPr>
        <w:t xml:space="preserve">Continuing Legal Education Requirements. </w:t>
      </w:r>
    </w:p>
    <w:p w14:paraId="58759F1F" w14:textId="77777777" w:rsidR="00DC2F90" w:rsidRPr="00DC2F90" w:rsidRDefault="00DC2F90" w:rsidP="00DC2F90">
      <w:pPr>
        <w:widowControl/>
        <w:autoSpaceDE/>
        <w:autoSpaceDN/>
        <w:adjustRightInd/>
        <w:spacing w:line="259" w:lineRule="auto"/>
        <w:ind w:left="1800"/>
        <w:contextualSpacing/>
        <w:jc w:val="both"/>
        <w:rPr>
          <w:rFonts w:eastAsiaTheme="minorHAnsi"/>
          <w:b/>
          <w:sz w:val="26"/>
          <w:szCs w:val="26"/>
        </w:rPr>
      </w:pPr>
    </w:p>
    <w:p w14:paraId="40826EE4" w14:textId="7691F51F" w:rsidR="00565D75" w:rsidRPr="00565D75" w:rsidRDefault="002B6395" w:rsidP="00DC2F90">
      <w:pPr>
        <w:widowControl/>
        <w:numPr>
          <w:ilvl w:val="0"/>
          <w:numId w:val="12"/>
        </w:numPr>
        <w:autoSpaceDE/>
        <w:autoSpaceDN/>
        <w:adjustRightInd/>
        <w:spacing w:line="259" w:lineRule="auto"/>
        <w:contextualSpacing/>
        <w:jc w:val="both"/>
        <w:rPr>
          <w:rFonts w:eastAsiaTheme="minorHAnsi"/>
          <w:b/>
          <w:sz w:val="26"/>
          <w:szCs w:val="26"/>
        </w:rPr>
      </w:pPr>
      <w:r>
        <w:rPr>
          <w:rFonts w:eastAsiaTheme="minorHAnsi"/>
          <w:sz w:val="26"/>
          <w:szCs w:val="26"/>
        </w:rPr>
        <w:t>through</w:t>
      </w:r>
      <w:r w:rsidR="00480BA1">
        <w:rPr>
          <w:rFonts w:eastAsiaTheme="minorHAnsi"/>
          <w:sz w:val="26"/>
          <w:szCs w:val="26"/>
        </w:rPr>
        <w:t xml:space="preserve"> 3. </w:t>
      </w:r>
      <w:r>
        <w:rPr>
          <w:rFonts w:eastAsiaTheme="minorHAnsi"/>
          <w:sz w:val="26"/>
          <w:szCs w:val="26"/>
        </w:rPr>
        <w:t xml:space="preserve"> </w:t>
      </w:r>
      <w:r w:rsidR="00565D75" w:rsidRPr="00565D75">
        <w:rPr>
          <w:rFonts w:eastAsiaTheme="minorHAnsi"/>
          <w:sz w:val="26"/>
          <w:szCs w:val="26"/>
        </w:rPr>
        <w:t>[No change in text.]</w:t>
      </w:r>
    </w:p>
    <w:p w14:paraId="701F742C" w14:textId="77777777" w:rsidR="00C77C6A" w:rsidRDefault="00C77C6A" w:rsidP="00DC2F90">
      <w:pPr>
        <w:widowControl/>
        <w:autoSpaceDE/>
        <w:autoSpaceDN/>
        <w:adjustRightInd/>
        <w:spacing w:line="259" w:lineRule="auto"/>
        <w:ind w:left="1440"/>
        <w:contextualSpacing/>
        <w:jc w:val="both"/>
        <w:rPr>
          <w:rFonts w:eastAsiaTheme="minorHAnsi"/>
          <w:color w:val="212121"/>
          <w:sz w:val="26"/>
          <w:szCs w:val="26"/>
        </w:rPr>
      </w:pPr>
    </w:p>
    <w:p w14:paraId="66E4E696" w14:textId="1436850C" w:rsidR="00565D75" w:rsidRPr="00565D75" w:rsidRDefault="00480BA1" w:rsidP="00DC2F90">
      <w:pPr>
        <w:widowControl/>
        <w:autoSpaceDE/>
        <w:autoSpaceDN/>
        <w:adjustRightInd/>
        <w:spacing w:line="259" w:lineRule="auto"/>
        <w:ind w:left="1440"/>
        <w:contextualSpacing/>
        <w:jc w:val="both"/>
        <w:rPr>
          <w:rFonts w:eastAsiaTheme="minorHAnsi"/>
          <w:color w:val="212121"/>
          <w:sz w:val="26"/>
          <w:szCs w:val="26"/>
        </w:rPr>
      </w:pPr>
      <w:r>
        <w:rPr>
          <w:rFonts w:eastAsiaTheme="minorHAnsi"/>
          <w:color w:val="212121"/>
          <w:sz w:val="26"/>
          <w:szCs w:val="26"/>
        </w:rPr>
        <w:t xml:space="preserve">4.  </w:t>
      </w:r>
      <w:r w:rsidR="00565D75" w:rsidRPr="00565D75">
        <w:rPr>
          <w:rFonts w:eastAsiaTheme="minorHAnsi"/>
          <w:color w:val="212121"/>
          <w:sz w:val="26"/>
          <w:szCs w:val="26"/>
        </w:rPr>
        <w:t>An active member of the bar, not exempted, who provides pro bono service to the poor or near poor through an approved legal services organization, as defined in Rule 38</w:t>
      </w:r>
      <w:r w:rsidR="00565D75" w:rsidRPr="00E40429">
        <w:rPr>
          <w:rFonts w:eastAsiaTheme="minorHAnsi"/>
          <w:strike/>
          <w:color w:val="212121"/>
          <w:sz w:val="26"/>
          <w:szCs w:val="26"/>
        </w:rPr>
        <w:t>(e</w:t>
      </w:r>
      <w:r w:rsidR="00E40429" w:rsidRPr="00E40429">
        <w:rPr>
          <w:rFonts w:eastAsiaTheme="minorHAnsi"/>
          <w:strike/>
          <w:color w:val="212121"/>
          <w:sz w:val="26"/>
          <w:szCs w:val="26"/>
        </w:rPr>
        <w:t>)</w:t>
      </w:r>
      <w:r w:rsidR="00E40429" w:rsidRPr="00E40429">
        <w:rPr>
          <w:rFonts w:eastAsiaTheme="minorHAnsi"/>
          <w:color w:val="212121"/>
          <w:sz w:val="26"/>
          <w:szCs w:val="26"/>
          <w:u w:val="single"/>
        </w:rPr>
        <w:t>(</w:t>
      </w:r>
      <w:r w:rsidR="00565D75" w:rsidRPr="00E40429">
        <w:rPr>
          <w:rFonts w:eastAsiaTheme="minorHAnsi"/>
          <w:color w:val="212121"/>
          <w:sz w:val="26"/>
          <w:szCs w:val="26"/>
          <w:u w:val="single"/>
        </w:rPr>
        <w:t>d)</w:t>
      </w:r>
      <w:r w:rsidR="00565D75" w:rsidRPr="00565D75">
        <w:rPr>
          <w:rFonts w:eastAsiaTheme="minorHAnsi"/>
          <w:color w:val="212121"/>
          <w:sz w:val="26"/>
          <w:szCs w:val="26"/>
        </w:rPr>
        <w:t>, is eligible for one hour of continuing legal education credit for every five hours of pro bono service provided, up to a maximum of five hours per educational year of continuing legal education credit. Such credit shall be included in the maximum number of hours allowed for self-study and shall be reported in the attorney's annual affidavit of compliance.</w:t>
      </w:r>
    </w:p>
    <w:p w14:paraId="766EE673" w14:textId="77777777" w:rsidR="00565D75" w:rsidRPr="00565D75" w:rsidRDefault="00565D75" w:rsidP="00565D75">
      <w:pPr>
        <w:widowControl/>
        <w:autoSpaceDE/>
        <w:autoSpaceDN/>
        <w:adjustRightInd/>
        <w:spacing w:before="240" w:after="160"/>
        <w:ind w:left="720"/>
        <w:jc w:val="both"/>
        <w:rPr>
          <w:rFonts w:eastAsiaTheme="minorHAnsi"/>
          <w:color w:val="212121"/>
          <w:sz w:val="26"/>
          <w:szCs w:val="26"/>
        </w:rPr>
      </w:pPr>
      <w:r w:rsidRPr="00565D75">
        <w:rPr>
          <w:rFonts w:eastAsiaTheme="minorHAnsi"/>
          <w:color w:val="212121"/>
          <w:sz w:val="26"/>
          <w:szCs w:val="26"/>
        </w:rPr>
        <w:t>[No change in remaining text.]</w:t>
      </w:r>
    </w:p>
    <w:p w14:paraId="178BC171" w14:textId="77777777" w:rsidR="00565D75" w:rsidRPr="00565D75" w:rsidRDefault="00565D75" w:rsidP="00565D75">
      <w:pPr>
        <w:widowControl/>
        <w:autoSpaceDE/>
        <w:autoSpaceDN/>
        <w:adjustRightInd/>
        <w:spacing w:before="240" w:after="160"/>
        <w:jc w:val="both"/>
        <w:rPr>
          <w:rFonts w:eastAsiaTheme="minorHAnsi"/>
          <w:b/>
          <w:sz w:val="26"/>
          <w:szCs w:val="26"/>
        </w:rPr>
      </w:pPr>
      <w:r w:rsidRPr="00565D75">
        <w:rPr>
          <w:rFonts w:eastAsiaTheme="minorHAnsi"/>
          <w:b/>
          <w:sz w:val="26"/>
          <w:szCs w:val="26"/>
        </w:rPr>
        <w:t>Rule 46. Jurisdiction in Discipline and Disability matters; Definitions</w:t>
      </w:r>
    </w:p>
    <w:p w14:paraId="6788C2AC" w14:textId="77777777" w:rsidR="00565D75" w:rsidRPr="00565D75" w:rsidRDefault="00565D75" w:rsidP="00565D75">
      <w:pPr>
        <w:widowControl/>
        <w:autoSpaceDE/>
        <w:autoSpaceDN/>
        <w:adjustRightInd/>
        <w:spacing w:after="160"/>
        <w:jc w:val="both"/>
        <w:rPr>
          <w:rFonts w:eastAsiaTheme="minorHAnsi"/>
          <w:sz w:val="26"/>
          <w:szCs w:val="26"/>
        </w:rPr>
      </w:pPr>
      <w:r w:rsidRPr="00565D75">
        <w:rPr>
          <w:rFonts w:eastAsiaTheme="minorHAnsi"/>
          <w:b/>
          <w:sz w:val="26"/>
          <w:szCs w:val="26"/>
        </w:rPr>
        <w:tab/>
      </w:r>
      <w:proofErr w:type="gramStart"/>
      <w:r w:rsidRPr="00565D75">
        <w:rPr>
          <w:rFonts w:eastAsiaTheme="minorHAnsi"/>
          <w:b/>
          <w:sz w:val="26"/>
          <w:szCs w:val="26"/>
        </w:rPr>
        <w:t xml:space="preserve">(a) </w:t>
      </w:r>
      <w:r w:rsidRPr="00565D75">
        <w:rPr>
          <w:rFonts w:eastAsiaTheme="minorHAnsi"/>
          <w:sz w:val="26"/>
          <w:szCs w:val="26"/>
        </w:rPr>
        <w:t xml:space="preserve"> [</w:t>
      </w:r>
      <w:proofErr w:type="gramEnd"/>
      <w:r w:rsidRPr="00565D75">
        <w:rPr>
          <w:rFonts w:eastAsiaTheme="minorHAnsi"/>
          <w:sz w:val="26"/>
          <w:szCs w:val="26"/>
        </w:rPr>
        <w:t xml:space="preserve">No change in text.] </w:t>
      </w:r>
    </w:p>
    <w:p w14:paraId="04A12A49" w14:textId="4C3BF1A1" w:rsidR="00565D75" w:rsidRPr="00565D75" w:rsidRDefault="00565D75" w:rsidP="00565D75">
      <w:pPr>
        <w:widowControl/>
        <w:autoSpaceDE/>
        <w:autoSpaceDN/>
        <w:adjustRightInd/>
        <w:spacing w:after="160"/>
        <w:ind w:left="720"/>
        <w:jc w:val="both"/>
        <w:rPr>
          <w:rFonts w:eastAsiaTheme="minorHAnsi"/>
          <w:b/>
          <w:sz w:val="26"/>
          <w:szCs w:val="26"/>
        </w:rPr>
      </w:pPr>
      <w:r w:rsidRPr="00565D75">
        <w:rPr>
          <w:rFonts w:eastAsiaTheme="minorHAnsi"/>
          <w:b/>
          <w:sz w:val="26"/>
          <w:szCs w:val="26"/>
        </w:rPr>
        <w:t>(b)</w:t>
      </w:r>
      <w:r w:rsidRPr="00565D75">
        <w:rPr>
          <w:rFonts w:eastAsiaTheme="minorHAnsi"/>
          <w:sz w:val="26"/>
          <w:szCs w:val="26"/>
        </w:rPr>
        <w:t xml:space="preserve"> </w:t>
      </w:r>
      <w:r w:rsidRPr="00565D75">
        <w:rPr>
          <w:rFonts w:eastAsiaTheme="minorHAnsi"/>
          <w:b/>
          <w:sz w:val="26"/>
          <w:szCs w:val="26"/>
        </w:rPr>
        <w:t xml:space="preserve">Non-members. </w:t>
      </w:r>
      <w:r w:rsidRPr="00565D75">
        <w:rPr>
          <w:rFonts w:eastAsiaTheme="minorHAnsi"/>
          <w:sz w:val="26"/>
          <w:szCs w:val="26"/>
        </w:rPr>
        <w:t>A non-member engaged in the practice of law in the State of Arizona or specially admitted to practice for a particular proceeding before any court in the State of Arizona, a non-lawyer permitted to appear in such capacity, a foreign legal consultant as defined in Rule 38(b), or in-house counsel as defined in, and registered pursuant to, Rule 38</w:t>
      </w:r>
      <w:r w:rsidRPr="00DD0616">
        <w:rPr>
          <w:rFonts w:eastAsiaTheme="minorHAnsi"/>
          <w:strike/>
          <w:sz w:val="26"/>
          <w:szCs w:val="26"/>
        </w:rPr>
        <w:t>(i</w:t>
      </w:r>
      <w:r w:rsidR="00DD0616" w:rsidRPr="00DD0616">
        <w:rPr>
          <w:rFonts w:eastAsiaTheme="minorHAnsi"/>
          <w:strike/>
          <w:sz w:val="26"/>
          <w:szCs w:val="26"/>
        </w:rPr>
        <w:t>)</w:t>
      </w:r>
      <w:r w:rsidR="00DD0616" w:rsidRPr="00DD0616">
        <w:rPr>
          <w:rFonts w:eastAsiaTheme="minorHAnsi"/>
          <w:sz w:val="26"/>
          <w:szCs w:val="26"/>
          <w:u w:val="single"/>
        </w:rPr>
        <w:t>(</w:t>
      </w:r>
      <w:r w:rsidRPr="00DD0616">
        <w:rPr>
          <w:rFonts w:eastAsiaTheme="minorHAnsi"/>
          <w:sz w:val="26"/>
          <w:szCs w:val="26"/>
          <w:u w:val="single"/>
        </w:rPr>
        <w:t>a)</w:t>
      </w:r>
      <w:r w:rsidRPr="00565D75">
        <w:rPr>
          <w:rFonts w:eastAsiaTheme="minorHAnsi"/>
          <w:sz w:val="26"/>
          <w:szCs w:val="26"/>
        </w:rPr>
        <w:t xml:space="preserve">, submits himself or herself to the disciplinary and disability jurisdiction of this court in accordance with these rules. </w:t>
      </w:r>
      <w:r w:rsidRPr="00565D75">
        <w:rPr>
          <w:rFonts w:eastAsiaTheme="minorHAnsi"/>
          <w:b/>
          <w:sz w:val="26"/>
          <w:szCs w:val="26"/>
        </w:rPr>
        <w:t xml:space="preserve"> </w:t>
      </w:r>
    </w:p>
    <w:p w14:paraId="6EE5AFFD" w14:textId="2873D871" w:rsidR="00336232" w:rsidRPr="00EF076B" w:rsidRDefault="00565D75" w:rsidP="00EF076B">
      <w:pPr>
        <w:widowControl/>
        <w:autoSpaceDE/>
        <w:autoSpaceDN/>
        <w:adjustRightInd/>
        <w:spacing w:before="240" w:after="160"/>
        <w:jc w:val="both"/>
        <w:rPr>
          <w:rFonts w:eastAsiaTheme="minorHAnsi"/>
          <w:sz w:val="26"/>
          <w:szCs w:val="26"/>
        </w:rPr>
      </w:pPr>
      <w:r w:rsidRPr="00565D75">
        <w:rPr>
          <w:rFonts w:eastAsiaTheme="minorHAnsi"/>
          <w:b/>
          <w:sz w:val="26"/>
          <w:szCs w:val="26"/>
        </w:rPr>
        <w:tab/>
      </w:r>
      <w:r w:rsidRPr="00565D75">
        <w:rPr>
          <w:rFonts w:eastAsiaTheme="minorHAnsi"/>
          <w:sz w:val="26"/>
          <w:szCs w:val="26"/>
        </w:rPr>
        <w:t xml:space="preserve">[No change in remaining text.] </w:t>
      </w:r>
    </w:p>
    <w:sectPr w:rsidR="00336232" w:rsidRPr="00EF076B" w:rsidSect="00F21357">
      <w:headerReference w:type="default" r:id="rId10"/>
      <w:footerReference w:type="default" r:id="rId11"/>
      <w:pgSz w:w="12240" w:h="15840"/>
      <w:pgMar w:top="1260" w:right="1440" w:bottom="1440" w:left="1440" w:header="720" w:footer="432" w:gutter="0"/>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7DB87" w14:textId="77777777" w:rsidR="004468FD" w:rsidRDefault="004468FD" w:rsidP="007B1902">
      <w:r>
        <w:separator/>
      </w:r>
    </w:p>
  </w:endnote>
  <w:endnote w:type="continuationSeparator" w:id="0">
    <w:p w14:paraId="228905DF" w14:textId="77777777" w:rsidR="004468FD" w:rsidRDefault="004468FD"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99454"/>
      <w:docPartObj>
        <w:docPartGallery w:val="Page Numbers (Bottom of Page)"/>
        <w:docPartUnique/>
      </w:docPartObj>
    </w:sdtPr>
    <w:sdtEndPr>
      <w:rPr>
        <w:noProof/>
      </w:rPr>
    </w:sdtEndPr>
    <w:sdtContent>
      <w:p w14:paraId="2F54A9E6" w14:textId="41DDDA62" w:rsidR="00F5675C" w:rsidRDefault="00F567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6C013" w14:textId="77777777" w:rsidR="00F5675C" w:rsidRDefault="00F5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607D" w14:textId="2574F92F" w:rsidR="00DD6EBE" w:rsidRDefault="00DD6EBE">
    <w:pPr>
      <w:pStyle w:val="Footer"/>
      <w:jc w:val="center"/>
    </w:pPr>
  </w:p>
  <w:p w14:paraId="5DDEE051" w14:textId="77777777" w:rsidR="00DD6EBE" w:rsidRDefault="00DD6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448522"/>
      <w:docPartObj>
        <w:docPartGallery w:val="Page Numbers (Bottom of Page)"/>
        <w:docPartUnique/>
      </w:docPartObj>
    </w:sdtPr>
    <w:sdtEndPr>
      <w:rPr>
        <w:noProof/>
      </w:rPr>
    </w:sdtEndPr>
    <w:sdtContent>
      <w:p w14:paraId="7ACF53E3" w14:textId="5E35C436" w:rsidR="00F5675C" w:rsidRDefault="00F567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16B24" w14:textId="065B621B" w:rsidR="00B371C0" w:rsidRDefault="00B37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4707" w14:textId="77777777" w:rsidR="004468FD" w:rsidRDefault="004468FD" w:rsidP="007B1902">
      <w:r>
        <w:separator/>
      </w:r>
    </w:p>
  </w:footnote>
  <w:footnote w:type="continuationSeparator" w:id="0">
    <w:p w14:paraId="1C27A5C2" w14:textId="77777777" w:rsidR="004468FD" w:rsidRDefault="004468FD" w:rsidP="007B1902">
      <w:r>
        <w:continuationSeparator/>
      </w:r>
    </w:p>
  </w:footnote>
  <w:footnote w:id="1">
    <w:p w14:paraId="1ECB526A" w14:textId="77777777" w:rsidR="00565D75" w:rsidRPr="00AB2F01" w:rsidRDefault="00565D75" w:rsidP="00565D75">
      <w:pPr>
        <w:pStyle w:val="FootnoteText"/>
        <w:ind w:firstLine="720"/>
        <w:rPr>
          <w:rFonts w:ascii="Times New Roman" w:hAnsi="Times New Roman" w:cs="Times New Roman"/>
          <w:sz w:val="26"/>
          <w:szCs w:val="26"/>
        </w:rPr>
      </w:pPr>
      <w:r w:rsidRPr="00AB2F01">
        <w:rPr>
          <w:rStyle w:val="FootnoteReference"/>
          <w:rFonts w:ascii="Times New Roman" w:hAnsi="Times New Roman" w:cs="Times New Roman"/>
          <w:sz w:val="26"/>
          <w:szCs w:val="26"/>
        </w:rPr>
        <w:footnoteRef/>
      </w:r>
      <w:r w:rsidRPr="00AB2F01">
        <w:rPr>
          <w:rFonts w:ascii="Times New Roman" w:hAnsi="Times New Roman" w:cs="Times New Roman"/>
          <w:sz w:val="26"/>
          <w:szCs w:val="26"/>
        </w:rPr>
        <w:t xml:space="preserve"> Changes or additions in rule text are indicated by </w:t>
      </w:r>
      <w:r w:rsidRPr="00AB2F01">
        <w:rPr>
          <w:rFonts w:ascii="Times New Roman" w:hAnsi="Times New Roman" w:cs="Times New Roman"/>
          <w:sz w:val="26"/>
          <w:szCs w:val="26"/>
          <w:u w:val="single"/>
        </w:rPr>
        <w:t>underscoring</w:t>
      </w:r>
      <w:r w:rsidRPr="00AB2F01">
        <w:rPr>
          <w:rFonts w:ascii="Times New Roman" w:hAnsi="Times New Roman" w:cs="Times New Roman"/>
          <w:sz w:val="26"/>
          <w:szCs w:val="26"/>
        </w:rPr>
        <w:t xml:space="preserve"> and deletions from text are indicated by </w:t>
      </w:r>
      <w:r w:rsidRPr="00AB2F01">
        <w:rPr>
          <w:rFonts w:ascii="Times New Roman" w:hAnsi="Times New Roman" w:cs="Times New Roman"/>
          <w:strike/>
          <w:sz w:val="26"/>
          <w:szCs w:val="26"/>
        </w:rPr>
        <w:t>strikeouts</w:t>
      </w:r>
      <w:r w:rsidRPr="00AB2F01">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2FCC" w14:textId="77777777" w:rsidR="00B371C0" w:rsidRDefault="00B37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0DD"/>
    <w:multiLevelType w:val="hybridMultilevel"/>
    <w:tmpl w:val="047446E8"/>
    <w:lvl w:ilvl="0" w:tplc="1BD63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E44FD"/>
    <w:multiLevelType w:val="hybridMultilevel"/>
    <w:tmpl w:val="B3D23266"/>
    <w:lvl w:ilvl="0" w:tplc="CE3C69F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9E2CBD"/>
    <w:multiLevelType w:val="hybridMultilevel"/>
    <w:tmpl w:val="B5668644"/>
    <w:lvl w:ilvl="0" w:tplc="5888D33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0648C"/>
    <w:multiLevelType w:val="hybridMultilevel"/>
    <w:tmpl w:val="D646B518"/>
    <w:lvl w:ilvl="0" w:tplc="DD2697C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95832"/>
    <w:multiLevelType w:val="hybridMultilevel"/>
    <w:tmpl w:val="34BC8DDE"/>
    <w:lvl w:ilvl="0" w:tplc="1D546AA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93775"/>
    <w:multiLevelType w:val="hybridMultilevel"/>
    <w:tmpl w:val="C53416BA"/>
    <w:lvl w:ilvl="0" w:tplc="BDEEE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8194625"/>
    <w:multiLevelType w:val="hybridMultilevel"/>
    <w:tmpl w:val="9B0498AC"/>
    <w:lvl w:ilvl="0" w:tplc="4440C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52893"/>
    <w:multiLevelType w:val="hybridMultilevel"/>
    <w:tmpl w:val="9E0006CA"/>
    <w:lvl w:ilvl="0" w:tplc="BEA8A554">
      <w:start w:val="1"/>
      <w:numFmt w:val="lowerLetter"/>
      <w:lvlText w:val="(%1)"/>
      <w:lvlJc w:val="left"/>
      <w:pPr>
        <w:ind w:left="1080" w:hanging="360"/>
      </w:pPr>
      <w:rPr>
        <w:rFonts w:hint="default"/>
      </w:rPr>
    </w:lvl>
    <w:lvl w:ilvl="1" w:tplc="CC50B00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8"/>
  </w:num>
  <w:num w:numId="5">
    <w:abstractNumId w:val="4"/>
  </w:num>
  <w:num w:numId="6">
    <w:abstractNumId w:val="7"/>
  </w:num>
  <w:num w:numId="7">
    <w:abstractNumId w:val="3"/>
  </w:num>
  <w:num w:numId="8">
    <w:abstractNumId w:val="2"/>
  </w:num>
  <w:num w:numId="9">
    <w:abstractNumId w:val="5"/>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7A"/>
    <w:rsid w:val="0000412D"/>
    <w:rsid w:val="000129DE"/>
    <w:rsid w:val="00013480"/>
    <w:rsid w:val="00015EF8"/>
    <w:rsid w:val="000165CE"/>
    <w:rsid w:val="0002191D"/>
    <w:rsid w:val="0002675D"/>
    <w:rsid w:val="0003216B"/>
    <w:rsid w:val="00043270"/>
    <w:rsid w:val="000434D0"/>
    <w:rsid w:val="00064B3B"/>
    <w:rsid w:val="000751DD"/>
    <w:rsid w:val="00083D7A"/>
    <w:rsid w:val="0008675F"/>
    <w:rsid w:val="00086A2C"/>
    <w:rsid w:val="00092683"/>
    <w:rsid w:val="000C7860"/>
    <w:rsid w:val="000D1B07"/>
    <w:rsid w:val="000D405F"/>
    <w:rsid w:val="000D6713"/>
    <w:rsid w:val="000D78AB"/>
    <w:rsid w:val="000F2721"/>
    <w:rsid w:val="000F6188"/>
    <w:rsid w:val="000F723D"/>
    <w:rsid w:val="00102ADC"/>
    <w:rsid w:val="00116676"/>
    <w:rsid w:val="00136D96"/>
    <w:rsid w:val="00156155"/>
    <w:rsid w:val="00160175"/>
    <w:rsid w:val="00162A9E"/>
    <w:rsid w:val="00162ACF"/>
    <w:rsid w:val="00162BC2"/>
    <w:rsid w:val="00164904"/>
    <w:rsid w:val="001676B4"/>
    <w:rsid w:val="001709B9"/>
    <w:rsid w:val="00170C01"/>
    <w:rsid w:val="00174886"/>
    <w:rsid w:val="00176991"/>
    <w:rsid w:val="00182572"/>
    <w:rsid w:val="00183F6F"/>
    <w:rsid w:val="00191BFD"/>
    <w:rsid w:val="001A44D5"/>
    <w:rsid w:val="001B7D2B"/>
    <w:rsid w:val="001C31D0"/>
    <w:rsid w:val="001C45C2"/>
    <w:rsid w:val="001C6E50"/>
    <w:rsid w:val="001D2E70"/>
    <w:rsid w:val="001E0904"/>
    <w:rsid w:val="001E12C9"/>
    <w:rsid w:val="001E1475"/>
    <w:rsid w:val="001E37B7"/>
    <w:rsid w:val="001E3BCF"/>
    <w:rsid w:val="001E42EF"/>
    <w:rsid w:val="001F40ED"/>
    <w:rsid w:val="00202DB0"/>
    <w:rsid w:val="00210BDE"/>
    <w:rsid w:val="002110DD"/>
    <w:rsid w:val="002170D3"/>
    <w:rsid w:val="00225A67"/>
    <w:rsid w:val="00230115"/>
    <w:rsid w:val="00240A5E"/>
    <w:rsid w:val="0026391D"/>
    <w:rsid w:val="00271392"/>
    <w:rsid w:val="002750DF"/>
    <w:rsid w:val="00277FEA"/>
    <w:rsid w:val="00284FBD"/>
    <w:rsid w:val="00287BC0"/>
    <w:rsid w:val="00291C6C"/>
    <w:rsid w:val="002941F1"/>
    <w:rsid w:val="00294AD7"/>
    <w:rsid w:val="00294D35"/>
    <w:rsid w:val="00297270"/>
    <w:rsid w:val="002A7CE6"/>
    <w:rsid w:val="002B1B1F"/>
    <w:rsid w:val="002B5BB0"/>
    <w:rsid w:val="002B5D0C"/>
    <w:rsid w:val="002B6395"/>
    <w:rsid w:val="002C1E5C"/>
    <w:rsid w:val="002C5711"/>
    <w:rsid w:val="002C7394"/>
    <w:rsid w:val="002C7824"/>
    <w:rsid w:val="002D6DCB"/>
    <w:rsid w:val="002E0A67"/>
    <w:rsid w:val="002F2277"/>
    <w:rsid w:val="002F41E8"/>
    <w:rsid w:val="002F4B26"/>
    <w:rsid w:val="002F6B54"/>
    <w:rsid w:val="003235E1"/>
    <w:rsid w:val="003267A3"/>
    <w:rsid w:val="00327CEE"/>
    <w:rsid w:val="00336232"/>
    <w:rsid w:val="0034408B"/>
    <w:rsid w:val="00344655"/>
    <w:rsid w:val="00352015"/>
    <w:rsid w:val="003640FD"/>
    <w:rsid w:val="003672AB"/>
    <w:rsid w:val="00375B35"/>
    <w:rsid w:val="00376CDD"/>
    <w:rsid w:val="003816DE"/>
    <w:rsid w:val="00383F5C"/>
    <w:rsid w:val="00386B61"/>
    <w:rsid w:val="00386FA3"/>
    <w:rsid w:val="00393BA1"/>
    <w:rsid w:val="003A06CC"/>
    <w:rsid w:val="003A098E"/>
    <w:rsid w:val="003B6D12"/>
    <w:rsid w:val="003C0C10"/>
    <w:rsid w:val="003C22D5"/>
    <w:rsid w:val="003D4BF2"/>
    <w:rsid w:val="003E093F"/>
    <w:rsid w:val="003E1715"/>
    <w:rsid w:val="003E45D1"/>
    <w:rsid w:val="003E6541"/>
    <w:rsid w:val="003F0FE7"/>
    <w:rsid w:val="003F63EE"/>
    <w:rsid w:val="00402DEF"/>
    <w:rsid w:val="0040695C"/>
    <w:rsid w:val="00412460"/>
    <w:rsid w:val="00416448"/>
    <w:rsid w:val="0042356C"/>
    <w:rsid w:val="00426F92"/>
    <w:rsid w:val="00430DF4"/>
    <w:rsid w:val="00436459"/>
    <w:rsid w:val="00443BB2"/>
    <w:rsid w:val="004468FD"/>
    <w:rsid w:val="00451CC7"/>
    <w:rsid w:val="00461060"/>
    <w:rsid w:val="0046218B"/>
    <w:rsid w:val="00465102"/>
    <w:rsid w:val="00466918"/>
    <w:rsid w:val="00466ECC"/>
    <w:rsid w:val="004673EC"/>
    <w:rsid w:val="00473A50"/>
    <w:rsid w:val="004805F2"/>
    <w:rsid w:val="00480BA1"/>
    <w:rsid w:val="00493DA5"/>
    <w:rsid w:val="00494378"/>
    <w:rsid w:val="004A1116"/>
    <w:rsid w:val="004A1DA1"/>
    <w:rsid w:val="004B27F7"/>
    <w:rsid w:val="004C0376"/>
    <w:rsid w:val="004D1A82"/>
    <w:rsid w:val="004D5309"/>
    <w:rsid w:val="004E4130"/>
    <w:rsid w:val="004E68C8"/>
    <w:rsid w:val="004F084A"/>
    <w:rsid w:val="004F1CE0"/>
    <w:rsid w:val="004F7037"/>
    <w:rsid w:val="005007D4"/>
    <w:rsid w:val="00503987"/>
    <w:rsid w:val="0050664A"/>
    <w:rsid w:val="00514A65"/>
    <w:rsid w:val="00516201"/>
    <w:rsid w:val="00522AB7"/>
    <w:rsid w:val="00526CA6"/>
    <w:rsid w:val="0052767A"/>
    <w:rsid w:val="00541978"/>
    <w:rsid w:val="005448E7"/>
    <w:rsid w:val="00545F87"/>
    <w:rsid w:val="005504F6"/>
    <w:rsid w:val="00553568"/>
    <w:rsid w:val="00560228"/>
    <w:rsid w:val="00560513"/>
    <w:rsid w:val="00561949"/>
    <w:rsid w:val="00561C94"/>
    <w:rsid w:val="00562A43"/>
    <w:rsid w:val="00565D75"/>
    <w:rsid w:val="00573A61"/>
    <w:rsid w:val="00576CAF"/>
    <w:rsid w:val="00577254"/>
    <w:rsid w:val="005822C8"/>
    <w:rsid w:val="005827C9"/>
    <w:rsid w:val="00585AF9"/>
    <w:rsid w:val="005876B8"/>
    <w:rsid w:val="005A27B7"/>
    <w:rsid w:val="005A41D1"/>
    <w:rsid w:val="005A5E42"/>
    <w:rsid w:val="005A7296"/>
    <w:rsid w:val="005B1229"/>
    <w:rsid w:val="005B3E39"/>
    <w:rsid w:val="005B5872"/>
    <w:rsid w:val="005B5AB0"/>
    <w:rsid w:val="005B6FD1"/>
    <w:rsid w:val="005C3BB7"/>
    <w:rsid w:val="005D47A0"/>
    <w:rsid w:val="005E65A8"/>
    <w:rsid w:val="005F1408"/>
    <w:rsid w:val="00600400"/>
    <w:rsid w:val="00606348"/>
    <w:rsid w:val="00613C70"/>
    <w:rsid w:val="00624B14"/>
    <w:rsid w:val="00625535"/>
    <w:rsid w:val="00627CC3"/>
    <w:rsid w:val="00636AE7"/>
    <w:rsid w:val="00637A48"/>
    <w:rsid w:val="00644D09"/>
    <w:rsid w:val="00645C22"/>
    <w:rsid w:val="006641CF"/>
    <w:rsid w:val="00675A7F"/>
    <w:rsid w:val="00676E1B"/>
    <w:rsid w:val="00680C65"/>
    <w:rsid w:val="006826A5"/>
    <w:rsid w:val="00685757"/>
    <w:rsid w:val="00697503"/>
    <w:rsid w:val="006B0477"/>
    <w:rsid w:val="006B33D9"/>
    <w:rsid w:val="006B6CE9"/>
    <w:rsid w:val="006D09A2"/>
    <w:rsid w:val="006D3DB7"/>
    <w:rsid w:val="006D55AC"/>
    <w:rsid w:val="006D5736"/>
    <w:rsid w:val="006D6DCA"/>
    <w:rsid w:val="006F2041"/>
    <w:rsid w:val="006F27C6"/>
    <w:rsid w:val="006F5418"/>
    <w:rsid w:val="00717609"/>
    <w:rsid w:val="00724929"/>
    <w:rsid w:val="007455C3"/>
    <w:rsid w:val="00746174"/>
    <w:rsid w:val="007547BE"/>
    <w:rsid w:val="0075733D"/>
    <w:rsid w:val="00757EB1"/>
    <w:rsid w:val="007669F2"/>
    <w:rsid w:val="00766F51"/>
    <w:rsid w:val="007673DC"/>
    <w:rsid w:val="0077016C"/>
    <w:rsid w:val="007703C2"/>
    <w:rsid w:val="007748C1"/>
    <w:rsid w:val="007A0629"/>
    <w:rsid w:val="007A352A"/>
    <w:rsid w:val="007A49AD"/>
    <w:rsid w:val="007A6ADA"/>
    <w:rsid w:val="007B0DA8"/>
    <w:rsid w:val="007B1902"/>
    <w:rsid w:val="007B6CBC"/>
    <w:rsid w:val="007C1076"/>
    <w:rsid w:val="007C19AF"/>
    <w:rsid w:val="007C3DE0"/>
    <w:rsid w:val="007D40B5"/>
    <w:rsid w:val="007D4FE9"/>
    <w:rsid w:val="007D5E7F"/>
    <w:rsid w:val="007E4483"/>
    <w:rsid w:val="007E4C2B"/>
    <w:rsid w:val="00805406"/>
    <w:rsid w:val="008062B1"/>
    <w:rsid w:val="00811ED7"/>
    <w:rsid w:val="00812C56"/>
    <w:rsid w:val="008158A0"/>
    <w:rsid w:val="0083612D"/>
    <w:rsid w:val="008403F6"/>
    <w:rsid w:val="008425DF"/>
    <w:rsid w:val="008523FC"/>
    <w:rsid w:val="00852964"/>
    <w:rsid w:val="0085745A"/>
    <w:rsid w:val="00857FE8"/>
    <w:rsid w:val="0086011A"/>
    <w:rsid w:val="00862988"/>
    <w:rsid w:val="00862F13"/>
    <w:rsid w:val="0086744D"/>
    <w:rsid w:val="00882783"/>
    <w:rsid w:val="00887320"/>
    <w:rsid w:val="00890A6C"/>
    <w:rsid w:val="00893B3D"/>
    <w:rsid w:val="008B0261"/>
    <w:rsid w:val="008B14A9"/>
    <w:rsid w:val="008C61E3"/>
    <w:rsid w:val="008C70B4"/>
    <w:rsid w:val="008E14BB"/>
    <w:rsid w:val="008F6C85"/>
    <w:rsid w:val="0091498A"/>
    <w:rsid w:val="0091506E"/>
    <w:rsid w:val="0091657E"/>
    <w:rsid w:val="00921467"/>
    <w:rsid w:val="0092191B"/>
    <w:rsid w:val="00922309"/>
    <w:rsid w:val="00923807"/>
    <w:rsid w:val="00925489"/>
    <w:rsid w:val="00930BED"/>
    <w:rsid w:val="00932777"/>
    <w:rsid w:val="0093424E"/>
    <w:rsid w:val="00955E00"/>
    <w:rsid w:val="00960A85"/>
    <w:rsid w:val="00962CA8"/>
    <w:rsid w:val="00972C2A"/>
    <w:rsid w:val="00977D51"/>
    <w:rsid w:val="0098375C"/>
    <w:rsid w:val="00992719"/>
    <w:rsid w:val="009949B1"/>
    <w:rsid w:val="009B23AF"/>
    <w:rsid w:val="009B66D0"/>
    <w:rsid w:val="009C0717"/>
    <w:rsid w:val="009C3A5C"/>
    <w:rsid w:val="009C6753"/>
    <w:rsid w:val="009D0E12"/>
    <w:rsid w:val="009D2533"/>
    <w:rsid w:val="009D2F9F"/>
    <w:rsid w:val="009D37CB"/>
    <w:rsid w:val="009D66E4"/>
    <w:rsid w:val="009E0F16"/>
    <w:rsid w:val="009F09C0"/>
    <w:rsid w:val="009F67CC"/>
    <w:rsid w:val="00A1796D"/>
    <w:rsid w:val="00A17C23"/>
    <w:rsid w:val="00A25E68"/>
    <w:rsid w:val="00A325A3"/>
    <w:rsid w:val="00A57D87"/>
    <w:rsid w:val="00A60403"/>
    <w:rsid w:val="00A645E3"/>
    <w:rsid w:val="00A65D0D"/>
    <w:rsid w:val="00A66E1A"/>
    <w:rsid w:val="00A70C62"/>
    <w:rsid w:val="00A77882"/>
    <w:rsid w:val="00A81E4D"/>
    <w:rsid w:val="00A86A58"/>
    <w:rsid w:val="00A928E2"/>
    <w:rsid w:val="00A9296D"/>
    <w:rsid w:val="00AA296E"/>
    <w:rsid w:val="00AA2A80"/>
    <w:rsid w:val="00AB565A"/>
    <w:rsid w:val="00AB6BBE"/>
    <w:rsid w:val="00AC1F88"/>
    <w:rsid w:val="00AC28A4"/>
    <w:rsid w:val="00AD4854"/>
    <w:rsid w:val="00AD4D2B"/>
    <w:rsid w:val="00AE0357"/>
    <w:rsid w:val="00AE1476"/>
    <w:rsid w:val="00AF1656"/>
    <w:rsid w:val="00AF6152"/>
    <w:rsid w:val="00B03E1B"/>
    <w:rsid w:val="00B07C4C"/>
    <w:rsid w:val="00B10F58"/>
    <w:rsid w:val="00B204AD"/>
    <w:rsid w:val="00B33FBB"/>
    <w:rsid w:val="00B352CC"/>
    <w:rsid w:val="00B371C0"/>
    <w:rsid w:val="00B422DB"/>
    <w:rsid w:val="00B43CFC"/>
    <w:rsid w:val="00B44AF1"/>
    <w:rsid w:val="00B510B3"/>
    <w:rsid w:val="00B53ACF"/>
    <w:rsid w:val="00B654E0"/>
    <w:rsid w:val="00B7220C"/>
    <w:rsid w:val="00B73227"/>
    <w:rsid w:val="00B81ECE"/>
    <w:rsid w:val="00B86175"/>
    <w:rsid w:val="00B959E9"/>
    <w:rsid w:val="00B95C1A"/>
    <w:rsid w:val="00BB0150"/>
    <w:rsid w:val="00BB6F57"/>
    <w:rsid w:val="00BC1932"/>
    <w:rsid w:val="00BD36CE"/>
    <w:rsid w:val="00BE127E"/>
    <w:rsid w:val="00BE1CEA"/>
    <w:rsid w:val="00BE5938"/>
    <w:rsid w:val="00BF5F79"/>
    <w:rsid w:val="00BF6BD2"/>
    <w:rsid w:val="00C02E1A"/>
    <w:rsid w:val="00C04E96"/>
    <w:rsid w:val="00C1609D"/>
    <w:rsid w:val="00C223A6"/>
    <w:rsid w:val="00C27E0E"/>
    <w:rsid w:val="00C32090"/>
    <w:rsid w:val="00C341A7"/>
    <w:rsid w:val="00C34485"/>
    <w:rsid w:val="00C426EC"/>
    <w:rsid w:val="00C44805"/>
    <w:rsid w:val="00C568CC"/>
    <w:rsid w:val="00C60832"/>
    <w:rsid w:val="00C657AC"/>
    <w:rsid w:val="00C67135"/>
    <w:rsid w:val="00C76CE7"/>
    <w:rsid w:val="00C77C6A"/>
    <w:rsid w:val="00C8079B"/>
    <w:rsid w:val="00C83C5D"/>
    <w:rsid w:val="00C855B8"/>
    <w:rsid w:val="00C86DCA"/>
    <w:rsid w:val="00CA6109"/>
    <w:rsid w:val="00CB3035"/>
    <w:rsid w:val="00CB59F5"/>
    <w:rsid w:val="00CB5EE5"/>
    <w:rsid w:val="00CB6FDA"/>
    <w:rsid w:val="00CC6986"/>
    <w:rsid w:val="00CE16E0"/>
    <w:rsid w:val="00CE3CFC"/>
    <w:rsid w:val="00CE5F8C"/>
    <w:rsid w:val="00CF0FD2"/>
    <w:rsid w:val="00CF18E0"/>
    <w:rsid w:val="00CF2A97"/>
    <w:rsid w:val="00CF3F51"/>
    <w:rsid w:val="00D01C0A"/>
    <w:rsid w:val="00D10473"/>
    <w:rsid w:val="00D10CF3"/>
    <w:rsid w:val="00D118C8"/>
    <w:rsid w:val="00D13467"/>
    <w:rsid w:val="00D1603B"/>
    <w:rsid w:val="00D168DA"/>
    <w:rsid w:val="00D20A59"/>
    <w:rsid w:val="00D275E4"/>
    <w:rsid w:val="00D32CE6"/>
    <w:rsid w:val="00D36169"/>
    <w:rsid w:val="00D50316"/>
    <w:rsid w:val="00D52570"/>
    <w:rsid w:val="00D53AF7"/>
    <w:rsid w:val="00D60454"/>
    <w:rsid w:val="00D7508B"/>
    <w:rsid w:val="00D85135"/>
    <w:rsid w:val="00D93056"/>
    <w:rsid w:val="00D95C50"/>
    <w:rsid w:val="00DA20EB"/>
    <w:rsid w:val="00DA3A80"/>
    <w:rsid w:val="00DA6E0F"/>
    <w:rsid w:val="00DB063A"/>
    <w:rsid w:val="00DB441D"/>
    <w:rsid w:val="00DB7F9D"/>
    <w:rsid w:val="00DC023C"/>
    <w:rsid w:val="00DC0A98"/>
    <w:rsid w:val="00DC2F90"/>
    <w:rsid w:val="00DD0616"/>
    <w:rsid w:val="00DD6EBE"/>
    <w:rsid w:val="00DF4B7C"/>
    <w:rsid w:val="00DF72C5"/>
    <w:rsid w:val="00E1229F"/>
    <w:rsid w:val="00E1592D"/>
    <w:rsid w:val="00E1756C"/>
    <w:rsid w:val="00E32BC5"/>
    <w:rsid w:val="00E33990"/>
    <w:rsid w:val="00E40429"/>
    <w:rsid w:val="00E44300"/>
    <w:rsid w:val="00E54472"/>
    <w:rsid w:val="00E633CE"/>
    <w:rsid w:val="00E67CB9"/>
    <w:rsid w:val="00E80875"/>
    <w:rsid w:val="00E85DDE"/>
    <w:rsid w:val="00E9248E"/>
    <w:rsid w:val="00EA6B09"/>
    <w:rsid w:val="00EB5B91"/>
    <w:rsid w:val="00EC1ED2"/>
    <w:rsid w:val="00EC4032"/>
    <w:rsid w:val="00EC4763"/>
    <w:rsid w:val="00ED178A"/>
    <w:rsid w:val="00EE467B"/>
    <w:rsid w:val="00EE7486"/>
    <w:rsid w:val="00EF076B"/>
    <w:rsid w:val="00EF2F72"/>
    <w:rsid w:val="00EF36B1"/>
    <w:rsid w:val="00EF3E5E"/>
    <w:rsid w:val="00F0171F"/>
    <w:rsid w:val="00F067EF"/>
    <w:rsid w:val="00F068A8"/>
    <w:rsid w:val="00F11D1A"/>
    <w:rsid w:val="00F21357"/>
    <w:rsid w:val="00F24079"/>
    <w:rsid w:val="00F31451"/>
    <w:rsid w:val="00F32E10"/>
    <w:rsid w:val="00F337D8"/>
    <w:rsid w:val="00F43B2D"/>
    <w:rsid w:val="00F5675C"/>
    <w:rsid w:val="00F56A9B"/>
    <w:rsid w:val="00F66C0C"/>
    <w:rsid w:val="00F70E7B"/>
    <w:rsid w:val="00F7183C"/>
    <w:rsid w:val="00F835C6"/>
    <w:rsid w:val="00F84088"/>
    <w:rsid w:val="00F95015"/>
    <w:rsid w:val="00F97434"/>
    <w:rsid w:val="00F9752D"/>
    <w:rsid w:val="00F97780"/>
    <w:rsid w:val="00FA280C"/>
    <w:rsid w:val="00FA3F8B"/>
    <w:rsid w:val="00FA462E"/>
    <w:rsid w:val="00FC2734"/>
    <w:rsid w:val="00FC4B29"/>
    <w:rsid w:val="00FC6C5F"/>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8F6023"/>
  <w15:chartTrackingRefBased/>
  <w15:docId w15:val="{70A0C59E-7BEE-4590-932C-850B8F88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basedOn w:val="DefaultParagraphFont"/>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basedOn w:val="DefaultParagraphFont"/>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basedOn w:val="DefaultParagraphFont"/>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basedOn w:val="DefaultParagraphFont"/>
    <w:link w:val="CommentText"/>
    <w:uiPriority w:val="99"/>
    <w:semiHidden/>
    <w:rsid w:val="005007D4"/>
    <w:rPr>
      <w:rFonts w:eastAsia="Calibri"/>
    </w:rPr>
  </w:style>
  <w:style w:type="paragraph" w:styleId="FootnoteText">
    <w:name w:val="footnote text"/>
    <w:basedOn w:val="Normal"/>
    <w:link w:val="FootnoteTextChar"/>
    <w:uiPriority w:val="99"/>
    <w:semiHidden/>
    <w:unhideWhenUsed/>
    <w:rsid w:val="00565D7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5D7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45CB-52A6-4F5E-98CC-4C732D2C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Fox, Yolanda</cp:lastModifiedBy>
  <cp:revision>2</cp:revision>
  <cp:lastPrinted>2019-05-23T17:11:00Z</cp:lastPrinted>
  <dcterms:created xsi:type="dcterms:W3CDTF">2019-06-12T19:36:00Z</dcterms:created>
  <dcterms:modified xsi:type="dcterms:W3CDTF">2019-06-12T19:36:00Z</dcterms:modified>
</cp:coreProperties>
</file>