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DCAFA" w14:textId="77777777" w:rsidR="00995585" w:rsidRDefault="00691650" w:rsidP="000344C1">
      <w:pPr>
        <w:widowControl/>
        <w:rPr>
          <w:bCs/>
          <w:sz w:val="28"/>
          <w:szCs w:val="28"/>
        </w:rPr>
      </w:pPr>
      <w:r>
        <w:rPr>
          <w:bCs/>
          <w:sz w:val="28"/>
          <w:szCs w:val="28"/>
        </w:rPr>
        <w:t>April P. Ell</w:t>
      </w:r>
      <w:r w:rsidR="00995585">
        <w:rPr>
          <w:bCs/>
          <w:sz w:val="28"/>
          <w:szCs w:val="28"/>
        </w:rPr>
        <w:t>iott, SBN 016701</w:t>
      </w:r>
    </w:p>
    <w:p w14:paraId="62409DAD" w14:textId="77777777" w:rsidR="00691650" w:rsidRDefault="00691650" w:rsidP="000344C1">
      <w:pPr>
        <w:widowControl/>
        <w:rPr>
          <w:bCs/>
          <w:sz w:val="28"/>
          <w:szCs w:val="28"/>
        </w:rPr>
      </w:pPr>
      <w:r>
        <w:rPr>
          <w:bCs/>
          <w:sz w:val="28"/>
          <w:szCs w:val="28"/>
        </w:rPr>
        <w:t>Disciplinary Counsel</w:t>
      </w:r>
    </w:p>
    <w:p w14:paraId="63EDF347" w14:textId="77777777" w:rsidR="000344C1" w:rsidRPr="00BC1F31" w:rsidRDefault="000344C1" w:rsidP="000344C1">
      <w:pPr>
        <w:widowControl/>
        <w:rPr>
          <w:bCs/>
          <w:sz w:val="28"/>
          <w:szCs w:val="28"/>
        </w:rPr>
      </w:pPr>
      <w:r w:rsidRPr="00BC1F31">
        <w:rPr>
          <w:bCs/>
          <w:sz w:val="28"/>
          <w:szCs w:val="28"/>
        </w:rPr>
        <w:t>Arizona Commission on Judicial Conduct</w:t>
      </w:r>
    </w:p>
    <w:p w14:paraId="3A9AC72E" w14:textId="77777777" w:rsidR="000344C1" w:rsidRPr="00BC1F31" w:rsidRDefault="000344C1" w:rsidP="000344C1">
      <w:pPr>
        <w:widowControl/>
        <w:rPr>
          <w:bCs/>
          <w:sz w:val="28"/>
          <w:szCs w:val="28"/>
        </w:rPr>
      </w:pPr>
      <w:r w:rsidRPr="00BC1F31">
        <w:rPr>
          <w:bCs/>
          <w:sz w:val="28"/>
          <w:szCs w:val="28"/>
        </w:rPr>
        <w:t>1501 West Washington Street, Suite 229</w:t>
      </w:r>
    </w:p>
    <w:p w14:paraId="5ED80820" w14:textId="77777777" w:rsidR="000344C1" w:rsidRPr="00BC1F31" w:rsidRDefault="000344C1" w:rsidP="000344C1">
      <w:pPr>
        <w:widowControl/>
        <w:rPr>
          <w:bCs/>
          <w:sz w:val="28"/>
          <w:szCs w:val="28"/>
        </w:rPr>
      </w:pPr>
      <w:r w:rsidRPr="00BC1F31">
        <w:rPr>
          <w:bCs/>
          <w:sz w:val="28"/>
          <w:szCs w:val="28"/>
        </w:rPr>
        <w:t>Phoenix, AZ 85007</w:t>
      </w:r>
    </w:p>
    <w:p w14:paraId="20BC9A5B" w14:textId="77777777" w:rsidR="000344C1" w:rsidRPr="00BC1F31" w:rsidRDefault="000344C1" w:rsidP="000344C1">
      <w:pPr>
        <w:widowControl/>
        <w:rPr>
          <w:bCs/>
          <w:sz w:val="28"/>
          <w:szCs w:val="28"/>
        </w:rPr>
      </w:pPr>
      <w:r w:rsidRPr="00BC1F31">
        <w:rPr>
          <w:bCs/>
          <w:sz w:val="28"/>
          <w:szCs w:val="28"/>
        </w:rPr>
        <w:t>Telephone: (602) 452-3200</w:t>
      </w:r>
    </w:p>
    <w:p w14:paraId="7E7A49A8" w14:textId="77777777" w:rsidR="000344C1" w:rsidRPr="00BC1F31" w:rsidRDefault="000344C1" w:rsidP="000344C1">
      <w:pPr>
        <w:widowControl/>
        <w:rPr>
          <w:bCs/>
          <w:sz w:val="28"/>
          <w:szCs w:val="28"/>
        </w:rPr>
      </w:pPr>
      <w:r w:rsidRPr="00BC1F31">
        <w:rPr>
          <w:bCs/>
          <w:sz w:val="28"/>
          <w:szCs w:val="28"/>
        </w:rPr>
        <w:t xml:space="preserve">Email: </w:t>
      </w:r>
      <w:r w:rsidR="00BA39FF">
        <w:rPr>
          <w:bCs/>
          <w:i/>
          <w:sz w:val="28"/>
          <w:szCs w:val="28"/>
        </w:rPr>
        <w:t>aelliott</w:t>
      </w:r>
      <w:r w:rsidRPr="00BC1F31">
        <w:rPr>
          <w:bCs/>
          <w:i/>
          <w:sz w:val="28"/>
          <w:szCs w:val="28"/>
        </w:rPr>
        <w:t>@courts.az.gov</w:t>
      </w:r>
    </w:p>
    <w:p w14:paraId="34689F81" w14:textId="77777777" w:rsidR="000344C1" w:rsidRPr="00BC1F31" w:rsidRDefault="000344C1" w:rsidP="000344C1">
      <w:pPr>
        <w:widowControl/>
        <w:rPr>
          <w:bCs/>
          <w:sz w:val="28"/>
          <w:szCs w:val="28"/>
        </w:rPr>
      </w:pPr>
    </w:p>
    <w:p w14:paraId="2CBBD9E0" w14:textId="77777777" w:rsidR="00205263" w:rsidRPr="00BC1F31" w:rsidRDefault="00205263" w:rsidP="000344C1">
      <w:pPr>
        <w:widowControl/>
        <w:rPr>
          <w:bCs/>
          <w:sz w:val="28"/>
          <w:szCs w:val="28"/>
        </w:rPr>
      </w:pPr>
      <w:bookmarkStart w:id="0" w:name="_Hlk500332116"/>
    </w:p>
    <w:p w14:paraId="3DA24130" w14:textId="77777777" w:rsidR="000344C1" w:rsidRDefault="00BC1F31" w:rsidP="000344C1">
      <w:pPr>
        <w:keepNext/>
        <w:keepLines/>
        <w:widowControl/>
        <w:spacing w:line="360" w:lineRule="auto"/>
        <w:jc w:val="center"/>
        <w:rPr>
          <w:b/>
          <w:bCs/>
          <w:sz w:val="28"/>
          <w:szCs w:val="28"/>
        </w:rPr>
      </w:pPr>
      <w:r>
        <w:rPr>
          <w:b/>
          <w:bCs/>
          <w:sz w:val="28"/>
          <w:szCs w:val="28"/>
        </w:rPr>
        <w:t>IN THE SUPREME COURT</w:t>
      </w:r>
    </w:p>
    <w:p w14:paraId="14ABADF9" w14:textId="77777777" w:rsidR="00BC1F31" w:rsidRPr="00BC1F31" w:rsidRDefault="00BC1F31" w:rsidP="000344C1">
      <w:pPr>
        <w:keepNext/>
        <w:keepLines/>
        <w:widowControl/>
        <w:spacing w:line="360" w:lineRule="auto"/>
        <w:jc w:val="center"/>
        <w:rPr>
          <w:b/>
          <w:bCs/>
          <w:sz w:val="28"/>
          <w:szCs w:val="28"/>
        </w:rPr>
      </w:pPr>
      <w:r>
        <w:rPr>
          <w:b/>
          <w:bCs/>
          <w:sz w:val="28"/>
          <w:szCs w:val="28"/>
        </w:rPr>
        <w:t>STATE OF ARIZONA</w:t>
      </w:r>
    </w:p>
    <w:bookmarkEnd w:id="0"/>
    <w:p w14:paraId="193DF3A4" w14:textId="77777777" w:rsidR="000344C1" w:rsidRPr="00BC1F31" w:rsidRDefault="000344C1" w:rsidP="000344C1">
      <w:pPr>
        <w:keepLines/>
        <w:widowControl/>
        <w:rPr>
          <w:b/>
          <w:bCs/>
          <w:sz w:val="28"/>
          <w:szCs w:val="28"/>
        </w:rPr>
      </w:pPr>
    </w:p>
    <w:tbl>
      <w:tblPr>
        <w:tblW w:w="9359" w:type="dxa"/>
        <w:tblInd w:w="108" w:type="dxa"/>
        <w:tblLayout w:type="fixed"/>
        <w:tblLook w:val="0000" w:firstRow="0" w:lastRow="0" w:firstColumn="0" w:lastColumn="0" w:noHBand="0" w:noVBand="0"/>
      </w:tblPr>
      <w:tblGrid>
        <w:gridCol w:w="4500"/>
        <w:gridCol w:w="295"/>
        <w:gridCol w:w="4564"/>
      </w:tblGrid>
      <w:tr w:rsidR="00BC1F31" w:rsidRPr="00D75F07" w14:paraId="69945EEA" w14:textId="77777777" w:rsidTr="00491E49">
        <w:trPr>
          <w:trHeight w:hRule="exact" w:val="2400"/>
        </w:trPr>
        <w:tc>
          <w:tcPr>
            <w:tcW w:w="4500" w:type="dxa"/>
            <w:tcBorders>
              <w:top w:val="single" w:sz="6" w:space="0" w:color="FFFFFF"/>
              <w:left w:val="single" w:sz="6" w:space="0" w:color="FFFFFF"/>
              <w:bottom w:val="single" w:sz="6" w:space="0" w:color="000000"/>
              <w:right w:val="single" w:sz="6" w:space="0" w:color="FFFFFF"/>
            </w:tcBorders>
          </w:tcPr>
          <w:p w14:paraId="78B8874F" w14:textId="77777777" w:rsidR="00BC1F31" w:rsidRPr="00D75F07" w:rsidRDefault="00691650" w:rsidP="00F90F08">
            <w:pPr>
              <w:widowControl/>
              <w:rPr>
                <w:bCs/>
                <w:sz w:val="28"/>
                <w:szCs w:val="28"/>
              </w:rPr>
            </w:pPr>
            <w:r>
              <w:rPr>
                <w:bCs/>
                <w:sz w:val="28"/>
                <w:szCs w:val="28"/>
              </w:rPr>
              <w:t xml:space="preserve">In the Matter of </w:t>
            </w:r>
          </w:p>
          <w:p w14:paraId="5A2BCC65" w14:textId="77777777" w:rsidR="00BC1F31" w:rsidRPr="00BC1F31" w:rsidRDefault="00BC1F31" w:rsidP="00F90F08">
            <w:pPr>
              <w:widowControl/>
              <w:rPr>
                <w:bCs/>
                <w:sz w:val="28"/>
                <w:szCs w:val="28"/>
              </w:rPr>
            </w:pPr>
          </w:p>
          <w:p w14:paraId="345C32EB" w14:textId="25E64E91" w:rsidR="00BC1F31" w:rsidRPr="00491E49" w:rsidRDefault="00691650" w:rsidP="00BC1F31">
            <w:pPr>
              <w:widowControl/>
              <w:rPr>
                <w:b/>
                <w:bCs/>
                <w:sz w:val="28"/>
                <w:szCs w:val="28"/>
              </w:rPr>
            </w:pPr>
            <w:r>
              <w:rPr>
                <w:b/>
                <w:bCs/>
                <w:sz w:val="28"/>
                <w:szCs w:val="28"/>
              </w:rPr>
              <w:t xml:space="preserve">PETITION TO AMEND </w:t>
            </w:r>
            <w:r w:rsidR="00357C14">
              <w:rPr>
                <w:b/>
                <w:bCs/>
                <w:sz w:val="28"/>
                <w:szCs w:val="28"/>
              </w:rPr>
              <w:t xml:space="preserve">TERMINOLOGY SECTION AND </w:t>
            </w:r>
            <w:r>
              <w:rPr>
                <w:b/>
                <w:bCs/>
                <w:sz w:val="28"/>
                <w:szCs w:val="28"/>
              </w:rPr>
              <w:t>RULE</w:t>
            </w:r>
            <w:r w:rsidR="00357C14">
              <w:rPr>
                <w:b/>
                <w:bCs/>
                <w:sz w:val="28"/>
                <w:szCs w:val="28"/>
              </w:rPr>
              <w:t>S 7 &amp;</w:t>
            </w:r>
            <w:r>
              <w:rPr>
                <w:b/>
                <w:bCs/>
                <w:sz w:val="28"/>
                <w:szCs w:val="28"/>
              </w:rPr>
              <w:t xml:space="preserve"> 9(e), RULES OF THE COMMISSION ON JUDICIAL CONDUCT</w:t>
            </w:r>
          </w:p>
        </w:tc>
        <w:tc>
          <w:tcPr>
            <w:tcW w:w="295" w:type="dxa"/>
            <w:tcBorders>
              <w:top w:val="single" w:sz="6" w:space="0" w:color="FFFFFF"/>
              <w:left w:val="single" w:sz="6" w:space="0" w:color="FFFFFF"/>
              <w:bottom w:val="single" w:sz="6" w:space="0" w:color="000000"/>
              <w:right w:val="single" w:sz="6" w:space="0" w:color="FFFFFF"/>
            </w:tcBorders>
          </w:tcPr>
          <w:p w14:paraId="501A3A76" w14:textId="77777777" w:rsidR="00BC1F31" w:rsidRPr="00D75F07" w:rsidRDefault="00BC1F31" w:rsidP="00F90F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Cs/>
                <w:sz w:val="28"/>
                <w:szCs w:val="28"/>
              </w:rPr>
            </w:pPr>
            <w:r w:rsidRPr="00D75F07">
              <w:rPr>
                <w:bCs/>
                <w:sz w:val="28"/>
                <w:szCs w:val="28"/>
              </w:rPr>
              <w:t>)</w:t>
            </w:r>
          </w:p>
          <w:p w14:paraId="19419996" w14:textId="77777777" w:rsidR="00BC1F31" w:rsidRPr="00D75F07" w:rsidRDefault="00BC1F31" w:rsidP="00F90F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Cs/>
                <w:sz w:val="28"/>
                <w:szCs w:val="28"/>
              </w:rPr>
            </w:pPr>
            <w:r w:rsidRPr="00D75F07">
              <w:rPr>
                <w:bCs/>
                <w:sz w:val="28"/>
                <w:szCs w:val="28"/>
              </w:rPr>
              <w:t>)</w:t>
            </w:r>
          </w:p>
          <w:p w14:paraId="04ADC55F" w14:textId="77777777" w:rsidR="00BC1F31" w:rsidRPr="00D75F07" w:rsidRDefault="00BC1F31" w:rsidP="00F90F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Cs/>
                <w:sz w:val="28"/>
                <w:szCs w:val="28"/>
              </w:rPr>
            </w:pPr>
            <w:r w:rsidRPr="00D75F07">
              <w:rPr>
                <w:bCs/>
                <w:sz w:val="28"/>
                <w:szCs w:val="28"/>
              </w:rPr>
              <w:t>)</w:t>
            </w:r>
          </w:p>
          <w:p w14:paraId="197971A1" w14:textId="77777777" w:rsidR="00BC1F31" w:rsidRPr="00D75F07" w:rsidRDefault="00BC1F31" w:rsidP="00F90F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Cs/>
                <w:sz w:val="28"/>
                <w:szCs w:val="28"/>
              </w:rPr>
            </w:pPr>
            <w:r w:rsidRPr="00D75F07">
              <w:rPr>
                <w:bCs/>
                <w:sz w:val="28"/>
                <w:szCs w:val="28"/>
              </w:rPr>
              <w:t>)</w:t>
            </w:r>
          </w:p>
          <w:p w14:paraId="6308F618" w14:textId="77777777" w:rsidR="00BC1F31" w:rsidRPr="00D75F07" w:rsidRDefault="00BC1F31" w:rsidP="00F90F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Cs/>
                <w:sz w:val="28"/>
                <w:szCs w:val="28"/>
              </w:rPr>
            </w:pPr>
            <w:r w:rsidRPr="00D75F07">
              <w:rPr>
                <w:bCs/>
                <w:sz w:val="28"/>
                <w:szCs w:val="28"/>
              </w:rPr>
              <w:t>)</w:t>
            </w:r>
          </w:p>
          <w:p w14:paraId="69D5D0EE" w14:textId="77777777" w:rsidR="00BC1F31" w:rsidRPr="00D75F07" w:rsidRDefault="00BC1F31" w:rsidP="00F90F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Cs/>
                <w:sz w:val="28"/>
                <w:szCs w:val="28"/>
              </w:rPr>
            </w:pPr>
            <w:r w:rsidRPr="00D75F07">
              <w:rPr>
                <w:bCs/>
                <w:sz w:val="28"/>
                <w:szCs w:val="28"/>
              </w:rPr>
              <w:t>)</w:t>
            </w:r>
          </w:p>
          <w:p w14:paraId="1CA49769" w14:textId="57DABD5C" w:rsidR="00BC1F31" w:rsidRPr="00D75F07" w:rsidRDefault="00BC1F31" w:rsidP="00F90F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Cs/>
                <w:sz w:val="28"/>
                <w:szCs w:val="28"/>
              </w:rPr>
            </w:pPr>
            <w:r w:rsidRPr="00D75F07">
              <w:rPr>
                <w:bCs/>
                <w:sz w:val="28"/>
                <w:szCs w:val="28"/>
              </w:rPr>
              <w:t>)</w:t>
            </w:r>
          </w:p>
        </w:tc>
        <w:tc>
          <w:tcPr>
            <w:tcW w:w="4564" w:type="dxa"/>
            <w:tcBorders>
              <w:top w:val="single" w:sz="6" w:space="0" w:color="FFFFFF"/>
              <w:left w:val="single" w:sz="6" w:space="0" w:color="FFFFFF"/>
              <w:bottom w:val="single" w:sz="6" w:space="0" w:color="000000"/>
              <w:right w:val="single" w:sz="6" w:space="0" w:color="FFFFFF"/>
            </w:tcBorders>
          </w:tcPr>
          <w:p w14:paraId="71515149" w14:textId="77777777" w:rsidR="00BC1F31" w:rsidRPr="00D75F07" w:rsidRDefault="00BC1F31" w:rsidP="00BC1F31">
            <w:pPr>
              <w:widowControl/>
              <w:tabs>
                <w:tab w:val="left" w:pos="0"/>
                <w:tab w:val="left" w:pos="197"/>
                <w:tab w:val="left" w:pos="1440"/>
                <w:tab w:val="left" w:pos="2160"/>
                <w:tab w:val="left" w:pos="2880"/>
                <w:tab w:val="left" w:pos="3600"/>
                <w:tab w:val="left" w:pos="4320"/>
                <w:tab w:val="left" w:pos="5040"/>
                <w:tab w:val="left" w:pos="5760"/>
                <w:tab w:val="left" w:pos="6480"/>
                <w:tab w:val="left" w:pos="7200"/>
                <w:tab w:val="left" w:pos="7920"/>
                <w:tab w:val="right" w:pos="8640"/>
              </w:tabs>
              <w:rPr>
                <w:bCs/>
                <w:sz w:val="28"/>
                <w:szCs w:val="28"/>
              </w:rPr>
            </w:pPr>
            <w:r w:rsidRPr="00D75F07">
              <w:rPr>
                <w:bCs/>
                <w:sz w:val="28"/>
                <w:szCs w:val="28"/>
              </w:rPr>
              <w:tab/>
              <w:t>Arizona Supreme Court</w:t>
            </w:r>
            <w:r w:rsidR="00691650">
              <w:rPr>
                <w:bCs/>
                <w:sz w:val="28"/>
                <w:szCs w:val="28"/>
              </w:rPr>
              <w:t xml:space="preserve"> No.</w:t>
            </w:r>
          </w:p>
          <w:p w14:paraId="57A85BEC" w14:textId="77777777" w:rsidR="00BC1F31" w:rsidRPr="00D75F07" w:rsidRDefault="00BC1F31" w:rsidP="00BC1F31">
            <w:pPr>
              <w:widowControl/>
              <w:tabs>
                <w:tab w:val="left" w:pos="0"/>
                <w:tab w:val="left" w:pos="197"/>
                <w:tab w:val="left" w:pos="1440"/>
                <w:tab w:val="left" w:pos="2160"/>
                <w:tab w:val="left" w:pos="2880"/>
                <w:tab w:val="left" w:pos="3600"/>
                <w:tab w:val="left" w:pos="4320"/>
                <w:tab w:val="left" w:pos="5040"/>
                <w:tab w:val="left" w:pos="5760"/>
                <w:tab w:val="left" w:pos="6480"/>
                <w:tab w:val="left" w:pos="7200"/>
                <w:tab w:val="left" w:pos="7920"/>
                <w:tab w:val="right" w:pos="8640"/>
              </w:tabs>
              <w:rPr>
                <w:bCs/>
                <w:sz w:val="28"/>
                <w:szCs w:val="28"/>
              </w:rPr>
            </w:pPr>
            <w:r w:rsidRPr="00D75F07">
              <w:rPr>
                <w:bCs/>
                <w:sz w:val="28"/>
                <w:szCs w:val="28"/>
              </w:rPr>
              <w:tab/>
            </w:r>
            <w:r w:rsidR="00691650">
              <w:rPr>
                <w:bCs/>
                <w:sz w:val="28"/>
                <w:szCs w:val="28"/>
              </w:rPr>
              <w:t>R-</w:t>
            </w:r>
          </w:p>
          <w:p w14:paraId="6F63FAAB" w14:textId="77777777" w:rsidR="00BC1F31" w:rsidRPr="00BC1F31" w:rsidRDefault="00BC1F31" w:rsidP="00BC1F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Cs/>
                <w:sz w:val="28"/>
                <w:szCs w:val="28"/>
              </w:rPr>
            </w:pPr>
          </w:p>
        </w:tc>
      </w:tr>
    </w:tbl>
    <w:p w14:paraId="7C0A2D51" w14:textId="77777777" w:rsidR="000344C1" w:rsidRPr="00BC1F31" w:rsidRDefault="000344C1" w:rsidP="000344C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contextualSpacing/>
        <w:jc w:val="both"/>
        <w:rPr>
          <w:bCs/>
          <w:sz w:val="28"/>
          <w:szCs w:val="28"/>
        </w:rPr>
      </w:pPr>
    </w:p>
    <w:p w14:paraId="2D79755D" w14:textId="2DE2701F" w:rsidR="00381C68" w:rsidRDefault="00691650" w:rsidP="00691650">
      <w:pPr>
        <w:spacing w:line="480" w:lineRule="auto"/>
        <w:ind w:firstLine="720"/>
        <w:jc w:val="both"/>
        <w:rPr>
          <w:bCs/>
          <w:sz w:val="28"/>
          <w:szCs w:val="28"/>
        </w:rPr>
      </w:pPr>
      <w:r>
        <w:rPr>
          <w:bCs/>
          <w:sz w:val="28"/>
          <w:szCs w:val="28"/>
        </w:rPr>
        <w:t xml:space="preserve">Pursuant to Rule 28, Arizona Rules of the Supreme Court, the Commission on Judicial Conduct </w:t>
      </w:r>
      <w:r w:rsidR="002A52C3">
        <w:rPr>
          <w:bCs/>
          <w:sz w:val="28"/>
          <w:szCs w:val="28"/>
        </w:rPr>
        <w:t>[“Commission”</w:t>
      </w:r>
      <w:r w:rsidR="00BC3E8B">
        <w:rPr>
          <w:bCs/>
          <w:sz w:val="28"/>
          <w:szCs w:val="28"/>
        </w:rPr>
        <w:t>]</w:t>
      </w:r>
      <w:r w:rsidR="002A52C3">
        <w:rPr>
          <w:bCs/>
          <w:sz w:val="28"/>
          <w:szCs w:val="28"/>
        </w:rPr>
        <w:t xml:space="preserve"> </w:t>
      </w:r>
      <w:r>
        <w:rPr>
          <w:bCs/>
          <w:sz w:val="28"/>
          <w:szCs w:val="28"/>
        </w:rPr>
        <w:t xml:space="preserve">petitions the Court to adopt amendments to </w:t>
      </w:r>
      <w:r w:rsidR="00357C14">
        <w:rPr>
          <w:bCs/>
          <w:sz w:val="28"/>
          <w:szCs w:val="28"/>
        </w:rPr>
        <w:t>the Terminology Section (</w:t>
      </w:r>
      <w:r w:rsidR="00C91725">
        <w:rPr>
          <w:bCs/>
          <w:sz w:val="28"/>
          <w:szCs w:val="28"/>
        </w:rPr>
        <w:t xml:space="preserve">definition of “Public Member”) and </w:t>
      </w:r>
      <w:r>
        <w:rPr>
          <w:bCs/>
          <w:sz w:val="28"/>
          <w:szCs w:val="28"/>
        </w:rPr>
        <w:t>Rule</w:t>
      </w:r>
      <w:r w:rsidR="00C91725">
        <w:rPr>
          <w:bCs/>
          <w:sz w:val="28"/>
          <w:szCs w:val="28"/>
        </w:rPr>
        <w:t>s 7 and</w:t>
      </w:r>
      <w:r>
        <w:rPr>
          <w:bCs/>
          <w:sz w:val="28"/>
          <w:szCs w:val="28"/>
        </w:rPr>
        <w:t xml:space="preserve"> 9(e), Rules of the Commission on Judicial Conduct, as proposed below.</w:t>
      </w:r>
    </w:p>
    <w:p w14:paraId="5E29A019" w14:textId="3C45F10E" w:rsidR="00C91725" w:rsidRPr="00C91725" w:rsidRDefault="00C91725" w:rsidP="00C91725">
      <w:pPr>
        <w:spacing w:line="480" w:lineRule="auto"/>
        <w:jc w:val="both"/>
        <w:rPr>
          <w:b/>
          <w:bCs/>
          <w:sz w:val="28"/>
          <w:szCs w:val="28"/>
        </w:rPr>
      </w:pPr>
      <w:r w:rsidRPr="00C91725">
        <w:rPr>
          <w:b/>
          <w:bCs/>
          <w:sz w:val="28"/>
          <w:szCs w:val="28"/>
        </w:rPr>
        <w:t>I.</w:t>
      </w:r>
      <w:r w:rsidRPr="00C91725">
        <w:rPr>
          <w:b/>
          <w:bCs/>
          <w:sz w:val="28"/>
          <w:szCs w:val="28"/>
        </w:rPr>
        <w:tab/>
        <w:t>Terminology Section (Definition of “Public Member”)</w:t>
      </w:r>
    </w:p>
    <w:p w14:paraId="623D8984" w14:textId="62F42043" w:rsidR="00C91725" w:rsidRPr="001531A3" w:rsidRDefault="00C91725" w:rsidP="00C91725">
      <w:pPr>
        <w:spacing w:line="480" w:lineRule="auto"/>
        <w:jc w:val="both"/>
        <w:rPr>
          <w:bCs/>
          <w:sz w:val="28"/>
          <w:szCs w:val="28"/>
        </w:rPr>
      </w:pPr>
      <w:r>
        <w:rPr>
          <w:bCs/>
          <w:sz w:val="28"/>
          <w:szCs w:val="28"/>
        </w:rPr>
        <w:tab/>
      </w:r>
      <w:r w:rsidRPr="001531A3">
        <w:rPr>
          <w:bCs/>
          <w:sz w:val="28"/>
          <w:szCs w:val="28"/>
        </w:rPr>
        <w:t>A.</w:t>
      </w:r>
      <w:r w:rsidRPr="001531A3">
        <w:rPr>
          <w:bCs/>
          <w:sz w:val="28"/>
          <w:szCs w:val="28"/>
        </w:rPr>
        <w:tab/>
      </w:r>
      <w:r w:rsidRPr="001531A3">
        <w:rPr>
          <w:bCs/>
          <w:sz w:val="28"/>
          <w:szCs w:val="28"/>
          <w:u w:val="single"/>
        </w:rPr>
        <w:t>Introduction and Background</w:t>
      </w:r>
    </w:p>
    <w:p w14:paraId="201888CE" w14:textId="77777777" w:rsidR="00C91725" w:rsidRDefault="00C91725" w:rsidP="00C91725">
      <w:pPr>
        <w:spacing w:line="480" w:lineRule="auto"/>
        <w:jc w:val="both"/>
        <w:rPr>
          <w:bCs/>
          <w:sz w:val="28"/>
          <w:szCs w:val="28"/>
        </w:rPr>
      </w:pPr>
      <w:r>
        <w:rPr>
          <w:bCs/>
          <w:sz w:val="28"/>
          <w:szCs w:val="28"/>
        </w:rPr>
        <w:tab/>
        <w:t>The composition of the Commission is prescribed by the Arizona Constitution, Article 6.1, Section 1(A), which states:</w:t>
      </w:r>
    </w:p>
    <w:p w14:paraId="79D62FB9" w14:textId="5F8F0610" w:rsidR="001531A3" w:rsidRDefault="00C91725" w:rsidP="002918D7">
      <w:pPr>
        <w:widowControl/>
        <w:ind w:left="720" w:right="720"/>
        <w:jc w:val="both"/>
        <w:rPr>
          <w:bCs/>
          <w:sz w:val="28"/>
          <w:szCs w:val="28"/>
        </w:rPr>
      </w:pPr>
      <w:r>
        <w:rPr>
          <w:bCs/>
          <w:sz w:val="28"/>
          <w:szCs w:val="28"/>
        </w:rPr>
        <w:t xml:space="preserve">A commission on judicial conduct is created to be composed of eleven persons consisting of two judges of the court of appeals, two judges of </w:t>
      </w:r>
      <w:r>
        <w:rPr>
          <w:bCs/>
          <w:sz w:val="28"/>
          <w:szCs w:val="28"/>
        </w:rPr>
        <w:lastRenderedPageBreak/>
        <w:t>the superior court, one justice of the peace and one municipal court judge, who shall be appointed by the supreme court, two members of the state bar of Arizona</w:t>
      </w:r>
      <w:r w:rsidR="001531A3">
        <w:rPr>
          <w:bCs/>
          <w:sz w:val="28"/>
          <w:szCs w:val="28"/>
        </w:rPr>
        <w:t>, who shall be appointed by the governing body of such bar association, and three citizens who are not judges, retired judges nor members of the state bar of Arizona, who shall be appointed by the governor subject to confirmation by the senate in the manner prescribed by law.</w:t>
      </w:r>
    </w:p>
    <w:p w14:paraId="30D2D51F" w14:textId="2346E280" w:rsidR="001531A3" w:rsidRDefault="001531A3" w:rsidP="001531A3">
      <w:pPr>
        <w:ind w:left="720" w:right="720"/>
        <w:jc w:val="both"/>
        <w:rPr>
          <w:bCs/>
          <w:sz w:val="28"/>
          <w:szCs w:val="28"/>
        </w:rPr>
      </w:pPr>
    </w:p>
    <w:p w14:paraId="2CEF0497" w14:textId="6F400995" w:rsidR="00F90993" w:rsidRDefault="001531A3" w:rsidP="00F90993">
      <w:pPr>
        <w:spacing w:line="480" w:lineRule="auto"/>
        <w:jc w:val="both"/>
        <w:rPr>
          <w:bCs/>
          <w:sz w:val="28"/>
          <w:szCs w:val="28"/>
        </w:rPr>
      </w:pPr>
      <w:r>
        <w:rPr>
          <w:bCs/>
          <w:sz w:val="28"/>
          <w:szCs w:val="28"/>
        </w:rPr>
        <w:t>The Terminology section of the Rules of the Commission on Judicial Conduct provides a definition for public member</w:t>
      </w:r>
      <w:r w:rsidR="00B335BE">
        <w:rPr>
          <w:bCs/>
          <w:sz w:val="28"/>
          <w:szCs w:val="28"/>
        </w:rPr>
        <w:t xml:space="preserve"> but does not define </w:t>
      </w:r>
      <w:r>
        <w:rPr>
          <w:bCs/>
          <w:sz w:val="28"/>
          <w:szCs w:val="28"/>
        </w:rPr>
        <w:t xml:space="preserve">either an attorney member or a judicial member of the Commission.  </w:t>
      </w:r>
      <w:r w:rsidR="00F90993">
        <w:rPr>
          <w:bCs/>
          <w:sz w:val="28"/>
          <w:szCs w:val="28"/>
        </w:rPr>
        <w:t xml:space="preserve">Under the Terminology section, </w:t>
      </w:r>
      <w:bookmarkStart w:id="1" w:name="_Hlk6315179"/>
      <w:r w:rsidR="00F90993">
        <w:rPr>
          <w:bCs/>
          <w:sz w:val="28"/>
          <w:szCs w:val="28"/>
        </w:rPr>
        <w:t>“Public member” is defined as “a member of the commission who has never been a judge or an attorney.”</w:t>
      </w:r>
      <w:bookmarkEnd w:id="1"/>
      <w:r w:rsidR="00F90993">
        <w:rPr>
          <w:bCs/>
          <w:sz w:val="28"/>
          <w:szCs w:val="28"/>
        </w:rPr>
        <w:t xml:space="preserve">  This definition is inconsistent with the definition as set forth in the Arizona Constitution, which states that the citizen is not currently a judge, retired judge, nor a member of the </w:t>
      </w:r>
      <w:r w:rsidR="00BE328D">
        <w:rPr>
          <w:bCs/>
          <w:sz w:val="28"/>
          <w:szCs w:val="28"/>
        </w:rPr>
        <w:t>S</w:t>
      </w:r>
      <w:r w:rsidR="00F90993">
        <w:rPr>
          <w:bCs/>
          <w:sz w:val="28"/>
          <w:szCs w:val="28"/>
        </w:rPr>
        <w:t xml:space="preserve">tate </w:t>
      </w:r>
      <w:r w:rsidR="00BE328D">
        <w:rPr>
          <w:bCs/>
          <w:sz w:val="28"/>
          <w:szCs w:val="28"/>
        </w:rPr>
        <w:t>B</w:t>
      </w:r>
      <w:r w:rsidR="00F90993">
        <w:rPr>
          <w:bCs/>
          <w:sz w:val="28"/>
          <w:szCs w:val="28"/>
        </w:rPr>
        <w:t xml:space="preserve">ar of Arizona.  The Constitution does not prohibit a former lawyer who is no longer a member of the </w:t>
      </w:r>
      <w:r w:rsidR="00B335BE">
        <w:rPr>
          <w:bCs/>
          <w:sz w:val="28"/>
          <w:szCs w:val="28"/>
        </w:rPr>
        <w:t>S</w:t>
      </w:r>
      <w:r w:rsidR="00F90993">
        <w:rPr>
          <w:bCs/>
          <w:sz w:val="28"/>
          <w:szCs w:val="28"/>
        </w:rPr>
        <w:t xml:space="preserve">tate </w:t>
      </w:r>
      <w:r w:rsidR="00B335BE">
        <w:rPr>
          <w:bCs/>
          <w:sz w:val="28"/>
          <w:szCs w:val="28"/>
        </w:rPr>
        <w:t>B</w:t>
      </w:r>
      <w:r w:rsidR="00F90993">
        <w:rPr>
          <w:bCs/>
          <w:sz w:val="28"/>
          <w:szCs w:val="28"/>
        </w:rPr>
        <w:t xml:space="preserve">ar of Arizona or someone who is licensed as an attorney in another state from serving as a public member.  </w:t>
      </w:r>
    </w:p>
    <w:p w14:paraId="7980E7D3" w14:textId="7D50CA6E" w:rsidR="001531A3" w:rsidRDefault="001531A3" w:rsidP="001531A3">
      <w:pPr>
        <w:spacing w:line="480" w:lineRule="auto"/>
        <w:jc w:val="both"/>
        <w:rPr>
          <w:bCs/>
          <w:sz w:val="28"/>
          <w:szCs w:val="28"/>
        </w:rPr>
      </w:pPr>
      <w:r>
        <w:rPr>
          <w:bCs/>
          <w:sz w:val="28"/>
          <w:szCs w:val="28"/>
        </w:rPr>
        <w:tab/>
        <w:t>B.</w:t>
      </w:r>
      <w:r>
        <w:rPr>
          <w:bCs/>
          <w:sz w:val="28"/>
          <w:szCs w:val="28"/>
        </w:rPr>
        <w:tab/>
      </w:r>
      <w:r w:rsidRPr="001531A3">
        <w:rPr>
          <w:bCs/>
          <w:sz w:val="28"/>
          <w:szCs w:val="28"/>
          <w:u w:val="single"/>
        </w:rPr>
        <w:t>Current Definition</w:t>
      </w:r>
    </w:p>
    <w:p w14:paraId="019B0F86" w14:textId="380E881B" w:rsidR="00F90993" w:rsidRDefault="00F90993" w:rsidP="001531A3">
      <w:pPr>
        <w:spacing w:line="480" w:lineRule="auto"/>
        <w:jc w:val="both"/>
        <w:rPr>
          <w:bCs/>
          <w:sz w:val="28"/>
          <w:szCs w:val="28"/>
        </w:rPr>
      </w:pPr>
      <w:r>
        <w:rPr>
          <w:bCs/>
          <w:sz w:val="28"/>
          <w:szCs w:val="28"/>
        </w:rPr>
        <w:tab/>
        <w:t>“Public member” means a member of the commission who has never been a judge or an attorney.</w:t>
      </w:r>
    </w:p>
    <w:p w14:paraId="4D23F36C" w14:textId="58B39CE7" w:rsidR="001531A3" w:rsidRDefault="001531A3" w:rsidP="002918D7">
      <w:pPr>
        <w:keepNext/>
        <w:widowControl/>
        <w:spacing w:line="480" w:lineRule="auto"/>
        <w:jc w:val="both"/>
        <w:rPr>
          <w:bCs/>
          <w:sz w:val="28"/>
          <w:szCs w:val="28"/>
        </w:rPr>
      </w:pPr>
      <w:r>
        <w:rPr>
          <w:bCs/>
          <w:sz w:val="28"/>
          <w:szCs w:val="28"/>
        </w:rPr>
        <w:tab/>
        <w:t>C.</w:t>
      </w:r>
      <w:r>
        <w:rPr>
          <w:bCs/>
          <w:sz w:val="28"/>
          <w:szCs w:val="28"/>
        </w:rPr>
        <w:tab/>
      </w:r>
      <w:r w:rsidRPr="005C3EB2">
        <w:rPr>
          <w:bCs/>
          <w:sz w:val="28"/>
          <w:szCs w:val="28"/>
          <w:u w:val="single"/>
        </w:rPr>
        <w:t xml:space="preserve">Proposed </w:t>
      </w:r>
      <w:r w:rsidR="005C3EB2" w:rsidRPr="005C3EB2">
        <w:rPr>
          <w:bCs/>
          <w:sz w:val="28"/>
          <w:szCs w:val="28"/>
          <w:u w:val="single"/>
        </w:rPr>
        <w:t>Abrogation of Definition of Public Member</w:t>
      </w:r>
    </w:p>
    <w:p w14:paraId="7D973536" w14:textId="03123B41" w:rsidR="005C3EB2" w:rsidRDefault="005C3EB2" w:rsidP="002918D7">
      <w:pPr>
        <w:widowControl/>
        <w:spacing w:line="480" w:lineRule="auto"/>
        <w:jc w:val="both"/>
        <w:rPr>
          <w:bCs/>
          <w:sz w:val="28"/>
          <w:szCs w:val="28"/>
        </w:rPr>
      </w:pPr>
      <w:r>
        <w:rPr>
          <w:bCs/>
          <w:sz w:val="28"/>
          <w:szCs w:val="28"/>
        </w:rPr>
        <w:tab/>
        <w:t>For reasons unknown, the Terminology section of the Rules of the Commission on Judicial Conduct d</w:t>
      </w:r>
      <w:r w:rsidR="00B335BE">
        <w:rPr>
          <w:bCs/>
          <w:sz w:val="28"/>
          <w:szCs w:val="28"/>
        </w:rPr>
        <w:t>oes</w:t>
      </w:r>
      <w:r>
        <w:rPr>
          <w:bCs/>
          <w:sz w:val="28"/>
          <w:szCs w:val="28"/>
        </w:rPr>
        <w:t xml:space="preserve"> not separately define the attorney member </w:t>
      </w:r>
      <w:r>
        <w:rPr>
          <w:bCs/>
          <w:sz w:val="28"/>
          <w:szCs w:val="28"/>
        </w:rPr>
        <w:lastRenderedPageBreak/>
        <w:t xml:space="preserve">and judicial members of the Commission.  The current definition of public member is inconsistent with the requirements of the Arizona Constitution.  The constitution speaks for itself, and therefore, the Commission proposes to abrogate the definition of public member from the Terminology section.  </w:t>
      </w:r>
    </w:p>
    <w:p w14:paraId="5030C258" w14:textId="01259FC0" w:rsidR="005C3EB2" w:rsidRDefault="005C3EB2" w:rsidP="005C3EB2">
      <w:pPr>
        <w:ind w:left="720" w:right="720"/>
        <w:jc w:val="both"/>
        <w:rPr>
          <w:bCs/>
          <w:sz w:val="28"/>
          <w:szCs w:val="28"/>
        </w:rPr>
      </w:pPr>
      <w:r w:rsidRPr="005C3EB2">
        <w:rPr>
          <w:bCs/>
          <w:strike/>
          <w:sz w:val="28"/>
          <w:szCs w:val="28"/>
        </w:rPr>
        <w:t>“Public member” means a member of the commission who has never been a judge or any attorney</w:t>
      </w:r>
      <w:r>
        <w:rPr>
          <w:bCs/>
          <w:sz w:val="28"/>
          <w:szCs w:val="28"/>
        </w:rPr>
        <w:t>.</w:t>
      </w:r>
    </w:p>
    <w:p w14:paraId="1B6E3FC0" w14:textId="77777777" w:rsidR="005C3EB2" w:rsidRPr="00691650" w:rsidRDefault="005C3EB2" w:rsidP="005C3EB2">
      <w:pPr>
        <w:ind w:left="720" w:right="720"/>
        <w:jc w:val="both"/>
        <w:rPr>
          <w:bCs/>
          <w:sz w:val="28"/>
          <w:szCs w:val="28"/>
        </w:rPr>
      </w:pPr>
    </w:p>
    <w:p w14:paraId="03A40A1D" w14:textId="640FB041" w:rsidR="00605A1C" w:rsidRDefault="00605A1C" w:rsidP="00691650">
      <w:pPr>
        <w:spacing w:line="480" w:lineRule="auto"/>
        <w:jc w:val="both"/>
        <w:rPr>
          <w:b/>
          <w:bCs/>
          <w:sz w:val="28"/>
          <w:szCs w:val="28"/>
        </w:rPr>
      </w:pPr>
      <w:r>
        <w:rPr>
          <w:b/>
          <w:bCs/>
          <w:sz w:val="28"/>
          <w:szCs w:val="28"/>
        </w:rPr>
        <w:t>II.</w:t>
      </w:r>
      <w:r>
        <w:rPr>
          <w:b/>
          <w:bCs/>
          <w:sz w:val="28"/>
          <w:szCs w:val="28"/>
        </w:rPr>
        <w:tab/>
        <w:t>Rule 7 (Misconduct Distinguished from Error)</w:t>
      </w:r>
    </w:p>
    <w:p w14:paraId="48E98C3F" w14:textId="0F1D7D9F" w:rsidR="00605A1C" w:rsidRDefault="00605A1C" w:rsidP="00691650">
      <w:pPr>
        <w:spacing w:line="480" w:lineRule="auto"/>
        <w:jc w:val="both"/>
        <w:rPr>
          <w:bCs/>
          <w:sz w:val="28"/>
          <w:szCs w:val="28"/>
        </w:rPr>
      </w:pPr>
      <w:r>
        <w:rPr>
          <w:b/>
          <w:bCs/>
          <w:sz w:val="28"/>
          <w:szCs w:val="28"/>
        </w:rPr>
        <w:tab/>
      </w:r>
      <w:r>
        <w:rPr>
          <w:bCs/>
          <w:sz w:val="28"/>
          <w:szCs w:val="28"/>
        </w:rPr>
        <w:t>A.</w:t>
      </w:r>
      <w:r>
        <w:rPr>
          <w:bCs/>
          <w:sz w:val="28"/>
          <w:szCs w:val="28"/>
        </w:rPr>
        <w:tab/>
      </w:r>
      <w:r w:rsidRPr="00704824">
        <w:rPr>
          <w:bCs/>
          <w:sz w:val="28"/>
          <w:szCs w:val="28"/>
          <w:u w:val="single"/>
        </w:rPr>
        <w:t>Introduction and Background</w:t>
      </w:r>
    </w:p>
    <w:p w14:paraId="7968EFDC" w14:textId="4ED3E5F0" w:rsidR="00605A1C" w:rsidRDefault="00605A1C" w:rsidP="00691650">
      <w:pPr>
        <w:spacing w:line="480" w:lineRule="auto"/>
        <w:jc w:val="both"/>
        <w:rPr>
          <w:bCs/>
          <w:sz w:val="28"/>
          <w:szCs w:val="28"/>
        </w:rPr>
      </w:pPr>
      <w:r>
        <w:rPr>
          <w:bCs/>
          <w:sz w:val="28"/>
          <w:szCs w:val="28"/>
        </w:rPr>
        <w:tab/>
      </w:r>
      <w:r w:rsidR="00EA33B1">
        <w:rPr>
          <w:bCs/>
          <w:sz w:val="28"/>
          <w:szCs w:val="28"/>
        </w:rPr>
        <w:t xml:space="preserve">The current version of Rule 7 has been in the Commission’s Rules since approximately 2001.  Prior to that, </w:t>
      </w:r>
      <w:r w:rsidR="00704824">
        <w:rPr>
          <w:bCs/>
          <w:sz w:val="28"/>
          <w:szCs w:val="28"/>
        </w:rPr>
        <w:t>similar language appeared as a subsection to Rule 5.  In 2009, the current Code of Judicial Conduct was adopted, based on the 2007 Model Code from the American Bar Association.  Prior to 2009, the last substantial revision to the Code was in 1993.  The current version of the Code contains the following provisions:</w:t>
      </w:r>
    </w:p>
    <w:p w14:paraId="43C921ED" w14:textId="64A9044A" w:rsidR="00704824" w:rsidRDefault="00704824" w:rsidP="00704824">
      <w:pPr>
        <w:ind w:left="720" w:right="720"/>
        <w:jc w:val="both"/>
        <w:rPr>
          <w:bCs/>
          <w:sz w:val="28"/>
          <w:szCs w:val="28"/>
        </w:rPr>
      </w:pPr>
      <w:r>
        <w:rPr>
          <w:bCs/>
          <w:sz w:val="28"/>
          <w:szCs w:val="28"/>
        </w:rPr>
        <w:t>Rule 2.2 (Impartiality and Fairness)</w:t>
      </w:r>
    </w:p>
    <w:p w14:paraId="43166612" w14:textId="0734A79E" w:rsidR="00704824" w:rsidRDefault="00704824" w:rsidP="00704824">
      <w:pPr>
        <w:ind w:left="720" w:right="720"/>
        <w:jc w:val="both"/>
        <w:rPr>
          <w:bCs/>
          <w:sz w:val="28"/>
          <w:szCs w:val="28"/>
        </w:rPr>
      </w:pPr>
      <w:r>
        <w:rPr>
          <w:bCs/>
          <w:sz w:val="28"/>
          <w:szCs w:val="28"/>
        </w:rPr>
        <w:t>A judge shall uphold and apply the law, and shall perform all duties of judicial office fairly and impartially.</w:t>
      </w:r>
    </w:p>
    <w:p w14:paraId="0A0F0BCE" w14:textId="77777777" w:rsidR="00704824" w:rsidRDefault="00704824" w:rsidP="00704824">
      <w:pPr>
        <w:ind w:left="720" w:right="720"/>
        <w:jc w:val="both"/>
        <w:rPr>
          <w:bCs/>
          <w:sz w:val="28"/>
          <w:szCs w:val="28"/>
        </w:rPr>
      </w:pPr>
    </w:p>
    <w:p w14:paraId="44E46C7B" w14:textId="6C50A142" w:rsidR="00704824" w:rsidRDefault="00704824" w:rsidP="002918D7">
      <w:pPr>
        <w:keepNext/>
        <w:widowControl/>
        <w:ind w:left="720" w:right="720"/>
        <w:jc w:val="both"/>
        <w:rPr>
          <w:bCs/>
          <w:sz w:val="28"/>
          <w:szCs w:val="28"/>
        </w:rPr>
      </w:pPr>
      <w:r>
        <w:rPr>
          <w:bCs/>
          <w:sz w:val="28"/>
          <w:szCs w:val="28"/>
        </w:rPr>
        <w:t>Comment 3</w:t>
      </w:r>
    </w:p>
    <w:p w14:paraId="5FF96F19" w14:textId="227A53D0" w:rsidR="00704824" w:rsidRDefault="00704824" w:rsidP="002918D7">
      <w:pPr>
        <w:widowControl/>
        <w:ind w:left="720" w:right="720"/>
        <w:jc w:val="both"/>
        <w:rPr>
          <w:bCs/>
          <w:sz w:val="28"/>
          <w:szCs w:val="28"/>
        </w:rPr>
      </w:pPr>
      <w:r>
        <w:rPr>
          <w:bCs/>
          <w:sz w:val="28"/>
          <w:szCs w:val="28"/>
        </w:rPr>
        <w:t xml:space="preserve">A good faith error of fact or law does not violate this rule.  However, a pattern of legal error or an intentional disregard of the law may constitute </w:t>
      </w:r>
      <w:r w:rsidR="00B335BE">
        <w:rPr>
          <w:bCs/>
          <w:sz w:val="28"/>
          <w:szCs w:val="28"/>
        </w:rPr>
        <w:t>mis</w:t>
      </w:r>
      <w:r>
        <w:rPr>
          <w:bCs/>
          <w:sz w:val="28"/>
          <w:szCs w:val="28"/>
        </w:rPr>
        <w:t>conduct.</w:t>
      </w:r>
    </w:p>
    <w:p w14:paraId="49EE1F97" w14:textId="77777777" w:rsidR="002918D7" w:rsidRDefault="002918D7" w:rsidP="002918D7">
      <w:pPr>
        <w:widowControl/>
        <w:ind w:left="720" w:right="720"/>
        <w:jc w:val="both"/>
        <w:rPr>
          <w:bCs/>
          <w:sz w:val="28"/>
          <w:szCs w:val="28"/>
        </w:rPr>
      </w:pPr>
    </w:p>
    <w:p w14:paraId="2542D5DC" w14:textId="2C4BF75D" w:rsidR="00704824" w:rsidRDefault="00704824" w:rsidP="00491E49">
      <w:pPr>
        <w:widowControl/>
        <w:spacing w:line="480" w:lineRule="auto"/>
        <w:jc w:val="both"/>
        <w:rPr>
          <w:bCs/>
          <w:sz w:val="28"/>
          <w:szCs w:val="28"/>
        </w:rPr>
      </w:pPr>
      <w:r>
        <w:rPr>
          <w:bCs/>
          <w:sz w:val="28"/>
          <w:szCs w:val="28"/>
        </w:rPr>
        <w:lastRenderedPageBreak/>
        <w:t>The 1993 version of the Code did not contain language similar to that found in Comment 3, and thus, may explain why similar language was contained in the Commission’s Rules.</w:t>
      </w:r>
      <w:r w:rsidR="00F90993">
        <w:rPr>
          <w:bCs/>
          <w:sz w:val="28"/>
          <w:szCs w:val="28"/>
        </w:rPr>
        <w:t xml:space="preserve"> </w:t>
      </w:r>
    </w:p>
    <w:p w14:paraId="795D6E12" w14:textId="6D77D91E" w:rsidR="00F90993" w:rsidRDefault="00F90993" w:rsidP="00691650">
      <w:pPr>
        <w:spacing w:line="480" w:lineRule="auto"/>
        <w:jc w:val="both"/>
        <w:rPr>
          <w:bCs/>
          <w:sz w:val="28"/>
          <w:szCs w:val="28"/>
        </w:rPr>
      </w:pPr>
      <w:r>
        <w:rPr>
          <w:bCs/>
          <w:sz w:val="28"/>
          <w:szCs w:val="28"/>
        </w:rPr>
        <w:tab/>
        <w:t>The current version of the Code has incorporated the requirements of Rule 7, and the Code is what establishes standards for the ethical conduct of judges.  Therefore, the inclusion of such language in Rule 7 is now duplic</w:t>
      </w:r>
      <w:r w:rsidR="007D1740">
        <w:rPr>
          <w:bCs/>
          <w:sz w:val="28"/>
          <w:szCs w:val="28"/>
        </w:rPr>
        <w:t>ative</w:t>
      </w:r>
      <w:r>
        <w:rPr>
          <w:bCs/>
          <w:sz w:val="28"/>
          <w:szCs w:val="28"/>
        </w:rPr>
        <w:t>.  Additionally, Rule 7 imposes an abuse of discretion standard, which is better left reserved to the appellate process than the judicial disciplinary process</w:t>
      </w:r>
      <w:r w:rsidR="00A434BD">
        <w:rPr>
          <w:bCs/>
          <w:sz w:val="28"/>
          <w:szCs w:val="28"/>
        </w:rPr>
        <w:t>,</w:t>
      </w:r>
      <w:r>
        <w:rPr>
          <w:bCs/>
          <w:sz w:val="28"/>
          <w:szCs w:val="28"/>
        </w:rPr>
        <w:t xml:space="preserve"> which may not involve all parties to an underlying proceeding.</w:t>
      </w:r>
    </w:p>
    <w:p w14:paraId="73429F4F" w14:textId="2EFB460B" w:rsidR="00704824" w:rsidRDefault="00704824" w:rsidP="00691650">
      <w:pPr>
        <w:spacing w:line="480" w:lineRule="auto"/>
        <w:jc w:val="both"/>
        <w:rPr>
          <w:bCs/>
          <w:sz w:val="28"/>
          <w:szCs w:val="28"/>
        </w:rPr>
      </w:pPr>
      <w:r>
        <w:rPr>
          <w:bCs/>
          <w:sz w:val="28"/>
          <w:szCs w:val="28"/>
        </w:rPr>
        <w:tab/>
        <w:t>B.</w:t>
      </w:r>
      <w:r>
        <w:rPr>
          <w:bCs/>
          <w:sz w:val="28"/>
          <w:szCs w:val="28"/>
        </w:rPr>
        <w:tab/>
      </w:r>
      <w:r w:rsidRPr="009364F2">
        <w:rPr>
          <w:bCs/>
          <w:sz w:val="28"/>
          <w:szCs w:val="28"/>
          <w:u w:val="single"/>
        </w:rPr>
        <w:t>Current Rule</w:t>
      </w:r>
    </w:p>
    <w:p w14:paraId="78BAEBF5" w14:textId="1052163F" w:rsidR="00704824" w:rsidRDefault="009364F2" w:rsidP="00691650">
      <w:pPr>
        <w:spacing w:line="480" w:lineRule="auto"/>
        <w:jc w:val="both"/>
        <w:rPr>
          <w:bCs/>
          <w:sz w:val="28"/>
          <w:szCs w:val="28"/>
        </w:rPr>
      </w:pPr>
      <w:r>
        <w:rPr>
          <w:bCs/>
          <w:sz w:val="28"/>
          <w:szCs w:val="28"/>
        </w:rPr>
        <w:tab/>
        <w:t>Rule 7 presently states:</w:t>
      </w:r>
    </w:p>
    <w:p w14:paraId="59A2AC18" w14:textId="77777777" w:rsidR="00F90993" w:rsidRDefault="00AE77AE" w:rsidP="00F90993">
      <w:pPr>
        <w:ind w:left="720" w:right="720"/>
        <w:jc w:val="both"/>
        <w:rPr>
          <w:bCs/>
          <w:sz w:val="28"/>
          <w:szCs w:val="28"/>
        </w:rPr>
      </w:pPr>
      <w:bookmarkStart w:id="2" w:name="_Hlk6314846"/>
      <w:r>
        <w:rPr>
          <w:bCs/>
          <w:sz w:val="28"/>
          <w:szCs w:val="28"/>
        </w:rPr>
        <w:t>The commission shall not take action against a judge for making erroneous findings of fact or conclusions of law in the absence of fraud, corrupt motive, or bad faith on the judge’s part, unless such findings or conclusions constitute such an abuse of discretion as to otherwise violate one of the grounds for discipline described in these rules or the code.</w:t>
      </w:r>
      <w:bookmarkEnd w:id="2"/>
    </w:p>
    <w:p w14:paraId="7FF0829D" w14:textId="66F17F04" w:rsidR="00AE77AE" w:rsidRDefault="00AE77AE" w:rsidP="00F90993">
      <w:pPr>
        <w:ind w:left="720" w:right="720"/>
        <w:jc w:val="both"/>
        <w:rPr>
          <w:bCs/>
          <w:sz w:val="28"/>
          <w:szCs w:val="28"/>
        </w:rPr>
      </w:pPr>
      <w:r>
        <w:rPr>
          <w:bCs/>
          <w:sz w:val="28"/>
          <w:szCs w:val="28"/>
        </w:rPr>
        <w:tab/>
      </w:r>
    </w:p>
    <w:p w14:paraId="310DC90F" w14:textId="360904E7" w:rsidR="00BB30FE" w:rsidRDefault="00BB30FE" w:rsidP="00491E49">
      <w:pPr>
        <w:keepNext/>
        <w:widowControl/>
        <w:spacing w:line="480" w:lineRule="auto"/>
        <w:jc w:val="both"/>
        <w:rPr>
          <w:bCs/>
          <w:sz w:val="28"/>
          <w:szCs w:val="28"/>
          <w:u w:val="single"/>
        </w:rPr>
      </w:pPr>
      <w:r>
        <w:rPr>
          <w:bCs/>
          <w:sz w:val="28"/>
          <w:szCs w:val="28"/>
        </w:rPr>
        <w:tab/>
        <w:t>C.</w:t>
      </w:r>
      <w:r>
        <w:rPr>
          <w:bCs/>
          <w:sz w:val="28"/>
          <w:szCs w:val="28"/>
        </w:rPr>
        <w:tab/>
      </w:r>
      <w:r w:rsidRPr="00BB30FE">
        <w:rPr>
          <w:bCs/>
          <w:sz w:val="28"/>
          <w:szCs w:val="28"/>
          <w:u w:val="single"/>
        </w:rPr>
        <w:t>Proposed Abrogation of Rule 7</w:t>
      </w:r>
    </w:p>
    <w:p w14:paraId="130DDDF9" w14:textId="06BC82C8" w:rsidR="00BB30FE" w:rsidRDefault="00BB30FE" w:rsidP="00491E49">
      <w:pPr>
        <w:widowControl/>
        <w:spacing w:line="480" w:lineRule="auto"/>
        <w:jc w:val="both"/>
        <w:rPr>
          <w:bCs/>
          <w:sz w:val="28"/>
          <w:szCs w:val="28"/>
        </w:rPr>
      </w:pPr>
      <w:r>
        <w:rPr>
          <w:bCs/>
          <w:sz w:val="28"/>
          <w:szCs w:val="28"/>
        </w:rPr>
        <w:tab/>
        <w:t>For the aforementioned reasons, the Commission proposes to abrogate Rule 7</w:t>
      </w:r>
      <w:r w:rsidR="00A434BD">
        <w:rPr>
          <w:bCs/>
          <w:sz w:val="28"/>
          <w:szCs w:val="28"/>
        </w:rPr>
        <w:t xml:space="preserve"> because the concepts expressed therein have been </w:t>
      </w:r>
      <w:r>
        <w:rPr>
          <w:bCs/>
          <w:sz w:val="28"/>
          <w:szCs w:val="28"/>
        </w:rPr>
        <w:t>incorporated into the Code of Judicial Conduct.</w:t>
      </w:r>
    </w:p>
    <w:p w14:paraId="5184BAA2" w14:textId="41EF9317" w:rsidR="00BB30FE" w:rsidRDefault="00BB30FE" w:rsidP="00491E49">
      <w:pPr>
        <w:keepNext/>
        <w:widowControl/>
        <w:spacing w:line="480" w:lineRule="auto"/>
        <w:jc w:val="both"/>
        <w:rPr>
          <w:bCs/>
          <w:sz w:val="28"/>
          <w:szCs w:val="28"/>
        </w:rPr>
      </w:pPr>
      <w:r>
        <w:rPr>
          <w:bCs/>
          <w:sz w:val="28"/>
          <w:szCs w:val="28"/>
        </w:rPr>
        <w:lastRenderedPageBreak/>
        <w:tab/>
        <w:t>Rule 7 [Abrogated]</w:t>
      </w:r>
    </w:p>
    <w:p w14:paraId="407D618F" w14:textId="29E15ABC" w:rsidR="00BB30FE" w:rsidRDefault="00BB30FE" w:rsidP="002918D7">
      <w:pPr>
        <w:widowControl/>
        <w:ind w:left="720" w:right="720"/>
        <w:jc w:val="both"/>
        <w:rPr>
          <w:bCs/>
          <w:sz w:val="28"/>
          <w:szCs w:val="28"/>
        </w:rPr>
      </w:pPr>
      <w:r w:rsidRPr="00BB30FE">
        <w:rPr>
          <w:bCs/>
          <w:strike/>
          <w:sz w:val="28"/>
          <w:szCs w:val="28"/>
        </w:rPr>
        <w:t>The commission shall not take action against a judge for making erroneous findings of fact or conclusions of law in the absence of fraud, corrupt motive, or bad faith on the judge’s part, unless such findings or conclusions constitute such an abuse of discretion as to otherwise violate one of the grounds for discipline described in these rules or the code</w:t>
      </w:r>
      <w:r>
        <w:rPr>
          <w:bCs/>
          <w:sz w:val="28"/>
          <w:szCs w:val="28"/>
        </w:rPr>
        <w:t>.</w:t>
      </w:r>
    </w:p>
    <w:p w14:paraId="4562ABD9" w14:textId="77777777" w:rsidR="002918D7" w:rsidRPr="00605A1C" w:rsidRDefault="002918D7" w:rsidP="002918D7">
      <w:pPr>
        <w:widowControl/>
        <w:ind w:left="720" w:right="720"/>
        <w:jc w:val="both"/>
        <w:rPr>
          <w:bCs/>
          <w:sz w:val="28"/>
          <w:szCs w:val="28"/>
        </w:rPr>
      </w:pPr>
    </w:p>
    <w:p w14:paraId="3AE0EADF" w14:textId="50B10749" w:rsidR="00575335" w:rsidRDefault="00691650" w:rsidP="00691650">
      <w:pPr>
        <w:spacing w:line="480" w:lineRule="auto"/>
        <w:jc w:val="both"/>
        <w:rPr>
          <w:b/>
          <w:bCs/>
          <w:sz w:val="28"/>
          <w:szCs w:val="28"/>
        </w:rPr>
      </w:pPr>
      <w:r w:rsidRPr="002A52C3">
        <w:rPr>
          <w:b/>
          <w:bCs/>
          <w:sz w:val="28"/>
          <w:szCs w:val="28"/>
        </w:rPr>
        <w:t>I</w:t>
      </w:r>
      <w:r w:rsidR="00575335">
        <w:rPr>
          <w:b/>
          <w:bCs/>
          <w:sz w:val="28"/>
          <w:szCs w:val="28"/>
        </w:rPr>
        <w:t>II</w:t>
      </w:r>
      <w:r w:rsidRPr="002A52C3">
        <w:rPr>
          <w:b/>
          <w:bCs/>
          <w:sz w:val="28"/>
          <w:szCs w:val="28"/>
        </w:rPr>
        <w:t>.</w:t>
      </w:r>
      <w:r w:rsidRPr="002A52C3">
        <w:rPr>
          <w:b/>
          <w:bCs/>
          <w:sz w:val="28"/>
          <w:szCs w:val="28"/>
        </w:rPr>
        <w:tab/>
      </w:r>
      <w:r w:rsidR="00575335">
        <w:rPr>
          <w:b/>
          <w:bCs/>
          <w:sz w:val="28"/>
          <w:szCs w:val="28"/>
        </w:rPr>
        <w:t>Rule 9(e) (Press Releases)</w:t>
      </w:r>
    </w:p>
    <w:p w14:paraId="27982ADB" w14:textId="11F79FA5" w:rsidR="00691650" w:rsidRPr="00575335" w:rsidRDefault="00575335" w:rsidP="00575335">
      <w:pPr>
        <w:spacing w:line="480" w:lineRule="auto"/>
        <w:ind w:firstLine="720"/>
        <w:jc w:val="both"/>
        <w:rPr>
          <w:bCs/>
          <w:sz w:val="28"/>
          <w:szCs w:val="28"/>
        </w:rPr>
      </w:pPr>
      <w:r w:rsidRPr="00575335">
        <w:rPr>
          <w:bCs/>
          <w:sz w:val="28"/>
          <w:szCs w:val="28"/>
        </w:rPr>
        <w:t>A.</w:t>
      </w:r>
      <w:r w:rsidRPr="00575335">
        <w:rPr>
          <w:bCs/>
          <w:sz w:val="28"/>
          <w:szCs w:val="28"/>
        </w:rPr>
        <w:tab/>
      </w:r>
      <w:r w:rsidRPr="00575335">
        <w:rPr>
          <w:bCs/>
          <w:sz w:val="28"/>
          <w:szCs w:val="28"/>
          <w:u w:val="single"/>
        </w:rPr>
        <w:t>Introduction and Background</w:t>
      </w:r>
    </w:p>
    <w:p w14:paraId="13B0E4A2" w14:textId="2FC33F9A" w:rsidR="002A52C3" w:rsidRDefault="002A52C3" w:rsidP="002A52C3">
      <w:pPr>
        <w:spacing w:line="480" w:lineRule="auto"/>
        <w:ind w:firstLine="720"/>
        <w:jc w:val="both"/>
        <w:rPr>
          <w:bCs/>
          <w:sz w:val="28"/>
          <w:szCs w:val="28"/>
        </w:rPr>
      </w:pPr>
      <w:r>
        <w:rPr>
          <w:bCs/>
          <w:sz w:val="28"/>
          <w:szCs w:val="28"/>
        </w:rPr>
        <w:t>The Commission’s cases can be divided into two categories – informal or formal</w:t>
      </w:r>
      <w:r w:rsidR="00277527">
        <w:rPr>
          <w:bCs/>
          <w:sz w:val="28"/>
          <w:szCs w:val="28"/>
        </w:rPr>
        <w:t>.</w:t>
      </w:r>
      <w:r>
        <w:rPr>
          <w:bCs/>
          <w:sz w:val="28"/>
          <w:szCs w:val="28"/>
        </w:rPr>
        <w:t xml:space="preserve">  Informal cases consist of complaints that are dismissed, either with or without comments, or complaints that result in the imposition of a public reprimand.  </w:t>
      </w:r>
      <w:r w:rsidRPr="007D30AB">
        <w:rPr>
          <w:bCs/>
          <w:sz w:val="28"/>
          <w:szCs w:val="28"/>
        </w:rPr>
        <w:t>Formal cases consist of complaints that result in the filing of a formal statement of charges</w:t>
      </w:r>
      <w:r w:rsidR="00A434BD">
        <w:rPr>
          <w:bCs/>
          <w:sz w:val="28"/>
          <w:szCs w:val="28"/>
        </w:rPr>
        <w:t>,</w:t>
      </w:r>
      <w:r w:rsidRPr="007D30AB">
        <w:rPr>
          <w:bCs/>
          <w:sz w:val="28"/>
          <w:szCs w:val="28"/>
        </w:rPr>
        <w:t xml:space="preserve"> and </w:t>
      </w:r>
      <w:r w:rsidR="00AD35C4" w:rsidRPr="007D30AB">
        <w:rPr>
          <w:bCs/>
          <w:sz w:val="28"/>
          <w:szCs w:val="28"/>
        </w:rPr>
        <w:t xml:space="preserve">although the full range of sanctions is available to the Commission, these cases typically result in </w:t>
      </w:r>
      <w:r w:rsidRPr="007D30AB">
        <w:rPr>
          <w:bCs/>
          <w:sz w:val="28"/>
          <w:szCs w:val="28"/>
        </w:rPr>
        <w:t xml:space="preserve">the imposition of a </w:t>
      </w:r>
      <w:r w:rsidR="00AD35C4" w:rsidRPr="007D30AB">
        <w:rPr>
          <w:bCs/>
          <w:sz w:val="28"/>
          <w:szCs w:val="28"/>
        </w:rPr>
        <w:t xml:space="preserve">formal sanction - </w:t>
      </w:r>
      <w:r w:rsidRPr="007D30AB">
        <w:rPr>
          <w:bCs/>
          <w:sz w:val="28"/>
          <w:szCs w:val="28"/>
        </w:rPr>
        <w:t>censure, suspension, or removal</w:t>
      </w:r>
      <w:r>
        <w:rPr>
          <w:bCs/>
          <w:sz w:val="28"/>
          <w:szCs w:val="28"/>
        </w:rPr>
        <w:t xml:space="preserve">.  </w:t>
      </w:r>
      <w:r w:rsidR="00BC3E8B">
        <w:rPr>
          <w:bCs/>
          <w:sz w:val="28"/>
          <w:szCs w:val="28"/>
        </w:rPr>
        <w:t>F</w:t>
      </w:r>
      <w:r>
        <w:rPr>
          <w:bCs/>
          <w:sz w:val="28"/>
          <w:szCs w:val="28"/>
        </w:rPr>
        <w:t xml:space="preserve">ormal charges are reserved for the most </w:t>
      </w:r>
      <w:r w:rsidR="00AB0964">
        <w:rPr>
          <w:bCs/>
          <w:sz w:val="28"/>
          <w:szCs w:val="28"/>
        </w:rPr>
        <w:t>serious</w:t>
      </w:r>
      <w:r>
        <w:rPr>
          <w:bCs/>
          <w:sz w:val="28"/>
          <w:szCs w:val="28"/>
        </w:rPr>
        <w:t xml:space="preserve"> conduct that violates the Code of Judicial Conduct.  However, often times a complaint involving </w:t>
      </w:r>
      <w:r w:rsidR="00AB0964">
        <w:rPr>
          <w:bCs/>
          <w:sz w:val="28"/>
          <w:szCs w:val="28"/>
        </w:rPr>
        <w:t>serious</w:t>
      </w:r>
      <w:r>
        <w:rPr>
          <w:bCs/>
          <w:sz w:val="28"/>
          <w:szCs w:val="28"/>
        </w:rPr>
        <w:t xml:space="preserve"> conduct that would otherwise warrant formal charges may be resolved informally, such as </w:t>
      </w:r>
      <w:r w:rsidR="00BC3E8B">
        <w:rPr>
          <w:bCs/>
          <w:sz w:val="28"/>
          <w:szCs w:val="28"/>
        </w:rPr>
        <w:t>where</w:t>
      </w:r>
      <w:r>
        <w:rPr>
          <w:bCs/>
          <w:sz w:val="28"/>
          <w:szCs w:val="28"/>
        </w:rPr>
        <w:t xml:space="preserve"> the judge agree</w:t>
      </w:r>
      <w:r w:rsidR="00BC3E8B">
        <w:rPr>
          <w:bCs/>
          <w:sz w:val="28"/>
          <w:szCs w:val="28"/>
        </w:rPr>
        <w:t>s</w:t>
      </w:r>
      <w:r>
        <w:rPr>
          <w:bCs/>
          <w:sz w:val="28"/>
          <w:szCs w:val="28"/>
        </w:rPr>
        <w:t xml:space="preserve"> to resign or retire and not seek judicial office in the future in exchange for the </w:t>
      </w:r>
      <w:r w:rsidR="00BC3E8B">
        <w:rPr>
          <w:bCs/>
          <w:sz w:val="28"/>
          <w:szCs w:val="28"/>
        </w:rPr>
        <w:t xml:space="preserve">Commission dismissing the </w:t>
      </w:r>
      <w:r>
        <w:rPr>
          <w:bCs/>
          <w:sz w:val="28"/>
          <w:szCs w:val="28"/>
        </w:rPr>
        <w:t>complaint</w:t>
      </w:r>
      <w:r w:rsidR="00BC3E8B">
        <w:rPr>
          <w:bCs/>
          <w:sz w:val="28"/>
          <w:szCs w:val="28"/>
        </w:rPr>
        <w:t>.</w:t>
      </w:r>
      <w:r w:rsidR="000F165F">
        <w:rPr>
          <w:bCs/>
          <w:sz w:val="28"/>
          <w:szCs w:val="28"/>
        </w:rPr>
        <w:t xml:space="preserve">  In many instances, although these resolutions result in dismissals, the Commission authorizes the disposition to be public under Commission Rule 9(c).  </w:t>
      </w:r>
      <w:r>
        <w:rPr>
          <w:bCs/>
          <w:sz w:val="28"/>
          <w:szCs w:val="28"/>
        </w:rPr>
        <w:t xml:space="preserve">  </w:t>
      </w:r>
    </w:p>
    <w:p w14:paraId="043FE2DD" w14:textId="08F1EAA2" w:rsidR="000F165F" w:rsidRPr="00654412" w:rsidRDefault="002A52C3" w:rsidP="002918D7">
      <w:pPr>
        <w:widowControl/>
        <w:spacing w:line="480" w:lineRule="auto"/>
        <w:ind w:firstLine="720"/>
        <w:jc w:val="both"/>
        <w:rPr>
          <w:rFonts w:eastAsiaTheme="minorHAnsi"/>
          <w:sz w:val="28"/>
          <w:szCs w:val="28"/>
        </w:rPr>
      </w:pPr>
      <w:r>
        <w:rPr>
          <w:bCs/>
          <w:sz w:val="28"/>
          <w:szCs w:val="28"/>
        </w:rPr>
        <w:lastRenderedPageBreak/>
        <w:t xml:space="preserve">Currently, under Commission Rule 9(e), the Commission is limited to issuing press releases for the purpose of informing the public regarding formal proceedings.  However, the Commission believes there are other instances </w:t>
      </w:r>
      <w:r w:rsidR="00BC3E8B">
        <w:rPr>
          <w:bCs/>
          <w:sz w:val="28"/>
          <w:szCs w:val="28"/>
        </w:rPr>
        <w:t>where</w:t>
      </w:r>
      <w:r>
        <w:rPr>
          <w:bCs/>
          <w:sz w:val="28"/>
          <w:szCs w:val="28"/>
        </w:rPr>
        <w:t xml:space="preserve"> a press release may be warranted in the interests of transparency and public confidence in the judiciary.</w:t>
      </w:r>
      <w:r w:rsidR="000F165F">
        <w:rPr>
          <w:bCs/>
          <w:sz w:val="28"/>
          <w:szCs w:val="28"/>
        </w:rPr>
        <w:t xml:space="preserve">  For example, if a judge is convicted of a criminal offense, and he/she agrees to resign and not seek judicial office in the future, in exchange for </w:t>
      </w:r>
      <w:r w:rsidR="00BC3E8B">
        <w:rPr>
          <w:bCs/>
          <w:sz w:val="28"/>
          <w:szCs w:val="28"/>
        </w:rPr>
        <w:t>an informal sanction,</w:t>
      </w:r>
      <w:r w:rsidR="00AD35C4">
        <w:rPr>
          <w:bCs/>
          <w:sz w:val="28"/>
          <w:szCs w:val="28"/>
        </w:rPr>
        <w:t xml:space="preserve"> </w:t>
      </w:r>
      <w:r w:rsidR="00AD35C4" w:rsidRPr="007D30AB">
        <w:rPr>
          <w:bCs/>
          <w:sz w:val="28"/>
          <w:szCs w:val="28"/>
        </w:rPr>
        <w:t>or the dismissal of the complaint</w:t>
      </w:r>
      <w:r w:rsidR="00AD35C4">
        <w:rPr>
          <w:bCs/>
          <w:sz w:val="28"/>
          <w:szCs w:val="28"/>
        </w:rPr>
        <w:t>,</w:t>
      </w:r>
      <w:r w:rsidR="000F165F">
        <w:rPr>
          <w:bCs/>
          <w:sz w:val="28"/>
          <w:szCs w:val="28"/>
        </w:rPr>
        <w:t xml:space="preserve"> the public announcement of this resolution is in the interests of transparency and ensuring public confidence in the judiciary.  However, under the current rule, the Commission would not be permitted to issue a press release as for</w:t>
      </w:r>
      <w:r w:rsidR="00654412">
        <w:rPr>
          <w:bCs/>
          <w:sz w:val="28"/>
          <w:szCs w:val="28"/>
        </w:rPr>
        <w:t xml:space="preserve">mal charges were not initiated.  Additionally, </w:t>
      </w:r>
      <w:r w:rsidR="00654412" w:rsidRPr="00654412">
        <w:rPr>
          <w:rFonts w:eastAsiaTheme="minorHAnsi"/>
          <w:sz w:val="28"/>
          <w:szCs w:val="28"/>
        </w:rPr>
        <w:t xml:space="preserve">the Commission may wish to issue a press release to confirm </w:t>
      </w:r>
      <w:r w:rsidR="00A434BD">
        <w:rPr>
          <w:rFonts w:eastAsiaTheme="minorHAnsi"/>
          <w:sz w:val="28"/>
          <w:szCs w:val="28"/>
        </w:rPr>
        <w:t xml:space="preserve">it </w:t>
      </w:r>
      <w:r w:rsidR="00654412" w:rsidRPr="00654412">
        <w:rPr>
          <w:rFonts w:eastAsiaTheme="minorHAnsi"/>
          <w:sz w:val="28"/>
          <w:szCs w:val="28"/>
        </w:rPr>
        <w:t>has initiated an investigation into a matter that has received substantial media coverage.</w:t>
      </w:r>
      <w:r w:rsidR="00654412">
        <w:rPr>
          <w:rFonts w:eastAsiaTheme="minorHAnsi"/>
          <w:sz w:val="28"/>
          <w:szCs w:val="28"/>
        </w:rPr>
        <w:t xml:space="preserve">  By comparison</w:t>
      </w:r>
      <w:r w:rsidR="00654412" w:rsidRPr="00654412">
        <w:rPr>
          <w:rFonts w:eastAsiaTheme="minorHAnsi"/>
          <w:sz w:val="28"/>
          <w:szCs w:val="28"/>
        </w:rPr>
        <w:t xml:space="preserve">, when there was significant public backlash to the decision of California Judge Aaron Persky over his sentence for the Stanford University swimmer, the California Commission on Judicial Performance was inundated with complaints (in excess of 6,000).  Ultimately, this came down to a disagreement with the judge’s legal ruling, and California closed its investigation with no charges or discipline, but </w:t>
      </w:r>
      <w:r w:rsidR="00316A05">
        <w:rPr>
          <w:rFonts w:eastAsiaTheme="minorHAnsi"/>
          <w:sz w:val="28"/>
          <w:szCs w:val="28"/>
        </w:rPr>
        <w:t xml:space="preserve">it </w:t>
      </w:r>
      <w:r w:rsidR="00654412" w:rsidRPr="00654412">
        <w:rPr>
          <w:rFonts w:eastAsiaTheme="minorHAnsi"/>
          <w:sz w:val="28"/>
          <w:szCs w:val="28"/>
        </w:rPr>
        <w:t xml:space="preserve">did so with a detailed press release and statement regarding </w:t>
      </w:r>
      <w:r w:rsidR="00BC3E8B">
        <w:rPr>
          <w:rFonts w:eastAsiaTheme="minorHAnsi"/>
          <w:sz w:val="28"/>
          <w:szCs w:val="28"/>
        </w:rPr>
        <w:t>its</w:t>
      </w:r>
      <w:r w:rsidR="00654412" w:rsidRPr="00654412">
        <w:rPr>
          <w:rFonts w:eastAsiaTheme="minorHAnsi"/>
          <w:sz w:val="28"/>
          <w:szCs w:val="28"/>
        </w:rPr>
        <w:t xml:space="preserve"> reasoning.  While Arizona has been fortunate not to have had a similar situation, the possibility that one could arise in the future exists.  Thus, having a rule that allows for press releases </w:t>
      </w:r>
      <w:r w:rsidR="00654412" w:rsidRPr="00654412">
        <w:rPr>
          <w:rFonts w:eastAsiaTheme="minorHAnsi"/>
          <w:sz w:val="28"/>
          <w:szCs w:val="28"/>
        </w:rPr>
        <w:lastRenderedPageBreak/>
        <w:t xml:space="preserve">in matters other than formal proceedings would be helpful to continue to instill transparency in the Commission’s </w:t>
      </w:r>
      <w:r w:rsidR="00AB0964">
        <w:rPr>
          <w:rFonts w:eastAsiaTheme="minorHAnsi"/>
          <w:sz w:val="28"/>
          <w:szCs w:val="28"/>
        </w:rPr>
        <w:t>proceedings</w:t>
      </w:r>
      <w:r w:rsidR="00654412" w:rsidRPr="00654412">
        <w:rPr>
          <w:rFonts w:eastAsiaTheme="minorHAnsi"/>
          <w:sz w:val="28"/>
          <w:szCs w:val="28"/>
        </w:rPr>
        <w:t>.</w:t>
      </w:r>
    </w:p>
    <w:p w14:paraId="21EEDAC1" w14:textId="360BD39C" w:rsidR="007957F6" w:rsidRDefault="000F165F" w:rsidP="000F165F">
      <w:pPr>
        <w:spacing w:line="480" w:lineRule="auto"/>
        <w:ind w:firstLine="720"/>
        <w:jc w:val="both"/>
        <w:rPr>
          <w:bCs/>
          <w:sz w:val="28"/>
          <w:szCs w:val="28"/>
        </w:rPr>
      </w:pPr>
      <w:r>
        <w:rPr>
          <w:bCs/>
          <w:sz w:val="28"/>
          <w:szCs w:val="28"/>
        </w:rPr>
        <w:t xml:space="preserve">In 2017, the Commission amended its administrative policies (Policy 11 of the Administrative Policies of the Arizona Commission on Judicial Conduct) to set forth specific instances in which Commission staff should issue press releases, including a catch-all provision for “other circumstances as deemed appropriate by the commission chair.”  Unfortunately, the policy is more </w:t>
      </w:r>
      <w:r w:rsidR="007957F6">
        <w:rPr>
          <w:bCs/>
          <w:sz w:val="28"/>
          <w:szCs w:val="28"/>
        </w:rPr>
        <w:t>permissive than the rule, and the rule takes precedence over the policy.  Therefore, the Commission seeks to amend the rule to conform to the language of the policy.</w:t>
      </w:r>
    </w:p>
    <w:p w14:paraId="634AE6DE" w14:textId="1E1BA211" w:rsidR="007957F6" w:rsidRPr="00575335" w:rsidRDefault="00575335" w:rsidP="00491E49">
      <w:pPr>
        <w:spacing w:line="480" w:lineRule="auto"/>
        <w:ind w:firstLine="720"/>
        <w:jc w:val="both"/>
        <w:rPr>
          <w:bCs/>
          <w:sz w:val="28"/>
          <w:szCs w:val="28"/>
        </w:rPr>
      </w:pPr>
      <w:r w:rsidRPr="00575335">
        <w:rPr>
          <w:bCs/>
          <w:sz w:val="28"/>
          <w:szCs w:val="28"/>
        </w:rPr>
        <w:t>B</w:t>
      </w:r>
      <w:r w:rsidR="007957F6" w:rsidRPr="00575335">
        <w:rPr>
          <w:bCs/>
          <w:sz w:val="28"/>
          <w:szCs w:val="28"/>
        </w:rPr>
        <w:t>.</w:t>
      </w:r>
      <w:r>
        <w:rPr>
          <w:bCs/>
          <w:sz w:val="28"/>
          <w:szCs w:val="28"/>
        </w:rPr>
        <w:tab/>
      </w:r>
      <w:r w:rsidRPr="00575335">
        <w:rPr>
          <w:bCs/>
          <w:sz w:val="28"/>
          <w:szCs w:val="28"/>
          <w:u w:val="single"/>
        </w:rPr>
        <w:t>Current Rule and Administrative Policy</w:t>
      </w:r>
    </w:p>
    <w:p w14:paraId="4B87BACC" w14:textId="77777777" w:rsidR="00654412" w:rsidRDefault="007957F6" w:rsidP="00654412">
      <w:pPr>
        <w:spacing w:line="360" w:lineRule="auto"/>
        <w:ind w:left="288" w:right="432"/>
        <w:jc w:val="both"/>
        <w:rPr>
          <w:rFonts w:eastAsiaTheme="minorHAnsi"/>
          <w:sz w:val="28"/>
          <w:szCs w:val="28"/>
        </w:rPr>
      </w:pPr>
      <w:r>
        <w:rPr>
          <w:b/>
          <w:bCs/>
          <w:sz w:val="28"/>
          <w:szCs w:val="28"/>
        </w:rPr>
        <w:tab/>
      </w:r>
      <w:r w:rsidR="00654412" w:rsidRPr="00654412">
        <w:rPr>
          <w:rFonts w:eastAsiaTheme="minorHAnsi"/>
          <w:sz w:val="28"/>
          <w:szCs w:val="28"/>
        </w:rPr>
        <w:t>Commission Rule 9(e) presently s</w:t>
      </w:r>
      <w:r w:rsidR="00654412">
        <w:rPr>
          <w:rFonts w:eastAsiaTheme="minorHAnsi"/>
          <w:sz w:val="28"/>
          <w:szCs w:val="28"/>
        </w:rPr>
        <w:t>tates</w:t>
      </w:r>
      <w:r w:rsidR="00654412" w:rsidRPr="00654412">
        <w:rPr>
          <w:rFonts w:eastAsiaTheme="minorHAnsi"/>
          <w:sz w:val="28"/>
          <w:szCs w:val="28"/>
        </w:rPr>
        <w:t>:</w:t>
      </w:r>
    </w:p>
    <w:p w14:paraId="31161062" w14:textId="57010305" w:rsidR="00654412" w:rsidRDefault="00654412" w:rsidP="00365AB3">
      <w:pPr>
        <w:ind w:left="720" w:right="720"/>
        <w:jc w:val="both"/>
        <w:rPr>
          <w:rFonts w:eastAsiaTheme="minorHAnsi"/>
          <w:sz w:val="28"/>
          <w:szCs w:val="28"/>
        </w:rPr>
      </w:pPr>
      <w:r w:rsidRPr="00654412">
        <w:rPr>
          <w:rFonts w:eastAsiaTheme="minorHAnsi"/>
          <w:sz w:val="28"/>
          <w:szCs w:val="28"/>
        </w:rPr>
        <w:t xml:space="preserve">(e)  Press Releases.  Commission staff may issue press releases for the purpose of informing the public regarding formal proceedings. </w:t>
      </w:r>
    </w:p>
    <w:p w14:paraId="5CDDAD95" w14:textId="77777777" w:rsidR="00BC3E8B" w:rsidRDefault="00BC3E8B" w:rsidP="00365AB3">
      <w:pPr>
        <w:ind w:left="720" w:right="720"/>
        <w:jc w:val="both"/>
        <w:rPr>
          <w:rFonts w:eastAsiaTheme="minorHAnsi"/>
          <w:sz w:val="28"/>
          <w:szCs w:val="28"/>
        </w:rPr>
      </w:pPr>
    </w:p>
    <w:p w14:paraId="367F4523" w14:textId="77777777" w:rsidR="00654412" w:rsidRDefault="00654412" w:rsidP="00654412">
      <w:pPr>
        <w:spacing w:line="360" w:lineRule="auto"/>
        <w:ind w:right="720"/>
        <w:jc w:val="both"/>
        <w:rPr>
          <w:rFonts w:eastAsiaTheme="minorHAnsi"/>
          <w:sz w:val="28"/>
          <w:szCs w:val="28"/>
        </w:rPr>
      </w:pPr>
      <w:r>
        <w:rPr>
          <w:rFonts w:eastAsiaTheme="minorHAnsi"/>
          <w:sz w:val="28"/>
          <w:szCs w:val="28"/>
        </w:rPr>
        <w:tab/>
        <w:t>Administrative Policy 11 presently states:</w:t>
      </w:r>
    </w:p>
    <w:p w14:paraId="4B8C18C5" w14:textId="77777777" w:rsidR="00654412" w:rsidRPr="00654412" w:rsidRDefault="00654412" w:rsidP="00365AB3">
      <w:pPr>
        <w:widowControl/>
        <w:autoSpaceDE/>
        <w:autoSpaceDN/>
        <w:adjustRightInd/>
        <w:spacing w:after="160"/>
        <w:ind w:left="720" w:right="720"/>
        <w:jc w:val="both"/>
        <w:rPr>
          <w:rFonts w:eastAsiaTheme="minorHAnsi"/>
          <w:sz w:val="28"/>
          <w:szCs w:val="28"/>
        </w:rPr>
      </w:pPr>
      <w:r w:rsidRPr="00654412">
        <w:rPr>
          <w:rFonts w:eastAsiaTheme="minorHAnsi"/>
          <w:sz w:val="28"/>
          <w:szCs w:val="28"/>
        </w:rPr>
        <w:t>Press releases shall be issued by commission staff within a reasonable period of time after the following events:</w:t>
      </w:r>
    </w:p>
    <w:p w14:paraId="589F1B3A" w14:textId="77777777" w:rsidR="00654412" w:rsidRPr="00654412" w:rsidRDefault="00654412" w:rsidP="00365AB3">
      <w:pPr>
        <w:widowControl/>
        <w:autoSpaceDE/>
        <w:autoSpaceDN/>
        <w:adjustRightInd/>
        <w:spacing w:after="160"/>
        <w:ind w:left="720" w:right="720"/>
        <w:jc w:val="both"/>
        <w:rPr>
          <w:rFonts w:eastAsiaTheme="minorHAnsi"/>
          <w:sz w:val="28"/>
          <w:szCs w:val="28"/>
        </w:rPr>
      </w:pPr>
      <w:r w:rsidRPr="00654412">
        <w:rPr>
          <w:rFonts w:eastAsiaTheme="minorHAnsi"/>
          <w:sz w:val="28"/>
          <w:szCs w:val="28"/>
        </w:rPr>
        <w:t>(1) After a judge files a Rule 25 response to formal charges.</w:t>
      </w:r>
    </w:p>
    <w:p w14:paraId="6AE45BDB" w14:textId="77777777" w:rsidR="00654412" w:rsidRPr="00654412" w:rsidRDefault="00654412" w:rsidP="00365AB3">
      <w:pPr>
        <w:widowControl/>
        <w:autoSpaceDE/>
        <w:autoSpaceDN/>
        <w:adjustRightInd/>
        <w:spacing w:after="160"/>
        <w:ind w:left="720" w:right="720"/>
        <w:jc w:val="both"/>
        <w:rPr>
          <w:rFonts w:eastAsiaTheme="minorHAnsi"/>
          <w:sz w:val="28"/>
          <w:szCs w:val="28"/>
        </w:rPr>
      </w:pPr>
      <w:r w:rsidRPr="00654412">
        <w:rPr>
          <w:rFonts w:eastAsiaTheme="minorHAnsi"/>
          <w:sz w:val="28"/>
          <w:szCs w:val="28"/>
        </w:rPr>
        <w:t>(2) After a hearing date has been set to hear the charges set forth in a statement of charges (including hearings requested to contest a public reprimand).</w:t>
      </w:r>
    </w:p>
    <w:p w14:paraId="55A4CDF4" w14:textId="77777777" w:rsidR="00654412" w:rsidRPr="00654412" w:rsidRDefault="00654412" w:rsidP="00365AB3">
      <w:pPr>
        <w:widowControl/>
        <w:autoSpaceDE/>
        <w:autoSpaceDN/>
        <w:adjustRightInd/>
        <w:spacing w:after="160"/>
        <w:ind w:left="720" w:right="720"/>
        <w:jc w:val="both"/>
        <w:rPr>
          <w:rFonts w:eastAsiaTheme="minorHAnsi"/>
          <w:sz w:val="28"/>
          <w:szCs w:val="28"/>
        </w:rPr>
      </w:pPr>
      <w:r w:rsidRPr="00654412">
        <w:rPr>
          <w:rFonts w:eastAsiaTheme="minorHAnsi"/>
          <w:sz w:val="28"/>
          <w:szCs w:val="28"/>
        </w:rPr>
        <w:t>(3) After the commission and a judge have entered into an agreement to resolve impending or pending formal charges by resignation or retirement of the judge.</w:t>
      </w:r>
    </w:p>
    <w:p w14:paraId="2E7DEAF9" w14:textId="77777777" w:rsidR="00654412" w:rsidRPr="00654412" w:rsidRDefault="00654412" w:rsidP="00365AB3">
      <w:pPr>
        <w:widowControl/>
        <w:autoSpaceDE/>
        <w:autoSpaceDN/>
        <w:adjustRightInd/>
        <w:spacing w:after="160"/>
        <w:ind w:left="720" w:right="720"/>
        <w:jc w:val="both"/>
        <w:rPr>
          <w:rFonts w:eastAsiaTheme="minorHAnsi"/>
          <w:sz w:val="28"/>
          <w:szCs w:val="28"/>
        </w:rPr>
      </w:pPr>
      <w:r w:rsidRPr="00654412">
        <w:rPr>
          <w:rFonts w:eastAsiaTheme="minorHAnsi"/>
          <w:sz w:val="28"/>
          <w:szCs w:val="28"/>
        </w:rPr>
        <w:t>(4) After the commission, a hearing panel, or a hearing officer has issued a decision in a case that is not subject to further review by the Arizona Supreme Court.</w:t>
      </w:r>
    </w:p>
    <w:p w14:paraId="2FAC2A6D" w14:textId="77777777" w:rsidR="00654412" w:rsidRPr="00654412" w:rsidRDefault="00654412" w:rsidP="00365AB3">
      <w:pPr>
        <w:widowControl/>
        <w:autoSpaceDE/>
        <w:autoSpaceDN/>
        <w:adjustRightInd/>
        <w:spacing w:after="160"/>
        <w:ind w:left="720" w:right="720"/>
        <w:jc w:val="both"/>
        <w:rPr>
          <w:rFonts w:eastAsiaTheme="minorHAnsi"/>
          <w:sz w:val="28"/>
          <w:szCs w:val="28"/>
        </w:rPr>
      </w:pPr>
      <w:r w:rsidRPr="00654412">
        <w:rPr>
          <w:rFonts w:eastAsiaTheme="minorHAnsi"/>
          <w:sz w:val="28"/>
          <w:szCs w:val="28"/>
        </w:rPr>
        <w:lastRenderedPageBreak/>
        <w:t>(5) After the Arizona Supreme Court has approved recommended discipline by consent.</w:t>
      </w:r>
    </w:p>
    <w:p w14:paraId="7AE45483" w14:textId="77777777" w:rsidR="00654412" w:rsidRPr="00654412" w:rsidRDefault="00654412" w:rsidP="00365AB3">
      <w:pPr>
        <w:widowControl/>
        <w:autoSpaceDE/>
        <w:autoSpaceDN/>
        <w:adjustRightInd/>
        <w:spacing w:after="160"/>
        <w:ind w:left="720" w:right="720"/>
        <w:jc w:val="both"/>
        <w:rPr>
          <w:rFonts w:eastAsiaTheme="minorHAnsi"/>
          <w:sz w:val="28"/>
          <w:szCs w:val="28"/>
        </w:rPr>
      </w:pPr>
      <w:r w:rsidRPr="00654412">
        <w:rPr>
          <w:rFonts w:eastAsiaTheme="minorHAnsi"/>
          <w:sz w:val="28"/>
          <w:szCs w:val="28"/>
        </w:rPr>
        <w:t>(6) After the Arizona Supreme Court has issued a decision in a case subject to its review under Commission Rule 29.</w:t>
      </w:r>
    </w:p>
    <w:p w14:paraId="248B1948" w14:textId="77777777" w:rsidR="00654412" w:rsidRPr="00654412" w:rsidRDefault="00654412" w:rsidP="00365AB3">
      <w:pPr>
        <w:widowControl/>
        <w:autoSpaceDE/>
        <w:autoSpaceDN/>
        <w:adjustRightInd/>
        <w:spacing w:after="160"/>
        <w:ind w:left="720" w:right="720"/>
        <w:jc w:val="both"/>
        <w:rPr>
          <w:rFonts w:eastAsiaTheme="minorHAnsi"/>
          <w:sz w:val="28"/>
          <w:szCs w:val="28"/>
        </w:rPr>
      </w:pPr>
      <w:r w:rsidRPr="00654412">
        <w:rPr>
          <w:rFonts w:eastAsiaTheme="minorHAnsi"/>
          <w:sz w:val="28"/>
          <w:szCs w:val="28"/>
        </w:rPr>
        <w:t>(7) The commission may also issue press releases in other circumstances as deemed appropriate by the commission chair.</w:t>
      </w:r>
    </w:p>
    <w:p w14:paraId="0755A405" w14:textId="77777777" w:rsidR="00654412" w:rsidRPr="00654412" w:rsidRDefault="00654412" w:rsidP="00D05A1F">
      <w:pPr>
        <w:widowControl/>
        <w:autoSpaceDE/>
        <w:autoSpaceDN/>
        <w:adjustRightInd/>
        <w:spacing w:after="240"/>
        <w:ind w:left="720" w:right="720"/>
        <w:jc w:val="both"/>
        <w:rPr>
          <w:rFonts w:eastAsiaTheme="minorHAnsi"/>
          <w:sz w:val="28"/>
          <w:szCs w:val="28"/>
        </w:rPr>
      </w:pPr>
      <w:r w:rsidRPr="00654412">
        <w:rPr>
          <w:rFonts w:eastAsiaTheme="minorHAnsi"/>
          <w:sz w:val="28"/>
          <w:szCs w:val="28"/>
        </w:rPr>
        <w:t>The complainant, respondent judge, or counsel if represented, and the commission will be provided a copy of the press release.</w:t>
      </w:r>
    </w:p>
    <w:p w14:paraId="7B820484" w14:textId="32CE79F6" w:rsidR="00654412" w:rsidRPr="00575335" w:rsidRDefault="00575335" w:rsidP="00575335">
      <w:pPr>
        <w:keepNext/>
        <w:widowControl/>
        <w:spacing w:line="480" w:lineRule="auto"/>
        <w:ind w:firstLine="720"/>
        <w:jc w:val="both"/>
        <w:rPr>
          <w:rFonts w:eastAsiaTheme="minorHAnsi"/>
          <w:sz w:val="28"/>
          <w:szCs w:val="28"/>
        </w:rPr>
      </w:pPr>
      <w:r w:rsidRPr="00575335">
        <w:rPr>
          <w:rFonts w:eastAsiaTheme="minorHAnsi"/>
          <w:sz w:val="28"/>
          <w:szCs w:val="28"/>
        </w:rPr>
        <w:t>C.</w:t>
      </w:r>
      <w:r w:rsidRPr="00575335">
        <w:rPr>
          <w:rFonts w:eastAsiaTheme="minorHAnsi"/>
          <w:sz w:val="28"/>
          <w:szCs w:val="28"/>
        </w:rPr>
        <w:tab/>
      </w:r>
      <w:r w:rsidRPr="00575335">
        <w:rPr>
          <w:rFonts w:eastAsiaTheme="minorHAnsi"/>
          <w:sz w:val="28"/>
          <w:szCs w:val="28"/>
          <w:u w:val="single"/>
        </w:rPr>
        <w:t>Proposed Rule</w:t>
      </w:r>
    </w:p>
    <w:p w14:paraId="45F43EB4" w14:textId="77777777" w:rsidR="00654412" w:rsidRDefault="00654412" w:rsidP="00654412">
      <w:pPr>
        <w:spacing w:line="360" w:lineRule="auto"/>
        <w:ind w:right="720"/>
        <w:jc w:val="both"/>
        <w:rPr>
          <w:rFonts w:eastAsiaTheme="minorHAnsi"/>
          <w:sz w:val="28"/>
          <w:szCs w:val="28"/>
        </w:rPr>
      </w:pPr>
      <w:r>
        <w:rPr>
          <w:rFonts w:eastAsiaTheme="minorHAnsi"/>
          <w:sz w:val="28"/>
          <w:szCs w:val="28"/>
        </w:rPr>
        <w:tab/>
      </w:r>
      <w:r w:rsidR="00EC5CC4">
        <w:rPr>
          <w:rFonts w:eastAsiaTheme="minorHAnsi"/>
          <w:sz w:val="28"/>
          <w:szCs w:val="28"/>
        </w:rPr>
        <w:t xml:space="preserve">The Commission proposes that Commission Rule 9(e) </w:t>
      </w:r>
      <w:r w:rsidR="00C1223C">
        <w:rPr>
          <w:rFonts w:eastAsiaTheme="minorHAnsi"/>
          <w:sz w:val="28"/>
          <w:szCs w:val="28"/>
        </w:rPr>
        <w:t>be amended to state:</w:t>
      </w:r>
    </w:p>
    <w:p w14:paraId="6236406E" w14:textId="46BE4198" w:rsidR="00365AB3" w:rsidRDefault="00C1223C" w:rsidP="003942E4">
      <w:pPr>
        <w:ind w:left="720" w:right="720"/>
        <w:jc w:val="both"/>
        <w:rPr>
          <w:rFonts w:eastAsiaTheme="minorHAnsi"/>
          <w:sz w:val="28"/>
          <w:szCs w:val="28"/>
        </w:rPr>
      </w:pPr>
      <w:r>
        <w:rPr>
          <w:rFonts w:eastAsiaTheme="minorHAnsi"/>
          <w:sz w:val="28"/>
          <w:szCs w:val="28"/>
        </w:rPr>
        <w:t>Commission staff may issue press releases for the purpose of informing the public regarding formal proceedings, investigations that have become public</w:t>
      </w:r>
      <w:r w:rsidR="00365AB3">
        <w:rPr>
          <w:rFonts w:eastAsiaTheme="minorHAnsi"/>
          <w:sz w:val="28"/>
          <w:szCs w:val="28"/>
        </w:rPr>
        <w:t>, or in other circumstances as deemed appropriate by the commission chair</w:t>
      </w:r>
      <w:r w:rsidR="00A434BD">
        <w:rPr>
          <w:rFonts w:eastAsiaTheme="minorHAnsi"/>
          <w:sz w:val="28"/>
          <w:szCs w:val="28"/>
        </w:rPr>
        <w:t>.</w:t>
      </w:r>
    </w:p>
    <w:p w14:paraId="66B2480E" w14:textId="77777777" w:rsidR="003942E4" w:rsidRDefault="003942E4" w:rsidP="003942E4">
      <w:pPr>
        <w:ind w:left="720" w:right="720"/>
        <w:jc w:val="both"/>
        <w:rPr>
          <w:rFonts w:eastAsiaTheme="minorHAnsi"/>
          <w:sz w:val="28"/>
          <w:szCs w:val="28"/>
        </w:rPr>
      </w:pPr>
    </w:p>
    <w:p w14:paraId="0ACDEF49" w14:textId="608432D6" w:rsidR="00B15D44" w:rsidRPr="00B15D44" w:rsidRDefault="00B15D44" w:rsidP="003942E4">
      <w:pPr>
        <w:keepNext/>
        <w:widowControl/>
        <w:spacing w:line="480" w:lineRule="auto"/>
        <w:jc w:val="both"/>
        <w:rPr>
          <w:rFonts w:eastAsiaTheme="minorHAnsi"/>
          <w:b/>
          <w:sz w:val="28"/>
          <w:szCs w:val="28"/>
        </w:rPr>
      </w:pPr>
      <w:r w:rsidRPr="00B15D44">
        <w:rPr>
          <w:rFonts w:eastAsiaTheme="minorHAnsi"/>
          <w:b/>
          <w:sz w:val="28"/>
          <w:szCs w:val="28"/>
        </w:rPr>
        <w:t>IV.</w:t>
      </w:r>
      <w:r w:rsidRPr="00B15D44">
        <w:rPr>
          <w:rFonts w:eastAsiaTheme="minorHAnsi"/>
          <w:b/>
          <w:sz w:val="28"/>
          <w:szCs w:val="28"/>
        </w:rPr>
        <w:tab/>
        <w:t>CONCLUSION</w:t>
      </w:r>
    </w:p>
    <w:p w14:paraId="4A9F217F" w14:textId="092A9D58" w:rsidR="00B15D44" w:rsidRDefault="00B15D44" w:rsidP="00654412">
      <w:pPr>
        <w:spacing w:line="360" w:lineRule="auto"/>
        <w:ind w:right="720"/>
        <w:jc w:val="both"/>
        <w:rPr>
          <w:rFonts w:eastAsiaTheme="minorHAnsi"/>
          <w:sz w:val="28"/>
          <w:szCs w:val="28"/>
        </w:rPr>
      </w:pPr>
      <w:r>
        <w:rPr>
          <w:rFonts w:eastAsiaTheme="minorHAnsi"/>
          <w:sz w:val="28"/>
          <w:szCs w:val="28"/>
        </w:rPr>
        <w:tab/>
        <w:t xml:space="preserve">Wherefore, the Commission </w:t>
      </w:r>
      <w:r w:rsidR="00F62D2B">
        <w:rPr>
          <w:rFonts w:eastAsiaTheme="minorHAnsi"/>
          <w:sz w:val="28"/>
          <w:szCs w:val="28"/>
        </w:rPr>
        <w:t>requests the adoption of the proposed rule change.</w:t>
      </w:r>
      <w:r>
        <w:rPr>
          <w:rFonts w:eastAsiaTheme="minorHAnsi"/>
          <w:sz w:val="28"/>
          <w:szCs w:val="28"/>
        </w:rPr>
        <w:tab/>
      </w:r>
    </w:p>
    <w:p w14:paraId="337D3050" w14:textId="6888BE18" w:rsidR="00381C68" w:rsidRPr="00BC1F31" w:rsidRDefault="00381C68" w:rsidP="00381C68">
      <w:pPr>
        <w:spacing w:line="480" w:lineRule="auto"/>
        <w:ind w:left="720"/>
        <w:rPr>
          <w:bCs/>
          <w:sz w:val="28"/>
          <w:szCs w:val="28"/>
        </w:rPr>
      </w:pPr>
      <w:r w:rsidRPr="00BC1F31">
        <w:rPr>
          <w:bCs/>
          <w:sz w:val="28"/>
          <w:szCs w:val="28"/>
        </w:rPr>
        <w:t xml:space="preserve">DATED this </w:t>
      </w:r>
      <w:r w:rsidR="00150AD0">
        <w:rPr>
          <w:bCs/>
          <w:sz w:val="28"/>
          <w:szCs w:val="28"/>
        </w:rPr>
        <w:t>29</w:t>
      </w:r>
      <w:r w:rsidR="00150AD0" w:rsidRPr="00150AD0">
        <w:rPr>
          <w:bCs/>
          <w:sz w:val="28"/>
          <w:szCs w:val="28"/>
          <w:vertAlign w:val="superscript"/>
        </w:rPr>
        <w:t>th</w:t>
      </w:r>
      <w:r w:rsidRPr="00BC1F31">
        <w:rPr>
          <w:bCs/>
          <w:sz w:val="28"/>
          <w:szCs w:val="28"/>
        </w:rPr>
        <w:t xml:space="preserve"> day of </w:t>
      </w:r>
      <w:proofErr w:type="gramStart"/>
      <w:r w:rsidR="00D85D5F">
        <w:rPr>
          <w:bCs/>
          <w:sz w:val="28"/>
          <w:szCs w:val="28"/>
        </w:rPr>
        <w:t>May</w:t>
      </w:r>
      <w:r w:rsidRPr="00BC1F31">
        <w:rPr>
          <w:bCs/>
          <w:sz w:val="28"/>
          <w:szCs w:val="28"/>
        </w:rPr>
        <w:t>,</w:t>
      </w:r>
      <w:proofErr w:type="gramEnd"/>
      <w:r w:rsidRPr="00BC1F31">
        <w:rPr>
          <w:bCs/>
          <w:sz w:val="28"/>
          <w:szCs w:val="28"/>
        </w:rPr>
        <w:t xml:space="preserve"> 201</w:t>
      </w:r>
      <w:r w:rsidR="00575335">
        <w:rPr>
          <w:bCs/>
          <w:sz w:val="28"/>
          <w:szCs w:val="28"/>
        </w:rPr>
        <w:t>9</w:t>
      </w:r>
      <w:r w:rsidRPr="00BC1F31">
        <w:rPr>
          <w:bCs/>
          <w:sz w:val="28"/>
          <w:szCs w:val="28"/>
        </w:rPr>
        <w:t>.</w:t>
      </w:r>
    </w:p>
    <w:p w14:paraId="64B32C3A" w14:textId="77777777" w:rsidR="00381C68" w:rsidRPr="00BC1F31" w:rsidRDefault="00C95DFE" w:rsidP="00381C6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contextualSpacing/>
        <w:rPr>
          <w:b/>
          <w:bCs/>
          <w:sz w:val="28"/>
          <w:szCs w:val="28"/>
        </w:rPr>
      </w:pPr>
      <w:r w:rsidRPr="00BC1F31">
        <w:rPr>
          <w:b/>
          <w:bCs/>
          <w:sz w:val="28"/>
          <w:szCs w:val="28"/>
        </w:rPr>
        <w:tab/>
      </w:r>
      <w:r w:rsidRPr="00BC1F31">
        <w:rPr>
          <w:b/>
          <w:bCs/>
          <w:sz w:val="28"/>
          <w:szCs w:val="28"/>
        </w:rPr>
        <w:tab/>
      </w:r>
      <w:r w:rsidRPr="00BC1F31">
        <w:rPr>
          <w:b/>
          <w:bCs/>
          <w:sz w:val="28"/>
          <w:szCs w:val="28"/>
        </w:rPr>
        <w:tab/>
      </w:r>
      <w:r w:rsidRPr="00BC1F31">
        <w:rPr>
          <w:b/>
          <w:bCs/>
          <w:sz w:val="28"/>
          <w:szCs w:val="28"/>
        </w:rPr>
        <w:tab/>
      </w:r>
      <w:r w:rsidR="00381C68" w:rsidRPr="00BC1F31">
        <w:rPr>
          <w:b/>
          <w:bCs/>
          <w:sz w:val="28"/>
          <w:szCs w:val="28"/>
        </w:rPr>
        <w:t>COMMISSION ON JUDICIAL CONDUCT</w:t>
      </w:r>
    </w:p>
    <w:p w14:paraId="48B48BA1" w14:textId="77777777" w:rsidR="00381C68" w:rsidRPr="00850B0D" w:rsidRDefault="00381C68" w:rsidP="00381C6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contextualSpacing/>
        <w:rPr>
          <w:bCs/>
          <w:sz w:val="28"/>
          <w:szCs w:val="28"/>
        </w:rPr>
      </w:pPr>
    </w:p>
    <w:p w14:paraId="515D822B" w14:textId="77777777" w:rsidR="00381C68" w:rsidRPr="00850B0D" w:rsidRDefault="00381C68" w:rsidP="00381C6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contextualSpacing/>
        <w:rPr>
          <w:bCs/>
          <w:sz w:val="28"/>
          <w:szCs w:val="28"/>
        </w:rPr>
      </w:pPr>
    </w:p>
    <w:p w14:paraId="0B578DEE" w14:textId="77777777" w:rsidR="00381C68" w:rsidRPr="00850B0D" w:rsidRDefault="00850B0D" w:rsidP="00381C6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contextualSpacing/>
        <w:rPr>
          <w:bCs/>
          <w:sz w:val="28"/>
          <w:szCs w:val="28"/>
          <w:u w:val="single"/>
        </w:rPr>
      </w:pPr>
      <w:r>
        <w:rPr>
          <w:b/>
          <w:bCs/>
          <w:sz w:val="28"/>
          <w:szCs w:val="28"/>
        </w:rPr>
        <w:tab/>
      </w:r>
      <w:r>
        <w:rPr>
          <w:b/>
          <w:bCs/>
          <w:sz w:val="28"/>
          <w:szCs w:val="28"/>
        </w:rPr>
        <w:tab/>
      </w:r>
      <w:r>
        <w:rPr>
          <w:b/>
          <w:bCs/>
          <w:sz w:val="28"/>
          <w:szCs w:val="28"/>
        </w:rPr>
        <w:tab/>
      </w:r>
      <w:r>
        <w:rPr>
          <w:b/>
          <w:bCs/>
          <w:sz w:val="28"/>
          <w:szCs w:val="28"/>
        </w:rPr>
        <w:tab/>
      </w:r>
      <w:bookmarkStart w:id="3" w:name="_GoBack"/>
      <w:bookmarkEnd w:id="3"/>
      <w:r w:rsidR="00381C68" w:rsidRPr="00850B0D">
        <w:rPr>
          <w:bCs/>
          <w:sz w:val="28"/>
          <w:szCs w:val="28"/>
          <w:u w:val="single"/>
        </w:rPr>
        <w:tab/>
      </w:r>
      <w:r w:rsidR="00381C68" w:rsidRPr="00850B0D">
        <w:rPr>
          <w:bCs/>
          <w:sz w:val="28"/>
          <w:szCs w:val="28"/>
          <w:u w:val="single"/>
        </w:rPr>
        <w:tab/>
      </w:r>
      <w:r w:rsidR="00381C68" w:rsidRPr="00850B0D">
        <w:rPr>
          <w:bCs/>
          <w:sz w:val="28"/>
          <w:szCs w:val="28"/>
          <w:u w:val="single"/>
        </w:rPr>
        <w:tab/>
      </w:r>
      <w:r w:rsidR="00381C68" w:rsidRPr="00850B0D">
        <w:rPr>
          <w:bCs/>
          <w:sz w:val="28"/>
          <w:szCs w:val="28"/>
          <w:u w:val="single"/>
        </w:rPr>
        <w:tab/>
      </w:r>
      <w:r w:rsidR="00381C68" w:rsidRPr="00850B0D">
        <w:rPr>
          <w:bCs/>
          <w:sz w:val="28"/>
          <w:szCs w:val="28"/>
          <w:u w:val="single"/>
        </w:rPr>
        <w:tab/>
      </w:r>
      <w:r w:rsidR="00381C68" w:rsidRPr="00850B0D">
        <w:rPr>
          <w:bCs/>
          <w:sz w:val="28"/>
          <w:szCs w:val="28"/>
          <w:u w:val="single"/>
        </w:rPr>
        <w:tab/>
      </w:r>
      <w:r w:rsidR="00381C68" w:rsidRPr="00850B0D">
        <w:rPr>
          <w:bCs/>
          <w:sz w:val="28"/>
          <w:szCs w:val="28"/>
          <w:u w:val="single"/>
        </w:rPr>
        <w:tab/>
      </w:r>
    </w:p>
    <w:p w14:paraId="38ECA2ED" w14:textId="77777777" w:rsidR="00381C68" w:rsidRPr="00995585" w:rsidRDefault="00381C68" w:rsidP="00381C6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contextualSpacing/>
        <w:rPr>
          <w:bCs/>
          <w:sz w:val="28"/>
          <w:szCs w:val="28"/>
        </w:rPr>
      </w:pPr>
      <w:r w:rsidRPr="00BC1F31">
        <w:rPr>
          <w:b/>
          <w:bCs/>
          <w:sz w:val="28"/>
          <w:szCs w:val="28"/>
        </w:rPr>
        <w:tab/>
      </w:r>
      <w:r w:rsidRPr="00BC1F31">
        <w:rPr>
          <w:b/>
          <w:bCs/>
          <w:sz w:val="28"/>
          <w:szCs w:val="28"/>
        </w:rPr>
        <w:tab/>
      </w:r>
      <w:r w:rsidRPr="00BC1F31">
        <w:rPr>
          <w:b/>
          <w:bCs/>
          <w:sz w:val="28"/>
          <w:szCs w:val="28"/>
        </w:rPr>
        <w:tab/>
      </w:r>
      <w:r w:rsidRPr="00BC1F31">
        <w:rPr>
          <w:b/>
          <w:bCs/>
          <w:sz w:val="28"/>
          <w:szCs w:val="28"/>
        </w:rPr>
        <w:tab/>
      </w:r>
      <w:r w:rsidR="00995585" w:rsidRPr="00995585">
        <w:rPr>
          <w:bCs/>
          <w:sz w:val="28"/>
          <w:szCs w:val="28"/>
        </w:rPr>
        <w:t>April P. Elliott</w:t>
      </w:r>
    </w:p>
    <w:p w14:paraId="6933322A" w14:textId="77777777" w:rsidR="005D6FCF" w:rsidRPr="00850B0D" w:rsidRDefault="00381C68" w:rsidP="00850B0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contextualSpacing/>
        <w:rPr>
          <w:bCs/>
          <w:sz w:val="28"/>
          <w:szCs w:val="28"/>
        </w:rPr>
      </w:pPr>
      <w:r w:rsidRPr="00BC1F31">
        <w:rPr>
          <w:bCs/>
          <w:sz w:val="28"/>
          <w:szCs w:val="28"/>
        </w:rPr>
        <w:tab/>
      </w:r>
      <w:r w:rsidRPr="00BC1F31">
        <w:rPr>
          <w:bCs/>
          <w:sz w:val="28"/>
          <w:szCs w:val="28"/>
        </w:rPr>
        <w:tab/>
      </w:r>
      <w:r w:rsidRPr="00BC1F31">
        <w:rPr>
          <w:bCs/>
          <w:sz w:val="28"/>
          <w:szCs w:val="28"/>
        </w:rPr>
        <w:tab/>
      </w:r>
      <w:r w:rsidRPr="00BC1F31">
        <w:rPr>
          <w:bCs/>
          <w:sz w:val="28"/>
          <w:szCs w:val="28"/>
        </w:rPr>
        <w:tab/>
      </w:r>
      <w:r w:rsidR="00995585">
        <w:rPr>
          <w:bCs/>
          <w:sz w:val="28"/>
          <w:szCs w:val="28"/>
        </w:rPr>
        <w:t>Disciplinary Counsel</w:t>
      </w:r>
    </w:p>
    <w:sectPr w:rsidR="005D6FCF" w:rsidRPr="00850B0D" w:rsidSect="00491E4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47519" w14:textId="77777777" w:rsidR="00703803" w:rsidRDefault="00703803" w:rsidP="00A1139D">
      <w:r>
        <w:separator/>
      </w:r>
    </w:p>
  </w:endnote>
  <w:endnote w:type="continuationSeparator" w:id="0">
    <w:p w14:paraId="4EA11E55" w14:textId="77777777" w:rsidR="00703803" w:rsidRDefault="00703803" w:rsidP="00A11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094248"/>
      <w:docPartObj>
        <w:docPartGallery w:val="Page Numbers (Bottom of Page)"/>
        <w:docPartUnique/>
      </w:docPartObj>
    </w:sdtPr>
    <w:sdtEndPr>
      <w:rPr>
        <w:noProof/>
      </w:rPr>
    </w:sdtEndPr>
    <w:sdtContent>
      <w:p w14:paraId="286ED4D4" w14:textId="77777777" w:rsidR="00A1139D" w:rsidRDefault="00A1139D">
        <w:pPr>
          <w:pStyle w:val="Footer"/>
          <w:jc w:val="center"/>
        </w:pPr>
        <w:r>
          <w:fldChar w:fldCharType="begin"/>
        </w:r>
        <w:r>
          <w:instrText xml:space="preserve"> PAGE   \* MERGEFORMAT </w:instrText>
        </w:r>
        <w:r>
          <w:fldChar w:fldCharType="separate"/>
        </w:r>
        <w:r w:rsidR="0099558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66608" w14:textId="77777777" w:rsidR="00703803" w:rsidRDefault="00703803" w:rsidP="00A1139D">
      <w:r>
        <w:separator/>
      </w:r>
    </w:p>
  </w:footnote>
  <w:footnote w:type="continuationSeparator" w:id="0">
    <w:p w14:paraId="51D30352" w14:textId="77777777" w:rsidR="00703803" w:rsidRDefault="00703803" w:rsidP="00A113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882675"/>
    <w:multiLevelType w:val="hybridMultilevel"/>
    <w:tmpl w:val="529CB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4C1"/>
    <w:rsid w:val="000344C1"/>
    <w:rsid w:val="000F165F"/>
    <w:rsid w:val="00150AD0"/>
    <w:rsid w:val="001531A3"/>
    <w:rsid w:val="00205263"/>
    <w:rsid w:val="00251360"/>
    <w:rsid w:val="00277527"/>
    <w:rsid w:val="002918D7"/>
    <w:rsid w:val="002A52C3"/>
    <w:rsid w:val="002E06E4"/>
    <w:rsid w:val="00316A05"/>
    <w:rsid w:val="00357C14"/>
    <w:rsid w:val="00365AB3"/>
    <w:rsid w:val="00381C68"/>
    <w:rsid w:val="003942E4"/>
    <w:rsid w:val="00491E49"/>
    <w:rsid w:val="004967F2"/>
    <w:rsid w:val="004E598E"/>
    <w:rsid w:val="00575335"/>
    <w:rsid w:val="005A7784"/>
    <w:rsid w:val="005C3EB2"/>
    <w:rsid w:val="005D6FCF"/>
    <w:rsid w:val="00605A1C"/>
    <w:rsid w:val="00651C92"/>
    <w:rsid w:val="00654412"/>
    <w:rsid w:val="00691650"/>
    <w:rsid w:val="00703803"/>
    <w:rsid w:val="00704824"/>
    <w:rsid w:val="007957F6"/>
    <w:rsid w:val="007D1740"/>
    <w:rsid w:val="007D30AB"/>
    <w:rsid w:val="00816710"/>
    <w:rsid w:val="008431F3"/>
    <w:rsid w:val="00850B0D"/>
    <w:rsid w:val="00884EBC"/>
    <w:rsid w:val="009364F2"/>
    <w:rsid w:val="00995585"/>
    <w:rsid w:val="00A1139D"/>
    <w:rsid w:val="00A434BD"/>
    <w:rsid w:val="00A63A74"/>
    <w:rsid w:val="00AB0964"/>
    <w:rsid w:val="00AD35C4"/>
    <w:rsid w:val="00AE77AE"/>
    <w:rsid w:val="00B15D44"/>
    <w:rsid w:val="00B2671A"/>
    <w:rsid w:val="00B269A1"/>
    <w:rsid w:val="00B335BE"/>
    <w:rsid w:val="00BA39FF"/>
    <w:rsid w:val="00BB30FE"/>
    <w:rsid w:val="00BC1F31"/>
    <w:rsid w:val="00BC3E8B"/>
    <w:rsid w:val="00BE328D"/>
    <w:rsid w:val="00C1223C"/>
    <w:rsid w:val="00C31281"/>
    <w:rsid w:val="00C61A22"/>
    <w:rsid w:val="00C91725"/>
    <w:rsid w:val="00C95DFE"/>
    <w:rsid w:val="00CB4BAD"/>
    <w:rsid w:val="00CF5569"/>
    <w:rsid w:val="00D05A1F"/>
    <w:rsid w:val="00D85D5F"/>
    <w:rsid w:val="00EA33B1"/>
    <w:rsid w:val="00EC5CC4"/>
    <w:rsid w:val="00F20F5A"/>
    <w:rsid w:val="00F62D2B"/>
    <w:rsid w:val="00F90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B3CDC"/>
  <w15:chartTrackingRefBased/>
  <w15:docId w15:val="{5DD5D167-F5EA-4C3F-B044-7001ED6A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Schoolbook" w:eastAsiaTheme="minorHAnsi" w:hAnsi="Century Schoolbook" w:cstheme="maj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44C1"/>
    <w:pPr>
      <w:widowControl w:val="0"/>
      <w:autoSpaceDE w:val="0"/>
      <w:autoSpaceDN w:val="0"/>
      <w:adjustRightInd w:val="0"/>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344C1"/>
    <w:pPr>
      <w:spacing w:line="360" w:lineRule="auto"/>
      <w:jc w:val="center"/>
      <w:outlineLvl w:val="0"/>
    </w:pPr>
    <w:rPr>
      <w:b/>
      <w:bCs/>
      <w:sz w:val="28"/>
      <w:szCs w:val="28"/>
    </w:rPr>
  </w:style>
  <w:style w:type="paragraph" w:styleId="Heading2">
    <w:name w:val="heading 2"/>
    <w:basedOn w:val="Normal"/>
    <w:next w:val="Normal"/>
    <w:link w:val="Heading2Char"/>
    <w:qFormat/>
    <w:rsid w:val="000344C1"/>
    <w:pPr>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2671A"/>
    <w:pPr>
      <w:framePr w:w="7920" w:h="1980" w:hRule="exact" w:hSpace="180" w:wrap="auto" w:hAnchor="page" w:xAlign="center" w:yAlign="bottom"/>
      <w:widowControl/>
      <w:autoSpaceDE/>
      <w:autoSpaceDN/>
      <w:adjustRightInd/>
      <w:ind w:left="2880"/>
    </w:pPr>
    <w:rPr>
      <w:rFonts w:ascii="Century Schoolbook" w:eastAsiaTheme="majorEastAsia" w:hAnsi="Century Schoolbook" w:cstheme="majorBidi"/>
      <w:sz w:val="22"/>
      <w:szCs w:val="22"/>
    </w:rPr>
  </w:style>
  <w:style w:type="character" w:customStyle="1" w:styleId="Heading1Char">
    <w:name w:val="Heading 1 Char"/>
    <w:basedOn w:val="DefaultParagraphFont"/>
    <w:link w:val="Heading1"/>
    <w:rsid w:val="000344C1"/>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rsid w:val="000344C1"/>
    <w:rPr>
      <w:rFonts w:ascii="Times New Roman" w:eastAsia="Times New Roman" w:hAnsi="Times New Roman" w:cs="Times New Roman"/>
      <w:b/>
      <w:bCs/>
      <w:sz w:val="24"/>
      <w:szCs w:val="24"/>
    </w:rPr>
  </w:style>
  <w:style w:type="paragraph" w:styleId="ListParagraph">
    <w:name w:val="List Paragraph"/>
    <w:basedOn w:val="Normal"/>
    <w:uiPriority w:val="34"/>
    <w:qFormat/>
    <w:rsid w:val="00381C68"/>
    <w:pPr>
      <w:ind w:left="720"/>
      <w:contextualSpacing/>
    </w:pPr>
  </w:style>
  <w:style w:type="character" w:styleId="Hyperlink">
    <w:name w:val="Hyperlink"/>
    <w:basedOn w:val="DefaultParagraphFont"/>
    <w:uiPriority w:val="99"/>
    <w:unhideWhenUsed/>
    <w:rsid w:val="00381C68"/>
    <w:rPr>
      <w:color w:val="0563C1" w:themeColor="hyperlink"/>
      <w:u w:val="single"/>
    </w:rPr>
  </w:style>
  <w:style w:type="paragraph" w:styleId="Header">
    <w:name w:val="header"/>
    <w:basedOn w:val="Normal"/>
    <w:link w:val="HeaderChar"/>
    <w:uiPriority w:val="99"/>
    <w:unhideWhenUsed/>
    <w:rsid w:val="00A1139D"/>
    <w:pPr>
      <w:tabs>
        <w:tab w:val="center" w:pos="4680"/>
        <w:tab w:val="right" w:pos="9360"/>
      </w:tabs>
    </w:pPr>
  </w:style>
  <w:style w:type="character" w:customStyle="1" w:styleId="HeaderChar">
    <w:name w:val="Header Char"/>
    <w:basedOn w:val="DefaultParagraphFont"/>
    <w:link w:val="Header"/>
    <w:uiPriority w:val="99"/>
    <w:rsid w:val="00A1139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1139D"/>
    <w:pPr>
      <w:tabs>
        <w:tab w:val="center" w:pos="4680"/>
        <w:tab w:val="right" w:pos="9360"/>
      </w:tabs>
    </w:pPr>
  </w:style>
  <w:style w:type="character" w:customStyle="1" w:styleId="FooterChar">
    <w:name w:val="Footer Char"/>
    <w:basedOn w:val="DefaultParagraphFont"/>
    <w:link w:val="Footer"/>
    <w:uiPriority w:val="99"/>
    <w:rsid w:val="00A1139D"/>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54412"/>
    <w:pPr>
      <w:widowControl/>
      <w:autoSpaceDE/>
      <w:autoSpaceDN/>
      <w:adjustRightInd/>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54412"/>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654412"/>
    <w:rPr>
      <w:vertAlign w:val="superscript"/>
    </w:rPr>
  </w:style>
  <w:style w:type="character" w:styleId="CommentReference">
    <w:name w:val="annotation reference"/>
    <w:basedOn w:val="DefaultParagraphFont"/>
    <w:uiPriority w:val="99"/>
    <w:semiHidden/>
    <w:unhideWhenUsed/>
    <w:rsid w:val="00251360"/>
    <w:rPr>
      <w:sz w:val="16"/>
      <w:szCs w:val="16"/>
    </w:rPr>
  </w:style>
  <w:style w:type="paragraph" w:styleId="CommentText">
    <w:name w:val="annotation text"/>
    <w:basedOn w:val="Normal"/>
    <w:link w:val="CommentTextChar"/>
    <w:uiPriority w:val="99"/>
    <w:semiHidden/>
    <w:unhideWhenUsed/>
    <w:rsid w:val="00251360"/>
    <w:rPr>
      <w:sz w:val="20"/>
      <w:szCs w:val="20"/>
    </w:rPr>
  </w:style>
  <w:style w:type="character" w:customStyle="1" w:styleId="CommentTextChar">
    <w:name w:val="Comment Text Char"/>
    <w:basedOn w:val="DefaultParagraphFont"/>
    <w:link w:val="CommentText"/>
    <w:uiPriority w:val="99"/>
    <w:semiHidden/>
    <w:rsid w:val="002513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1360"/>
    <w:rPr>
      <w:b/>
      <w:bCs/>
    </w:rPr>
  </w:style>
  <w:style w:type="character" w:customStyle="1" w:styleId="CommentSubjectChar">
    <w:name w:val="Comment Subject Char"/>
    <w:basedOn w:val="CommentTextChar"/>
    <w:link w:val="CommentSubject"/>
    <w:uiPriority w:val="99"/>
    <w:semiHidden/>
    <w:rsid w:val="0025136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513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3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3B0F5-B76B-41BA-A9D8-53E7C1451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1599</Words>
  <Characters>9119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Welch, Kimberly</dc:creator>
  <cp:keywords/>
  <dc:description/>
  <cp:lastModifiedBy>Elliott, April</cp:lastModifiedBy>
  <cp:revision>5</cp:revision>
  <cp:lastPrinted>2019-05-29T21:24:00Z</cp:lastPrinted>
  <dcterms:created xsi:type="dcterms:W3CDTF">2019-04-17T23:37:00Z</dcterms:created>
  <dcterms:modified xsi:type="dcterms:W3CDTF">2019-05-29T21:28:00Z</dcterms:modified>
</cp:coreProperties>
</file>