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0422F5" w:rsidRDefault="00E67511" w:rsidP="000422F5">
            <w:pPr>
              <w:pStyle w:val="Caption"/>
              <w:spacing w:before="240" w:line="260" w:lineRule="exact"/>
              <w:rPr>
                <w:b/>
                <w:sz w:val="28"/>
                <w:szCs w:val="28"/>
              </w:rPr>
            </w:pPr>
            <w:r w:rsidRPr="00732169">
              <w:rPr>
                <w:b/>
                <w:sz w:val="28"/>
                <w:szCs w:val="28"/>
              </w:rPr>
              <w:t xml:space="preserve">PETITION TO </w:t>
            </w:r>
            <w:r w:rsidR="000422F5">
              <w:rPr>
                <w:b/>
                <w:sz w:val="28"/>
                <w:szCs w:val="28"/>
              </w:rPr>
              <w:t>AMEND RULE 5.4 OF THE ARIZONA RULES OF CIVIL PROCEDURE</w:t>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0422F5">
              <w:rPr>
                <w:sz w:val="28"/>
                <w:szCs w:val="28"/>
              </w:rPr>
              <w:t>0003</w:t>
            </w:r>
          </w:p>
          <w:p w:rsidR="000422F5" w:rsidRDefault="000422F5" w:rsidP="000F7A7F">
            <w:pPr>
              <w:pStyle w:val="Caption"/>
              <w:tabs>
                <w:tab w:val="left" w:pos="1238"/>
              </w:tabs>
              <w:spacing w:line="260" w:lineRule="exact"/>
              <w:ind w:right="115"/>
              <w:jc w:val="center"/>
              <w:rPr>
                <w:b/>
                <w:sz w:val="28"/>
                <w:szCs w:val="28"/>
              </w:rPr>
            </w:pPr>
            <w:r>
              <w:rPr>
                <w:b/>
                <w:sz w:val="28"/>
                <w:szCs w:val="28"/>
              </w:rPr>
              <w:t xml:space="preserve">COMMENT OF THE </w:t>
            </w:r>
          </w:p>
          <w:p w:rsidR="00357F4D" w:rsidRPr="000422F5" w:rsidRDefault="000422F5"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F591C" w:rsidRDefault="0008003D" w:rsidP="006766BF">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0422F5" w:rsidRDefault="000422F5" w:rsidP="000422F5">
      <w:pPr>
        <w:spacing w:before="120" w:line="480" w:lineRule="auto"/>
        <w:ind w:firstLine="720"/>
        <w:jc w:val="both"/>
        <w:rPr>
          <w:sz w:val="28"/>
          <w:szCs w:val="28"/>
        </w:rPr>
      </w:pPr>
      <w:r w:rsidRPr="00576827">
        <w:rPr>
          <w:sz w:val="28"/>
          <w:szCs w:val="28"/>
        </w:rPr>
        <w:t>The State Bar endorses the Petition</w:t>
      </w:r>
      <w:r>
        <w:rPr>
          <w:sz w:val="28"/>
          <w:szCs w:val="28"/>
        </w:rPr>
        <w:t xml:space="preserve"> </w:t>
      </w:r>
      <w:r w:rsidRPr="00576827">
        <w:rPr>
          <w:sz w:val="28"/>
          <w:szCs w:val="28"/>
        </w:rPr>
        <w:t xml:space="preserve">proposed by the Honorable Sara J. </w:t>
      </w:r>
      <w:proofErr w:type="spellStart"/>
      <w:r w:rsidRPr="00576827">
        <w:rPr>
          <w:sz w:val="28"/>
          <w:szCs w:val="28"/>
        </w:rPr>
        <w:t>Agne</w:t>
      </w:r>
      <w:proofErr w:type="spellEnd"/>
      <w:r w:rsidRPr="00576827">
        <w:rPr>
          <w:sz w:val="28"/>
          <w:szCs w:val="28"/>
        </w:rPr>
        <w:t xml:space="preserve"> and the Rule 5.4 Working Group.  The Petition seeks to add a new definition and a new subsection (</w:t>
      </w:r>
      <w:proofErr w:type="spellStart"/>
      <w:r w:rsidRPr="00576827">
        <w:rPr>
          <w:sz w:val="28"/>
          <w:szCs w:val="28"/>
        </w:rPr>
        <w:t>i</w:t>
      </w:r>
      <w:proofErr w:type="spellEnd"/>
      <w:r w:rsidRPr="00576827">
        <w:rPr>
          <w:sz w:val="28"/>
          <w:szCs w:val="28"/>
        </w:rPr>
        <w:t>) to Rule 5.4 to govern the procedure for placing a case-initiating document, such as a complaint, under seal</w:t>
      </w:r>
      <w:r>
        <w:rPr>
          <w:sz w:val="28"/>
          <w:szCs w:val="28"/>
        </w:rPr>
        <w:t xml:space="preserve">. </w:t>
      </w:r>
    </w:p>
    <w:p w:rsidR="000422F5" w:rsidRPr="000A0036" w:rsidRDefault="000422F5" w:rsidP="000422F5">
      <w:pPr>
        <w:spacing w:line="480" w:lineRule="auto"/>
        <w:ind w:firstLine="720"/>
        <w:jc w:val="both"/>
        <w:rPr>
          <w:sz w:val="28"/>
          <w:szCs w:val="28"/>
        </w:rPr>
      </w:pPr>
      <w:r w:rsidRPr="000A0036">
        <w:rPr>
          <w:sz w:val="28"/>
          <w:szCs w:val="28"/>
        </w:rPr>
        <w:t xml:space="preserve">The State Bar proposes one modest revision to the Petition’s proposed amendments to Rule 5.4.  Specifically, instead of having a seven-day time limit for the submitting party to file a notice, stipulation, or motion for dismissal under Rule </w:t>
      </w:r>
      <w:r w:rsidRPr="000A0036">
        <w:rPr>
          <w:sz w:val="28"/>
          <w:szCs w:val="28"/>
        </w:rPr>
        <w:lastRenderedPageBreak/>
        <w:t>41 in Proposed Rule 5.4(</w:t>
      </w:r>
      <w:proofErr w:type="spellStart"/>
      <w:r w:rsidRPr="000A0036">
        <w:rPr>
          <w:sz w:val="28"/>
          <w:szCs w:val="28"/>
        </w:rPr>
        <w:t>i</w:t>
      </w:r>
      <w:proofErr w:type="spellEnd"/>
      <w:r w:rsidRPr="000A0036">
        <w:rPr>
          <w:sz w:val="28"/>
          <w:szCs w:val="28"/>
        </w:rPr>
        <w:t xml:space="preserve">)(2)(C), the State Bar recommends that the Rule require the submitting party to promptly file a notice, stipulation, or motion for dismissal under Rule 41 if the submitting party no longer wishes to prosecute the action due to the court’s denial of the submitting party’s motion or stipulation to file the case-initiating document under seal.  </w:t>
      </w:r>
    </w:p>
    <w:p w:rsidR="000422F5" w:rsidRDefault="000422F5" w:rsidP="000422F5">
      <w:pPr>
        <w:spacing w:line="480" w:lineRule="auto"/>
        <w:ind w:firstLine="720"/>
        <w:jc w:val="both"/>
        <w:rPr>
          <w:sz w:val="28"/>
          <w:szCs w:val="28"/>
        </w:rPr>
      </w:pPr>
      <w:r w:rsidRPr="000A0036">
        <w:rPr>
          <w:sz w:val="28"/>
          <w:szCs w:val="28"/>
        </w:rPr>
        <w:t>The State Bar believes that the change to Rule 5.4(</w:t>
      </w:r>
      <w:proofErr w:type="spellStart"/>
      <w:r w:rsidRPr="000A0036">
        <w:rPr>
          <w:sz w:val="28"/>
          <w:szCs w:val="28"/>
        </w:rPr>
        <w:t>i</w:t>
      </w:r>
      <w:proofErr w:type="spellEnd"/>
      <w:r w:rsidRPr="000A0036">
        <w:rPr>
          <w:sz w:val="28"/>
          <w:szCs w:val="28"/>
        </w:rPr>
        <w:t>)(2)(C) is necessary to avoid a potential inconsistency between proposed Rule 5.4(</w:t>
      </w:r>
      <w:proofErr w:type="spellStart"/>
      <w:r w:rsidRPr="000A0036">
        <w:rPr>
          <w:sz w:val="28"/>
          <w:szCs w:val="28"/>
        </w:rPr>
        <w:t>i</w:t>
      </w:r>
      <w:proofErr w:type="spellEnd"/>
      <w:r w:rsidRPr="000A0036">
        <w:rPr>
          <w:sz w:val="28"/>
          <w:szCs w:val="28"/>
        </w:rPr>
        <w:t>)(2)(C) and Rule 41.  Under Rule 41, a plaintiff may voluntarily dismiss an action at any time before an opposing party serves an answer or motion for summary judgment.  See Ariz. R. Civ. P. 41(a)(1)(A)(</w:t>
      </w:r>
      <w:proofErr w:type="spellStart"/>
      <w:r w:rsidRPr="000A0036">
        <w:rPr>
          <w:sz w:val="28"/>
          <w:szCs w:val="28"/>
        </w:rPr>
        <w:t>i</w:t>
      </w:r>
      <w:proofErr w:type="spellEnd"/>
      <w:r w:rsidRPr="000A0036">
        <w:rPr>
          <w:sz w:val="28"/>
          <w:szCs w:val="28"/>
        </w:rPr>
        <w:t>).  A plaintiff also may seek an order of dismissal at any time based on stipulation or motion.  See Ariz. R. Civ. P. 41(a)(1)(</w:t>
      </w:r>
      <w:r>
        <w:rPr>
          <w:sz w:val="28"/>
          <w:szCs w:val="28"/>
        </w:rPr>
        <w:t>A)(ii) and (2).  Thus, proposed</w:t>
      </w:r>
      <w:r w:rsidRPr="000A0036">
        <w:rPr>
          <w:sz w:val="28"/>
          <w:szCs w:val="28"/>
        </w:rPr>
        <w:t xml:space="preserve"> Rule 5.4(</w:t>
      </w:r>
      <w:proofErr w:type="spellStart"/>
      <w:r w:rsidRPr="000A0036">
        <w:rPr>
          <w:sz w:val="28"/>
          <w:szCs w:val="28"/>
        </w:rPr>
        <w:t>i</w:t>
      </w:r>
      <w:proofErr w:type="spellEnd"/>
      <w:r w:rsidRPr="000A0036">
        <w:rPr>
          <w:sz w:val="28"/>
          <w:szCs w:val="28"/>
        </w:rPr>
        <w:t>)(2)(C)’s seven-day time limit to file a notice, stipulation, or motion under Rule 41 imposes a shorter deadline than Rule 41 permits.  However, the addition of the word “promptly” in the text of Rule 5.4(</w:t>
      </w:r>
      <w:proofErr w:type="spellStart"/>
      <w:r w:rsidRPr="000A0036">
        <w:rPr>
          <w:sz w:val="28"/>
          <w:szCs w:val="28"/>
        </w:rPr>
        <w:t>i</w:t>
      </w:r>
      <w:proofErr w:type="spellEnd"/>
      <w:r w:rsidRPr="000A0036">
        <w:rPr>
          <w:sz w:val="28"/>
          <w:szCs w:val="28"/>
        </w:rPr>
        <w:t>)(2)(C), as proposed by the State Bar, puts the submitting party on notice that it should take prompt action to dismiss its complaint if the court denies the submitting party’s request to seal a case-initiating document and the submitting party no longer wishes to prosecute its complaint</w:t>
      </w:r>
      <w:r>
        <w:rPr>
          <w:sz w:val="28"/>
          <w:szCs w:val="28"/>
        </w:rPr>
        <w:t>.</w:t>
      </w:r>
    </w:p>
    <w:p w:rsidR="000422F5" w:rsidRPr="00417AD4" w:rsidRDefault="000422F5" w:rsidP="000422F5">
      <w:pPr>
        <w:widowControl w:val="0"/>
        <w:spacing w:line="480" w:lineRule="auto"/>
        <w:ind w:firstLine="720"/>
        <w:jc w:val="both"/>
        <w:rPr>
          <w:sz w:val="28"/>
          <w:szCs w:val="28"/>
        </w:rPr>
      </w:pPr>
      <w:r w:rsidRPr="000A0036">
        <w:rPr>
          <w:sz w:val="28"/>
          <w:szCs w:val="28"/>
        </w:rPr>
        <w:lastRenderedPageBreak/>
        <w:t>A blackline of the State Bar’s correction to the Petition</w:t>
      </w:r>
      <w:r w:rsidRPr="000A0036">
        <w:rPr>
          <w:sz w:val="28"/>
          <w:szCs w:val="28"/>
          <w:vertAlign w:val="superscript"/>
        </w:rPr>
        <w:footnoteReference w:id="1"/>
      </w:r>
      <w:r w:rsidRPr="000A0036">
        <w:rPr>
          <w:sz w:val="28"/>
          <w:szCs w:val="28"/>
        </w:rPr>
        <w:t xml:space="preserve"> is reflected in </w:t>
      </w:r>
      <w:r w:rsidRPr="000A0036">
        <w:rPr>
          <w:b/>
          <w:sz w:val="28"/>
          <w:szCs w:val="28"/>
        </w:rPr>
        <w:t>Appendix A</w:t>
      </w:r>
      <w:r w:rsidRPr="000A0036">
        <w:rPr>
          <w:sz w:val="28"/>
          <w:szCs w:val="28"/>
        </w:rPr>
        <w:t xml:space="preserve">.  A clean version of the State Bar’s correction to the Petition is reflected in </w:t>
      </w:r>
      <w:r w:rsidRPr="000A0036">
        <w:rPr>
          <w:b/>
          <w:sz w:val="28"/>
          <w:szCs w:val="28"/>
        </w:rPr>
        <w:t>Appendix B</w:t>
      </w:r>
      <w:r>
        <w:rPr>
          <w:sz w:val="28"/>
          <w:szCs w:val="28"/>
        </w:rPr>
        <w:t>.</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Default="00052372" w:rsidP="00933EA1">
      <w:pPr>
        <w:tabs>
          <w:tab w:val="left" w:pos="8145"/>
        </w:tabs>
        <w:rPr>
          <w:sz w:val="26"/>
          <w:szCs w:val="26"/>
        </w:rPr>
      </w:pPr>
    </w:p>
    <w:p w:rsidR="000422F5" w:rsidRDefault="000422F5" w:rsidP="00933EA1">
      <w:pPr>
        <w:tabs>
          <w:tab w:val="left" w:pos="8145"/>
        </w:tabs>
        <w:rPr>
          <w:sz w:val="26"/>
          <w:szCs w:val="26"/>
        </w:rPr>
      </w:pPr>
    </w:p>
    <w:p w:rsidR="000422F5" w:rsidRDefault="000422F5" w:rsidP="00933EA1">
      <w:pPr>
        <w:tabs>
          <w:tab w:val="left" w:pos="8145"/>
        </w:tabs>
        <w:rPr>
          <w:sz w:val="26"/>
          <w:szCs w:val="26"/>
        </w:rPr>
      </w:pPr>
    </w:p>
    <w:p w:rsidR="000422F5" w:rsidRPr="000F7A7F" w:rsidRDefault="000422F5" w:rsidP="00933EA1">
      <w:pPr>
        <w:tabs>
          <w:tab w:val="left" w:pos="8145"/>
        </w:tabs>
        <w:rPr>
          <w:sz w:val="26"/>
          <w:szCs w:val="26"/>
        </w:rPr>
      </w:pPr>
      <w:bookmarkStart w:id="2" w:name="_GoBack"/>
      <w:bookmarkEnd w:id="2"/>
    </w:p>
    <w:sectPr w:rsidR="000422F5"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0422F5" w:rsidRPr="00042728" w:rsidRDefault="000422F5" w:rsidP="000422F5">
      <w:pPr>
        <w:pStyle w:val="FootnoteText"/>
        <w:ind w:firstLine="720"/>
        <w:jc w:val="both"/>
        <w:rPr>
          <w:sz w:val="28"/>
          <w:szCs w:val="28"/>
        </w:rPr>
      </w:pPr>
      <w:r w:rsidRPr="00042728">
        <w:rPr>
          <w:rStyle w:val="FootnoteReference"/>
          <w:sz w:val="28"/>
          <w:szCs w:val="28"/>
        </w:rPr>
        <w:footnoteRef/>
      </w:r>
      <w:r w:rsidRPr="00042728">
        <w:rPr>
          <w:sz w:val="28"/>
          <w:szCs w:val="28"/>
        </w:rPr>
        <w:tab/>
        <w:t xml:space="preserve">Because the State Bar endorses the Petition and only makes the one small change to </w:t>
      </w:r>
      <w:r>
        <w:rPr>
          <w:sz w:val="28"/>
          <w:szCs w:val="28"/>
        </w:rPr>
        <w:t>P</w:t>
      </w:r>
      <w:r w:rsidRPr="00042728">
        <w:rPr>
          <w:sz w:val="28"/>
          <w:szCs w:val="28"/>
        </w:rPr>
        <w:t>roposed Rule 5.4(</w:t>
      </w:r>
      <w:proofErr w:type="spellStart"/>
      <w:r w:rsidRPr="00042728">
        <w:rPr>
          <w:sz w:val="28"/>
          <w:szCs w:val="28"/>
        </w:rPr>
        <w:t>i</w:t>
      </w:r>
      <w:proofErr w:type="spellEnd"/>
      <w:r w:rsidRPr="00042728">
        <w:rPr>
          <w:sz w:val="28"/>
          <w:szCs w:val="28"/>
        </w:rPr>
        <w:t xml:space="preserve">)(2)(C), Appendix A </w:t>
      </w:r>
      <w:r>
        <w:rPr>
          <w:sz w:val="28"/>
          <w:szCs w:val="28"/>
        </w:rPr>
        <w:t xml:space="preserve">adds blackline changes to the Proposed Rule.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22F5"/>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920E606"/>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6E547-C45C-4295-8792-3AA5E0F6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460</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2019-05-01T21:34:00Z</dcterms:created>
  <dcterms:modified xsi:type="dcterms:W3CDTF">2019-05-01T21:34:00Z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