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1B3C" w14:textId="77777777"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14:paraId="5B71AEA7"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14:paraId="33461F0D"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p>
    <w:p w14:paraId="2421FC28"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14:paraId="46D35A7B" w14:textId="77777777" w:rsidR="006D3B9E" w:rsidRPr="00240AD0" w:rsidRDefault="0047455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Michael R. McVey</w:t>
      </w:r>
    </w:p>
    <w:p w14:paraId="3542F341" w14:textId="25EC2A09"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r w:rsidR="004D3BC4">
        <w:rPr>
          <w:rFonts w:ascii="Garamond" w:hAnsi="Garamond"/>
          <w:b/>
          <w:smallCaps/>
          <w:kern w:val="2"/>
          <w:sz w:val="28"/>
          <w:szCs w:val="28"/>
        </w:rPr>
        <w:t xml:space="preserve"> (Acting)</w:t>
      </w:r>
    </w:p>
    <w:p w14:paraId="647AE4E5"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14:paraId="59AC0EB0"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14:paraId="38BC6C8D" w14:textId="3E363023"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6776E5">
        <w:rPr>
          <w:rFonts w:ascii="Garamond" w:hAnsi="Garamond"/>
          <w:b/>
          <w:smallCaps/>
          <w:kern w:val="2"/>
          <w:sz w:val="28"/>
          <w:szCs w:val="28"/>
        </w:rPr>
        <w:t>3800</w:t>
      </w:r>
    </w:p>
    <w:p w14:paraId="2F9D254E" w14:textId="5CC96B8A"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4D3BC4">
        <w:rPr>
          <w:rFonts w:ascii="Garamond" w:hAnsi="Garamond"/>
          <w:b/>
          <w:smallCaps/>
          <w:kern w:val="2"/>
          <w:sz w:val="28"/>
          <w:szCs w:val="28"/>
        </w:rPr>
        <w:t>006926</w:t>
      </w:r>
      <w:r w:rsidRPr="00240AD0">
        <w:rPr>
          <w:rFonts w:ascii="Garamond" w:hAnsi="Garamond"/>
          <w:b/>
          <w:smallCaps/>
          <w:kern w:val="2"/>
          <w:sz w:val="28"/>
          <w:szCs w:val="28"/>
        </w:rPr>
        <w:t>)</w:t>
      </w:r>
    </w:p>
    <w:p w14:paraId="3AACF123" w14:textId="77777777"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14:paraId="17AB905A" w14:textId="77777777"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14:paraId="2BCD8EDC" w14:textId="77777777"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14:paraId="07EE5050"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bookmarkStart w:id="0" w:name="_GoBack"/>
      <w:bookmarkEnd w:id="0"/>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14:paraId="3E6D0912" w14:textId="77777777">
        <w:tc>
          <w:tcPr>
            <w:tcW w:w="4680" w:type="dxa"/>
            <w:tcBorders>
              <w:top w:val="single" w:sz="6" w:space="0" w:color="FFFFFF"/>
              <w:left w:val="single" w:sz="6" w:space="0" w:color="FFFFFF"/>
              <w:bottom w:val="single" w:sz="7" w:space="0" w:color="000000"/>
              <w:right w:val="single" w:sz="6" w:space="0" w:color="FFFFFF"/>
            </w:tcBorders>
          </w:tcPr>
          <w:p w14:paraId="5C8BBDFD" w14:textId="77777777" w:rsidR="001D258A" w:rsidRPr="007749C4"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7749C4">
              <w:rPr>
                <w:b/>
                <w:smallCaps/>
                <w:kern w:val="2"/>
                <w:sz w:val="28"/>
                <w:szCs w:val="28"/>
              </w:rPr>
              <w:t>In Re:</w:t>
            </w:r>
            <w:r w:rsidR="00240AD0" w:rsidRPr="007749C4">
              <w:rPr>
                <w:b/>
                <w:sz w:val="28"/>
                <w:szCs w:val="28"/>
              </w:rPr>
              <w:t xml:space="preserve"> </w:t>
            </w:r>
          </w:p>
          <w:p w14:paraId="78048433" w14:textId="77777777" w:rsidR="001D258A" w:rsidRDefault="001D258A"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60508AF1" w14:textId="17DA6AA9" w:rsidR="006D3B9E" w:rsidRPr="00240AD0" w:rsidRDefault="00B02B57"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 xml:space="preserve">PETITION TO </w:t>
            </w:r>
            <w:r w:rsidR="001C1DDA">
              <w:rPr>
                <w:b/>
                <w:sz w:val="28"/>
                <w:szCs w:val="28"/>
              </w:rPr>
              <w:t>ABROGATE</w:t>
            </w:r>
            <w:r>
              <w:rPr>
                <w:b/>
                <w:sz w:val="28"/>
                <w:szCs w:val="28"/>
              </w:rPr>
              <w:t xml:space="preserve"> RULE </w:t>
            </w:r>
            <w:r w:rsidR="0045036F">
              <w:rPr>
                <w:b/>
                <w:sz w:val="28"/>
                <w:szCs w:val="28"/>
              </w:rPr>
              <w:t>68</w:t>
            </w:r>
            <w:r w:rsidR="005E1AC6">
              <w:rPr>
                <w:b/>
                <w:sz w:val="28"/>
                <w:szCs w:val="28"/>
              </w:rPr>
              <w:t>,</w:t>
            </w:r>
            <w:r w:rsidR="0045036F">
              <w:rPr>
                <w:b/>
                <w:sz w:val="28"/>
                <w:szCs w:val="28"/>
              </w:rPr>
              <w:t xml:space="preserve"> </w:t>
            </w:r>
            <w:r w:rsidR="005E1AC6">
              <w:rPr>
                <w:b/>
                <w:sz w:val="28"/>
                <w:szCs w:val="28"/>
              </w:rPr>
              <w:t>ARIZONA RULES OF CIVIL PROCEDURE</w:t>
            </w:r>
          </w:p>
          <w:p w14:paraId="0CEF277B"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14:paraId="4DCA4AB0"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64A013D5" w14:textId="2338342C"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115254">
              <w:rPr>
                <w:smallCaps/>
                <w:kern w:val="2"/>
                <w:sz w:val="28"/>
                <w:szCs w:val="28"/>
              </w:rPr>
              <w:t>19-</w:t>
            </w:r>
            <w:r w:rsidR="00626635">
              <w:rPr>
                <w:smallCaps/>
                <w:kern w:val="2"/>
                <w:sz w:val="28"/>
                <w:szCs w:val="28"/>
              </w:rPr>
              <w:t>0015</w:t>
            </w:r>
          </w:p>
          <w:p w14:paraId="6C25C0AC"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14:paraId="7F5D6EB5" w14:textId="77777777" w:rsidR="006D3B9E" w:rsidRPr="00240AD0" w:rsidRDefault="006D3B9E" w:rsidP="00074F1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C35878">
              <w:rPr>
                <w:smallCaps/>
                <w:kern w:val="2"/>
                <w:sz w:val="28"/>
                <w:szCs w:val="28"/>
              </w:rPr>
              <w:t xml:space="preserve">Response to </w:t>
            </w:r>
            <w:r w:rsidR="00240AD0" w:rsidRPr="00B13E25">
              <w:rPr>
                <w:smallCaps/>
                <w:kern w:val="2"/>
                <w:sz w:val="28"/>
                <w:szCs w:val="28"/>
              </w:rPr>
              <w:t>Pet</w:t>
            </w:r>
            <w:r w:rsidR="00B13E25">
              <w:rPr>
                <w:smallCaps/>
                <w:kern w:val="2"/>
                <w:sz w:val="28"/>
                <w:szCs w:val="28"/>
              </w:rPr>
              <w:t>ition to A</w:t>
            </w:r>
            <w:r w:rsidR="00074F12">
              <w:rPr>
                <w:smallCaps/>
                <w:kern w:val="2"/>
                <w:sz w:val="28"/>
                <w:szCs w:val="28"/>
              </w:rPr>
              <w:t xml:space="preserve">brogate </w:t>
            </w:r>
            <w:r w:rsidR="00B02B57">
              <w:rPr>
                <w:smallCaps/>
                <w:kern w:val="2"/>
                <w:sz w:val="28"/>
                <w:szCs w:val="28"/>
              </w:rPr>
              <w:t>R</w:t>
            </w:r>
            <w:r w:rsidR="00FB5510">
              <w:rPr>
                <w:smallCaps/>
                <w:kern w:val="2"/>
                <w:sz w:val="28"/>
                <w:szCs w:val="28"/>
              </w:rPr>
              <w:t xml:space="preserve">ule </w:t>
            </w:r>
            <w:r w:rsidR="00074F12">
              <w:rPr>
                <w:smallCaps/>
                <w:kern w:val="2"/>
                <w:sz w:val="28"/>
                <w:szCs w:val="28"/>
              </w:rPr>
              <w:t>68</w:t>
            </w:r>
            <w:r w:rsidR="005E1AC6">
              <w:rPr>
                <w:smallCaps/>
                <w:kern w:val="2"/>
                <w:sz w:val="28"/>
                <w:szCs w:val="28"/>
              </w:rPr>
              <w:t>, Ariz. R. Civ. P.</w:t>
            </w:r>
          </w:p>
        </w:tc>
      </w:tr>
    </w:tbl>
    <w:p w14:paraId="7801BFFE" w14:textId="77777777"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46EDA78A" w14:textId="77777777" w:rsidR="00043927" w:rsidRDefault="00F852CE" w:rsidP="00653982">
      <w:pPr>
        <w:spacing w:line="480" w:lineRule="auto"/>
        <w:jc w:val="both"/>
        <w:rPr>
          <w:sz w:val="28"/>
          <w:szCs w:val="28"/>
        </w:rPr>
      </w:pPr>
      <w:r>
        <w:rPr>
          <w:sz w:val="28"/>
          <w:szCs w:val="28"/>
        </w:rPr>
        <w:tab/>
      </w:r>
      <w:r w:rsidR="00240AD0" w:rsidRPr="005E1AC6">
        <w:rPr>
          <w:sz w:val="28"/>
          <w:szCs w:val="28"/>
        </w:rPr>
        <w:t xml:space="preserve">The Maricopa County Attorney </w:t>
      </w:r>
      <w:r w:rsidR="00C35878" w:rsidRPr="005E1AC6">
        <w:rPr>
          <w:sz w:val="28"/>
          <w:szCs w:val="28"/>
        </w:rPr>
        <w:t xml:space="preserve">hereby </w:t>
      </w:r>
      <w:r w:rsidR="006027C0" w:rsidRPr="005E1AC6">
        <w:rPr>
          <w:sz w:val="28"/>
          <w:szCs w:val="28"/>
        </w:rPr>
        <w:t>responds</w:t>
      </w:r>
      <w:r w:rsidR="00C35878" w:rsidRPr="005E1AC6">
        <w:rPr>
          <w:sz w:val="28"/>
          <w:szCs w:val="28"/>
        </w:rPr>
        <w:t xml:space="preserve"> to the Petition to A</w:t>
      </w:r>
      <w:r w:rsidR="00074F12">
        <w:rPr>
          <w:sz w:val="28"/>
          <w:szCs w:val="28"/>
        </w:rPr>
        <w:t xml:space="preserve">brogate </w:t>
      </w:r>
      <w:r w:rsidR="005E1AC6" w:rsidRPr="005E1AC6">
        <w:rPr>
          <w:sz w:val="28"/>
          <w:szCs w:val="28"/>
        </w:rPr>
        <w:t xml:space="preserve">Rule </w:t>
      </w:r>
      <w:r w:rsidR="00074F12">
        <w:rPr>
          <w:sz w:val="28"/>
          <w:szCs w:val="28"/>
        </w:rPr>
        <w:t>68</w:t>
      </w:r>
      <w:r w:rsidR="005E1AC6" w:rsidRPr="005E1AC6">
        <w:rPr>
          <w:sz w:val="28"/>
          <w:szCs w:val="28"/>
        </w:rPr>
        <w:t xml:space="preserve"> of the </w:t>
      </w:r>
      <w:r w:rsidR="005E1AC6" w:rsidRPr="00626635">
        <w:rPr>
          <w:i/>
          <w:sz w:val="28"/>
          <w:szCs w:val="28"/>
        </w:rPr>
        <w:t>Arizona Rules of Civil Procedure</w:t>
      </w:r>
      <w:r w:rsidR="00626635">
        <w:rPr>
          <w:i/>
          <w:sz w:val="28"/>
          <w:szCs w:val="28"/>
        </w:rPr>
        <w:t xml:space="preserve"> (</w:t>
      </w:r>
      <w:r w:rsidR="00626635" w:rsidRPr="00626635">
        <w:rPr>
          <w:i/>
          <w:sz w:val="28"/>
          <w:szCs w:val="28"/>
        </w:rPr>
        <w:t>Ariz.R.Civ.P</w:t>
      </w:r>
      <w:r w:rsidR="00626635">
        <w:rPr>
          <w:i/>
          <w:sz w:val="28"/>
          <w:szCs w:val="28"/>
        </w:rPr>
        <w:t>)</w:t>
      </w:r>
      <w:r w:rsidR="00626635">
        <w:rPr>
          <w:sz w:val="28"/>
          <w:szCs w:val="28"/>
        </w:rPr>
        <w:t>,</w:t>
      </w:r>
      <w:r w:rsidR="005E1AC6" w:rsidRPr="005E1AC6">
        <w:rPr>
          <w:sz w:val="28"/>
          <w:szCs w:val="28"/>
        </w:rPr>
        <w:t xml:space="preserve"> and </w:t>
      </w:r>
      <w:r w:rsidR="00626635">
        <w:rPr>
          <w:sz w:val="28"/>
          <w:szCs w:val="28"/>
        </w:rPr>
        <w:t>respectfully requests</w:t>
      </w:r>
      <w:r w:rsidR="005E1AC6" w:rsidRPr="005E1AC6">
        <w:rPr>
          <w:sz w:val="28"/>
          <w:szCs w:val="28"/>
        </w:rPr>
        <w:t xml:space="preserve"> this Court </w:t>
      </w:r>
      <w:r w:rsidR="00E95964">
        <w:rPr>
          <w:sz w:val="28"/>
          <w:szCs w:val="28"/>
        </w:rPr>
        <w:t xml:space="preserve">either </w:t>
      </w:r>
      <w:r w:rsidR="005E1AC6" w:rsidRPr="005E1AC6">
        <w:rPr>
          <w:sz w:val="28"/>
          <w:szCs w:val="28"/>
        </w:rPr>
        <w:t>deny the petition</w:t>
      </w:r>
      <w:r w:rsidR="00710A0A">
        <w:rPr>
          <w:sz w:val="28"/>
          <w:szCs w:val="28"/>
        </w:rPr>
        <w:t xml:space="preserve"> </w:t>
      </w:r>
      <w:r w:rsidR="00E95964">
        <w:rPr>
          <w:sz w:val="28"/>
          <w:szCs w:val="28"/>
        </w:rPr>
        <w:t>in total</w:t>
      </w:r>
      <w:r w:rsidR="00626635">
        <w:rPr>
          <w:sz w:val="28"/>
          <w:szCs w:val="28"/>
        </w:rPr>
        <w:t>,</w:t>
      </w:r>
      <w:r w:rsidR="00E95964">
        <w:rPr>
          <w:sz w:val="28"/>
          <w:szCs w:val="28"/>
        </w:rPr>
        <w:t xml:space="preserve"> </w:t>
      </w:r>
      <w:r w:rsidR="00710A0A">
        <w:rPr>
          <w:sz w:val="28"/>
          <w:szCs w:val="28"/>
        </w:rPr>
        <w:t>because the</w:t>
      </w:r>
      <w:r w:rsidR="00074F12">
        <w:rPr>
          <w:sz w:val="28"/>
          <w:szCs w:val="28"/>
        </w:rPr>
        <w:t xml:space="preserve"> </w:t>
      </w:r>
      <w:r w:rsidR="00597BDC">
        <w:rPr>
          <w:sz w:val="28"/>
          <w:szCs w:val="28"/>
        </w:rPr>
        <w:t xml:space="preserve">current rule holds accountable both Plaintiffs and Defendants who would otherwise overreach or use tactics to needlessly run up costs of litigation.  </w:t>
      </w:r>
      <w:r w:rsidR="00597BDC" w:rsidRPr="00626635">
        <w:rPr>
          <w:sz w:val="28"/>
          <w:szCs w:val="28"/>
        </w:rPr>
        <w:t>Abrogating the rule would take away an effective</w:t>
      </w:r>
      <w:r w:rsidR="00597BDC">
        <w:rPr>
          <w:sz w:val="28"/>
          <w:szCs w:val="28"/>
        </w:rPr>
        <w:t xml:space="preserve"> tool requiring parties to take a realistic look at their cases</w:t>
      </w:r>
      <w:r w:rsidR="00E95964">
        <w:rPr>
          <w:sz w:val="28"/>
          <w:szCs w:val="28"/>
        </w:rPr>
        <w:t xml:space="preserve"> </w:t>
      </w:r>
      <w:r w:rsidR="00626635">
        <w:rPr>
          <w:sz w:val="28"/>
          <w:szCs w:val="28"/>
        </w:rPr>
        <w:t>(</w:t>
      </w:r>
      <w:r w:rsidR="00E95964">
        <w:rPr>
          <w:sz w:val="28"/>
          <w:szCs w:val="28"/>
        </w:rPr>
        <w:t xml:space="preserve">both </w:t>
      </w:r>
      <w:r w:rsidR="00626635">
        <w:rPr>
          <w:sz w:val="28"/>
          <w:szCs w:val="28"/>
        </w:rPr>
        <w:t xml:space="preserve">as to </w:t>
      </w:r>
      <w:r w:rsidR="00E95964">
        <w:rPr>
          <w:sz w:val="28"/>
          <w:szCs w:val="28"/>
        </w:rPr>
        <w:t>liability and value</w:t>
      </w:r>
      <w:r w:rsidR="00626635">
        <w:rPr>
          <w:sz w:val="28"/>
          <w:szCs w:val="28"/>
        </w:rPr>
        <w:t>)</w:t>
      </w:r>
      <w:r w:rsidR="00E95964">
        <w:rPr>
          <w:sz w:val="28"/>
          <w:szCs w:val="28"/>
        </w:rPr>
        <w:t>,</w:t>
      </w:r>
      <w:r w:rsidR="00597BDC">
        <w:rPr>
          <w:sz w:val="28"/>
          <w:szCs w:val="28"/>
        </w:rPr>
        <w:t xml:space="preserve"> </w:t>
      </w:r>
    </w:p>
    <w:p w14:paraId="2D111A5B" w14:textId="110E82D0" w:rsidR="00043927" w:rsidRDefault="00043927" w:rsidP="00653982">
      <w:pPr>
        <w:spacing w:line="480" w:lineRule="auto"/>
        <w:jc w:val="both"/>
        <w:rPr>
          <w:sz w:val="28"/>
          <w:szCs w:val="28"/>
        </w:rPr>
      </w:pPr>
      <w:r>
        <w:rPr>
          <w:sz w:val="28"/>
          <w:szCs w:val="28"/>
        </w:rPr>
        <w:t>///</w:t>
      </w:r>
    </w:p>
    <w:p w14:paraId="74BD1776" w14:textId="7D1D8500" w:rsidR="00043927" w:rsidRDefault="00043927" w:rsidP="00653982">
      <w:pPr>
        <w:spacing w:line="480" w:lineRule="auto"/>
        <w:jc w:val="both"/>
        <w:rPr>
          <w:sz w:val="28"/>
          <w:szCs w:val="28"/>
        </w:rPr>
      </w:pPr>
      <w:r>
        <w:rPr>
          <w:sz w:val="28"/>
          <w:szCs w:val="28"/>
        </w:rPr>
        <w:t>///</w:t>
      </w:r>
    </w:p>
    <w:p w14:paraId="70844E6D" w14:textId="59266FCB" w:rsidR="00043927" w:rsidRDefault="00043927" w:rsidP="00653982">
      <w:pPr>
        <w:spacing w:line="480" w:lineRule="auto"/>
        <w:jc w:val="both"/>
        <w:rPr>
          <w:sz w:val="28"/>
          <w:szCs w:val="28"/>
        </w:rPr>
      </w:pPr>
      <w:r>
        <w:rPr>
          <w:sz w:val="28"/>
          <w:szCs w:val="28"/>
        </w:rPr>
        <w:t>///</w:t>
      </w:r>
    </w:p>
    <w:p w14:paraId="329BA58D" w14:textId="7431C5FE" w:rsidR="00043927" w:rsidRDefault="00043927" w:rsidP="00653982">
      <w:pPr>
        <w:spacing w:line="480" w:lineRule="auto"/>
        <w:jc w:val="both"/>
        <w:rPr>
          <w:sz w:val="28"/>
          <w:szCs w:val="28"/>
        </w:rPr>
      </w:pPr>
      <w:r>
        <w:rPr>
          <w:sz w:val="28"/>
          <w:szCs w:val="28"/>
        </w:rPr>
        <w:t>///</w:t>
      </w:r>
    </w:p>
    <w:p w14:paraId="762F65E9" w14:textId="0D77C6E7" w:rsidR="00EE422F" w:rsidRDefault="00597BDC" w:rsidP="00653982">
      <w:pPr>
        <w:spacing w:line="480" w:lineRule="auto"/>
        <w:jc w:val="both"/>
        <w:rPr>
          <w:sz w:val="28"/>
          <w:szCs w:val="28"/>
        </w:rPr>
      </w:pPr>
      <w:r>
        <w:rPr>
          <w:sz w:val="28"/>
          <w:szCs w:val="28"/>
        </w:rPr>
        <w:lastRenderedPageBreak/>
        <w:t xml:space="preserve">and when </w:t>
      </w:r>
      <w:r w:rsidR="00626635">
        <w:rPr>
          <w:sz w:val="28"/>
          <w:szCs w:val="28"/>
        </w:rPr>
        <w:t>appropriate</w:t>
      </w:r>
      <w:r>
        <w:rPr>
          <w:sz w:val="28"/>
          <w:szCs w:val="28"/>
        </w:rPr>
        <w:t>, accept or reject a judgment knowing the potential risks moving forward.</w:t>
      </w:r>
      <w:r w:rsidR="00EE422F">
        <w:rPr>
          <w:sz w:val="28"/>
          <w:szCs w:val="28"/>
        </w:rPr>
        <w:t xml:space="preserve"> </w:t>
      </w:r>
    </w:p>
    <w:p w14:paraId="1365988E" w14:textId="0F64B748" w:rsidR="006D3B9E" w:rsidRDefault="00EE422F" w:rsidP="00043927">
      <w:pPr>
        <w:spacing w:line="480" w:lineRule="auto"/>
        <w:rPr>
          <w:kern w:val="2"/>
          <w:sz w:val="28"/>
          <w:szCs w:val="28"/>
        </w:rPr>
      </w:pPr>
      <w:r>
        <w:rPr>
          <w:sz w:val="28"/>
          <w:szCs w:val="28"/>
        </w:rPr>
        <w:tab/>
      </w:r>
      <w:r w:rsidR="006D3B9E" w:rsidRPr="00240AD0">
        <w:rPr>
          <w:kern w:val="2"/>
          <w:sz w:val="28"/>
          <w:szCs w:val="28"/>
        </w:rPr>
        <w:t xml:space="preserve">Respectfully submitted this </w:t>
      </w:r>
      <w:r w:rsidR="004D3BC4">
        <w:rPr>
          <w:kern w:val="2"/>
          <w:sz w:val="28"/>
          <w:szCs w:val="28"/>
        </w:rPr>
        <w:t>1</w:t>
      </w:r>
      <w:r w:rsidR="004D3BC4" w:rsidRPr="004D3BC4">
        <w:rPr>
          <w:kern w:val="2"/>
          <w:sz w:val="28"/>
          <w:szCs w:val="28"/>
          <w:vertAlign w:val="superscript"/>
        </w:rPr>
        <w:t>st</w:t>
      </w:r>
      <w:r w:rsidR="004D3BC4">
        <w:rPr>
          <w:kern w:val="2"/>
          <w:sz w:val="28"/>
          <w:szCs w:val="28"/>
        </w:rPr>
        <w:t xml:space="preserve"> </w:t>
      </w:r>
      <w:r w:rsidR="006D3B9E" w:rsidRPr="00240AD0">
        <w:rPr>
          <w:kern w:val="2"/>
          <w:sz w:val="28"/>
          <w:szCs w:val="28"/>
        </w:rPr>
        <w:t>day of</w:t>
      </w:r>
      <w:r w:rsidR="00C83859">
        <w:rPr>
          <w:kern w:val="2"/>
          <w:sz w:val="28"/>
          <w:szCs w:val="28"/>
        </w:rPr>
        <w:t xml:space="preserve"> </w:t>
      </w:r>
      <w:r w:rsidR="004D3BC4">
        <w:rPr>
          <w:kern w:val="2"/>
          <w:sz w:val="28"/>
          <w:szCs w:val="28"/>
        </w:rPr>
        <w:t>May</w:t>
      </w:r>
      <w:r w:rsidR="006D3B9E" w:rsidRPr="00240AD0">
        <w:rPr>
          <w:kern w:val="2"/>
          <w:sz w:val="28"/>
          <w:szCs w:val="28"/>
        </w:rPr>
        <w:t>, 20</w:t>
      </w:r>
      <w:r w:rsidR="00642713">
        <w:rPr>
          <w:kern w:val="2"/>
          <w:sz w:val="28"/>
          <w:szCs w:val="28"/>
        </w:rPr>
        <w:t>1</w:t>
      </w:r>
      <w:r w:rsidR="00597BDC">
        <w:rPr>
          <w:kern w:val="2"/>
          <w:sz w:val="28"/>
          <w:szCs w:val="28"/>
        </w:rPr>
        <w:t>9</w:t>
      </w:r>
      <w:r w:rsidR="006D3B9E" w:rsidRPr="00240AD0">
        <w:rPr>
          <w:kern w:val="2"/>
          <w:sz w:val="28"/>
          <w:szCs w:val="28"/>
        </w:rPr>
        <w:t>.</w:t>
      </w:r>
    </w:p>
    <w:p w14:paraId="247ACBF0" w14:textId="77777777"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14:paraId="15EE6FCF" w14:textId="77777777"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14:paraId="774425D2" w14:textId="77777777"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14:paraId="0C6BF063" w14:textId="77777777" w:rsidR="00F852CE" w:rsidRDefault="00F852C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14:paraId="23F1CCA0" w14:textId="77777777"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14:paraId="0E43D49E" w14:textId="77777777"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597BDC">
        <w:rPr>
          <w:smallCaps/>
          <w:kern w:val="2"/>
          <w:sz w:val="28"/>
          <w:szCs w:val="28"/>
        </w:rPr>
        <w:t>Michael R. McVey</w:t>
      </w:r>
    </w:p>
    <w:p w14:paraId="6A78645D" w14:textId="471646D0" w:rsidR="00043927" w:rsidRDefault="002D22F7" w:rsidP="00F852C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r w:rsidR="004D3BC4">
        <w:rPr>
          <w:smallCaps/>
          <w:kern w:val="2"/>
          <w:sz w:val="28"/>
          <w:szCs w:val="28"/>
        </w:rPr>
        <w:t xml:space="preserve"> (Acting)</w:t>
      </w:r>
    </w:p>
    <w:p w14:paraId="533956B7" w14:textId="77777777" w:rsidR="00B7376B" w:rsidRDefault="00B7376B" w:rsidP="00B7376B">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240" w:lineRule="exact"/>
        <w:rPr>
          <w:kern w:val="2"/>
          <w:sz w:val="28"/>
          <w:szCs w:val="28"/>
        </w:rPr>
      </w:pPr>
      <w:r>
        <w:rPr>
          <w:b/>
          <w:smallCaps/>
          <w:kern w:val="2"/>
          <w:sz w:val="28"/>
          <w:szCs w:val="28"/>
        </w:rPr>
        <w:t>I. Introduction</w:t>
      </w:r>
    </w:p>
    <w:p w14:paraId="59C0896A" w14:textId="77777777" w:rsidR="00B7376B" w:rsidRDefault="00B7376B" w:rsidP="00B7376B">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240" w:lineRule="exact"/>
        <w:rPr>
          <w:kern w:val="2"/>
          <w:sz w:val="28"/>
          <w:szCs w:val="28"/>
        </w:rPr>
      </w:pPr>
    </w:p>
    <w:p w14:paraId="4A6486AB" w14:textId="56647A02" w:rsidR="00B7376B" w:rsidRDefault="00B7376B" w:rsidP="004138DC">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2F00D4">
        <w:rPr>
          <w:kern w:val="2"/>
          <w:sz w:val="28"/>
          <w:szCs w:val="28"/>
        </w:rPr>
        <w:t>Petitioner</w:t>
      </w:r>
      <w:r w:rsidR="004138DC">
        <w:rPr>
          <w:kern w:val="2"/>
          <w:sz w:val="28"/>
          <w:szCs w:val="28"/>
        </w:rPr>
        <w:t xml:space="preserve"> request</w:t>
      </w:r>
      <w:r w:rsidR="00E95964">
        <w:rPr>
          <w:kern w:val="2"/>
          <w:sz w:val="28"/>
          <w:szCs w:val="28"/>
        </w:rPr>
        <w:t>s</w:t>
      </w:r>
      <w:r w:rsidR="004138DC">
        <w:rPr>
          <w:kern w:val="2"/>
          <w:sz w:val="28"/>
          <w:szCs w:val="28"/>
        </w:rPr>
        <w:t xml:space="preserve"> </w:t>
      </w:r>
      <w:r w:rsidR="002F00D4">
        <w:rPr>
          <w:kern w:val="2"/>
          <w:sz w:val="28"/>
          <w:szCs w:val="28"/>
        </w:rPr>
        <w:t>the</w:t>
      </w:r>
      <w:r w:rsidR="00E95964">
        <w:rPr>
          <w:kern w:val="2"/>
          <w:sz w:val="28"/>
          <w:szCs w:val="28"/>
        </w:rPr>
        <w:t xml:space="preserve"> Supreme Court abandon Rule 68, Ariz.R.Civ.P.</w:t>
      </w:r>
      <w:r w:rsidR="00DA5FDD">
        <w:rPr>
          <w:kern w:val="2"/>
          <w:sz w:val="28"/>
          <w:szCs w:val="28"/>
        </w:rPr>
        <w:t>.</w:t>
      </w:r>
      <w:r w:rsidR="002F00D4">
        <w:rPr>
          <w:kern w:val="2"/>
          <w:sz w:val="28"/>
          <w:szCs w:val="28"/>
        </w:rPr>
        <w:t xml:space="preserve"> </w:t>
      </w:r>
      <w:r w:rsidR="00DA5FDD">
        <w:rPr>
          <w:kern w:val="2"/>
          <w:sz w:val="28"/>
          <w:szCs w:val="28"/>
        </w:rPr>
        <w:t>I</w:t>
      </w:r>
      <w:r w:rsidR="002F00D4">
        <w:rPr>
          <w:kern w:val="2"/>
          <w:sz w:val="28"/>
          <w:szCs w:val="28"/>
        </w:rPr>
        <w:t>n support of its position,</w:t>
      </w:r>
      <w:r w:rsidR="00E95964">
        <w:rPr>
          <w:kern w:val="2"/>
          <w:sz w:val="28"/>
          <w:szCs w:val="28"/>
        </w:rPr>
        <w:t xml:space="preserve"> </w:t>
      </w:r>
      <w:r w:rsidR="002F00D4">
        <w:rPr>
          <w:kern w:val="2"/>
          <w:sz w:val="28"/>
          <w:szCs w:val="28"/>
        </w:rPr>
        <w:t xml:space="preserve">Petitioner </w:t>
      </w:r>
      <w:r w:rsidR="00DA5FDD">
        <w:rPr>
          <w:kern w:val="2"/>
          <w:sz w:val="28"/>
          <w:szCs w:val="28"/>
        </w:rPr>
        <w:t>asserts</w:t>
      </w:r>
      <w:r w:rsidR="00E95964">
        <w:rPr>
          <w:kern w:val="2"/>
          <w:sz w:val="28"/>
          <w:szCs w:val="28"/>
        </w:rPr>
        <w:t xml:space="preserve"> </w:t>
      </w:r>
      <w:r w:rsidR="002F00D4">
        <w:rPr>
          <w:kern w:val="2"/>
          <w:sz w:val="28"/>
          <w:szCs w:val="28"/>
        </w:rPr>
        <w:t xml:space="preserve">that </w:t>
      </w:r>
      <w:r w:rsidR="00E95964">
        <w:rPr>
          <w:kern w:val="2"/>
          <w:sz w:val="28"/>
          <w:szCs w:val="28"/>
        </w:rPr>
        <w:t xml:space="preserve">the rule can be unduly harsh </w:t>
      </w:r>
      <w:r w:rsidR="002F00D4">
        <w:rPr>
          <w:kern w:val="2"/>
          <w:sz w:val="28"/>
          <w:szCs w:val="28"/>
        </w:rPr>
        <w:t xml:space="preserve">because (1) </w:t>
      </w:r>
      <w:r w:rsidR="00E95964">
        <w:rPr>
          <w:kern w:val="2"/>
          <w:sz w:val="28"/>
          <w:szCs w:val="28"/>
        </w:rPr>
        <w:t xml:space="preserve">the potential </w:t>
      </w:r>
      <w:r w:rsidR="002F00D4">
        <w:rPr>
          <w:kern w:val="2"/>
          <w:sz w:val="28"/>
          <w:szCs w:val="28"/>
        </w:rPr>
        <w:t xml:space="preserve">for </w:t>
      </w:r>
      <w:r w:rsidR="00E95964">
        <w:rPr>
          <w:kern w:val="2"/>
          <w:sz w:val="28"/>
          <w:szCs w:val="28"/>
        </w:rPr>
        <w:t xml:space="preserve">sanctions </w:t>
      </w:r>
      <w:r w:rsidR="002F00D4">
        <w:rPr>
          <w:kern w:val="2"/>
          <w:sz w:val="28"/>
          <w:szCs w:val="28"/>
        </w:rPr>
        <w:t>may be unreasonable, excessive and unrelated to the reasonableness of an offeree’s rejection; and (2)</w:t>
      </w:r>
      <w:r w:rsidR="00E95964">
        <w:rPr>
          <w:kern w:val="2"/>
          <w:sz w:val="28"/>
          <w:szCs w:val="28"/>
        </w:rPr>
        <w:t xml:space="preserve"> the rule does not encourage reasonable settlement behavior. However, </w:t>
      </w:r>
      <w:r w:rsidR="002F00D4">
        <w:rPr>
          <w:kern w:val="2"/>
          <w:sz w:val="28"/>
          <w:szCs w:val="28"/>
        </w:rPr>
        <w:t xml:space="preserve">the rule requires the offeror and the offeree to make an honest and thorough evaluation of their case; the offeror must do so in order to submit an Offer, and the offeree must do so in order to evaluate whether to accept or reject the Offer.  </w:t>
      </w:r>
      <w:r w:rsidR="00066376">
        <w:rPr>
          <w:kern w:val="2"/>
          <w:sz w:val="28"/>
          <w:szCs w:val="28"/>
        </w:rPr>
        <w:t xml:space="preserve">Recognizing there can be </w:t>
      </w:r>
      <w:r w:rsidR="0060532B">
        <w:rPr>
          <w:kern w:val="2"/>
          <w:sz w:val="28"/>
          <w:szCs w:val="28"/>
        </w:rPr>
        <w:t xml:space="preserve">issues of equity in some instances, </w:t>
      </w:r>
      <w:r w:rsidR="00066376">
        <w:rPr>
          <w:kern w:val="2"/>
          <w:sz w:val="28"/>
          <w:szCs w:val="28"/>
        </w:rPr>
        <w:t>the Maricopa County Attorney suggest</w:t>
      </w:r>
      <w:r w:rsidR="002F00D4">
        <w:rPr>
          <w:kern w:val="2"/>
          <w:sz w:val="28"/>
          <w:szCs w:val="28"/>
        </w:rPr>
        <w:t>s</w:t>
      </w:r>
      <w:r w:rsidR="00066376">
        <w:rPr>
          <w:kern w:val="2"/>
          <w:sz w:val="28"/>
          <w:szCs w:val="28"/>
        </w:rPr>
        <w:t xml:space="preserve"> that</w:t>
      </w:r>
      <w:r w:rsidR="002F00D4">
        <w:rPr>
          <w:kern w:val="2"/>
          <w:sz w:val="28"/>
          <w:szCs w:val="28"/>
        </w:rPr>
        <w:t>, rather than abandon Rule 68,</w:t>
      </w:r>
      <w:r w:rsidR="00066376">
        <w:rPr>
          <w:kern w:val="2"/>
          <w:sz w:val="28"/>
          <w:szCs w:val="28"/>
        </w:rPr>
        <w:t xml:space="preserve"> the Arizona Supreme Court</w:t>
      </w:r>
      <w:r w:rsidR="006F6FD5">
        <w:rPr>
          <w:kern w:val="2"/>
          <w:sz w:val="28"/>
          <w:szCs w:val="28"/>
        </w:rPr>
        <w:t xml:space="preserve"> should </w:t>
      </w:r>
      <w:r w:rsidR="00DA5FDD">
        <w:rPr>
          <w:kern w:val="2"/>
          <w:sz w:val="28"/>
          <w:szCs w:val="28"/>
        </w:rPr>
        <w:t>consider</w:t>
      </w:r>
      <w:r w:rsidR="006F6FD5">
        <w:rPr>
          <w:kern w:val="2"/>
          <w:sz w:val="28"/>
          <w:szCs w:val="28"/>
        </w:rPr>
        <w:t xml:space="preserve"> inserting language </w:t>
      </w:r>
      <w:r w:rsidR="00DA5FDD">
        <w:rPr>
          <w:kern w:val="2"/>
          <w:sz w:val="28"/>
          <w:szCs w:val="28"/>
        </w:rPr>
        <w:t>which</w:t>
      </w:r>
      <w:r w:rsidR="006F6FD5">
        <w:rPr>
          <w:kern w:val="2"/>
          <w:sz w:val="28"/>
          <w:szCs w:val="28"/>
        </w:rPr>
        <w:t xml:space="preserve"> would </w:t>
      </w:r>
      <w:r w:rsidR="00DA5FDD">
        <w:rPr>
          <w:kern w:val="2"/>
          <w:sz w:val="28"/>
          <w:szCs w:val="28"/>
        </w:rPr>
        <w:t>give judges discretion</w:t>
      </w:r>
      <w:r w:rsidR="006F6FD5">
        <w:rPr>
          <w:kern w:val="2"/>
          <w:sz w:val="28"/>
          <w:szCs w:val="28"/>
        </w:rPr>
        <w:t xml:space="preserve"> to evaluate the circumstances of each case</w:t>
      </w:r>
      <w:r w:rsidR="00DA5FDD">
        <w:rPr>
          <w:kern w:val="2"/>
          <w:sz w:val="28"/>
          <w:szCs w:val="28"/>
        </w:rPr>
        <w:t>,</w:t>
      </w:r>
      <w:r w:rsidR="006F6FD5">
        <w:rPr>
          <w:kern w:val="2"/>
          <w:sz w:val="28"/>
          <w:szCs w:val="28"/>
        </w:rPr>
        <w:t xml:space="preserve"> and if equitable, allow the judge to lessen the sanction that would otherwise be awarded under the current rule. </w:t>
      </w:r>
      <w:r w:rsidR="00066376">
        <w:rPr>
          <w:kern w:val="2"/>
          <w:sz w:val="28"/>
          <w:szCs w:val="28"/>
        </w:rPr>
        <w:t xml:space="preserve"> </w:t>
      </w:r>
    </w:p>
    <w:p w14:paraId="6DA26BE7" w14:textId="20602982" w:rsidR="00DA5FDD" w:rsidRDefault="00DA5FDD" w:rsidP="00D2532A">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kern w:val="2"/>
          <w:sz w:val="28"/>
          <w:szCs w:val="28"/>
        </w:rPr>
      </w:pPr>
      <w:r>
        <w:rPr>
          <w:b/>
          <w:kern w:val="2"/>
          <w:sz w:val="28"/>
          <w:szCs w:val="28"/>
        </w:rPr>
        <w:t>//</w:t>
      </w:r>
    </w:p>
    <w:p w14:paraId="5D8814E7" w14:textId="3EDEC1A3" w:rsidR="00DA5FDD" w:rsidRDefault="00DA5FDD" w:rsidP="00D2532A">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kern w:val="2"/>
          <w:sz w:val="28"/>
          <w:szCs w:val="28"/>
        </w:rPr>
      </w:pPr>
      <w:r>
        <w:rPr>
          <w:b/>
          <w:kern w:val="2"/>
          <w:sz w:val="28"/>
          <w:szCs w:val="28"/>
        </w:rPr>
        <w:t>//</w:t>
      </w:r>
    </w:p>
    <w:p w14:paraId="0D8F1BD3" w14:textId="1A57A13B" w:rsidR="00D2532A" w:rsidRDefault="004138DC" w:rsidP="00D2532A">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mallCaps/>
          <w:kern w:val="2"/>
          <w:sz w:val="28"/>
          <w:szCs w:val="28"/>
        </w:rPr>
      </w:pPr>
      <w:r>
        <w:rPr>
          <w:b/>
          <w:kern w:val="2"/>
          <w:sz w:val="28"/>
          <w:szCs w:val="28"/>
        </w:rPr>
        <w:lastRenderedPageBreak/>
        <w:t xml:space="preserve">II. </w:t>
      </w:r>
      <w:r w:rsidRPr="004138DC">
        <w:rPr>
          <w:b/>
          <w:smallCaps/>
          <w:kern w:val="2"/>
          <w:sz w:val="28"/>
          <w:szCs w:val="28"/>
        </w:rPr>
        <w:t>D</w:t>
      </w:r>
      <w:r>
        <w:rPr>
          <w:b/>
          <w:smallCaps/>
          <w:kern w:val="2"/>
          <w:sz w:val="28"/>
          <w:szCs w:val="28"/>
        </w:rPr>
        <w:t>iscussion</w:t>
      </w:r>
    </w:p>
    <w:p w14:paraId="462B2EFD" w14:textId="77777777" w:rsidR="00474551" w:rsidRDefault="00D2532A" w:rsidP="00474551">
      <w:pPr>
        <w:widowControl/>
        <w:tabs>
          <w:tab w:val="left" w:pos="90"/>
          <w:tab w:val="left" w:pos="720"/>
          <w:tab w:val="left" w:pos="4608"/>
          <w:tab w:val="left" w:pos="5184"/>
          <w:tab w:val="left" w:pos="5760"/>
          <w:tab w:val="left" w:pos="6336"/>
          <w:tab w:val="left" w:pos="6912"/>
          <w:tab w:val="left" w:pos="7488"/>
          <w:tab w:val="left" w:pos="8064"/>
          <w:tab w:val="left" w:pos="8640"/>
          <w:tab w:val="left" w:pos="9216"/>
          <w:tab w:val="left" w:pos="9792"/>
        </w:tabs>
        <w:ind w:left="1267" w:hanging="547"/>
        <w:jc w:val="both"/>
        <w:rPr>
          <w:sz w:val="28"/>
          <w:szCs w:val="28"/>
        </w:rPr>
      </w:pPr>
      <w:r w:rsidRPr="00D2532A">
        <w:rPr>
          <w:b/>
          <w:kern w:val="2"/>
          <w:sz w:val="28"/>
          <w:szCs w:val="28"/>
        </w:rPr>
        <w:t xml:space="preserve">A. </w:t>
      </w:r>
      <w:r>
        <w:rPr>
          <w:b/>
          <w:kern w:val="2"/>
          <w:sz w:val="28"/>
          <w:szCs w:val="28"/>
        </w:rPr>
        <w:tab/>
      </w:r>
      <w:r w:rsidR="00035BCD">
        <w:rPr>
          <w:b/>
          <w:kern w:val="2"/>
          <w:sz w:val="28"/>
          <w:szCs w:val="28"/>
          <w:u w:val="single"/>
        </w:rPr>
        <w:t xml:space="preserve">Rule 68 </w:t>
      </w:r>
      <w:r w:rsidR="00066376">
        <w:rPr>
          <w:b/>
          <w:kern w:val="2"/>
          <w:sz w:val="28"/>
          <w:szCs w:val="28"/>
          <w:u w:val="single"/>
        </w:rPr>
        <w:t>promote</w:t>
      </w:r>
      <w:r w:rsidR="00035BCD">
        <w:rPr>
          <w:b/>
          <w:kern w:val="2"/>
          <w:sz w:val="28"/>
          <w:szCs w:val="28"/>
          <w:u w:val="single"/>
        </w:rPr>
        <w:t>s reasonable and effective case evaluation as well</w:t>
      </w:r>
      <w:r w:rsidR="00066376">
        <w:rPr>
          <w:b/>
          <w:kern w:val="2"/>
          <w:sz w:val="28"/>
          <w:szCs w:val="28"/>
          <w:u w:val="single"/>
        </w:rPr>
        <w:t xml:space="preserve"> reasonable settlement</w:t>
      </w:r>
      <w:r w:rsidR="00035BCD">
        <w:rPr>
          <w:b/>
          <w:kern w:val="2"/>
          <w:sz w:val="28"/>
          <w:szCs w:val="28"/>
          <w:u w:val="single"/>
        </w:rPr>
        <w:t>s</w:t>
      </w:r>
      <w:r w:rsidR="00066376">
        <w:rPr>
          <w:b/>
          <w:kern w:val="2"/>
          <w:sz w:val="28"/>
          <w:szCs w:val="28"/>
          <w:u w:val="single"/>
        </w:rPr>
        <w:t>.</w:t>
      </w:r>
    </w:p>
    <w:p w14:paraId="01B688BD" w14:textId="5BC185BA" w:rsidR="00500A9E" w:rsidRDefault="00066376" w:rsidP="004D0F26">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before="240" w:line="480" w:lineRule="auto"/>
        <w:jc w:val="both"/>
        <w:rPr>
          <w:sz w:val="28"/>
          <w:szCs w:val="28"/>
        </w:rPr>
      </w:pPr>
      <w:r>
        <w:rPr>
          <w:sz w:val="28"/>
          <w:szCs w:val="28"/>
        </w:rPr>
        <w:tab/>
        <w:t xml:space="preserve">Rule 68 </w:t>
      </w:r>
      <w:r w:rsidR="00F11F8F">
        <w:rPr>
          <w:sz w:val="28"/>
          <w:szCs w:val="28"/>
        </w:rPr>
        <w:t xml:space="preserve">does not promote harsh sanctions or otherwise </w:t>
      </w:r>
      <w:r w:rsidR="00F94A52">
        <w:rPr>
          <w:sz w:val="28"/>
          <w:szCs w:val="28"/>
        </w:rPr>
        <w:t>force</w:t>
      </w:r>
      <w:r w:rsidR="00F11F8F">
        <w:rPr>
          <w:sz w:val="28"/>
          <w:szCs w:val="28"/>
        </w:rPr>
        <w:t xml:space="preserve"> a litigant</w:t>
      </w:r>
      <w:r w:rsidR="00F94A52">
        <w:rPr>
          <w:sz w:val="28"/>
          <w:szCs w:val="28"/>
        </w:rPr>
        <w:t xml:space="preserve"> </w:t>
      </w:r>
      <w:r w:rsidR="00F11F8F">
        <w:rPr>
          <w:sz w:val="28"/>
          <w:szCs w:val="28"/>
        </w:rPr>
        <w:t>to settle when they do not otherwise want to</w:t>
      </w:r>
      <w:r w:rsidR="005D1B92">
        <w:rPr>
          <w:sz w:val="28"/>
          <w:szCs w:val="28"/>
        </w:rPr>
        <w:t xml:space="preserve"> settle </w:t>
      </w:r>
      <w:r w:rsidR="00702642">
        <w:rPr>
          <w:sz w:val="28"/>
          <w:szCs w:val="28"/>
        </w:rPr>
        <w:t>their</w:t>
      </w:r>
      <w:r w:rsidR="005D1B92">
        <w:rPr>
          <w:sz w:val="28"/>
          <w:szCs w:val="28"/>
        </w:rPr>
        <w:t xml:space="preserve"> case</w:t>
      </w:r>
      <w:r w:rsidR="00F11F8F">
        <w:rPr>
          <w:sz w:val="28"/>
          <w:szCs w:val="28"/>
        </w:rPr>
        <w:t xml:space="preserve">.  Rather, the rule operates to require both plaintiffs and defendants to take a </w:t>
      </w:r>
      <w:r w:rsidR="00E56F47">
        <w:rPr>
          <w:sz w:val="28"/>
          <w:szCs w:val="28"/>
        </w:rPr>
        <w:t xml:space="preserve">careful look at their cases, </w:t>
      </w:r>
      <w:r w:rsidR="00F11F8F">
        <w:rPr>
          <w:sz w:val="28"/>
          <w:szCs w:val="28"/>
        </w:rPr>
        <w:t xml:space="preserve">and </w:t>
      </w:r>
      <w:r w:rsidR="00702642">
        <w:rPr>
          <w:sz w:val="28"/>
          <w:szCs w:val="28"/>
        </w:rPr>
        <w:t xml:space="preserve">to </w:t>
      </w:r>
      <w:r w:rsidR="00F11F8F">
        <w:rPr>
          <w:sz w:val="28"/>
          <w:szCs w:val="28"/>
        </w:rPr>
        <w:t xml:space="preserve">fully and reasonably evaluate both liability and damages.  It is only after this </w:t>
      </w:r>
      <w:r w:rsidR="005D1B92">
        <w:rPr>
          <w:sz w:val="28"/>
          <w:szCs w:val="28"/>
        </w:rPr>
        <w:t xml:space="preserve">case assessment </w:t>
      </w:r>
      <w:r w:rsidR="00E56F47">
        <w:rPr>
          <w:sz w:val="28"/>
          <w:szCs w:val="28"/>
        </w:rPr>
        <w:t xml:space="preserve">is </w:t>
      </w:r>
      <w:r w:rsidR="00DA5FDD">
        <w:rPr>
          <w:sz w:val="28"/>
          <w:szCs w:val="28"/>
        </w:rPr>
        <w:t>completed</w:t>
      </w:r>
      <w:r w:rsidR="00F11F8F">
        <w:rPr>
          <w:sz w:val="28"/>
          <w:szCs w:val="28"/>
        </w:rPr>
        <w:t xml:space="preserve"> </w:t>
      </w:r>
      <w:r w:rsidR="005D1B92">
        <w:rPr>
          <w:sz w:val="28"/>
          <w:szCs w:val="28"/>
        </w:rPr>
        <w:t>that</w:t>
      </w:r>
      <w:r w:rsidR="00F11F8F">
        <w:rPr>
          <w:sz w:val="28"/>
          <w:szCs w:val="28"/>
        </w:rPr>
        <w:t xml:space="preserve"> a</w:t>
      </w:r>
      <w:r w:rsidR="00DA5FDD">
        <w:rPr>
          <w:sz w:val="28"/>
          <w:szCs w:val="28"/>
        </w:rPr>
        <w:t>n</w:t>
      </w:r>
      <w:r w:rsidR="00702642">
        <w:rPr>
          <w:sz w:val="28"/>
          <w:szCs w:val="28"/>
        </w:rPr>
        <w:t xml:space="preserve"> </w:t>
      </w:r>
      <w:r w:rsidR="00F11F8F">
        <w:rPr>
          <w:sz w:val="28"/>
          <w:szCs w:val="28"/>
        </w:rPr>
        <w:t>offer of judgment</w:t>
      </w:r>
      <w:r w:rsidR="00DA5FDD">
        <w:rPr>
          <w:sz w:val="28"/>
          <w:szCs w:val="28"/>
        </w:rPr>
        <w:t>, or meaningful response thereto</w:t>
      </w:r>
      <w:r w:rsidR="00F11F8F">
        <w:rPr>
          <w:sz w:val="28"/>
          <w:szCs w:val="28"/>
        </w:rPr>
        <w:t xml:space="preserve"> </w:t>
      </w:r>
      <w:r w:rsidR="005D1B92">
        <w:rPr>
          <w:sz w:val="28"/>
          <w:szCs w:val="28"/>
        </w:rPr>
        <w:t xml:space="preserve">can </w:t>
      </w:r>
      <w:r w:rsidR="00F11F8F">
        <w:rPr>
          <w:sz w:val="28"/>
          <w:szCs w:val="28"/>
        </w:rPr>
        <w:t>be made</w:t>
      </w:r>
      <w:r w:rsidR="00F94A52">
        <w:rPr>
          <w:sz w:val="28"/>
          <w:szCs w:val="28"/>
        </w:rPr>
        <w:t xml:space="preserve">. </w:t>
      </w:r>
      <w:r w:rsidR="00E56F47">
        <w:rPr>
          <w:sz w:val="28"/>
          <w:szCs w:val="28"/>
        </w:rPr>
        <w:t xml:space="preserve">It is the evaluation of the </w:t>
      </w:r>
      <w:r w:rsidR="00682476">
        <w:rPr>
          <w:sz w:val="28"/>
          <w:szCs w:val="28"/>
        </w:rPr>
        <w:t xml:space="preserve">case-specific </w:t>
      </w:r>
      <w:r w:rsidR="00E56F47">
        <w:rPr>
          <w:sz w:val="28"/>
          <w:szCs w:val="28"/>
        </w:rPr>
        <w:t xml:space="preserve">facts that will </w:t>
      </w:r>
      <w:r w:rsidR="00F94A52">
        <w:rPr>
          <w:sz w:val="28"/>
          <w:szCs w:val="28"/>
        </w:rPr>
        <w:t>assist litigants in deciding how best to proceed with an</w:t>
      </w:r>
      <w:r w:rsidR="00500A9E">
        <w:rPr>
          <w:sz w:val="28"/>
          <w:szCs w:val="28"/>
        </w:rPr>
        <w:t xml:space="preserve"> </w:t>
      </w:r>
      <w:r w:rsidR="00F94A52">
        <w:rPr>
          <w:sz w:val="28"/>
          <w:szCs w:val="28"/>
        </w:rPr>
        <w:t>O</w:t>
      </w:r>
      <w:r w:rsidR="00500A9E">
        <w:rPr>
          <w:sz w:val="28"/>
          <w:szCs w:val="28"/>
        </w:rPr>
        <w:t>ffer</w:t>
      </w:r>
      <w:r w:rsidR="00F94A52">
        <w:rPr>
          <w:sz w:val="28"/>
          <w:szCs w:val="28"/>
        </w:rPr>
        <w:t xml:space="preserve"> of Judgment.  Adding a penalty where a party does not exceed an offer by a particular percentage is not likely to assist a litigant in realistically evaluating their case.</w:t>
      </w:r>
    </w:p>
    <w:p w14:paraId="52A8728E" w14:textId="7329372C" w:rsidR="000A2790" w:rsidRDefault="00500A9E" w:rsidP="00D03249">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Petitioner</w:t>
      </w:r>
      <w:r w:rsidR="00F94A52">
        <w:rPr>
          <w:sz w:val="28"/>
          <w:szCs w:val="28"/>
        </w:rPr>
        <w:t xml:space="preserve"> suggests that the current rule should be abrogated because a litigant may be unfairly exposed to sanctions </w:t>
      </w:r>
      <w:r w:rsidR="005A58C0">
        <w:rPr>
          <w:sz w:val="28"/>
          <w:szCs w:val="28"/>
        </w:rPr>
        <w:t xml:space="preserve">by </w:t>
      </w:r>
      <w:r w:rsidR="00F94A52">
        <w:rPr>
          <w:sz w:val="28"/>
          <w:szCs w:val="28"/>
        </w:rPr>
        <w:t>re</w:t>
      </w:r>
      <w:r w:rsidR="005A58C0">
        <w:rPr>
          <w:sz w:val="28"/>
          <w:szCs w:val="28"/>
        </w:rPr>
        <w:t>jecting</w:t>
      </w:r>
      <w:r w:rsidR="00F94A52">
        <w:rPr>
          <w:sz w:val="28"/>
          <w:szCs w:val="28"/>
        </w:rPr>
        <w:t xml:space="preserve"> a $1 offer of judgment.</w:t>
      </w:r>
      <w:r w:rsidR="000A2790">
        <w:rPr>
          <w:sz w:val="28"/>
          <w:szCs w:val="28"/>
        </w:rPr>
        <w:t xml:space="preserve"> However,</w:t>
      </w:r>
      <w:r w:rsidR="00F94A52">
        <w:rPr>
          <w:sz w:val="28"/>
          <w:szCs w:val="28"/>
        </w:rPr>
        <w:t xml:space="preserve"> the amount of the offer, whether $1 or $100,000</w:t>
      </w:r>
      <w:r w:rsidR="000A2790">
        <w:rPr>
          <w:sz w:val="28"/>
          <w:szCs w:val="28"/>
        </w:rPr>
        <w:t>,</w:t>
      </w:r>
      <w:r w:rsidR="00F94A52">
        <w:rPr>
          <w:sz w:val="28"/>
          <w:szCs w:val="28"/>
        </w:rPr>
        <w:t xml:space="preserve"> reflects the </w:t>
      </w:r>
      <w:r w:rsidR="005A58C0">
        <w:rPr>
          <w:sz w:val="28"/>
          <w:szCs w:val="28"/>
        </w:rPr>
        <w:t xml:space="preserve">offeror’s </w:t>
      </w:r>
      <w:r w:rsidR="00F94A52">
        <w:rPr>
          <w:sz w:val="28"/>
          <w:szCs w:val="28"/>
        </w:rPr>
        <w:t>evaluation of the case value</w:t>
      </w:r>
      <w:r w:rsidR="00832126">
        <w:rPr>
          <w:sz w:val="28"/>
          <w:szCs w:val="28"/>
        </w:rPr>
        <w:t>,</w:t>
      </w:r>
      <w:r w:rsidR="000A2790">
        <w:rPr>
          <w:sz w:val="28"/>
          <w:szCs w:val="28"/>
        </w:rPr>
        <w:t xml:space="preserve"> and conveys to his/her opponent a belief in the strength of their case. A nominal </w:t>
      </w:r>
      <w:r w:rsidR="005A58C0">
        <w:rPr>
          <w:sz w:val="28"/>
          <w:szCs w:val="28"/>
        </w:rPr>
        <w:t xml:space="preserve">Offer of Judgment </w:t>
      </w:r>
      <w:r w:rsidR="000A2790">
        <w:rPr>
          <w:sz w:val="28"/>
          <w:szCs w:val="28"/>
        </w:rPr>
        <w:t xml:space="preserve">amount </w:t>
      </w:r>
      <w:r w:rsidR="00F94A52">
        <w:rPr>
          <w:sz w:val="28"/>
          <w:szCs w:val="28"/>
        </w:rPr>
        <w:t>does not mean</w:t>
      </w:r>
      <w:r w:rsidR="000A2790">
        <w:rPr>
          <w:sz w:val="28"/>
          <w:szCs w:val="28"/>
        </w:rPr>
        <w:t>, and should not be construed to mean,</w:t>
      </w:r>
      <w:r w:rsidR="00F94A52">
        <w:rPr>
          <w:sz w:val="28"/>
          <w:szCs w:val="28"/>
        </w:rPr>
        <w:t xml:space="preserve"> that a litigant is being unreasonable.</w:t>
      </w:r>
      <w:r w:rsidR="00071C7B">
        <w:rPr>
          <w:sz w:val="28"/>
          <w:szCs w:val="28"/>
        </w:rPr>
        <w:t xml:space="preserve"> Indeed, an unreasonable litigant may be called to answer a petition for Rule 11 sanctions if an offer is submitted in bad faith.</w:t>
      </w:r>
      <w:r w:rsidR="00F94A52">
        <w:rPr>
          <w:sz w:val="28"/>
          <w:szCs w:val="28"/>
        </w:rPr>
        <w:t xml:space="preserve"> Litigants should be allowed to process their cases as they determine</w:t>
      </w:r>
      <w:r>
        <w:rPr>
          <w:sz w:val="28"/>
          <w:szCs w:val="28"/>
        </w:rPr>
        <w:t xml:space="preserve"> </w:t>
      </w:r>
      <w:r w:rsidR="00F94A52">
        <w:rPr>
          <w:sz w:val="28"/>
          <w:szCs w:val="28"/>
        </w:rPr>
        <w:t>to be consistent with the evidence</w:t>
      </w:r>
      <w:r w:rsidR="00832126">
        <w:rPr>
          <w:sz w:val="28"/>
          <w:szCs w:val="28"/>
        </w:rPr>
        <w:t>.</w:t>
      </w:r>
      <w:r w:rsidR="000A2790">
        <w:rPr>
          <w:sz w:val="28"/>
          <w:szCs w:val="28"/>
        </w:rPr>
        <w:t xml:space="preserve"> By filing an Offer of Judgment, whether nominal or substantial, a</w:t>
      </w:r>
      <w:r w:rsidR="005A58C0">
        <w:rPr>
          <w:sz w:val="28"/>
          <w:szCs w:val="28"/>
        </w:rPr>
        <w:t xml:space="preserve">n </w:t>
      </w:r>
      <w:r w:rsidR="005A58C0">
        <w:rPr>
          <w:sz w:val="28"/>
          <w:szCs w:val="28"/>
        </w:rPr>
        <w:lastRenderedPageBreak/>
        <w:t xml:space="preserve">offeror </w:t>
      </w:r>
      <w:r w:rsidR="00E56F47">
        <w:rPr>
          <w:sz w:val="28"/>
          <w:szCs w:val="28"/>
        </w:rPr>
        <w:t>plac</w:t>
      </w:r>
      <w:r w:rsidR="000A2790">
        <w:rPr>
          <w:sz w:val="28"/>
          <w:szCs w:val="28"/>
        </w:rPr>
        <w:t>es</w:t>
      </w:r>
      <w:r w:rsidR="00E56F47">
        <w:rPr>
          <w:sz w:val="28"/>
          <w:szCs w:val="28"/>
        </w:rPr>
        <w:t xml:space="preserve"> </w:t>
      </w:r>
      <w:r w:rsidR="000A2790">
        <w:rPr>
          <w:sz w:val="28"/>
          <w:szCs w:val="28"/>
        </w:rPr>
        <w:t>a</w:t>
      </w:r>
      <w:r w:rsidR="005A58C0">
        <w:rPr>
          <w:sz w:val="28"/>
          <w:szCs w:val="28"/>
        </w:rPr>
        <w:t>n offeree</w:t>
      </w:r>
      <w:r w:rsidR="00E56F47">
        <w:rPr>
          <w:sz w:val="28"/>
          <w:szCs w:val="28"/>
        </w:rPr>
        <w:t xml:space="preserve"> on notice that </w:t>
      </w:r>
      <w:r w:rsidR="000A2790">
        <w:rPr>
          <w:sz w:val="28"/>
          <w:szCs w:val="28"/>
        </w:rPr>
        <w:t xml:space="preserve">they have evaluated the strength of the case, and the </w:t>
      </w:r>
      <w:r w:rsidR="005A58C0">
        <w:rPr>
          <w:sz w:val="28"/>
          <w:szCs w:val="28"/>
        </w:rPr>
        <w:t>offeree should do the same</w:t>
      </w:r>
      <w:r w:rsidR="00832126">
        <w:rPr>
          <w:sz w:val="28"/>
          <w:szCs w:val="28"/>
        </w:rPr>
        <w:t>,</w:t>
      </w:r>
      <w:r w:rsidR="005A58C0">
        <w:rPr>
          <w:sz w:val="28"/>
          <w:szCs w:val="28"/>
        </w:rPr>
        <w:t xml:space="preserve"> or</w:t>
      </w:r>
      <w:r w:rsidR="000A2790">
        <w:rPr>
          <w:sz w:val="28"/>
          <w:szCs w:val="28"/>
        </w:rPr>
        <w:t xml:space="preserve"> </w:t>
      </w:r>
      <w:r w:rsidR="00071C7B">
        <w:rPr>
          <w:sz w:val="28"/>
          <w:szCs w:val="28"/>
        </w:rPr>
        <w:t xml:space="preserve">he/she </w:t>
      </w:r>
      <w:r w:rsidR="000A2790">
        <w:rPr>
          <w:sz w:val="28"/>
          <w:szCs w:val="28"/>
        </w:rPr>
        <w:t xml:space="preserve">may be required to compensate the </w:t>
      </w:r>
      <w:r w:rsidR="005A58C0">
        <w:rPr>
          <w:sz w:val="28"/>
          <w:szCs w:val="28"/>
        </w:rPr>
        <w:t>offeror</w:t>
      </w:r>
      <w:r w:rsidR="000A2790">
        <w:rPr>
          <w:sz w:val="28"/>
          <w:szCs w:val="28"/>
        </w:rPr>
        <w:t xml:space="preserve"> for additional costs and fees incurred </w:t>
      </w:r>
      <w:r w:rsidR="00E56F47">
        <w:rPr>
          <w:sz w:val="28"/>
          <w:szCs w:val="28"/>
        </w:rPr>
        <w:t>if the</w:t>
      </w:r>
      <w:r w:rsidR="000A2790">
        <w:rPr>
          <w:sz w:val="28"/>
          <w:szCs w:val="28"/>
        </w:rPr>
        <w:t xml:space="preserve"> </w:t>
      </w:r>
      <w:r w:rsidR="005A58C0">
        <w:rPr>
          <w:sz w:val="28"/>
          <w:szCs w:val="28"/>
        </w:rPr>
        <w:t xml:space="preserve">offeree </w:t>
      </w:r>
      <w:r w:rsidR="000A2790">
        <w:rPr>
          <w:sz w:val="28"/>
          <w:szCs w:val="28"/>
        </w:rPr>
        <w:t xml:space="preserve">unreasonably </w:t>
      </w:r>
      <w:r w:rsidR="00071C7B">
        <w:rPr>
          <w:sz w:val="28"/>
          <w:szCs w:val="28"/>
        </w:rPr>
        <w:t>passes on the opportunity to settle the case</w:t>
      </w:r>
      <w:r w:rsidR="000A2790">
        <w:rPr>
          <w:sz w:val="28"/>
          <w:szCs w:val="28"/>
        </w:rPr>
        <w:t xml:space="preserve">. </w:t>
      </w:r>
      <w:r>
        <w:rPr>
          <w:sz w:val="28"/>
          <w:szCs w:val="28"/>
        </w:rPr>
        <w:t>Th</w:t>
      </w:r>
      <w:r w:rsidR="000A2790">
        <w:rPr>
          <w:sz w:val="28"/>
          <w:szCs w:val="28"/>
        </w:rPr>
        <w:t xml:space="preserve">e existing Rule 68 </w:t>
      </w:r>
      <w:r w:rsidR="00035BCD">
        <w:rPr>
          <w:sz w:val="28"/>
          <w:szCs w:val="28"/>
        </w:rPr>
        <w:t>recog</w:t>
      </w:r>
      <w:r w:rsidR="000A2790">
        <w:rPr>
          <w:sz w:val="28"/>
          <w:szCs w:val="28"/>
        </w:rPr>
        <w:t xml:space="preserve">nizes </w:t>
      </w:r>
      <w:r w:rsidR="00E56F47">
        <w:rPr>
          <w:sz w:val="28"/>
          <w:szCs w:val="28"/>
        </w:rPr>
        <w:t xml:space="preserve">that there </w:t>
      </w:r>
      <w:r w:rsidR="000A2790">
        <w:rPr>
          <w:sz w:val="28"/>
          <w:szCs w:val="28"/>
        </w:rPr>
        <w:t>is</w:t>
      </w:r>
      <w:r w:rsidR="00E56F47">
        <w:rPr>
          <w:sz w:val="28"/>
          <w:szCs w:val="28"/>
        </w:rPr>
        <w:t xml:space="preserve"> a mechanism for a </w:t>
      </w:r>
      <w:r w:rsidR="000A2790">
        <w:rPr>
          <w:sz w:val="28"/>
          <w:szCs w:val="28"/>
        </w:rPr>
        <w:t xml:space="preserve">prevailing </w:t>
      </w:r>
      <w:r w:rsidR="00E56F47">
        <w:rPr>
          <w:sz w:val="28"/>
          <w:szCs w:val="28"/>
        </w:rPr>
        <w:t xml:space="preserve">party to recover costs and fees that they would not otherwise </w:t>
      </w:r>
      <w:r w:rsidR="000A2790">
        <w:rPr>
          <w:sz w:val="28"/>
          <w:szCs w:val="28"/>
        </w:rPr>
        <w:t>have incurred if the opposing party had accepted the Offer of Judgment.</w:t>
      </w:r>
      <w:r w:rsidR="00D105CB">
        <w:rPr>
          <w:sz w:val="28"/>
          <w:szCs w:val="28"/>
        </w:rPr>
        <w:t xml:space="preserve"> The Maricopa County Attorney suggests that the </w:t>
      </w:r>
      <w:r w:rsidR="00071C7B">
        <w:rPr>
          <w:sz w:val="28"/>
          <w:szCs w:val="28"/>
        </w:rPr>
        <w:t xml:space="preserve">Offer of Judgment </w:t>
      </w:r>
      <w:r w:rsidR="00D105CB">
        <w:rPr>
          <w:sz w:val="28"/>
          <w:szCs w:val="28"/>
        </w:rPr>
        <w:t xml:space="preserve">rule is a useful litigation tool that should not be abrogated. </w:t>
      </w:r>
    </w:p>
    <w:p w14:paraId="233F9EC3" w14:textId="745DC850" w:rsidR="00500A9E" w:rsidRDefault="00500A9E" w:rsidP="00D03249">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Additionally, </w:t>
      </w:r>
      <w:r w:rsidR="00D105CB">
        <w:rPr>
          <w:sz w:val="28"/>
          <w:szCs w:val="28"/>
        </w:rPr>
        <w:t xml:space="preserve">an Offer of Judgment presents the parties with an opportunity to </w:t>
      </w:r>
      <w:r>
        <w:rPr>
          <w:sz w:val="28"/>
          <w:szCs w:val="28"/>
        </w:rPr>
        <w:t xml:space="preserve">open the lines of communication about </w:t>
      </w:r>
      <w:r w:rsidR="00D105CB">
        <w:rPr>
          <w:sz w:val="28"/>
          <w:szCs w:val="28"/>
        </w:rPr>
        <w:t xml:space="preserve">evidentiary issues, case value and </w:t>
      </w:r>
      <w:r>
        <w:rPr>
          <w:sz w:val="28"/>
          <w:szCs w:val="28"/>
        </w:rPr>
        <w:t xml:space="preserve">settlement </w:t>
      </w:r>
      <w:r w:rsidR="00D105CB">
        <w:rPr>
          <w:sz w:val="28"/>
          <w:szCs w:val="28"/>
        </w:rPr>
        <w:t>prospects.  An Offer of Judgment filed by a d</w:t>
      </w:r>
      <w:r>
        <w:rPr>
          <w:sz w:val="28"/>
          <w:szCs w:val="28"/>
        </w:rPr>
        <w:t>efendant</w:t>
      </w:r>
      <w:r w:rsidR="00D105CB">
        <w:rPr>
          <w:sz w:val="28"/>
          <w:szCs w:val="28"/>
        </w:rPr>
        <w:t>, even for a nominal amount, necessarily encourages</w:t>
      </w:r>
      <w:r>
        <w:rPr>
          <w:sz w:val="28"/>
          <w:szCs w:val="28"/>
        </w:rPr>
        <w:t xml:space="preserve"> the </w:t>
      </w:r>
      <w:r w:rsidR="00D105CB">
        <w:rPr>
          <w:sz w:val="28"/>
          <w:szCs w:val="28"/>
        </w:rPr>
        <w:t xml:space="preserve">opposing party to </w:t>
      </w:r>
      <w:r>
        <w:rPr>
          <w:sz w:val="28"/>
          <w:szCs w:val="28"/>
        </w:rPr>
        <w:t xml:space="preserve">take a hard look at </w:t>
      </w:r>
      <w:r w:rsidR="00D105CB">
        <w:rPr>
          <w:sz w:val="28"/>
          <w:szCs w:val="28"/>
        </w:rPr>
        <w:t xml:space="preserve">their case, to evaluate whether their theory of </w:t>
      </w:r>
      <w:r>
        <w:rPr>
          <w:sz w:val="28"/>
          <w:szCs w:val="28"/>
        </w:rPr>
        <w:t>liability</w:t>
      </w:r>
      <w:r w:rsidR="00D105CB">
        <w:rPr>
          <w:sz w:val="28"/>
          <w:szCs w:val="28"/>
        </w:rPr>
        <w:t xml:space="preserve"> is sound, and to determine whether the damages are sufficient to present the case to a jury.</w:t>
      </w:r>
      <w:r>
        <w:rPr>
          <w:sz w:val="28"/>
          <w:szCs w:val="28"/>
        </w:rPr>
        <w:t xml:space="preserve"> </w:t>
      </w:r>
      <w:r w:rsidR="00832126">
        <w:rPr>
          <w:sz w:val="28"/>
          <w:szCs w:val="28"/>
        </w:rPr>
        <w:t>I</w:t>
      </w:r>
      <w:r w:rsidR="00D105CB">
        <w:rPr>
          <w:sz w:val="28"/>
          <w:szCs w:val="28"/>
        </w:rPr>
        <w:t xml:space="preserve">f the answer to either question is negative, the </w:t>
      </w:r>
      <w:r w:rsidR="00832126">
        <w:rPr>
          <w:sz w:val="28"/>
          <w:szCs w:val="28"/>
        </w:rPr>
        <w:t>o</w:t>
      </w:r>
      <w:r w:rsidR="00D105CB">
        <w:rPr>
          <w:sz w:val="28"/>
          <w:szCs w:val="28"/>
        </w:rPr>
        <w:t>ffer is the mechanism that will encourage the parties to begin settlement discussions.</w:t>
      </w:r>
      <w:r>
        <w:rPr>
          <w:sz w:val="28"/>
          <w:szCs w:val="28"/>
        </w:rPr>
        <w:t xml:space="preserve"> </w:t>
      </w:r>
      <w:r w:rsidR="00D105CB">
        <w:rPr>
          <w:sz w:val="28"/>
          <w:szCs w:val="28"/>
        </w:rPr>
        <w:t>Conversely, i</w:t>
      </w:r>
      <w:r>
        <w:rPr>
          <w:sz w:val="28"/>
          <w:szCs w:val="28"/>
        </w:rPr>
        <w:t>f the plaintiff makes a</w:t>
      </w:r>
      <w:r w:rsidR="00D105CB">
        <w:rPr>
          <w:sz w:val="28"/>
          <w:szCs w:val="28"/>
        </w:rPr>
        <w:t xml:space="preserve"> substantial Offer of Judgment, perhaps for</w:t>
      </w:r>
      <w:r>
        <w:rPr>
          <w:sz w:val="28"/>
          <w:szCs w:val="28"/>
        </w:rPr>
        <w:t xml:space="preserve"> $1,000,000</w:t>
      </w:r>
      <w:r w:rsidR="00D105CB">
        <w:rPr>
          <w:sz w:val="28"/>
          <w:szCs w:val="28"/>
        </w:rPr>
        <w:t xml:space="preserve">, </w:t>
      </w:r>
      <w:r>
        <w:rPr>
          <w:sz w:val="28"/>
          <w:szCs w:val="28"/>
        </w:rPr>
        <w:t xml:space="preserve">the defendant will be forced to </w:t>
      </w:r>
      <w:r w:rsidR="00D105CB">
        <w:rPr>
          <w:sz w:val="28"/>
          <w:szCs w:val="28"/>
        </w:rPr>
        <w:t>assess whether they have undervalu</w:t>
      </w:r>
      <w:r w:rsidR="00832126">
        <w:rPr>
          <w:sz w:val="28"/>
          <w:szCs w:val="28"/>
        </w:rPr>
        <w:t>ed</w:t>
      </w:r>
      <w:r w:rsidR="00D105CB">
        <w:rPr>
          <w:sz w:val="28"/>
          <w:szCs w:val="28"/>
        </w:rPr>
        <w:t xml:space="preserve"> the case, whether they have overlooked significant facts or evidence, and whether the law is </w:t>
      </w:r>
      <w:r w:rsidR="00BF1056">
        <w:rPr>
          <w:sz w:val="28"/>
          <w:szCs w:val="28"/>
        </w:rPr>
        <w:t xml:space="preserve">more </w:t>
      </w:r>
      <w:r w:rsidR="00D105CB">
        <w:rPr>
          <w:sz w:val="28"/>
          <w:szCs w:val="28"/>
        </w:rPr>
        <w:t>favorable to their opponent</w:t>
      </w:r>
      <w:r w:rsidR="00BF1056">
        <w:rPr>
          <w:sz w:val="28"/>
          <w:szCs w:val="28"/>
        </w:rPr>
        <w:t xml:space="preserve"> than previously considered</w:t>
      </w:r>
      <w:r w:rsidR="00D105CB">
        <w:rPr>
          <w:sz w:val="28"/>
          <w:szCs w:val="28"/>
        </w:rPr>
        <w:t xml:space="preserve">. By answering these questions </w:t>
      </w:r>
      <w:r w:rsidR="00832126">
        <w:rPr>
          <w:sz w:val="28"/>
          <w:szCs w:val="28"/>
        </w:rPr>
        <w:t>affirmatively</w:t>
      </w:r>
      <w:r w:rsidR="00D105CB">
        <w:rPr>
          <w:sz w:val="28"/>
          <w:szCs w:val="28"/>
        </w:rPr>
        <w:t xml:space="preserve">, a defendant will be encouraged to </w:t>
      </w:r>
      <w:r>
        <w:rPr>
          <w:sz w:val="28"/>
          <w:szCs w:val="28"/>
        </w:rPr>
        <w:t xml:space="preserve">step up </w:t>
      </w:r>
      <w:r w:rsidR="00D105CB">
        <w:rPr>
          <w:sz w:val="28"/>
          <w:szCs w:val="28"/>
        </w:rPr>
        <w:t xml:space="preserve">settlement </w:t>
      </w:r>
      <w:r w:rsidR="00D105CB">
        <w:rPr>
          <w:sz w:val="28"/>
          <w:szCs w:val="28"/>
        </w:rPr>
        <w:lastRenderedPageBreak/>
        <w:t>negotiations.</w:t>
      </w:r>
      <w:r w:rsidR="00BF1056">
        <w:rPr>
          <w:sz w:val="28"/>
          <w:szCs w:val="28"/>
        </w:rPr>
        <w:t xml:space="preserve"> </w:t>
      </w:r>
      <w:r>
        <w:rPr>
          <w:sz w:val="28"/>
          <w:szCs w:val="28"/>
        </w:rPr>
        <w:t xml:space="preserve">The Offer of Judgment is </w:t>
      </w:r>
      <w:r w:rsidR="00BF1056">
        <w:rPr>
          <w:sz w:val="28"/>
          <w:szCs w:val="28"/>
        </w:rPr>
        <w:t xml:space="preserve">an effective </w:t>
      </w:r>
      <w:r>
        <w:rPr>
          <w:sz w:val="28"/>
          <w:szCs w:val="28"/>
        </w:rPr>
        <w:t xml:space="preserve">tool that can be used in settlement discussions.  </w:t>
      </w:r>
    </w:p>
    <w:p w14:paraId="4388ED7A" w14:textId="77777777" w:rsidR="00500A9E" w:rsidRDefault="00500A9E" w:rsidP="00035BCD">
      <w:pPr>
        <w:widowControl/>
        <w:tabs>
          <w:tab w:val="left" w:pos="0"/>
          <w:tab w:val="left" w:pos="720"/>
          <w:tab w:val="left" w:pos="1260"/>
          <w:tab w:val="left" w:pos="5184"/>
          <w:tab w:val="left" w:pos="5760"/>
          <w:tab w:val="left" w:pos="6336"/>
          <w:tab w:val="left" w:pos="6912"/>
          <w:tab w:val="left" w:pos="7488"/>
          <w:tab w:val="left" w:pos="8064"/>
          <w:tab w:val="left" w:pos="8640"/>
          <w:tab w:val="left" w:pos="9216"/>
          <w:tab w:val="left" w:pos="9792"/>
        </w:tabs>
        <w:ind w:left="1260" w:hanging="1260"/>
        <w:jc w:val="both"/>
        <w:rPr>
          <w:b/>
          <w:sz w:val="28"/>
          <w:szCs w:val="28"/>
          <w:u w:val="single"/>
        </w:rPr>
      </w:pPr>
      <w:r>
        <w:rPr>
          <w:sz w:val="28"/>
          <w:szCs w:val="28"/>
        </w:rPr>
        <w:tab/>
      </w:r>
      <w:r w:rsidR="00B145FA" w:rsidRPr="00B145FA">
        <w:rPr>
          <w:b/>
          <w:sz w:val="28"/>
          <w:szCs w:val="28"/>
        </w:rPr>
        <w:t>B.</w:t>
      </w:r>
      <w:r w:rsidR="00B145FA" w:rsidRPr="00B145FA">
        <w:rPr>
          <w:b/>
          <w:sz w:val="28"/>
          <w:szCs w:val="28"/>
        </w:rPr>
        <w:tab/>
      </w:r>
      <w:r w:rsidRPr="00B145FA">
        <w:rPr>
          <w:b/>
          <w:sz w:val="28"/>
          <w:szCs w:val="28"/>
          <w:u w:val="single"/>
        </w:rPr>
        <w:t>Proportionality in sanctions should be considered in lieu of abrogation.</w:t>
      </w:r>
    </w:p>
    <w:p w14:paraId="770B3922" w14:textId="77777777" w:rsidR="00035BCD" w:rsidRPr="00B145FA" w:rsidRDefault="00035BCD" w:rsidP="00035BCD">
      <w:pPr>
        <w:widowControl/>
        <w:tabs>
          <w:tab w:val="left" w:pos="0"/>
          <w:tab w:val="left" w:pos="720"/>
          <w:tab w:val="left" w:pos="1260"/>
          <w:tab w:val="left" w:pos="5184"/>
          <w:tab w:val="left" w:pos="5760"/>
          <w:tab w:val="left" w:pos="6336"/>
          <w:tab w:val="left" w:pos="6912"/>
          <w:tab w:val="left" w:pos="7488"/>
          <w:tab w:val="left" w:pos="8064"/>
          <w:tab w:val="left" w:pos="8640"/>
          <w:tab w:val="left" w:pos="9216"/>
          <w:tab w:val="left" w:pos="9792"/>
        </w:tabs>
        <w:jc w:val="both"/>
        <w:rPr>
          <w:b/>
          <w:sz w:val="28"/>
          <w:szCs w:val="28"/>
        </w:rPr>
      </w:pPr>
    </w:p>
    <w:p w14:paraId="049BC910" w14:textId="38356BB2" w:rsidR="00D67C66" w:rsidRDefault="00B145FA" w:rsidP="00D03249">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The Petitioner has indicated that allowing some form of a </w:t>
      </w:r>
      <w:r w:rsidR="0060532B">
        <w:rPr>
          <w:sz w:val="28"/>
          <w:szCs w:val="28"/>
        </w:rPr>
        <w:t>“</w:t>
      </w:r>
      <w:r>
        <w:rPr>
          <w:sz w:val="28"/>
          <w:szCs w:val="28"/>
        </w:rPr>
        <w:t>subjective requirement</w:t>
      </w:r>
      <w:r w:rsidR="0060532B">
        <w:rPr>
          <w:sz w:val="28"/>
          <w:szCs w:val="28"/>
        </w:rPr>
        <w:t xml:space="preserve"> [into Rule 68] that an offer of judgment be ‘reasonable’</w:t>
      </w:r>
      <w:r>
        <w:rPr>
          <w:sz w:val="28"/>
          <w:szCs w:val="28"/>
        </w:rPr>
        <w:t xml:space="preserve"> would be unworkable</w:t>
      </w:r>
      <w:r w:rsidR="0060532B">
        <w:rPr>
          <w:sz w:val="28"/>
          <w:szCs w:val="28"/>
        </w:rPr>
        <w:t>”</w:t>
      </w:r>
      <w:r>
        <w:rPr>
          <w:sz w:val="28"/>
          <w:szCs w:val="28"/>
        </w:rPr>
        <w:t xml:space="preserve"> because it would be difficult and time consuming.  </w:t>
      </w:r>
      <w:r w:rsidR="0060532B">
        <w:rPr>
          <w:sz w:val="28"/>
          <w:szCs w:val="28"/>
        </w:rPr>
        <w:t xml:space="preserve">It is unclear why allowing a judge to determine the amount of expert fees and costs to award under some revised version of Rule 68 would be unreasonable.  Judges often make these types of subjective determinations, whether it is awarding fees under some statutory provision, or in determining if other types of sanctions might be appropriate in a given matter. </w:t>
      </w:r>
      <w:r w:rsidR="00BF1056">
        <w:rPr>
          <w:color w:val="FF0000"/>
          <w:sz w:val="28"/>
          <w:szCs w:val="28"/>
        </w:rPr>
        <w:t xml:space="preserve"> </w:t>
      </w:r>
      <w:r w:rsidR="0060532B">
        <w:rPr>
          <w:sz w:val="28"/>
          <w:szCs w:val="28"/>
        </w:rPr>
        <w:t xml:space="preserve">Allowing a reasonableness requirement would </w:t>
      </w:r>
      <w:r w:rsidR="00BF1056">
        <w:rPr>
          <w:sz w:val="28"/>
          <w:szCs w:val="28"/>
        </w:rPr>
        <w:t>allow</w:t>
      </w:r>
      <w:r>
        <w:rPr>
          <w:sz w:val="28"/>
          <w:szCs w:val="28"/>
        </w:rPr>
        <w:t xml:space="preserve"> a </w:t>
      </w:r>
      <w:r w:rsidR="009321F0">
        <w:rPr>
          <w:sz w:val="28"/>
          <w:szCs w:val="28"/>
        </w:rPr>
        <w:t xml:space="preserve">trial </w:t>
      </w:r>
      <w:r>
        <w:rPr>
          <w:sz w:val="28"/>
          <w:szCs w:val="28"/>
        </w:rPr>
        <w:t xml:space="preserve">judge to evaluate </w:t>
      </w:r>
      <w:r w:rsidR="009321F0">
        <w:rPr>
          <w:sz w:val="28"/>
          <w:szCs w:val="28"/>
        </w:rPr>
        <w:t xml:space="preserve">the circumstances of the offer </w:t>
      </w:r>
      <w:r>
        <w:rPr>
          <w:sz w:val="28"/>
          <w:szCs w:val="28"/>
        </w:rPr>
        <w:t xml:space="preserve">and </w:t>
      </w:r>
      <w:r w:rsidR="009321F0">
        <w:rPr>
          <w:sz w:val="28"/>
          <w:szCs w:val="28"/>
        </w:rPr>
        <w:t>determine</w:t>
      </w:r>
      <w:r>
        <w:rPr>
          <w:sz w:val="28"/>
          <w:szCs w:val="28"/>
        </w:rPr>
        <w:t xml:space="preserve"> </w:t>
      </w:r>
      <w:r w:rsidR="009321F0">
        <w:rPr>
          <w:sz w:val="28"/>
          <w:szCs w:val="28"/>
        </w:rPr>
        <w:t xml:space="preserve">whether </w:t>
      </w:r>
      <w:r>
        <w:rPr>
          <w:sz w:val="28"/>
          <w:szCs w:val="28"/>
        </w:rPr>
        <w:t xml:space="preserve">the amount of </w:t>
      </w:r>
      <w:r w:rsidR="009321F0">
        <w:rPr>
          <w:sz w:val="28"/>
          <w:szCs w:val="28"/>
        </w:rPr>
        <w:t xml:space="preserve">proposed </w:t>
      </w:r>
      <w:r>
        <w:rPr>
          <w:sz w:val="28"/>
          <w:szCs w:val="28"/>
        </w:rPr>
        <w:t xml:space="preserve">sanctions </w:t>
      </w:r>
      <w:r w:rsidR="009321F0">
        <w:rPr>
          <w:sz w:val="28"/>
          <w:szCs w:val="28"/>
        </w:rPr>
        <w:t>is proportional</w:t>
      </w:r>
      <w:r>
        <w:rPr>
          <w:sz w:val="28"/>
          <w:szCs w:val="28"/>
        </w:rPr>
        <w:t>.</w:t>
      </w:r>
      <w:r w:rsidR="00D67C66">
        <w:rPr>
          <w:sz w:val="28"/>
          <w:szCs w:val="28"/>
        </w:rPr>
        <w:t xml:space="preserve"> For example, </w:t>
      </w:r>
      <w:r w:rsidR="00BF1056">
        <w:rPr>
          <w:sz w:val="28"/>
          <w:szCs w:val="28"/>
        </w:rPr>
        <w:t xml:space="preserve">when awarding sanctions, </w:t>
      </w:r>
      <w:r w:rsidR="00D67C66">
        <w:rPr>
          <w:sz w:val="28"/>
          <w:szCs w:val="28"/>
        </w:rPr>
        <w:t xml:space="preserve">it may be beneficial to allow </w:t>
      </w:r>
      <w:r w:rsidR="009321F0">
        <w:rPr>
          <w:sz w:val="28"/>
          <w:szCs w:val="28"/>
        </w:rPr>
        <w:t xml:space="preserve">a trial </w:t>
      </w:r>
      <w:r w:rsidR="00D67C66">
        <w:rPr>
          <w:sz w:val="28"/>
          <w:szCs w:val="28"/>
        </w:rPr>
        <w:t xml:space="preserve">judge to </w:t>
      </w:r>
      <w:r w:rsidR="009321F0">
        <w:rPr>
          <w:sz w:val="28"/>
          <w:szCs w:val="28"/>
        </w:rPr>
        <w:t>consider</w:t>
      </w:r>
      <w:r w:rsidR="00D67C66">
        <w:rPr>
          <w:sz w:val="28"/>
          <w:szCs w:val="28"/>
        </w:rPr>
        <w:t xml:space="preserve"> the fact that the </w:t>
      </w:r>
      <w:r w:rsidR="009321F0">
        <w:rPr>
          <w:sz w:val="28"/>
          <w:szCs w:val="28"/>
        </w:rPr>
        <w:t>eventual judgment fell</w:t>
      </w:r>
      <w:r w:rsidR="00D67C66">
        <w:rPr>
          <w:sz w:val="28"/>
          <w:szCs w:val="28"/>
        </w:rPr>
        <w:t xml:space="preserve"> “one dollar short”</w:t>
      </w:r>
      <w:r w:rsidR="009321F0">
        <w:rPr>
          <w:sz w:val="28"/>
          <w:szCs w:val="28"/>
        </w:rPr>
        <w:t xml:space="preserve"> of the offer</w:t>
      </w:r>
      <w:r w:rsidR="00D67C66">
        <w:rPr>
          <w:sz w:val="28"/>
          <w:szCs w:val="28"/>
        </w:rPr>
        <w:t xml:space="preserve">.  </w:t>
      </w:r>
      <w:r w:rsidR="009321F0" w:rsidRPr="0060532B">
        <w:rPr>
          <w:sz w:val="28"/>
          <w:szCs w:val="28"/>
        </w:rPr>
        <w:t xml:space="preserve">Instead of requiring that </w:t>
      </w:r>
      <w:r w:rsidR="0060532B">
        <w:rPr>
          <w:sz w:val="28"/>
          <w:szCs w:val="28"/>
        </w:rPr>
        <w:t xml:space="preserve">all expert fees and </w:t>
      </w:r>
      <w:r w:rsidR="009321F0" w:rsidRPr="0060532B">
        <w:rPr>
          <w:sz w:val="28"/>
          <w:szCs w:val="28"/>
        </w:rPr>
        <w:t>double taxable costs be paid, a more equitable revision of the existing Rule would afford the trial judge discretion to award</w:t>
      </w:r>
      <w:r w:rsidR="0060532B">
        <w:rPr>
          <w:sz w:val="28"/>
          <w:szCs w:val="28"/>
        </w:rPr>
        <w:t xml:space="preserve"> some or all expert witness fees and</w:t>
      </w:r>
      <w:r w:rsidR="009321F0" w:rsidRPr="0060532B">
        <w:rPr>
          <w:sz w:val="28"/>
          <w:szCs w:val="28"/>
        </w:rPr>
        <w:t xml:space="preserve"> “no more than double the taxable costs.” </w:t>
      </w:r>
      <w:r w:rsidR="00D67C66">
        <w:rPr>
          <w:sz w:val="28"/>
          <w:szCs w:val="28"/>
        </w:rPr>
        <w:t>Though t</w:t>
      </w:r>
      <w:r w:rsidR="002E44C3">
        <w:rPr>
          <w:sz w:val="28"/>
          <w:szCs w:val="28"/>
        </w:rPr>
        <w:t>his does inject some uncertainty into an award of sanctions</w:t>
      </w:r>
      <w:r w:rsidR="00D67C66">
        <w:rPr>
          <w:sz w:val="28"/>
          <w:szCs w:val="28"/>
        </w:rPr>
        <w:t xml:space="preserve">, it also </w:t>
      </w:r>
      <w:r w:rsidR="0060532B">
        <w:rPr>
          <w:sz w:val="28"/>
          <w:szCs w:val="28"/>
        </w:rPr>
        <w:t>allows the parties to use offers of j</w:t>
      </w:r>
      <w:r w:rsidR="00104A45">
        <w:rPr>
          <w:sz w:val="28"/>
          <w:szCs w:val="28"/>
        </w:rPr>
        <w:t xml:space="preserve">udgment </w:t>
      </w:r>
      <w:r w:rsidR="0060532B">
        <w:rPr>
          <w:sz w:val="28"/>
          <w:szCs w:val="28"/>
        </w:rPr>
        <w:t xml:space="preserve">as a strategic and important settlement </w:t>
      </w:r>
      <w:r w:rsidR="00D67C66">
        <w:rPr>
          <w:sz w:val="28"/>
          <w:szCs w:val="28"/>
        </w:rPr>
        <w:t xml:space="preserve">tool </w:t>
      </w:r>
      <w:r w:rsidR="009321F0">
        <w:rPr>
          <w:sz w:val="28"/>
          <w:szCs w:val="28"/>
        </w:rPr>
        <w:t>during</w:t>
      </w:r>
      <w:r w:rsidR="00D67C66">
        <w:rPr>
          <w:sz w:val="28"/>
          <w:szCs w:val="28"/>
        </w:rPr>
        <w:t xml:space="preserve"> litigation. </w:t>
      </w:r>
      <w:r>
        <w:rPr>
          <w:sz w:val="28"/>
          <w:szCs w:val="28"/>
        </w:rPr>
        <w:t xml:space="preserve">   </w:t>
      </w:r>
    </w:p>
    <w:p w14:paraId="677D1A17" w14:textId="5BFDF6F8" w:rsidR="001F5EFD" w:rsidRDefault="00D67C66" w:rsidP="00D03249">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60532B">
        <w:rPr>
          <w:sz w:val="28"/>
          <w:szCs w:val="28"/>
        </w:rPr>
        <w:t xml:space="preserve">Additionally, </w:t>
      </w:r>
      <w:r>
        <w:rPr>
          <w:sz w:val="28"/>
          <w:szCs w:val="28"/>
        </w:rPr>
        <w:t xml:space="preserve">with the recent changes to the </w:t>
      </w:r>
      <w:r w:rsidRPr="00B31FB9">
        <w:rPr>
          <w:i/>
          <w:sz w:val="28"/>
          <w:szCs w:val="28"/>
        </w:rPr>
        <w:t xml:space="preserve">Arizona Rules of Civil </w:t>
      </w:r>
      <w:r w:rsidR="00035BCD" w:rsidRPr="00B31FB9">
        <w:rPr>
          <w:i/>
          <w:sz w:val="28"/>
          <w:szCs w:val="28"/>
        </w:rPr>
        <w:t>Procedure</w:t>
      </w:r>
      <w:r>
        <w:rPr>
          <w:sz w:val="28"/>
          <w:szCs w:val="28"/>
        </w:rPr>
        <w:t xml:space="preserve"> where proportionality in disclosure and discovery </w:t>
      </w:r>
      <w:r w:rsidR="00B31FB9">
        <w:rPr>
          <w:sz w:val="28"/>
          <w:szCs w:val="28"/>
        </w:rPr>
        <w:t>are</w:t>
      </w:r>
      <w:r w:rsidR="00104A45">
        <w:rPr>
          <w:sz w:val="28"/>
          <w:szCs w:val="28"/>
        </w:rPr>
        <w:t xml:space="preserve"> emphasized, the Court</w:t>
      </w:r>
      <w:r>
        <w:rPr>
          <w:sz w:val="28"/>
          <w:szCs w:val="28"/>
        </w:rPr>
        <w:t xml:space="preserve"> should not </w:t>
      </w:r>
      <w:r>
        <w:rPr>
          <w:sz w:val="28"/>
          <w:szCs w:val="28"/>
        </w:rPr>
        <w:lastRenderedPageBreak/>
        <w:t xml:space="preserve">abrogate Rule 68 until </w:t>
      </w:r>
      <w:r w:rsidR="00104A45">
        <w:rPr>
          <w:sz w:val="28"/>
          <w:szCs w:val="28"/>
        </w:rPr>
        <w:t xml:space="preserve">it has determined whether and how the rule revisions </w:t>
      </w:r>
      <w:r>
        <w:rPr>
          <w:sz w:val="28"/>
          <w:szCs w:val="28"/>
        </w:rPr>
        <w:t xml:space="preserve">impact </w:t>
      </w:r>
      <w:r w:rsidR="00104A45">
        <w:rPr>
          <w:sz w:val="28"/>
          <w:szCs w:val="28"/>
        </w:rPr>
        <w:t>Offer of Judgment</w:t>
      </w:r>
      <w:r w:rsidR="002E44C3">
        <w:rPr>
          <w:sz w:val="28"/>
          <w:szCs w:val="28"/>
        </w:rPr>
        <w:t xml:space="preserve"> sanctions</w:t>
      </w:r>
      <w:r>
        <w:rPr>
          <w:sz w:val="28"/>
          <w:szCs w:val="28"/>
        </w:rPr>
        <w:t xml:space="preserve">.  </w:t>
      </w:r>
      <w:r w:rsidR="00035BCD">
        <w:rPr>
          <w:sz w:val="28"/>
          <w:szCs w:val="28"/>
        </w:rPr>
        <w:t xml:space="preserve">For example, the limits on discovery and depositions in each tier could reduce the potential taxable costs that </w:t>
      </w:r>
      <w:r w:rsidR="00104A45">
        <w:rPr>
          <w:sz w:val="28"/>
          <w:szCs w:val="28"/>
        </w:rPr>
        <w:t>c</w:t>
      </w:r>
      <w:r w:rsidR="00035BCD">
        <w:rPr>
          <w:sz w:val="28"/>
          <w:szCs w:val="28"/>
        </w:rPr>
        <w:t>ould be awarded</w:t>
      </w:r>
      <w:r w:rsidR="00104A45">
        <w:rPr>
          <w:sz w:val="28"/>
          <w:szCs w:val="28"/>
        </w:rPr>
        <w:t xml:space="preserve"> against an unsuccessful offeree</w:t>
      </w:r>
      <w:r w:rsidR="00035BCD">
        <w:rPr>
          <w:sz w:val="28"/>
          <w:szCs w:val="28"/>
        </w:rPr>
        <w:t xml:space="preserve">.  </w:t>
      </w:r>
      <w:r w:rsidR="00104A45">
        <w:rPr>
          <w:sz w:val="28"/>
          <w:szCs w:val="28"/>
        </w:rPr>
        <w:t>I</w:t>
      </w:r>
      <w:r w:rsidR="00035BCD">
        <w:rPr>
          <w:sz w:val="28"/>
          <w:szCs w:val="28"/>
        </w:rPr>
        <w:t>n a Tier 1</w:t>
      </w:r>
      <w:r w:rsidR="00104A45">
        <w:rPr>
          <w:sz w:val="28"/>
          <w:szCs w:val="28"/>
        </w:rPr>
        <w:t>,</w:t>
      </w:r>
      <w:r w:rsidR="00035BCD">
        <w:rPr>
          <w:sz w:val="28"/>
          <w:szCs w:val="28"/>
        </w:rPr>
        <w:t xml:space="preserve"> case only </w:t>
      </w:r>
      <w:r w:rsidR="00104A45">
        <w:rPr>
          <w:sz w:val="28"/>
          <w:szCs w:val="28"/>
        </w:rPr>
        <w:t>five</w:t>
      </w:r>
      <w:r w:rsidR="00035BCD">
        <w:rPr>
          <w:sz w:val="28"/>
          <w:szCs w:val="28"/>
        </w:rPr>
        <w:t xml:space="preserve"> hours of fact depositions are presumptively allowed</w:t>
      </w:r>
      <w:r w:rsidR="00104A45">
        <w:rPr>
          <w:sz w:val="28"/>
          <w:szCs w:val="28"/>
        </w:rPr>
        <w:t>,</w:t>
      </w:r>
      <w:r w:rsidR="00035BCD">
        <w:rPr>
          <w:sz w:val="28"/>
          <w:szCs w:val="28"/>
        </w:rPr>
        <w:t xml:space="preserve"> and only 120 days are allowed to complete discovery. </w:t>
      </w:r>
      <w:r w:rsidRPr="002E44C3">
        <w:rPr>
          <w:i/>
          <w:sz w:val="28"/>
          <w:szCs w:val="28"/>
        </w:rPr>
        <w:t xml:space="preserve">See </w:t>
      </w:r>
      <w:r>
        <w:rPr>
          <w:sz w:val="28"/>
          <w:szCs w:val="28"/>
        </w:rPr>
        <w:t xml:space="preserve">Rules </w:t>
      </w:r>
      <w:r w:rsidR="00035BCD">
        <w:rPr>
          <w:sz w:val="28"/>
          <w:szCs w:val="28"/>
        </w:rPr>
        <w:t>2</w:t>
      </w:r>
      <w:r>
        <w:rPr>
          <w:sz w:val="28"/>
          <w:szCs w:val="28"/>
        </w:rPr>
        <w:t>6.2</w:t>
      </w:r>
      <w:r w:rsidR="00035BCD">
        <w:rPr>
          <w:sz w:val="28"/>
          <w:szCs w:val="28"/>
        </w:rPr>
        <w:t>(f)(1)</w:t>
      </w:r>
      <w:r>
        <w:rPr>
          <w:sz w:val="28"/>
          <w:szCs w:val="28"/>
        </w:rPr>
        <w:t xml:space="preserve">, </w:t>
      </w:r>
      <w:r w:rsidRPr="00B31FB9">
        <w:rPr>
          <w:i/>
          <w:sz w:val="28"/>
          <w:szCs w:val="28"/>
        </w:rPr>
        <w:t>Ariz.R.Civ.P</w:t>
      </w:r>
      <w:r>
        <w:rPr>
          <w:sz w:val="28"/>
          <w:szCs w:val="28"/>
        </w:rPr>
        <w:t>.</w:t>
      </w:r>
      <w:r w:rsidR="00035BCD">
        <w:rPr>
          <w:sz w:val="28"/>
          <w:szCs w:val="28"/>
        </w:rPr>
        <w:t xml:space="preserve">  </w:t>
      </w:r>
      <w:r w:rsidR="00104A45">
        <w:rPr>
          <w:sz w:val="28"/>
          <w:szCs w:val="28"/>
        </w:rPr>
        <w:t>Because the rule revisions are new and no cases under the tiered system have likely been tried to verdict yet, the tiered system will ultimately</w:t>
      </w:r>
      <w:r w:rsidR="00035BCD">
        <w:rPr>
          <w:sz w:val="28"/>
          <w:szCs w:val="28"/>
        </w:rPr>
        <w:t xml:space="preserve"> promote more efficient litigation with less taxable costs</w:t>
      </w:r>
      <w:r w:rsidR="00104A45">
        <w:rPr>
          <w:sz w:val="28"/>
          <w:szCs w:val="28"/>
        </w:rPr>
        <w:t xml:space="preserve">, </w:t>
      </w:r>
      <w:r w:rsidR="00035BCD">
        <w:rPr>
          <w:sz w:val="28"/>
          <w:szCs w:val="28"/>
        </w:rPr>
        <w:t>thereby reducing the amount of sanctions</w:t>
      </w:r>
      <w:r w:rsidR="00104A45">
        <w:rPr>
          <w:sz w:val="28"/>
          <w:szCs w:val="28"/>
        </w:rPr>
        <w:t xml:space="preserve"> an unsuccessful offeree may face</w:t>
      </w:r>
      <w:r w:rsidR="00035BCD">
        <w:rPr>
          <w:sz w:val="28"/>
          <w:szCs w:val="28"/>
        </w:rPr>
        <w:t xml:space="preserve">.  </w:t>
      </w:r>
    </w:p>
    <w:p w14:paraId="455ED5CC" w14:textId="77777777" w:rsidR="00B95F70" w:rsidRPr="0060532B" w:rsidRDefault="00B95F70" w:rsidP="00D03249">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mallCaps/>
          <w:sz w:val="28"/>
          <w:szCs w:val="28"/>
        </w:rPr>
      </w:pPr>
      <w:r w:rsidRPr="0060532B">
        <w:rPr>
          <w:b/>
          <w:smallCaps/>
          <w:sz w:val="28"/>
          <w:szCs w:val="28"/>
        </w:rPr>
        <w:t>III. Conclusion</w:t>
      </w:r>
    </w:p>
    <w:p w14:paraId="60A7C8FC" w14:textId="77777777" w:rsidR="00A31048" w:rsidRDefault="00B95F70" w:rsidP="006F6FD5">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sidRPr="0060532B">
        <w:rPr>
          <w:sz w:val="28"/>
          <w:szCs w:val="28"/>
        </w:rPr>
        <w:tab/>
      </w:r>
      <w:r w:rsidR="006F6FD5">
        <w:rPr>
          <w:sz w:val="28"/>
          <w:szCs w:val="28"/>
        </w:rPr>
        <w:t xml:space="preserve">Rule 68, </w:t>
      </w:r>
      <w:r w:rsidR="006F6FD5" w:rsidRPr="00B31FB9">
        <w:rPr>
          <w:i/>
          <w:sz w:val="28"/>
          <w:szCs w:val="28"/>
        </w:rPr>
        <w:t>Ariz.R.Civ.P.</w:t>
      </w:r>
      <w:r w:rsidR="006F6FD5">
        <w:rPr>
          <w:sz w:val="28"/>
          <w:szCs w:val="28"/>
        </w:rPr>
        <w:t xml:space="preserve"> is another litigation tool that is not only available to the defense bar, but to the Plaintiffs.  The purpose of submitting an offer of judgment is to require all parties to properly evaluate the case</w:t>
      </w:r>
      <w:r w:rsidR="00B31FB9">
        <w:rPr>
          <w:sz w:val="28"/>
          <w:szCs w:val="28"/>
        </w:rPr>
        <w:t>.</w:t>
      </w:r>
      <w:r w:rsidR="006F6FD5">
        <w:rPr>
          <w:sz w:val="28"/>
          <w:szCs w:val="28"/>
        </w:rPr>
        <w:t xml:space="preserve"> </w:t>
      </w:r>
      <w:r w:rsidR="00B31FB9">
        <w:rPr>
          <w:sz w:val="28"/>
          <w:szCs w:val="28"/>
        </w:rPr>
        <w:t>It can also</w:t>
      </w:r>
      <w:r w:rsidR="006F6FD5">
        <w:rPr>
          <w:sz w:val="28"/>
          <w:szCs w:val="28"/>
        </w:rPr>
        <w:t xml:space="preserve"> protect </w:t>
      </w:r>
      <w:r w:rsidR="00B31FB9">
        <w:rPr>
          <w:sz w:val="28"/>
          <w:szCs w:val="28"/>
        </w:rPr>
        <w:t>parties,</w:t>
      </w:r>
      <w:r w:rsidR="006F6FD5">
        <w:rPr>
          <w:sz w:val="28"/>
          <w:szCs w:val="28"/>
        </w:rPr>
        <w:t xml:space="preserve"> and </w:t>
      </w:r>
      <w:r w:rsidR="00B31FB9">
        <w:rPr>
          <w:sz w:val="28"/>
          <w:szCs w:val="28"/>
        </w:rPr>
        <w:t>prevent</w:t>
      </w:r>
      <w:r w:rsidR="006F6FD5">
        <w:rPr>
          <w:sz w:val="28"/>
          <w:szCs w:val="28"/>
        </w:rPr>
        <w:t xml:space="preserve"> costs and fees from being needlessly expended</w:t>
      </w:r>
      <w:r w:rsidR="00B31FB9">
        <w:rPr>
          <w:sz w:val="28"/>
          <w:szCs w:val="28"/>
        </w:rPr>
        <w:t>.</w:t>
      </w:r>
      <w:r w:rsidR="006F6FD5">
        <w:rPr>
          <w:sz w:val="28"/>
          <w:szCs w:val="28"/>
        </w:rPr>
        <w:t xml:space="preserve"> </w:t>
      </w:r>
      <w:r w:rsidR="00B31FB9">
        <w:rPr>
          <w:sz w:val="28"/>
          <w:szCs w:val="28"/>
        </w:rPr>
        <w:t>This</w:t>
      </w:r>
      <w:r w:rsidR="006F6FD5">
        <w:rPr>
          <w:sz w:val="28"/>
          <w:szCs w:val="28"/>
        </w:rPr>
        <w:t xml:space="preserve"> is a tool that should remain available.  If the Court is to consider changes to the rule, then </w:t>
      </w:r>
      <w:r w:rsidR="00E00F09">
        <w:rPr>
          <w:sz w:val="28"/>
          <w:szCs w:val="28"/>
        </w:rPr>
        <w:t xml:space="preserve">amendments which </w:t>
      </w:r>
      <w:r w:rsidR="006F6FD5">
        <w:rPr>
          <w:sz w:val="28"/>
          <w:szCs w:val="28"/>
        </w:rPr>
        <w:t xml:space="preserve">would </w:t>
      </w:r>
      <w:r w:rsidR="00E00F09">
        <w:rPr>
          <w:sz w:val="28"/>
          <w:szCs w:val="28"/>
        </w:rPr>
        <w:t>permit the Court to use its</w:t>
      </w:r>
      <w:r w:rsidR="006F6FD5">
        <w:rPr>
          <w:sz w:val="28"/>
          <w:szCs w:val="28"/>
        </w:rPr>
        <w:t xml:space="preserve"> discretion in awarding sanctions would be </w:t>
      </w:r>
      <w:r w:rsidR="00E00F09">
        <w:rPr>
          <w:sz w:val="28"/>
          <w:szCs w:val="28"/>
        </w:rPr>
        <w:t xml:space="preserve">far </w:t>
      </w:r>
      <w:r w:rsidR="006F6FD5">
        <w:rPr>
          <w:sz w:val="28"/>
          <w:szCs w:val="28"/>
        </w:rPr>
        <w:t xml:space="preserve">preferable </w:t>
      </w:r>
      <w:r w:rsidR="00E00F09">
        <w:rPr>
          <w:sz w:val="28"/>
          <w:szCs w:val="28"/>
        </w:rPr>
        <w:t>to</w:t>
      </w:r>
      <w:r w:rsidR="006F6FD5">
        <w:rPr>
          <w:sz w:val="28"/>
          <w:szCs w:val="28"/>
        </w:rPr>
        <w:t xml:space="preserve"> </w:t>
      </w:r>
    </w:p>
    <w:p w14:paraId="623CCD19" w14:textId="7743039E" w:rsidR="004138DC" w:rsidRPr="002E44C3" w:rsidRDefault="006F6FD5" w:rsidP="006F6FD5">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color w:val="FF0000"/>
          <w:sz w:val="28"/>
          <w:szCs w:val="28"/>
        </w:rPr>
      </w:pPr>
      <w:r>
        <w:rPr>
          <w:sz w:val="28"/>
          <w:szCs w:val="28"/>
        </w:rPr>
        <w:t xml:space="preserve">abrogating the rule. </w:t>
      </w:r>
    </w:p>
    <w:p w14:paraId="519517B1" w14:textId="57CBD970" w:rsidR="00077F3E" w:rsidRPr="002D22F7" w:rsidRDefault="00E00F09" w:rsidP="004D3BC4">
      <w:pPr>
        <w:spacing w:line="480" w:lineRule="auto"/>
        <w:ind w:firstLine="720"/>
        <w:jc w:val="both"/>
        <w:rPr>
          <w:kern w:val="2"/>
          <w:sz w:val="28"/>
          <w:szCs w:val="28"/>
        </w:rPr>
      </w:pPr>
      <w:r>
        <w:rPr>
          <w:kern w:val="2"/>
          <w:sz w:val="28"/>
          <w:szCs w:val="28"/>
        </w:rPr>
        <w:t>R</w:t>
      </w:r>
      <w:r w:rsidR="00077F3E" w:rsidRPr="002D22F7">
        <w:rPr>
          <w:kern w:val="2"/>
          <w:sz w:val="28"/>
          <w:szCs w:val="28"/>
        </w:rPr>
        <w:t xml:space="preserve">espectfully submitted this </w:t>
      </w:r>
      <w:r w:rsidR="004D3BC4">
        <w:rPr>
          <w:kern w:val="2"/>
          <w:sz w:val="28"/>
          <w:szCs w:val="28"/>
        </w:rPr>
        <w:t>1</w:t>
      </w:r>
      <w:r w:rsidR="004D3BC4" w:rsidRPr="004D3BC4">
        <w:rPr>
          <w:kern w:val="2"/>
          <w:sz w:val="28"/>
          <w:szCs w:val="28"/>
          <w:vertAlign w:val="superscript"/>
        </w:rPr>
        <w:t>st</w:t>
      </w:r>
      <w:r w:rsidR="004D3BC4">
        <w:rPr>
          <w:kern w:val="2"/>
          <w:sz w:val="28"/>
          <w:szCs w:val="28"/>
        </w:rPr>
        <w:t xml:space="preserve"> </w:t>
      </w:r>
      <w:r w:rsidR="00077F3E" w:rsidRPr="002D22F7">
        <w:rPr>
          <w:kern w:val="2"/>
          <w:sz w:val="28"/>
          <w:szCs w:val="28"/>
        </w:rPr>
        <w:t xml:space="preserve">of </w:t>
      </w:r>
      <w:r w:rsidR="004D3BC4">
        <w:rPr>
          <w:kern w:val="2"/>
          <w:sz w:val="28"/>
          <w:szCs w:val="28"/>
        </w:rPr>
        <w:t>May</w:t>
      </w:r>
      <w:r w:rsidR="00077F3E" w:rsidRPr="002D22F7">
        <w:rPr>
          <w:kern w:val="2"/>
          <w:sz w:val="28"/>
          <w:szCs w:val="28"/>
        </w:rPr>
        <w:t>, 20</w:t>
      </w:r>
      <w:r w:rsidR="00035BCD">
        <w:rPr>
          <w:kern w:val="2"/>
          <w:sz w:val="28"/>
          <w:szCs w:val="28"/>
        </w:rPr>
        <w:t>19</w:t>
      </w:r>
      <w:r w:rsidR="00077F3E" w:rsidRPr="002D22F7">
        <w:rPr>
          <w:kern w:val="2"/>
          <w:sz w:val="28"/>
          <w:szCs w:val="28"/>
        </w:rPr>
        <w:t>.</w:t>
      </w:r>
    </w:p>
    <w:p w14:paraId="378F14D3" w14:textId="77777777" w:rsidR="00077F3E" w:rsidRPr="00240AD0" w:rsidRDefault="00077F3E" w:rsidP="00077F3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14:paraId="071EABC9" w14:textId="7DAFD759" w:rsidR="00077F3E" w:rsidRDefault="00077F3E" w:rsidP="00077F3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14:paraId="5DE564A5" w14:textId="4452FCC3" w:rsidR="00043927" w:rsidRDefault="00043927" w:rsidP="00077F3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14:paraId="26E74848" w14:textId="77777777" w:rsidR="00077F3E" w:rsidRPr="0080485A" w:rsidRDefault="00077F3E" w:rsidP="00077F3E">
      <w:pPr>
        <w:keepLines/>
        <w:ind w:left="3600" w:firstLine="720"/>
        <w:rPr>
          <w:rFonts w:cs="Arial"/>
          <w:szCs w:val="24"/>
        </w:rPr>
      </w:pPr>
      <w:r w:rsidRPr="002D22F7">
        <w:rPr>
          <w:rFonts w:cs="Arial"/>
          <w:sz w:val="28"/>
          <w:szCs w:val="28"/>
        </w:rPr>
        <w:t>By</w:t>
      </w:r>
      <w:r w:rsidRPr="0080485A">
        <w:rPr>
          <w:rFonts w:cs="Arial"/>
          <w:szCs w:val="24"/>
        </w:rPr>
        <w:t>______________________</w:t>
      </w:r>
    </w:p>
    <w:p w14:paraId="11CCB585" w14:textId="77777777" w:rsidR="00077F3E" w:rsidRDefault="00077F3E" w:rsidP="00077F3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035BCD">
        <w:rPr>
          <w:smallCaps/>
          <w:kern w:val="2"/>
          <w:sz w:val="28"/>
          <w:szCs w:val="28"/>
        </w:rPr>
        <w:t>Michael R. McVey</w:t>
      </w:r>
    </w:p>
    <w:p w14:paraId="75F8E3E3" w14:textId="3CA76A8F" w:rsidR="00077F3E" w:rsidRDefault="004D3BC4" w:rsidP="0004392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z w:val="28"/>
          <w:szCs w:val="28"/>
        </w:rPr>
      </w:pPr>
      <w:r>
        <w:rPr>
          <w:smallCaps/>
          <w:kern w:val="2"/>
          <w:sz w:val="28"/>
          <w:szCs w:val="28"/>
        </w:rPr>
        <w:tab/>
      </w:r>
      <w:r w:rsidR="00035BCD">
        <w:rPr>
          <w:smallCaps/>
          <w:kern w:val="2"/>
          <w:sz w:val="28"/>
          <w:szCs w:val="28"/>
        </w:rPr>
        <w:t>C</w:t>
      </w:r>
      <w:r w:rsidR="00077F3E">
        <w:rPr>
          <w:smallCaps/>
          <w:kern w:val="2"/>
          <w:sz w:val="28"/>
          <w:szCs w:val="28"/>
        </w:rPr>
        <w:t>hief Deputy</w:t>
      </w:r>
      <w:r>
        <w:rPr>
          <w:smallCaps/>
          <w:kern w:val="2"/>
          <w:sz w:val="28"/>
          <w:szCs w:val="28"/>
        </w:rPr>
        <w:t xml:space="preserve"> (Acting)</w:t>
      </w:r>
    </w:p>
    <w:sectPr w:rsidR="00077F3E" w:rsidSect="00043927">
      <w:headerReference w:type="default" r:id="rId8"/>
      <w:footerReference w:type="default" r:id="rId9"/>
      <w:endnotePr>
        <w:numFmt w:val="decimal"/>
      </w:endnotePr>
      <w:pgSz w:w="12240" w:h="15840"/>
      <w:pgMar w:top="-1440" w:right="1152" w:bottom="288" w:left="1440" w:header="965"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F1CF6" w14:textId="77777777" w:rsidR="001C1DDA" w:rsidRDefault="001C1DDA">
      <w:r>
        <w:separator/>
      </w:r>
    </w:p>
  </w:endnote>
  <w:endnote w:type="continuationSeparator" w:id="0">
    <w:p w14:paraId="4059BCB3" w14:textId="77777777" w:rsidR="001C1DDA" w:rsidRDefault="001C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34D3" w14:textId="77777777" w:rsidR="001C1DDA" w:rsidRDefault="001C1DDA">
    <w:pPr>
      <w:spacing w:line="240" w:lineRule="exact"/>
    </w:pPr>
  </w:p>
  <w:p w14:paraId="51AF2A10" w14:textId="77777777" w:rsidR="001C1DDA" w:rsidRDefault="001C1DDA">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w:t>
    </w:r>
    <w:r>
      <w:rPr>
        <w:sz w:val="20"/>
      </w:rPr>
      <w:fldChar w:fldCharType="end"/>
    </w:r>
  </w:p>
  <w:p w14:paraId="47ED967B" w14:textId="77777777" w:rsidR="001C1DDA" w:rsidRDefault="001C1DDA" w:rsidP="001E0F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B72D3" w14:textId="77777777" w:rsidR="001C1DDA" w:rsidRDefault="001C1DDA">
      <w:r>
        <w:separator/>
      </w:r>
    </w:p>
  </w:footnote>
  <w:footnote w:type="continuationSeparator" w:id="0">
    <w:p w14:paraId="3A88F5E9" w14:textId="77777777" w:rsidR="001C1DDA" w:rsidRDefault="001C1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DD81" w14:textId="77777777" w:rsidR="001C1DDA" w:rsidRDefault="001C1DDA">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109F543C" wp14:editId="4B6F4515">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4752F"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06BA14D1" wp14:editId="2BBD55C4">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F1668"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199010C1" wp14:editId="46DF79B4">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AADA8"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14:paraId="129F9EF8" w14:textId="77777777" w:rsidR="001C1DDA" w:rsidRDefault="001C1DDA">
    <w:pPr>
      <w:tabs>
        <w:tab w:val="right" w:pos="-288"/>
      </w:tabs>
      <w:spacing w:line="240" w:lineRule="exact"/>
      <w:ind w:left="-720" w:right="576"/>
      <w:jc w:val="both"/>
      <w:rPr>
        <w:rFonts w:ascii="Humanst521 Lt BT" w:hAnsi="Humanst521 Lt BT"/>
        <w:b/>
      </w:rPr>
    </w:pPr>
  </w:p>
  <w:p w14:paraId="10A2424D" w14:textId="77777777" w:rsidR="001C1DDA" w:rsidRPr="00286C2D" w:rsidRDefault="001C1DDA">
    <w:pPr>
      <w:tabs>
        <w:tab w:val="right" w:pos="-288"/>
      </w:tabs>
      <w:spacing w:line="240" w:lineRule="exact"/>
      <w:ind w:left="-720" w:right="576"/>
      <w:jc w:val="both"/>
      <w:rPr>
        <w:rFonts w:ascii="Humanst521 Lt BT" w:hAnsi="Humanst521 Lt BT"/>
      </w:rPr>
    </w:pPr>
    <w:r>
      <w:rPr>
        <w:rFonts w:ascii="Humanst521 Lt BT" w:hAnsi="Humanst521 Lt BT"/>
        <w:b/>
      </w:rPr>
      <w:tab/>
      <w:t>1</w:t>
    </w:r>
  </w:p>
  <w:p w14:paraId="3BD62BE9" w14:textId="77777777" w:rsidR="001C1DDA" w:rsidRDefault="001C1DDA">
    <w:pPr>
      <w:tabs>
        <w:tab w:val="right" w:pos="-288"/>
      </w:tabs>
      <w:spacing w:line="240" w:lineRule="exact"/>
      <w:ind w:left="-720" w:right="576"/>
      <w:jc w:val="both"/>
      <w:rPr>
        <w:rFonts w:ascii="Humanst521 Lt BT" w:hAnsi="Humanst521 Lt BT"/>
        <w:b/>
      </w:rPr>
    </w:pPr>
  </w:p>
  <w:p w14:paraId="225F5C5E"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3F674A01" w14:textId="77777777" w:rsidR="001C1DDA" w:rsidRDefault="001C1DDA">
    <w:pPr>
      <w:tabs>
        <w:tab w:val="right" w:pos="-288"/>
      </w:tabs>
      <w:spacing w:line="240" w:lineRule="exact"/>
      <w:ind w:left="-720" w:right="576"/>
      <w:jc w:val="both"/>
      <w:rPr>
        <w:rFonts w:ascii="Humanst521 Lt BT" w:hAnsi="Humanst521 Lt BT"/>
        <w:b/>
      </w:rPr>
    </w:pPr>
  </w:p>
  <w:p w14:paraId="788EE99E"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1DA549C3" w14:textId="77777777" w:rsidR="001C1DDA" w:rsidRDefault="001C1DDA">
    <w:pPr>
      <w:tabs>
        <w:tab w:val="right" w:pos="-288"/>
      </w:tabs>
      <w:spacing w:line="240" w:lineRule="exact"/>
      <w:ind w:left="-720" w:right="576"/>
      <w:jc w:val="both"/>
      <w:rPr>
        <w:rFonts w:ascii="Humanst521 Lt BT" w:hAnsi="Humanst521 Lt BT"/>
        <w:b/>
      </w:rPr>
    </w:pPr>
  </w:p>
  <w:p w14:paraId="690B7EF3"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79122A8F" w14:textId="77777777" w:rsidR="001C1DDA" w:rsidRDefault="001C1DDA">
    <w:pPr>
      <w:tabs>
        <w:tab w:val="right" w:pos="-288"/>
      </w:tabs>
      <w:spacing w:line="240" w:lineRule="exact"/>
      <w:ind w:left="-720" w:right="576"/>
      <w:jc w:val="both"/>
      <w:rPr>
        <w:rFonts w:ascii="Humanst521 Lt BT" w:hAnsi="Humanst521 Lt BT"/>
        <w:b/>
      </w:rPr>
    </w:pPr>
  </w:p>
  <w:p w14:paraId="48F79A92"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5DF1BF29" w14:textId="77777777" w:rsidR="001C1DDA" w:rsidRDefault="001C1DDA">
    <w:pPr>
      <w:tabs>
        <w:tab w:val="right" w:pos="-288"/>
      </w:tabs>
      <w:spacing w:line="240" w:lineRule="exact"/>
      <w:ind w:left="-720" w:right="576"/>
      <w:jc w:val="both"/>
      <w:rPr>
        <w:rFonts w:ascii="Humanst521 Lt BT" w:hAnsi="Humanst521 Lt BT"/>
        <w:b/>
      </w:rPr>
    </w:pPr>
  </w:p>
  <w:p w14:paraId="1E3F65DB"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013353DC" w14:textId="77777777" w:rsidR="001C1DDA" w:rsidRDefault="001C1DDA">
    <w:pPr>
      <w:tabs>
        <w:tab w:val="right" w:pos="-288"/>
      </w:tabs>
      <w:spacing w:line="240" w:lineRule="exact"/>
      <w:ind w:left="-720" w:right="576"/>
      <w:jc w:val="both"/>
      <w:rPr>
        <w:rFonts w:ascii="Humanst521 Lt BT" w:hAnsi="Humanst521 Lt BT"/>
        <w:b/>
      </w:rPr>
    </w:pPr>
  </w:p>
  <w:p w14:paraId="2924D579"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051E3F6E" w14:textId="77777777" w:rsidR="001C1DDA" w:rsidRDefault="001C1DDA">
    <w:pPr>
      <w:tabs>
        <w:tab w:val="right" w:pos="-288"/>
      </w:tabs>
      <w:spacing w:line="240" w:lineRule="exact"/>
      <w:ind w:left="-720" w:right="576"/>
      <w:jc w:val="both"/>
      <w:rPr>
        <w:rFonts w:ascii="Humanst521 Lt BT" w:hAnsi="Humanst521 Lt BT"/>
        <w:b/>
      </w:rPr>
    </w:pPr>
  </w:p>
  <w:p w14:paraId="74740DFA"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23491C0E" w14:textId="77777777" w:rsidR="001C1DDA" w:rsidRDefault="001C1DDA">
    <w:pPr>
      <w:tabs>
        <w:tab w:val="right" w:pos="-288"/>
      </w:tabs>
      <w:spacing w:line="240" w:lineRule="exact"/>
      <w:ind w:left="-720" w:right="576"/>
      <w:jc w:val="both"/>
      <w:rPr>
        <w:rFonts w:ascii="Humanst521 Lt BT" w:hAnsi="Humanst521 Lt BT"/>
        <w:b/>
      </w:rPr>
    </w:pPr>
  </w:p>
  <w:p w14:paraId="46C61A6E"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38F0C388" w14:textId="77777777" w:rsidR="001C1DDA" w:rsidRDefault="001C1DDA">
    <w:pPr>
      <w:tabs>
        <w:tab w:val="right" w:pos="-288"/>
      </w:tabs>
      <w:spacing w:line="240" w:lineRule="exact"/>
      <w:ind w:left="-720" w:right="576"/>
      <w:jc w:val="both"/>
      <w:rPr>
        <w:rFonts w:ascii="Humanst521 Lt BT" w:hAnsi="Humanst521 Lt BT"/>
        <w:b/>
      </w:rPr>
    </w:pPr>
  </w:p>
  <w:p w14:paraId="0789FC85"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53A93210" w14:textId="77777777" w:rsidR="001C1DDA" w:rsidRDefault="001C1DDA">
    <w:pPr>
      <w:tabs>
        <w:tab w:val="right" w:pos="-288"/>
      </w:tabs>
      <w:spacing w:line="240" w:lineRule="exact"/>
      <w:ind w:left="-720" w:right="576"/>
      <w:jc w:val="both"/>
      <w:rPr>
        <w:rFonts w:ascii="Humanst521 Lt BT" w:hAnsi="Humanst521 Lt BT"/>
        <w:b/>
      </w:rPr>
    </w:pPr>
  </w:p>
  <w:p w14:paraId="1CF26F0C"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1B9AF408" w14:textId="77777777" w:rsidR="001C1DDA" w:rsidRDefault="001C1DDA">
    <w:pPr>
      <w:tabs>
        <w:tab w:val="right" w:pos="-288"/>
      </w:tabs>
      <w:spacing w:line="240" w:lineRule="exact"/>
      <w:ind w:left="-720" w:right="576"/>
      <w:jc w:val="both"/>
      <w:rPr>
        <w:rFonts w:ascii="Humanst521 Lt BT" w:hAnsi="Humanst521 Lt BT"/>
        <w:b/>
      </w:rPr>
    </w:pPr>
  </w:p>
  <w:p w14:paraId="22909420"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1F8F5277" w14:textId="77777777" w:rsidR="001C1DDA" w:rsidRDefault="001C1DDA">
    <w:pPr>
      <w:tabs>
        <w:tab w:val="right" w:pos="-288"/>
      </w:tabs>
      <w:spacing w:line="240" w:lineRule="exact"/>
      <w:ind w:left="-720" w:right="576"/>
      <w:jc w:val="both"/>
      <w:rPr>
        <w:rFonts w:ascii="Humanst521 Lt BT" w:hAnsi="Humanst521 Lt BT"/>
        <w:b/>
      </w:rPr>
    </w:pPr>
  </w:p>
  <w:p w14:paraId="585B539B"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42A339E0" w14:textId="77777777" w:rsidR="001C1DDA" w:rsidRDefault="001C1DDA">
    <w:pPr>
      <w:tabs>
        <w:tab w:val="right" w:pos="-288"/>
      </w:tabs>
      <w:spacing w:line="240" w:lineRule="exact"/>
      <w:ind w:left="-720" w:right="576"/>
      <w:jc w:val="both"/>
      <w:rPr>
        <w:rFonts w:ascii="Humanst521 Lt BT" w:hAnsi="Humanst521 Lt BT"/>
        <w:b/>
      </w:rPr>
    </w:pPr>
  </w:p>
  <w:p w14:paraId="0AF014AE"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37560392" w14:textId="77777777" w:rsidR="001C1DDA" w:rsidRDefault="001C1DDA">
    <w:pPr>
      <w:tabs>
        <w:tab w:val="right" w:pos="-288"/>
      </w:tabs>
      <w:spacing w:line="240" w:lineRule="exact"/>
      <w:ind w:left="-720" w:right="576"/>
      <w:jc w:val="both"/>
      <w:rPr>
        <w:rFonts w:ascii="Humanst521 Lt BT" w:hAnsi="Humanst521 Lt BT"/>
        <w:b/>
      </w:rPr>
    </w:pPr>
  </w:p>
  <w:p w14:paraId="79D3BFE4"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4B759573" w14:textId="77777777" w:rsidR="001C1DDA" w:rsidRDefault="001C1DDA">
    <w:pPr>
      <w:tabs>
        <w:tab w:val="right" w:pos="-288"/>
      </w:tabs>
      <w:spacing w:line="240" w:lineRule="exact"/>
      <w:ind w:left="-720" w:right="576"/>
      <w:jc w:val="both"/>
      <w:rPr>
        <w:rFonts w:ascii="Humanst521 Lt BT" w:hAnsi="Humanst521 Lt BT"/>
        <w:b/>
      </w:rPr>
    </w:pPr>
  </w:p>
  <w:p w14:paraId="78F32DEC"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2435AC13" w14:textId="77777777" w:rsidR="001C1DDA" w:rsidRDefault="001C1DDA">
    <w:pPr>
      <w:tabs>
        <w:tab w:val="right" w:pos="-288"/>
      </w:tabs>
      <w:spacing w:line="240" w:lineRule="exact"/>
      <w:ind w:left="-720" w:right="576"/>
      <w:jc w:val="both"/>
      <w:rPr>
        <w:rFonts w:ascii="Humanst521 Lt BT" w:hAnsi="Humanst521 Lt BT"/>
        <w:b/>
      </w:rPr>
    </w:pPr>
  </w:p>
  <w:p w14:paraId="3A1719C3"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234424E9" w14:textId="77777777" w:rsidR="001C1DDA" w:rsidRDefault="001C1DDA">
    <w:pPr>
      <w:tabs>
        <w:tab w:val="right" w:pos="-288"/>
      </w:tabs>
      <w:spacing w:line="240" w:lineRule="exact"/>
      <w:ind w:left="-720" w:right="576"/>
      <w:jc w:val="both"/>
      <w:rPr>
        <w:rFonts w:ascii="Humanst521 Lt BT" w:hAnsi="Humanst521 Lt BT"/>
        <w:b/>
      </w:rPr>
    </w:pPr>
  </w:p>
  <w:p w14:paraId="0848B4AC"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6847DC89" w14:textId="77777777" w:rsidR="001C1DDA" w:rsidRDefault="001C1DDA">
    <w:pPr>
      <w:tabs>
        <w:tab w:val="right" w:pos="-288"/>
      </w:tabs>
      <w:spacing w:line="240" w:lineRule="exact"/>
      <w:ind w:left="-720" w:right="576"/>
      <w:jc w:val="both"/>
      <w:rPr>
        <w:rFonts w:ascii="Humanst521 Lt BT" w:hAnsi="Humanst521 Lt BT"/>
        <w:b/>
      </w:rPr>
    </w:pPr>
  </w:p>
  <w:p w14:paraId="27E45A7F"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7E709519" w14:textId="77777777" w:rsidR="001C1DDA" w:rsidRDefault="001C1DDA">
    <w:pPr>
      <w:tabs>
        <w:tab w:val="right" w:pos="-288"/>
      </w:tabs>
      <w:spacing w:line="240" w:lineRule="exact"/>
      <w:ind w:left="-720" w:right="576"/>
      <w:jc w:val="both"/>
      <w:rPr>
        <w:rFonts w:ascii="Humanst521 Lt BT" w:hAnsi="Humanst521 Lt BT"/>
        <w:b/>
      </w:rPr>
    </w:pPr>
  </w:p>
  <w:p w14:paraId="4014CD8D"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791E8298" w14:textId="77777777" w:rsidR="001C1DDA" w:rsidRDefault="001C1DDA">
    <w:pPr>
      <w:tabs>
        <w:tab w:val="right" w:pos="-288"/>
      </w:tabs>
      <w:spacing w:line="240" w:lineRule="exact"/>
      <w:ind w:left="-720" w:right="576"/>
      <w:jc w:val="both"/>
      <w:rPr>
        <w:rFonts w:ascii="Humanst521 Lt BT" w:hAnsi="Humanst521 Lt BT"/>
        <w:b/>
      </w:rPr>
    </w:pPr>
  </w:p>
  <w:p w14:paraId="22850266"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63B9BC39" w14:textId="77777777" w:rsidR="001C1DDA" w:rsidRDefault="001C1DDA">
    <w:pPr>
      <w:tabs>
        <w:tab w:val="right" w:pos="-288"/>
      </w:tabs>
      <w:spacing w:line="240" w:lineRule="exact"/>
      <w:ind w:left="-720" w:right="576"/>
      <w:jc w:val="both"/>
      <w:rPr>
        <w:rFonts w:ascii="Humanst521 Lt BT" w:hAnsi="Humanst521 Lt BT"/>
        <w:b/>
      </w:rPr>
    </w:pPr>
  </w:p>
  <w:p w14:paraId="6776C73F"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52C6B558" w14:textId="77777777" w:rsidR="001C1DDA" w:rsidRDefault="001C1DDA">
    <w:pPr>
      <w:tabs>
        <w:tab w:val="right" w:pos="-288"/>
      </w:tabs>
      <w:spacing w:line="240" w:lineRule="exact"/>
      <w:ind w:left="-720" w:right="576"/>
      <w:jc w:val="both"/>
      <w:rPr>
        <w:rFonts w:ascii="Humanst521 Lt BT" w:hAnsi="Humanst521 Lt BT"/>
        <w:b/>
      </w:rPr>
    </w:pPr>
  </w:p>
  <w:p w14:paraId="2C27DBAB"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1022FBC7" w14:textId="77777777" w:rsidR="001C1DDA" w:rsidRDefault="001C1DDA">
    <w:pPr>
      <w:tabs>
        <w:tab w:val="right" w:pos="-288"/>
      </w:tabs>
      <w:spacing w:line="240" w:lineRule="exact"/>
      <w:ind w:left="-720" w:right="576"/>
      <w:jc w:val="both"/>
      <w:rPr>
        <w:rFonts w:ascii="Humanst521 Lt BT" w:hAnsi="Humanst521 Lt BT"/>
        <w:b/>
      </w:rPr>
    </w:pPr>
  </w:p>
  <w:p w14:paraId="2921ADCD"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0C156745" w14:textId="77777777" w:rsidR="001C1DDA" w:rsidRDefault="001C1DDA">
    <w:pPr>
      <w:tabs>
        <w:tab w:val="right" w:pos="-288"/>
      </w:tabs>
      <w:spacing w:line="240" w:lineRule="exact"/>
      <w:ind w:left="-720" w:right="576"/>
      <w:jc w:val="both"/>
      <w:rPr>
        <w:rFonts w:ascii="Humanst521 Lt BT" w:hAnsi="Humanst521 Lt BT"/>
        <w:b/>
      </w:rPr>
    </w:pPr>
  </w:p>
  <w:p w14:paraId="2C2774B8"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00B58898" w14:textId="77777777" w:rsidR="001C1DDA" w:rsidRDefault="001C1DDA">
    <w:pPr>
      <w:tabs>
        <w:tab w:val="right" w:pos="-288"/>
      </w:tabs>
      <w:spacing w:line="240" w:lineRule="exact"/>
      <w:ind w:left="-720" w:right="576"/>
      <w:jc w:val="both"/>
      <w:rPr>
        <w:rFonts w:ascii="Humanst521 Lt BT" w:hAnsi="Humanst521 Lt BT"/>
        <w:b/>
      </w:rPr>
    </w:pPr>
  </w:p>
  <w:p w14:paraId="4F45E936"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4810AD16" w14:textId="77777777" w:rsidR="001C1DDA" w:rsidRDefault="001C1DDA">
    <w:pPr>
      <w:tabs>
        <w:tab w:val="right" w:pos="-288"/>
      </w:tabs>
      <w:spacing w:line="240" w:lineRule="exact"/>
      <w:ind w:left="-720" w:right="576"/>
      <w:jc w:val="both"/>
      <w:rPr>
        <w:rFonts w:ascii="Humanst521 Lt BT" w:hAnsi="Humanst521 Lt BT"/>
        <w:b/>
      </w:rPr>
    </w:pPr>
  </w:p>
  <w:p w14:paraId="42CCFC95"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4D02C6EE" w14:textId="77777777" w:rsidR="001C1DDA" w:rsidRDefault="001C1DDA">
    <w:pPr>
      <w:tabs>
        <w:tab w:val="right" w:pos="-288"/>
      </w:tabs>
      <w:spacing w:line="240" w:lineRule="exact"/>
      <w:ind w:left="-720" w:right="576"/>
      <w:jc w:val="both"/>
      <w:rPr>
        <w:rFonts w:ascii="Humanst521 Lt BT" w:hAnsi="Humanst521 Lt BT"/>
        <w:b/>
      </w:rPr>
    </w:pPr>
  </w:p>
  <w:p w14:paraId="7E967A64" w14:textId="77777777" w:rsidR="001C1DDA" w:rsidRDefault="001C1DDA">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6DE237AD" w14:textId="77777777" w:rsidR="001C1DDA" w:rsidRDefault="001C1DDA">
    <w:pPr>
      <w:spacing w:line="240" w:lineRule="exact"/>
      <w:rPr>
        <w:rFonts w:ascii="Humanst521 Lt BT" w:hAnsi="Humanst521 Lt BT"/>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350E122D"/>
    <w:multiLevelType w:val="hybridMultilevel"/>
    <w:tmpl w:val="9B4C3542"/>
    <w:lvl w:ilvl="0" w:tplc="59D81A26">
      <w:start w:val="2"/>
      <w:numFmt w:val="upperLetter"/>
      <w:lvlText w:val="%1."/>
      <w:lvlJc w:val="left"/>
      <w:pPr>
        <w:tabs>
          <w:tab w:val="num" w:pos="720"/>
        </w:tabs>
        <w:ind w:left="720" w:hanging="360"/>
      </w:pPr>
      <w:rPr>
        <w:rFonts w:hint="default"/>
      </w:rPr>
    </w:lvl>
    <w:lvl w:ilvl="1" w:tplc="9956DDAC" w:tentative="1">
      <w:start w:val="1"/>
      <w:numFmt w:val="lowerLetter"/>
      <w:lvlText w:val="%2."/>
      <w:lvlJc w:val="left"/>
      <w:pPr>
        <w:tabs>
          <w:tab w:val="num" w:pos="1440"/>
        </w:tabs>
        <w:ind w:left="1440" w:hanging="360"/>
      </w:pPr>
    </w:lvl>
    <w:lvl w:ilvl="2" w:tplc="A5D676A0" w:tentative="1">
      <w:start w:val="1"/>
      <w:numFmt w:val="lowerRoman"/>
      <w:lvlText w:val="%3."/>
      <w:lvlJc w:val="right"/>
      <w:pPr>
        <w:tabs>
          <w:tab w:val="num" w:pos="2160"/>
        </w:tabs>
        <w:ind w:left="2160" w:hanging="180"/>
      </w:pPr>
    </w:lvl>
    <w:lvl w:ilvl="3" w:tplc="4E56BC08" w:tentative="1">
      <w:start w:val="1"/>
      <w:numFmt w:val="decimal"/>
      <w:lvlText w:val="%4."/>
      <w:lvlJc w:val="left"/>
      <w:pPr>
        <w:tabs>
          <w:tab w:val="num" w:pos="2880"/>
        </w:tabs>
        <w:ind w:left="2880" w:hanging="360"/>
      </w:pPr>
    </w:lvl>
    <w:lvl w:ilvl="4" w:tplc="015A24EC" w:tentative="1">
      <w:start w:val="1"/>
      <w:numFmt w:val="lowerLetter"/>
      <w:lvlText w:val="%5."/>
      <w:lvlJc w:val="left"/>
      <w:pPr>
        <w:tabs>
          <w:tab w:val="num" w:pos="3600"/>
        </w:tabs>
        <w:ind w:left="3600" w:hanging="360"/>
      </w:pPr>
    </w:lvl>
    <w:lvl w:ilvl="5" w:tplc="FB2C5510" w:tentative="1">
      <w:start w:val="1"/>
      <w:numFmt w:val="lowerRoman"/>
      <w:lvlText w:val="%6."/>
      <w:lvlJc w:val="right"/>
      <w:pPr>
        <w:tabs>
          <w:tab w:val="num" w:pos="4320"/>
        </w:tabs>
        <w:ind w:left="4320" w:hanging="180"/>
      </w:pPr>
    </w:lvl>
    <w:lvl w:ilvl="6" w:tplc="ABD69B8A" w:tentative="1">
      <w:start w:val="1"/>
      <w:numFmt w:val="decimal"/>
      <w:lvlText w:val="%7."/>
      <w:lvlJc w:val="left"/>
      <w:pPr>
        <w:tabs>
          <w:tab w:val="num" w:pos="5040"/>
        </w:tabs>
        <w:ind w:left="5040" w:hanging="360"/>
      </w:pPr>
    </w:lvl>
    <w:lvl w:ilvl="7" w:tplc="9AC29FE2" w:tentative="1">
      <w:start w:val="1"/>
      <w:numFmt w:val="lowerLetter"/>
      <w:lvlText w:val="%8."/>
      <w:lvlJc w:val="left"/>
      <w:pPr>
        <w:tabs>
          <w:tab w:val="num" w:pos="5760"/>
        </w:tabs>
        <w:ind w:left="5760" w:hanging="360"/>
      </w:pPr>
    </w:lvl>
    <w:lvl w:ilvl="8" w:tplc="30F695AE" w:tentative="1">
      <w:start w:val="1"/>
      <w:numFmt w:val="lowerRoman"/>
      <w:lvlText w:val="%9."/>
      <w:lvlJc w:val="right"/>
      <w:pPr>
        <w:tabs>
          <w:tab w:val="num" w:pos="6480"/>
        </w:tabs>
        <w:ind w:left="6480" w:hanging="180"/>
      </w:pPr>
    </w:lvl>
  </w:abstractNum>
  <w:abstractNum w:abstractNumId="5"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15:restartNumberingAfterBreak="0">
    <w:nsid w:val="5DA83126"/>
    <w:multiLevelType w:val="hybridMultilevel"/>
    <w:tmpl w:val="3D8C7E58"/>
    <w:lvl w:ilvl="0" w:tplc="1B8E953A">
      <w:start w:val="2"/>
      <w:numFmt w:val="upperLetter"/>
      <w:lvlText w:val="%1."/>
      <w:lvlJc w:val="left"/>
      <w:pPr>
        <w:tabs>
          <w:tab w:val="num" w:pos="720"/>
        </w:tabs>
        <w:ind w:left="720" w:hanging="360"/>
      </w:pPr>
      <w:rPr>
        <w:rFonts w:hint="default"/>
        <w:b w:val="0"/>
      </w:rPr>
    </w:lvl>
    <w:lvl w:ilvl="1" w:tplc="531820DA" w:tentative="1">
      <w:start w:val="1"/>
      <w:numFmt w:val="lowerLetter"/>
      <w:lvlText w:val="%2."/>
      <w:lvlJc w:val="left"/>
      <w:pPr>
        <w:tabs>
          <w:tab w:val="num" w:pos="1440"/>
        </w:tabs>
        <w:ind w:left="1440" w:hanging="360"/>
      </w:pPr>
    </w:lvl>
    <w:lvl w:ilvl="2" w:tplc="A5B6CDFC" w:tentative="1">
      <w:start w:val="1"/>
      <w:numFmt w:val="lowerRoman"/>
      <w:lvlText w:val="%3."/>
      <w:lvlJc w:val="right"/>
      <w:pPr>
        <w:tabs>
          <w:tab w:val="num" w:pos="2160"/>
        </w:tabs>
        <w:ind w:left="2160" w:hanging="180"/>
      </w:pPr>
    </w:lvl>
    <w:lvl w:ilvl="3" w:tplc="E1A4CEA2" w:tentative="1">
      <w:start w:val="1"/>
      <w:numFmt w:val="decimal"/>
      <w:lvlText w:val="%4."/>
      <w:lvlJc w:val="left"/>
      <w:pPr>
        <w:tabs>
          <w:tab w:val="num" w:pos="2880"/>
        </w:tabs>
        <w:ind w:left="2880" w:hanging="360"/>
      </w:pPr>
    </w:lvl>
    <w:lvl w:ilvl="4" w:tplc="BEA2F7DA" w:tentative="1">
      <w:start w:val="1"/>
      <w:numFmt w:val="lowerLetter"/>
      <w:lvlText w:val="%5."/>
      <w:lvlJc w:val="left"/>
      <w:pPr>
        <w:tabs>
          <w:tab w:val="num" w:pos="3600"/>
        </w:tabs>
        <w:ind w:left="3600" w:hanging="360"/>
      </w:pPr>
    </w:lvl>
    <w:lvl w:ilvl="5" w:tplc="296EA9DC" w:tentative="1">
      <w:start w:val="1"/>
      <w:numFmt w:val="lowerRoman"/>
      <w:lvlText w:val="%6."/>
      <w:lvlJc w:val="right"/>
      <w:pPr>
        <w:tabs>
          <w:tab w:val="num" w:pos="4320"/>
        </w:tabs>
        <w:ind w:left="4320" w:hanging="180"/>
      </w:pPr>
    </w:lvl>
    <w:lvl w:ilvl="6" w:tplc="E63E8164" w:tentative="1">
      <w:start w:val="1"/>
      <w:numFmt w:val="decimal"/>
      <w:lvlText w:val="%7."/>
      <w:lvlJc w:val="left"/>
      <w:pPr>
        <w:tabs>
          <w:tab w:val="num" w:pos="5040"/>
        </w:tabs>
        <w:ind w:left="5040" w:hanging="360"/>
      </w:pPr>
    </w:lvl>
    <w:lvl w:ilvl="7" w:tplc="50F2B1C2" w:tentative="1">
      <w:start w:val="1"/>
      <w:numFmt w:val="lowerLetter"/>
      <w:lvlText w:val="%8."/>
      <w:lvlJc w:val="left"/>
      <w:pPr>
        <w:tabs>
          <w:tab w:val="num" w:pos="5760"/>
        </w:tabs>
        <w:ind w:left="5760" w:hanging="360"/>
      </w:pPr>
    </w:lvl>
    <w:lvl w:ilvl="8" w:tplc="F7286E90" w:tentative="1">
      <w:start w:val="1"/>
      <w:numFmt w:val="lowerRoman"/>
      <w:lvlText w:val="%9."/>
      <w:lvlJc w:val="right"/>
      <w:pPr>
        <w:tabs>
          <w:tab w:val="num" w:pos="6480"/>
        </w:tabs>
        <w:ind w:left="6480" w:hanging="180"/>
      </w:pPr>
    </w:lvl>
  </w:abstractNum>
  <w:abstractNum w:abstractNumId="10"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D0"/>
    <w:rsid w:val="00004AED"/>
    <w:rsid w:val="00014F75"/>
    <w:rsid w:val="0002283C"/>
    <w:rsid w:val="00033D41"/>
    <w:rsid w:val="000356B6"/>
    <w:rsid w:val="00035BCD"/>
    <w:rsid w:val="00043927"/>
    <w:rsid w:val="0005219D"/>
    <w:rsid w:val="00057378"/>
    <w:rsid w:val="00057BA8"/>
    <w:rsid w:val="00062AD9"/>
    <w:rsid w:val="00066376"/>
    <w:rsid w:val="00071C7B"/>
    <w:rsid w:val="00074F12"/>
    <w:rsid w:val="000753AD"/>
    <w:rsid w:val="00077F3E"/>
    <w:rsid w:val="00082237"/>
    <w:rsid w:val="00091266"/>
    <w:rsid w:val="000A0038"/>
    <w:rsid w:val="000A2790"/>
    <w:rsid w:val="000A300F"/>
    <w:rsid w:val="000A639F"/>
    <w:rsid w:val="000A6D9F"/>
    <w:rsid w:val="000C1D86"/>
    <w:rsid w:val="000C4C16"/>
    <w:rsid w:val="000C72BC"/>
    <w:rsid w:val="000E3BEE"/>
    <w:rsid w:val="000E6C1C"/>
    <w:rsid w:val="000F36F2"/>
    <w:rsid w:val="000F694E"/>
    <w:rsid w:val="00104A45"/>
    <w:rsid w:val="00115254"/>
    <w:rsid w:val="0011777E"/>
    <w:rsid w:val="00126AA1"/>
    <w:rsid w:val="001425EF"/>
    <w:rsid w:val="001462C8"/>
    <w:rsid w:val="00151ED9"/>
    <w:rsid w:val="00160A0A"/>
    <w:rsid w:val="00164057"/>
    <w:rsid w:val="00172749"/>
    <w:rsid w:val="001802C6"/>
    <w:rsid w:val="00186956"/>
    <w:rsid w:val="00186E0B"/>
    <w:rsid w:val="00191245"/>
    <w:rsid w:val="001A7B95"/>
    <w:rsid w:val="001B48B2"/>
    <w:rsid w:val="001C1DDA"/>
    <w:rsid w:val="001C4547"/>
    <w:rsid w:val="001C66BF"/>
    <w:rsid w:val="001D258A"/>
    <w:rsid w:val="001D439F"/>
    <w:rsid w:val="001D52D3"/>
    <w:rsid w:val="001E0F70"/>
    <w:rsid w:val="001E2949"/>
    <w:rsid w:val="001F129E"/>
    <w:rsid w:val="001F5EFD"/>
    <w:rsid w:val="001F6E9C"/>
    <w:rsid w:val="00204311"/>
    <w:rsid w:val="002131FD"/>
    <w:rsid w:val="002179AB"/>
    <w:rsid w:val="002247CE"/>
    <w:rsid w:val="002344A9"/>
    <w:rsid w:val="00237189"/>
    <w:rsid w:val="00240AD0"/>
    <w:rsid w:val="00241C3C"/>
    <w:rsid w:val="00257717"/>
    <w:rsid w:val="002653B7"/>
    <w:rsid w:val="00273266"/>
    <w:rsid w:val="00286C2D"/>
    <w:rsid w:val="00291F6B"/>
    <w:rsid w:val="002921D0"/>
    <w:rsid w:val="00292476"/>
    <w:rsid w:val="00296C13"/>
    <w:rsid w:val="002A47F1"/>
    <w:rsid w:val="002B0E9C"/>
    <w:rsid w:val="002B7D2E"/>
    <w:rsid w:val="002C180E"/>
    <w:rsid w:val="002C701F"/>
    <w:rsid w:val="002C702F"/>
    <w:rsid w:val="002D0A2F"/>
    <w:rsid w:val="002D22F7"/>
    <w:rsid w:val="002D704E"/>
    <w:rsid w:val="002E21EF"/>
    <w:rsid w:val="002E44C3"/>
    <w:rsid w:val="002F00D4"/>
    <w:rsid w:val="002F2A78"/>
    <w:rsid w:val="002F3EB1"/>
    <w:rsid w:val="002F499A"/>
    <w:rsid w:val="002F6763"/>
    <w:rsid w:val="00301B40"/>
    <w:rsid w:val="003126CC"/>
    <w:rsid w:val="00313306"/>
    <w:rsid w:val="003165C9"/>
    <w:rsid w:val="003213E2"/>
    <w:rsid w:val="00330B95"/>
    <w:rsid w:val="00346990"/>
    <w:rsid w:val="00347143"/>
    <w:rsid w:val="003730DD"/>
    <w:rsid w:val="00375576"/>
    <w:rsid w:val="00375DCD"/>
    <w:rsid w:val="00375E59"/>
    <w:rsid w:val="00386A35"/>
    <w:rsid w:val="0039228C"/>
    <w:rsid w:val="003968B9"/>
    <w:rsid w:val="003A0712"/>
    <w:rsid w:val="003B3535"/>
    <w:rsid w:val="003C5EF8"/>
    <w:rsid w:val="003D2987"/>
    <w:rsid w:val="003E181E"/>
    <w:rsid w:val="003F7BF8"/>
    <w:rsid w:val="004074F9"/>
    <w:rsid w:val="004138DC"/>
    <w:rsid w:val="00427A2C"/>
    <w:rsid w:val="004363FF"/>
    <w:rsid w:val="00441BAE"/>
    <w:rsid w:val="00442AD2"/>
    <w:rsid w:val="0045036F"/>
    <w:rsid w:val="004541F9"/>
    <w:rsid w:val="004619F5"/>
    <w:rsid w:val="00466C3A"/>
    <w:rsid w:val="00474551"/>
    <w:rsid w:val="00477A21"/>
    <w:rsid w:val="00480D6D"/>
    <w:rsid w:val="004851FD"/>
    <w:rsid w:val="0048535F"/>
    <w:rsid w:val="00494514"/>
    <w:rsid w:val="004A7039"/>
    <w:rsid w:val="004C3B70"/>
    <w:rsid w:val="004D0F26"/>
    <w:rsid w:val="004D1FA3"/>
    <w:rsid w:val="004D370F"/>
    <w:rsid w:val="004D3BC4"/>
    <w:rsid w:val="004D6B45"/>
    <w:rsid w:val="004F6F2A"/>
    <w:rsid w:val="00500A9E"/>
    <w:rsid w:val="00510B5B"/>
    <w:rsid w:val="00520524"/>
    <w:rsid w:val="00527E0D"/>
    <w:rsid w:val="005422FB"/>
    <w:rsid w:val="00544296"/>
    <w:rsid w:val="00565A11"/>
    <w:rsid w:val="00572D5C"/>
    <w:rsid w:val="005731F9"/>
    <w:rsid w:val="00573A30"/>
    <w:rsid w:val="00576C6C"/>
    <w:rsid w:val="00580059"/>
    <w:rsid w:val="00582AF4"/>
    <w:rsid w:val="00583854"/>
    <w:rsid w:val="00585CC4"/>
    <w:rsid w:val="00597BDC"/>
    <w:rsid w:val="005A58C0"/>
    <w:rsid w:val="005B1D2E"/>
    <w:rsid w:val="005D0D0C"/>
    <w:rsid w:val="005D1B92"/>
    <w:rsid w:val="005D614D"/>
    <w:rsid w:val="005E0CD0"/>
    <w:rsid w:val="005E11BB"/>
    <w:rsid w:val="005E1AC6"/>
    <w:rsid w:val="005E3311"/>
    <w:rsid w:val="005E48EA"/>
    <w:rsid w:val="005F3216"/>
    <w:rsid w:val="005F5F61"/>
    <w:rsid w:val="00601830"/>
    <w:rsid w:val="006027C0"/>
    <w:rsid w:val="0060532B"/>
    <w:rsid w:val="006254D7"/>
    <w:rsid w:val="00626635"/>
    <w:rsid w:val="00633330"/>
    <w:rsid w:val="0063687F"/>
    <w:rsid w:val="0063779C"/>
    <w:rsid w:val="00640A7F"/>
    <w:rsid w:val="00642612"/>
    <w:rsid w:val="00642713"/>
    <w:rsid w:val="00653982"/>
    <w:rsid w:val="0065463E"/>
    <w:rsid w:val="006619B2"/>
    <w:rsid w:val="00670578"/>
    <w:rsid w:val="006711C7"/>
    <w:rsid w:val="00673CF0"/>
    <w:rsid w:val="00675680"/>
    <w:rsid w:val="006776E5"/>
    <w:rsid w:val="00680259"/>
    <w:rsid w:val="00682476"/>
    <w:rsid w:val="0068536C"/>
    <w:rsid w:val="006A4196"/>
    <w:rsid w:val="006C6985"/>
    <w:rsid w:val="006D1382"/>
    <w:rsid w:val="006D3B9E"/>
    <w:rsid w:val="006F39DA"/>
    <w:rsid w:val="006F6FD5"/>
    <w:rsid w:val="00702642"/>
    <w:rsid w:val="00703A6E"/>
    <w:rsid w:val="00703D05"/>
    <w:rsid w:val="00705EFC"/>
    <w:rsid w:val="007068DE"/>
    <w:rsid w:val="00710A0A"/>
    <w:rsid w:val="00716C98"/>
    <w:rsid w:val="00735BB8"/>
    <w:rsid w:val="00752576"/>
    <w:rsid w:val="00762453"/>
    <w:rsid w:val="0077164E"/>
    <w:rsid w:val="007749C4"/>
    <w:rsid w:val="00783599"/>
    <w:rsid w:val="00783FD9"/>
    <w:rsid w:val="007844BD"/>
    <w:rsid w:val="00786D7F"/>
    <w:rsid w:val="0079128E"/>
    <w:rsid w:val="007933C1"/>
    <w:rsid w:val="00794CD3"/>
    <w:rsid w:val="00795B80"/>
    <w:rsid w:val="007A34F8"/>
    <w:rsid w:val="007B2EB9"/>
    <w:rsid w:val="007C6E5A"/>
    <w:rsid w:val="007D0F12"/>
    <w:rsid w:val="007D2663"/>
    <w:rsid w:val="007D500D"/>
    <w:rsid w:val="007E14D8"/>
    <w:rsid w:val="007F5B6D"/>
    <w:rsid w:val="00804992"/>
    <w:rsid w:val="00805275"/>
    <w:rsid w:val="008115BE"/>
    <w:rsid w:val="00820924"/>
    <w:rsid w:val="00831EC9"/>
    <w:rsid w:val="00832126"/>
    <w:rsid w:val="00835F25"/>
    <w:rsid w:val="008455F6"/>
    <w:rsid w:val="0085020B"/>
    <w:rsid w:val="00850C3E"/>
    <w:rsid w:val="00856BF0"/>
    <w:rsid w:val="00863148"/>
    <w:rsid w:val="00870A6D"/>
    <w:rsid w:val="00870DB1"/>
    <w:rsid w:val="008858DA"/>
    <w:rsid w:val="00897F23"/>
    <w:rsid w:val="008A50A0"/>
    <w:rsid w:val="008A5C26"/>
    <w:rsid w:val="008A6002"/>
    <w:rsid w:val="008B5C86"/>
    <w:rsid w:val="008B718A"/>
    <w:rsid w:val="008C2C49"/>
    <w:rsid w:val="008C3D93"/>
    <w:rsid w:val="008D4C18"/>
    <w:rsid w:val="008F205E"/>
    <w:rsid w:val="008F53C1"/>
    <w:rsid w:val="008F6BD4"/>
    <w:rsid w:val="009016B1"/>
    <w:rsid w:val="009055F3"/>
    <w:rsid w:val="009234BA"/>
    <w:rsid w:val="00924003"/>
    <w:rsid w:val="00925C54"/>
    <w:rsid w:val="009321F0"/>
    <w:rsid w:val="00940EA3"/>
    <w:rsid w:val="009477B2"/>
    <w:rsid w:val="00947D99"/>
    <w:rsid w:val="00952701"/>
    <w:rsid w:val="00952C0F"/>
    <w:rsid w:val="00952C5D"/>
    <w:rsid w:val="00953297"/>
    <w:rsid w:val="009667E8"/>
    <w:rsid w:val="00973184"/>
    <w:rsid w:val="00980A91"/>
    <w:rsid w:val="00980F4C"/>
    <w:rsid w:val="00982E77"/>
    <w:rsid w:val="009A28C8"/>
    <w:rsid w:val="009A6317"/>
    <w:rsid w:val="009C04E3"/>
    <w:rsid w:val="009C08F8"/>
    <w:rsid w:val="009C477B"/>
    <w:rsid w:val="009C6E13"/>
    <w:rsid w:val="009C7511"/>
    <w:rsid w:val="009D0C91"/>
    <w:rsid w:val="009D4426"/>
    <w:rsid w:val="009E124B"/>
    <w:rsid w:val="009E2DF8"/>
    <w:rsid w:val="009E3A86"/>
    <w:rsid w:val="009F35FF"/>
    <w:rsid w:val="009F3A4C"/>
    <w:rsid w:val="009F72A3"/>
    <w:rsid w:val="00A064AC"/>
    <w:rsid w:val="00A17ECB"/>
    <w:rsid w:val="00A27296"/>
    <w:rsid w:val="00A30908"/>
    <w:rsid w:val="00A31048"/>
    <w:rsid w:val="00A33275"/>
    <w:rsid w:val="00A3738D"/>
    <w:rsid w:val="00A42951"/>
    <w:rsid w:val="00A51ABE"/>
    <w:rsid w:val="00A56857"/>
    <w:rsid w:val="00A623C0"/>
    <w:rsid w:val="00A73F88"/>
    <w:rsid w:val="00A745EF"/>
    <w:rsid w:val="00A80279"/>
    <w:rsid w:val="00A85BA0"/>
    <w:rsid w:val="00A97971"/>
    <w:rsid w:val="00AA12EA"/>
    <w:rsid w:val="00AA148C"/>
    <w:rsid w:val="00AE4D6B"/>
    <w:rsid w:val="00AE75B3"/>
    <w:rsid w:val="00AF5C12"/>
    <w:rsid w:val="00B003A5"/>
    <w:rsid w:val="00B02B57"/>
    <w:rsid w:val="00B03DED"/>
    <w:rsid w:val="00B048D6"/>
    <w:rsid w:val="00B04EFF"/>
    <w:rsid w:val="00B13E25"/>
    <w:rsid w:val="00B1445B"/>
    <w:rsid w:val="00B145FA"/>
    <w:rsid w:val="00B31FB9"/>
    <w:rsid w:val="00B3764E"/>
    <w:rsid w:val="00B43694"/>
    <w:rsid w:val="00B464A5"/>
    <w:rsid w:val="00B532D8"/>
    <w:rsid w:val="00B7376B"/>
    <w:rsid w:val="00B769D5"/>
    <w:rsid w:val="00B8653E"/>
    <w:rsid w:val="00B87A35"/>
    <w:rsid w:val="00B9024A"/>
    <w:rsid w:val="00B95F70"/>
    <w:rsid w:val="00BB1627"/>
    <w:rsid w:val="00BC13ED"/>
    <w:rsid w:val="00BD578D"/>
    <w:rsid w:val="00BD58C4"/>
    <w:rsid w:val="00BE65B6"/>
    <w:rsid w:val="00BF1056"/>
    <w:rsid w:val="00BF5583"/>
    <w:rsid w:val="00C001D7"/>
    <w:rsid w:val="00C02FA3"/>
    <w:rsid w:val="00C03076"/>
    <w:rsid w:val="00C03AD6"/>
    <w:rsid w:val="00C20E87"/>
    <w:rsid w:val="00C26A20"/>
    <w:rsid w:val="00C35878"/>
    <w:rsid w:val="00C453DE"/>
    <w:rsid w:val="00C57C56"/>
    <w:rsid w:val="00C74C5F"/>
    <w:rsid w:val="00C77A17"/>
    <w:rsid w:val="00C80011"/>
    <w:rsid w:val="00C83859"/>
    <w:rsid w:val="00C91C38"/>
    <w:rsid w:val="00C939EF"/>
    <w:rsid w:val="00C966EF"/>
    <w:rsid w:val="00CA2BD1"/>
    <w:rsid w:val="00CA4AE7"/>
    <w:rsid w:val="00CB006F"/>
    <w:rsid w:val="00CD0AF3"/>
    <w:rsid w:val="00CD15B6"/>
    <w:rsid w:val="00CD7181"/>
    <w:rsid w:val="00CD78E3"/>
    <w:rsid w:val="00CF0192"/>
    <w:rsid w:val="00CF4C05"/>
    <w:rsid w:val="00D0102D"/>
    <w:rsid w:val="00D03249"/>
    <w:rsid w:val="00D105CB"/>
    <w:rsid w:val="00D13CA6"/>
    <w:rsid w:val="00D170EC"/>
    <w:rsid w:val="00D17A90"/>
    <w:rsid w:val="00D20C90"/>
    <w:rsid w:val="00D24CAC"/>
    <w:rsid w:val="00D2532A"/>
    <w:rsid w:val="00D26B31"/>
    <w:rsid w:val="00D26D4F"/>
    <w:rsid w:val="00D2746D"/>
    <w:rsid w:val="00D37C97"/>
    <w:rsid w:val="00D40318"/>
    <w:rsid w:val="00D46A47"/>
    <w:rsid w:val="00D52633"/>
    <w:rsid w:val="00D52A27"/>
    <w:rsid w:val="00D54AE8"/>
    <w:rsid w:val="00D56B81"/>
    <w:rsid w:val="00D67C66"/>
    <w:rsid w:val="00D8011B"/>
    <w:rsid w:val="00D845C7"/>
    <w:rsid w:val="00D9019F"/>
    <w:rsid w:val="00D932D1"/>
    <w:rsid w:val="00DA5FDD"/>
    <w:rsid w:val="00DB6558"/>
    <w:rsid w:val="00DB7510"/>
    <w:rsid w:val="00DC1528"/>
    <w:rsid w:val="00DC2C74"/>
    <w:rsid w:val="00DD5CED"/>
    <w:rsid w:val="00DD7953"/>
    <w:rsid w:val="00DE1278"/>
    <w:rsid w:val="00DE2CD3"/>
    <w:rsid w:val="00DE6237"/>
    <w:rsid w:val="00DF191F"/>
    <w:rsid w:val="00DF7741"/>
    <w:rsid w:val="00E0040F"/>
    <w:rsid w:val="00E00C47"/>
    <w:rsid w:val="00E00F09"/>
    <w:rsid w:val="00E13078"/>
    <w:rsid w:val="00E30738"/>
    <w:rsid w:val="00E3277E"/>
    <w:rsid w:val="00E43126"/>
    <w:rsid w:val="00E524DB"/>
    <w:rsid w:val="00E52D1F"/>
    <w:rsid w:val="00E56AD0"/>
    <w:rsid w:val="00E56F47"/>
    <w:rsid w:val="00E70D7D"/>
    <w:rsid w:val="00E856EA"/>
    <w:rsid w:val="00E86099"/>
    <w:rsid w:val="00E91B4A"/>
    <w:rsid w:val="00E95964"/>
    <w:rsid w:val="00EA7162"/>
    <w:rsid w:val="00EB16EB"/>
    <w:rsid w:val="00EB6EC2"/>
    <w:rsid w:val="00ED191F"/>
    <w:rsid w:val="00ED53CE"/>
    <w:rsid w:val="00EE0233"/>
    <w:rsid w:val="00EE200A"/>
    <w:rsid w:val="00EE31DE"/>
    <w:rsid w:val="00EE422F"/>
    <w:rsid w:val="00F00117"/>
    <w:rsid w:val="00F119D7"/>
    <w:rsid w:val="00F11F8F"/>
    <w:rsid w:val="00F1765D"/>
    <w:rsid w:val="00F17B15"/>
    <w:rsid w:val="00F34239"/>
    <w:rsid w:val="00F34B7A"/>
    <w:rsid w:val="00F438CE"/>
    <w:rsid w:val="00F44035"/>
    <w:rsid w:val="00F447E2"/>
    <w:rsid w:val="00F575E8"/>
    <w:rsid w:val="00F57CC2"/>
    <w:rsid w:val="00F60EA3"/>
    <w:rsid w:val="00F72F08"/>
    <w:rsid w:val="00F7611A"/>
    <w:rsid w:val="00F82441"/>
    <w:rsid w:val="00F852CE"/>
    <w:rsid w:val="00F8747A"/>
    <w:rsid w:val="00F90CB9"/>
    <w:rsid w:val="00F94A52"/>
    <w:rsid w:val="00FB0418"/>
    <w:rsid w:val="00FB43FD"/>
    <w:rsid w:val="00FB5510"/>
    <w:rsid w:val="00FB597B"/>
    <w:rsid w:val="00FB7894"/>
    <w:rsid w:val="00FC436F"/>
    <w:rsid w:val="00FC5650"/>
    <w:rsid w:val="00FC5CFB"/>
    <w:rsid w:val="00FD0A0E"/>
    <w:rsid w:val="00FD143D"/>
    <w:rsid w:val="00FD265E"/>
    <w:rsid w:val="00FD56E6"/>
    <w:rsid w:val="00FE55C6"/>
    <w:rsid w:val="00FE62B6"/>
    <w:rsid w:val="00FE6690"/>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C707CAC"/>
  <w15:docId w15:val="{0A2407E2-7831-4C4B-8801-D07F3D0D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uiPriority w:val="99"/>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character" w:customStyle="1" w:styleId="FootnoteTextChar">
    <w:name w:val="Footnote Text Char"/>
    <w:link w:val="FootnoteText"/>
    <w:uiPriority w:val="99"/>
    <w:semiHidden/>
    <w:rsid w:val="00375576"/>
    <w:rPr>
      <w:snapToGrid w:val="0"/>
    </w:rPr>
  </w:style>
  <w:style w:type="paragraph" w:styleId="Header">
    <w:name w:val="header"/>
    <w:basedOn w:val="Normal"/>
    <w:link w:val="HeaderChar"/>
    <w:rsid w:val="001E0F70"/>
    <w:pPr>
      <w:tabs>
        <w:tab w:val="center" w:pos="4680"/>
        <w:tab w:val="right" w:pos="9360"/>
      </w:tabs>
    </w:pPr>
  </w:style>
  <w:style w:type="character" w:customStyle="1" w:styleId="HeaderChar">
    <w:name w:val="Header Char"/>
    <w:link w:val="Header"/>
    <w:rsid w:val="001E0F70"/>
    <w:rPr>
      <w:snapToGrid w:val="0"/>
      <w:sz w:val="24"/>
    </w:rPr>
  </w:style>
  <w:style w:type="paragraph" w:styleId="BalloonText">
    <w:name w:val="Balloon Text"/>
    <w:basedOn w:val="Normal"/>
    <w:link w:val="BalloonTextChar"/>
    <w:rsid w:val="004541F9"/>
    <w:rPr>
      <w:rFonts w:ascii="Tahoma" w:hAnsi="Tahoma" w:cs="Tahoma"/>
      <w:sz w:val="16"/>
      <w:szCs w:val="16"/>
    </w:rPr>
  </w:style>
  <w:style w:type="character" w:customStyle="1" w:styleId="BalloonTextChar">
    <w:name w:val="Balloon Text Char"/>
    <w:basedOn w:val="DefaultParagraphFont"/>
    <w:link w:val="BalloonText"/>
    <w:rsid w:val="004541F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7342">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AE46-B149-42FB-B8FD-717CED0F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1377</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Domanico Joseph</cp:lastModifiedBy>
  <cp:revision>4</cp:revision>
  <cp:lastPrinted>2019-05-01T21:36:00Z</cp:lastPrinted>
  <dcterms:created xsi:type="dcterms:W3CDTF">2019-05-01T21:33:00Z</dcterms:created>
  <dcterms:modified xsi:type="dcterms:W3CDTF">2019-05-01T21:40:00Z</dcterms:modified>
</cp:coreProperties>
</file>