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9D980" w14:textId="77777777"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14:paraId="5A89D981"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14:paraId="5A89D982"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14:paraId="5A89D983"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5A89D984" w14:textId="310CF75A" w:rsidR="006D3B9E" w:rsidRPr="00240AD0" w:rsidRDefault="000175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 xml:space="preserve">MICHAEL </w:t>
      </w:r>
      <w:r w:rsidR="00B80404">
        <w:rPr>
          <w:rFonts w:ascii="Garamond" w:hAnsi="Garamond"/>
          <w:b/>
          <w:smallCaps/>
          <w:kern w:val="2"/>
          <w:sz w:val="28"/>
          <w:szCs w:val="28"/>
        </w:rPr>
        <w:t xml:space="preserve">R. </w:t>
      </w:r>
      <w:r>
        <w:rPr>
          <w:rFonts w:ascii="Garamond" w:hAnsi="Garamond"/>
          <w:b/>
          <w:smallCaps/>
          <w:kern w:val="2"/>
          <w:sz w:val="28"/>
          <w:szCs w:val="28"/>
        </w:rPr>
        <w:t>MCVEY</w:t>
      </w:r>
    </w:p>
    <w:p w14:paraId="5A89D985" w14:textId="0A7E9FF0"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r w:rsidR="00B80404">
        <w:rPr>
          <w:rFonts w:ascii="Garamond" w:hAnsi="Garamond"/>
          <w:b/>
          <w:smallCaps/>
          <w:kern w:val="2"/>
          <w:sz w:val="28"/>
          <w:szCs w:val="28"/>
        </w:rPr>
        <w:t xml:space="preserve"> (Acting)</w:t>
      </w:r>
    </w:p>
    <w:p w14:paraId="5A89D986"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14:paraId="5A89D987"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14:paraId="5A89D988" w14:textId="01C652C8"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14:paraId="5A89D989" w14:textId="736395F4"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w:t>
      </w:r>
      <w:r w:rsidR="007417D2">
        <w:rPr>
          <w:rFonts w:ascii="Garamond" w:hAnsi="Garamond"/>
          <w:b/>
          <w:smallCaps/>
          <w:kern w:val="2"/>
          <w:sz w:val="28"/>
          <w:szCs w:val="28"/>
        </w:rPr>
        <w:t>06926</w:t>
      </w:r>
      <w:r w:rsidRPr="00240AD0">
        <w:rPr>
          <w:rFonts w:ascii="Garamond" w:hAnsi="Garamond"/>
          <w:b/>
          <w:smallCaps/>
          <w:kern w:val="2"/>
          <w:sz w:val="28"/>
          <w:szCs w:val="28"/>
        </w:rPr>
        <w:t>)</w:t>
      </w:r>
    </w:p>
    <w:p w14:paraId="5A89D98A" w14:textId="77777777"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A89D98B" w14:textId="77777777"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14:paraId="5A89D98C" w14:textId="77777777"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14:paraId="5A89D98D"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5A89D994" w14:textId="77777777">
        <w:tc>
          <w:tcPr>
            <w:tcW w:w="4680" w:type="dxa"/>
            <w:tcBorders>
              <w:top w:val="single" w:sz="6" w:space="0" w:color="FFFFFF"/>
              <w:left w:val="single" w:sz="6" w:space="0" w:color="FFFFFF"/>
              <w:bottom w:val="single" w:sz="7" w:space="0" w:color="000000"/>
              <w:right w:val="single" w:sz="6" w:space="0" w:color="FFFFFF"/>
            </w:tcBorders>
          </w:tcPr>
          <w:p w14:paraId="00C3ECA8" w14:textId="77777777" w:rsidR="00C17759"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14:paraId="6A38B8A4" w14:textId="77777777" w:rsidR="00C17759" w:rsidRDefault="00C17759"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14:paraId="5A89D98E" w14:textId="1DF0551A"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AMEND </w:t>
            </w:r>
            <w:r w:rsidR="002E14E3">
              <w:rPr>
                <w:b/>
                <w:sz w:val="28"/>
                <w:szCs w:val="28"/>
              </w:rPr>
              <w:t xml:space="preserve">RULE 20(b)(1), </w:t>
            </w:r>
            <w:r w:rsidR="00F455D6">
              <w:rPr>
                <w:b/>
                <w:sz w:val="28"/>
                <w:szCs w:val="28"/>
              </w:rPr>
              <w:t>ARIZONA RULE</w:t>
            </w:r>
            <w:r w:rsidR="002E14E3">
              <w:rPr>
                <w:b/>
                <w:sz w:val="28"/>
                <w:szCs w:val="28"/>
              </w:rPr>
              <w:t>S</w:t>
            </w:r>
            <w:r w:rsidR="00F455D6">
              <w:rPr>
                <w:b/>
                <w:sz w:val="28"/>
                <w:szCs w:val="28"/>
              </w:rPr>
              <w:t xml:space="preserve"> OF CRIMINAL PROCEDURE </w:t>
            </w:r>
          </w:p>
          <w:p w14:paraId="5A89D98F"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14:paraId="5A89D99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5A89D991" w14:textId="3C56D2E2"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591799">
              <w:rPr>
                <w:smallCaps/>
                <w:kern w:val="2"/>
                <w:sz w:val="28"/>
                <w:szCs w:val="28"/>
              </w:rPr>
              <w:t>-</w:t>
            </w:r>
            <w:r w:rsidR="00D232CE">
              <w:rPr>
                <w:smallCaps/>
                <w:kern w:val="2"/>
                <w:sz w:val="28"/>
                <w:szCs w:val="28"/>
              </w:rPr>
              <w:t>1</w:t>
            </w:r>
            <w:r w:rsidR="00F455D6">
              <w:rPr>
                <w:smallCaps/>
                <w:kern w:val="2"/>
                <w:sz w:val="28"/>
                <w:szCs w:val="28"/>
              </w:rPr>
              <w:t>9</w:t>
            </w:r>
            <w:r w:rsidR="00D232CE">
              <w:rPr>
                <w:smallCaps/>
                <w:kern w:val="2"/>
                <w:sz w:val="28"/>
                <w:szCs w:val="28"/>
              </w:rPr>
              <w:t>-00</w:t>
            </w:r>
            <w:r w:rsidR="00F455D6">
              <w:rPr>
                <w:smallCaps/>
                <w:kern w:val="2"/>
                <w:sz w:val="28"/>
                <w:szCs w:val="28"/>
              </w:rPr>
              <w:t>25</w:t>
            </w:r>
          </w:p>
          <w:p w14:paraId="5A89D993" w14:textId="21101A1B" w:rsidR="006D3B9E" w:rsidRPr="00240AD0" w:rsidRDefault="006D3B9E" w:rsidP="00F455D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before="240"/>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ition to Amend</w:t>
            </w:r>
            <w:r w:rsidR="00591799">
              <w:rPr>
                <w:smallCaps/>
                <w:kern w:val="2"/>
                <w:sz w:val="28"/>
                <w:szCs w:val="28"/>
              </w:rPr>
              <w:t xml:space="preserve"> </w:t>
            </w:r>
            <w:r w:rsidR="00C36818">
              <w:rPr>
                <w:smallCaps/>
                <w:kern w:val="2"/>
                <w:sz w:val="28"/>
                <w:szCs w:val="28"/>
              </w:rPr>
              <w:t>rule 20</w:t>
            </w:r>
            <w:r w:rsidR="00C36818" w:rsidRPr="00F455D6">
              <w:rPr>
                <w:kern w:val="2"/>
                <w:sz w:val="28"/>
                <w:szCs w:val="28"/>
              </w:rPr>
              <w:t>(b)(1)</w:t>
            </w:r>
            <w:r w:rsidR="00C36818">
              <w:rPr>
                <w:smallCaps/>
                <w:kern w:val="2"/>
                <w:sz w:val="28"/>
                <w:szCs w:val="28"/>
              </w:rPr>
              <w:t xml:space="preserve">, </w:t>
            </w:r>
            <w:r w:rsidR="00F455D6">
              <w:rPr>
                <w:smallCaps/>
                <w:kern w:val="2"/>
                <w:sz w:val="28"/>
                <w:szCs w:val="28"/>
              </w:rPr>
              <w:t>Arizona Rule</w:t>
            </w:r>
            <w:r w:rsidR="00C36818">
              <w:rPr>
                <w:smallCaps/>
                <w:kern w:val="2"/>
                <w:sz w:val="28"/>
                <w:szCs w:val="28"/>
              </w:rPr>
              <w:t>s</w:t>
            </w:r>
            <w:r w:rsidR="00F455D6">
              <w:rPr>
                <w:smallCaps/>
                <w:kern w:val="2"/>
                <w:sz w:val="28"/>
                <w:szCs w:val="28"/>
              </w:rPr>
              <w:t xml:space="preserve"> of Criminal Procedure </w:t>
            </w:r>
          </w:p>
        </w:tc>
      </w:tr>
    </w:tbl>
    <w:p w14:paraId="5A89D995" w14:textId="77777777"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78979277" w14:textId="28B80D98" w:rsidR="00597E47" w:rsidRDefault="00240AD0" w:rsidP="00F455D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The Maricopa County Attorney</w:t>
      </w:r>
      <w:r w:rsidR="004436D7">
        <w:rPr>
          <w:sz w:val="28"/>
          <w:szCs w:val="28"/>
        </w:rPr>
        <w:t xml:space="preserve"> </w:t>
      </w:r>
      <w:r w:rsidR="00C35878">
        <w:rPr>
          <w:sz w:val="28"/>
          <w:szCs w:val="28"/>
        </w:rPr>
        <w:t xml:space="preserve">hereby </w:t>
      </w:r>
      <w:r w:rsidR="00017556">
        <w:rPr>
          <w:sz w:val="28"/>
          <w:szCs w:val="28"/>
        </w:rPr>
        <w:t xml:space="preserve">submits this </w:t>
      </w:r>
      <w:r w:rsidR="00F455D6">
        <w:rPr>
          <w:sz w:val="28"/>
          <w:szCs w:val="28"/>
        </w:rPr>
        <w:t>comment</w:t>
      </w:r>
      <w:r w:rsidR="00C35878">
        <w:rPr>
          <w:sz w:val="28"/>
          <w:szCs w:val="28"/>
        </w:rPr>
        <w:t xml:space="preserve"> to the </w:t>
      </w:r>
      <w:r w:rsidR="00F455D6">
        <w:rPr>
          <w:sz w:val="28"/>
          <w:szCs w:val="28"/>
        </w:rPr>
        <w:t>Arizona Attorneys for Criminal Justice’s Petition to Amend Ari</w:t>
      </w:r>
      <w:r w:rsidR="00017556">
        <w:rPr>
          <w:sz w:val="28"/>
          <w:szCs w:val="28"/>
        </w:rPr>
        <w:t xml:space="preserve">zona Rule of Criminal Procedure </w:t>
      </w:r>
      <w:r w:rsidR="00F455D6">
        <w:rPr>
          <w:sz w:val="28"/>
          <w:szCs w:val="28"/>
        </w:rPr>
        <w:t>20(b)(1) and asks this Court to deny the Petition</w:t>
      </w:r>
      <w:r w:rsidR="00597E47">
        <w:rPr>
          <w:sz w:val="28"/>
          <w:szCs w:val="28"/>
        </w:rPr>
        <w:t xml:space="preserve"> because it is an unnecessary expansion of a court’s power to direct an acquittal in a criminal jury trial</w:t>
      </w:r>
      <w:r w:rsidR="00F455D6">
        <w:rPr>
          <w:sz w:val="28"/>
          <w:szCs w:val="28"/>
        </w:rPr>
        <w:t xml:space="preserve">.  </w:t>
      </w:r>
    </w:p>
    <w:p w14:paraId="5A89D99A" w14:textId="340207DB" w:rsidR="006F1A7C" w:rsidRDefault="00F455D6" w:rsidP="00F455D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On two separate occasions over the last four year</w:t>
      </w:r>
      <w:r w:rsidR="00AF1E8D">
        <w:rPr>
          <w:sz w:val="28"/>
          <w:szCs w:val="28"/>
        </w:rPr>
        <w:t>s</w:t>
      </w:r>
      <w:r>
        <w:rPr>
          <w:sz w:val="28"/>
          <w:szCs w:val="28"/>
        </w:rPr>
        <w:t xml:space="preserve">, the Maricopa County Attorney’s Office has asked this Court </w:t>
      </w:r>
      <w:r w:rsidR="00891981">
        <w:rPr>
          <w:sz w:val="28"/>
          <w:szCs w:val="28"/>
        </w:rPr>
        <w:t xml:space="preserve">to </w:t>
      </w:r>
      <w:r w:rsidR="00AF1E8D">
        <w:rPr>
          <w:sz w:val="28"/>
          <w:szCs w:val="28"/>
        </w:rPr>
        <w:t xml:space="preserve">remove </w:t>
      </w:r>
      <w:r w:rsidR="00891981">
        <w:rPr>
          <w:sz w:val="28"/>
          <w:szCs w:val="28"/>
        </w:rPr>
        <w:t>a trial court’s power to enter a pre-verdict judgement of acquittal because that power violates the St</w:t>
      </w:r>
      <w:r w:rsidR="00AF1E8D">
        <w:rPr>
          <w:sz w:val="28"/>
          <w:szCs w:val="28"/>
        </w:rPr>
        <w:t xml:space="preserve">ate’s right to a jury trial and </w:t>
      </w:r>
      <w:r w:rsidR="00891981">
        <w:rPr>
          <w:sz w:val="28"/>
          <w:szCs w:val="28"/>
        </w:rPr>
        <w:t xml:space="preserve">a victim’s right to </w:t>
      </w:r>
      <w:r w:rsidR="006A5D55">
        <w:rPr>
          <w:sz w:val="28"/>
          <w:szCs w:val="28"/>
        </w:rPr>
        <w:t xml:space="preserve">justice and due process.  </w:t>
      </w:r>
      <w:r w:rsidR="00017556">
        <w:rPr>
          <w:sz w:val="28"/>
          <w:szCs w:val="28"/>
        </w:rPr>
        <w:t xml:space="preserve">When a court orders an acquittal before a verdict, </w:t>
      </w:r>
      <w:r w:rsidR="001D77D9">
        <w:rPr>
          <w:sz w:val="28"/>
          <w:szCs w:val="28"/>
        </w:rPr>
        <w:t xml:space="preserve">even </w:t>
      </w:r>
      <w:r w:rsidR="00017556">
        <w:rPr>
          <w:sz w:val="28"/>
          <w:szCs w:val="28"/>
        </w:rPr>
        <w:t xml:space="preserve">if that order </w:t>
      </w:r>
      <w:r w:rsidR="00B938A6">
        <w:rPr>
          <w:sz w:val="28"/>
          <w:szCs w:val="28"/>
        </w:rPr>
        <w:t xml:space="preserve">is </w:t>
      </w:r>
      <w:r w:rsidR="00017556">
        <w:rPr>
          <w:sz w:val="28"/>
          <w:szCs w:val="28"/>
        </w:rPr>
        <w:t xml:space="preserve">based on a clear, undisputed </w:t>
      </w:r>
      <w:r w:rsidR="003C0F61">
        <w:rPr>
          <w:sz w:val="28"/>
          <w:szCs w:val="28"/>
        </w:rPr>
        <w:t xml:space="preserve">misunderstanding about the law, </w:t>
      </w:r>
      <w:r w:rsidR="00017556">
        <w:rPr>
          <w:sz w:val="28"/>
          <w:szCs w:val="28"/>
        </w:rPr>
        <w:t xml:space="preserve">the State is forever barred from seeking justice for that offense.  </w:t>
      </w:r>
      <w:r w:rsidR="00560533">
        <w:rPr>
          <w:i/>
          <w:sz w:val="28"/>
          <w:szCs w:val="28"/>
        </w:rPr>
        <w:t xml:space="preserve">See </w:t>
      </w:r>
      <w:r w:rsidR="007A3351">
        <w:rPr>
          <w:i/>
          <w:sz w:val="28"/>
          <w:szCs w:val="28"/>
        </w:rPr>
        <w:lastRenderedPageBreak/>
        <w:t xml:space="preserve">Evans v. </w:t>
      </w:r>
      <w:r w:rsidR="007A3351" w:rsidRPr="007A3351">
        <w:rPr>
          <w:i/>
          <w:sz w:val="28"/>
          <w:szCs w:val="28"/>
        </w:rPr>
        <w:t>Michigan</w:t>
      </w:r>
      <w:r w:rsidR="007A3351">
        <w:rPr>
          <w:i/>
          <w:sz w:val="28"/>
          <w:szCs w:val="28"/>
        </w:rPr>
        <w:t xml:space="preserve">, </w:t>
      </w:r>
      <w:r w:rsidR="006B6319">
        <w:rPr>
          <w:sz w:val="28"/>
          <w:szCs w:val="28"/>
        </w:rPr>
        <w:t>568 U.S. 313 (2013)</w:t>
      </w:r>
      <w:r w:rsidR="007A3351">
        <w:rPr>
          <w:sz w:val="28"/>
          <w:szCs w:val="28"/>
        </w:rPr>
        <w:t>.</w:t>
      </w:r>
      <w:r w:rsidR="00AF1E8D">
        <w:rPr>
          <w:sz w:val="28"/>
          <w:szCs w:val="28"/>
        </w:rPr>
        <w:t xml:space="preserve">  </w:t>
      </w:r>
      <w:r w:rsidR="002056DE">
        <w:rPr>
          <w:sz w:val="28"/>
          <w:szCs w:val="28"/>
        </w:rPr>
        <w:t xml:space="preserve">As the </w:t>
      </w:r>
      <w:r w:rsidR="009F5B0F">
        <w:rPr>
          <w:sz w:val="28"/>
          <w:szCs w:val="28"/>
        </w:rPr>
        <w:t xml:space="preserve">United States </w:t>
      </w:r>
      <w:r w:rsidR="002056DE">
        <w:rPr>
          <w:sz w:val="28"/>
          <w:szCs w:val="28"/>
        </w:rPr>
        <w:t xml:space="preserve">Supreme Court has noted, there is no constitutional basis for giving courts the power </w:t>
      </w:r>
      <w:r w:rsidR="007417D2">
        <w:rPr>
          <w:sz w:val="28"/>
          <w:szCs w:val="28"/>
        </w:rPr>
        <w:t>to grant pre-verdict acquittals,</w:t>
      </w:r>
    </w:p>
    <w:p w14:paraId="3251F5C7" w14:textId="77777777" w:rsidR="002056DE" w:rsidRDefault="002056DE"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z w:val="28"/>
          <w:szCs w:val="28"/>
        </w:rPr>
      </w:pPr>
      <w:r w:rsidRPr="00664458">
        <w:rPr>
          <w:sz w:val="28"/>
          <w:szCs w:val="28"/>
        </w:rPr>
        <w:t xml:space="preserve">Nothing obligates a jurisdiction to afford its trial courts the power to grant a midtrial acquittal, and at least two States disallow the practice. </w:t>
      </w:r>
      <w:r w:rsidRPr="00B938A6">
        <w:rPr>
          <w:i/>
          <w:sz w:val="28"/>
          <w:szCs w:val="28"/>
        </w:rPr>
        <w:t>See</w:t>
      </w:r>
      <w:r w:rsidRPr="00664458">
        <w:rPr>
          <w:sz w:val="28"/>
          <w:szCs w:val="28"/>
        </w:rPr>
        <w:t xml:space="preserve"> Nev.Rev.Stat. § 175.381(1) (2011); </w:t>
      </w:r>
      <w:r w:rsidRPr="00664458">
        <w:rPr>
          <w:i/>
          <w:iCs/>
          <w:sz w:val="28"/>
          <w:szCs w:val="28"/>
        </w:rPr>
        <w:t>State v. Parfait,</w:t>
      </w:r>
      <w:r w:rsidRPr="00664458">
        <w:rPr>
          <w:sz w:val="28"/>
          <w:szCs w:val="28"/>
        </w:rPr>
        <w:t xml:space="preserve"> 96,1814 (La.App. 1 Cir. 05/09/97), 693 So.2d 1232, 1242. Many jurisdictions, including the federal system, allow or encourage their courts to defer consideration of a motion to acquit until after the jury returns a verdict, which mitigates double jeopardy concerns.</w:t>
      </w:r>
      <w:r>
        <w:rPr>
          <w:sz w:val="28"/>
          <w:szCs w:val="28"/>
        </w:rPr>
        <w:t xml:space="preserve">  </w:t>
      </w:r>
      <w:r w:rsidRPr="00B938A6">
        <w:rPr>
          <w:i/>
          <w:sz w:val="28"/>
          <w:szCs w:val="28"/>
        </w:rPr>
        <w:t>See</w:t>
      </w:r>
      <w:r w:rsidRPr="00664458">
        <w:rPr>
          <w:sz w:val="28"/>
          <w:szCs w:val="28"/>
        </w:rPr>
        <w:t xml:space="preserve"> Fed. Rule Crim. Proc. 29(b). And for cases such as this, in which a trial court's interpretation of the relevant criminal statute is likely to prove dispositive, we see no reason why jurisdictions could not provide for mandatory continuances or expedited interlocutory appeals if they wished to prevent misguided acquittals from being entered.</w:t>
      </w:r>
      <w:r>
        <w:rPr>
          <w:sz w:val="28"/>
          <w:szCs w:val="28"/>
        </w:rPr>
        <w:t xml:space="preserve">  </w:t>
      </w:r>
      <w:r w:rsidRPr="00664458">
        <w:rPr>
          <w:sz w:val="28"/>
          <w:szCs w:val="28"/>
        </w:rPr>
        <w:t>But having chosen to vest its courts with the power to grant midtrial acquittals, the State must bear the corresponding risk that some acquittals will be granted in error.</w:t>
      </w:r>
    </w:p>
    <w:p w14:paraId="0D4EA6C4" w14:textId="77777777" w:rsidR="002056DE" w:rsidRDefault="002056DE"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z w:val="28"/>
          <w:szCs w:val="28"/>
        </w:rPr>
      </w:pPr>
    </w:p>
    <w:p w14:paraId="1ABAA1D3" w14:textId="594780C2" w:rsidR="002056DE" w:rsidRDefault="00B938A6"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i/>
          <w:sz w:val="28"/>
          <w:szCs w:val="28"/>
        </w:rPr>
        <w:t>Id.</w:t>
      </w:r>
      <w:r>
        <w:rPr>
          <w:sz w:val="28"/>
          <w:szCs w:val="28"/>
        </w:rPr>
        <w:t xml:space="preserve"> </w:t>
      </w:r>
      <w:r w:rsidR="002056DE">
        <w:rPr>
          <w:sz w:val="28"/>
          <w:szCs w:val="28"/>
        </w:rPr>
        <w:t xml:space="preserve">at </w:t>
      </w:r>
      <w:r w:rsidR="003B4FED">
        <w:rPr>
          <w:sz w:val="28"/>
          <w:szCs w:val="28"/>
        </w:rPr>
        <w:t xml:space="preserve">329 </w:t>
      </w:r>
      <w:r w:rsidR="002056DE">
        <w:rPr>
          <w:sz w:val="28"/>
          <w:szCs w:val="28"/>
        </w:rPr>
        <w:t xml:space="preserve">(footnotes omitted).  Nevertheless, this Court rejected both efforts to limit </w:t>
      </w:r>
      <w:r w:rsidR="003B4FED">
        <w:rPr>
          <w:sz w:val="28"/>
          <w:szCs w:val="28"/>
        </w:rPr>
        <w:t xml:space="preserve">a court’s power to </w:t>
      </w:r>
      <w:r w:rsidR="002056DE">
        <w:rPr>
          <w:sz w:val="28"/>
          <w:szCs w:val="28"/>
        </w:rPr>
        <w:t>direct acquittal</w:t>
      </w:r>
      <w:r w:rsidR="003B4FED">
        <w:rPr>
          <w:sz w:val="28"/>
          <w:szCs w:val="28"/>
        </w:rPr>
        <w:t>s to post-verdict proceedings</w:t>
      </w:r>
      <w:r w:rsidR="002056DE">
        <w:rPr>
          <w:sz w:val="28"/>
          <w:szCs w:val="28"/>
        </w:rPr>
        <w:t>.</w:t>
      </w:r>
    </w:p>
    <w:p w14:paraId="6E211C24" w14:textId="281954E2" w:rsidR="002406F7" w:rsidRDefault="002056DE"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Petitioner now seeks to expand Rule 20 to permit even more pre-verdict directed acquittals.  </w:t>
      </w:r>
      <w:r w:rsidR="002F4988">
        <w:rPr>
          <w:sz w:val="28"/>
          <w:szCs w:val="28"/>
        </w:rPr>
        <w:t>As currently drafted and interpreted by case law, Rule 20 gives trial court</w:t>
      </w:r>
      <w:r w:rsidR="00AD6023">
        <w:rPr>
          <w:sz w:val="28"/>
          <w:szCs w:val="28"/>
        </w:rPr>
        <w:t>s</w:t>
      </w:r>
      <w:r w:rsidR="002F4988">
        <w:rPr>
          <w:sz w:val="28"/>
          <w:szCs w:val="28"/>
        </w:rPr>
        <w:t xml:space="preserve"> two opportunities to direct a verdict of acquittal before a verdict is rendered.  The court may direct a verdict of acquittal after the State rests or after the defense rests.  </w:t>
      </w:r>
      <w:r w:rsidR="00AD6023" w:rsidRPr="00AD6023">
        <w:rPr>
          <w:smallCaps/>
          <w:sz w:val="28"/>
          <w:szCs w:val="28"/>
        </w:rPr>
        <w:t>Ariz. R. Crim. P.</w:t>
      </w:r>
      <w:r w:rsidR="00AD6023">
        <w:rPr>
          <w:sz w:val="28"/>
          <w:szCs w:val="28"/>
        </w:rPr>
        <w:t xml:space="preserve"> 20(a)(1).  </w:t>
      </w:r>
      <w:r w:rsidR="002F4988">
        <w:rPr>
          <w:sz w:val="28"/>
          <w:szCs w:val="28"/>
        </w:rPr>
        <w:t>The court may do so on motion of the defense or on its own motion.</w:t>
      </w:r>
      <w:r w:rsidR="00AD6023">
        <w:rPr>
          <w:sz w:val="28"/>
          <w:szCs w:val="28"/>
        </w:rPr>
        <w:t xml:space="preserve">  </w:t>
      </w:r>
      <w:r w:rsidR="005A791F">
        <w:rPr>
          <w:i/>
          <w:sz w:val="28"/>
          <w:szCs w:val="28"/>
        </w:rPr>
        <w:t>Id.</w:t>
      </w:r>
      <w:r w:rsidR="005A791F">
        <w:rPr>
          <w:sz w:val="28"/>
          <w:szCs w:val="28"/>
        </w:rPr>
        <w:t xml:space="preserve">  </w:t>
      </w:r>
      <w:r w:rsidR="002F4988">
        <w:rPr>
          <w:sz w:val="28"/>
          <w:szCs w:val="28"/>
        </w:rPr>
        <w:t>Once</w:t>
      </w:r>
      <w:r w:rsidR="00BE623C">
        <w:rPr>
          <w:sz w:val="28"/>
          <w:szCs w:val="28"/>
        </w:rPr>
        <w:t xml:space="preserve"> the court decides not to direct an acquittal, </w:t>
      </w:r>
      <w:r w:rsidR="002F4988">
        <w:rPr>
          <w:sz w:val="28"/>
          <w:szCs w:val="28"/>
        </w:rPr>
        <w:t xml:space="preserve">however, and the case is </w:t>
      </w:r>
      <w:r w:rsidR="00BE623C">
        <w:rPr>
          <w:sz w:val="28"/>
          <w:szCs w:val="28"/>
        </w:rPr>
        <w:t>submitted</w:t>
      </w:r>
      <w:r w:rsidR="002F4988">
        <w:rPr>
          <w:sz w:val="28"/>
          <w:szCs w:val="28"/>
        </w:rPr>
        <w:t xml:space="preserve"> to the jury, the court’s power to direct an acquittal is limited to post-verdict proceedings.  </w:t>
      </w:r>
      <w:r w:rsidR="002F4988" w:rsidRPr="00AD6023">
        <w:rPr>
          <w:smallCaps/>
          <w:sz w:val="28"/>
          <w:szCs w:val="28"/>
        </w:rPr>
        <w:t>Ariz. R. Crim. P</w:t>
      </w:r>
      <w:r w:rsidR="00BE623C">
        <w:rPr>
          <w:sz w:val="28"/>
          <w:szCs w:val="28"/>
        </w:rPr>
        <w:t xml:space="preserve">. 20(b)(1); </w:t>
      </w:r>
      <w:r w:rsidR="00BE623C">
        <w:rPr>
          <w:i/>
          <w:sz w:val="28"/>
          <w:szCs w:val="28"/>
        </w:rPr>
        <w:t>State v. Godoy</w:t>
      </w:r>
      <w:r w:rsidR="00BE623C">
        <w:rPr>
          <w:sz w:val="28"/>
          <w:szCs w:val="28"/>
        </w:rPr>
        <w:t xml:space="preserve">, 244 Ariz. 327, 418 P.3d 1100 </w:t>
      </w:r>
      <w:r w:rsidR="00BE623C">
        <w:rPr>
          <w:sz w:val="28"/>
          <w:szCs w:val="28"/>
        </w:rPr>
        <w:lastRenderedPageBreak/>
        <w:t>(</w:t>
      </w:r>
      <w:r w:rsidR="005A791F">
        <w:rPr>
          <w:sz w:val="28"/>
          <w:szCs w:val="28"/>
        </w:rPr>
        <w:t xml:space="preserve">App. </w:t>
      </w:r>
      <w:r w:rsidR="00BE623C">
        <w:rPr>
          <w:sz w:val="28"/>
          <w:szCs w:val="28"/>
        </w:rPr>
        <w:t xml:space="preserve">2017).  </w:t>
      </w:r>
      <w:r w:rsidR="002F4988">
        <w:rPr>
          <w:sz w:val="28"/>
          <w:szCs w:val="28"/>
        </w:rPr>
        <w:t>Petitioner seeks to expand the court’s power to permit directed acq</w:t>
      </w:r>
      <w:r w:rsidR="005A791F">
        <w:rPr>
          <w:sz w:val="28"/>
          <w:szCs w:val="28"/>
        </w:rPr>
        <w:t xml:space="preserve">uittals following mistrials.  </w:t>
      </w:r>
    </w:p>
    <w:p w14:paraId="56B3C04B" w14:textId="1002F0F4" w:rsidR="002056DE" w:rsidRDefault="002406F7"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Given the standard for granting a motion under Rule 20, a trial court should not need days, weeks, or months to consider its decision.  This </w:t>
      </w:r>
      <w:r w:rsidR="00B063FD">
        <w:rPr>
          <w:sz w:val="28"/>
          <w:szCs w:val="28"/>
        </w:rPr>
        <w:t xml:space="preserve">fact is reflected in the </w:t>
      </w:r>
      <w:r>
        <w:rPr>
          <w:sz w:val="28"/>
          <w:szCs w:val="28"/>
        </w:rPr>
        <w:t xml:space="preserve">rule itself which requires that a court </w:t>
      </w:r>
      <w:r w:rsidR="00B063FD">
        <w:rPr>
          <w:sz w:val="28"/>
          <w:szCs w:val="28"/>
        </w:rPr>
        <w:t xml:space="preserve">decide </w:t>
      </w:r>
      <w:r>
        <w:rPr>
          <w:sz w:val="28"/>
          <w:szCs w:val="28"/>
        </w:rPr>
        <w:t xml:space="preserve">a Rule 20 motion “with all possible speed.”  </w:t>
      </w:r>
      <w:r w:rsidRPr="00BE623C">
        <w:rPr>
          <w:smallCaps/>
          <w:sz w:val="28"/>
          <w:szCs w:val="28"/>
        </w:rPr>
        <w:t>Ariz. R. Crim. P.</w:t>
      </w:r>
      <w:r w:rsidR="00BE623C">
        <w:rPr>
          <w:sz w:val="28"/>
          <w:szCs w:val="28"/>
        </w:rPr>
        <w:t xml:space="preserve"> </w:t>
      </w:r>
      <w:r>
        <w:rPr>
          <w:sz w:val="28"/>
          <w:szCs w:val="28"/>
        </w:rPr>
        <w:t xml:space="preserve">20(a)(3).  </w:t>
      </w:r>
      <w:r w:rsidR="00BE623C">
        <w:rPr>
          <w:sz w:val="28"/>
          <w:szCs w:val="28"/>
        </w:rPr>
        <w:t xml:space="preserve">A </w:t>
      </w:r>
      <w:r w:rsidR="005A791F">
        <w:rPr>
          <w:sz w:val="28"/>
          <w:szCs w:val="28"/>
        </w:rPr>
        <w:t xml:space="preserve">court can only </w:t>
      </w:r>
      <w:r w:rsidR="00BE623C">
        <w:rPr>
          <w:sz w:val="28"/>
          <w:szCs w:val="28"/>
        </w:rPr>
        <w:t>direct</w:t>
      </w:r>
      <w:r w:rsidR="005A791F">
        <w:rPr>
          <w:sz w:val="28"/>
          <w:szCs w:val="28"/>
        </w:rPr>
        <w:t xml:space="preserve"> an acquittal </w:t>
      </w:r>
      <w:r w:rsidR="00BE623C">
        <w:rPr>
          <w:sz w:val="28"/>
          <w:szCs w:val="28"/>
        </w:rPr>
        <w:t xml:space="preserve">when </w:t>
      </w:r>
      <w:r>
        <w:rPr>
          <w:sz w:val="28"/>
          <w:szCs w:val="28"/>
        </w:rPr>
        <w:t>the evidence i</w:t>
      </w:r>
      <w:r w:rsidR="005A791F">
        <w:rPr>
          <w:sz w:val="28"/>
          <w:szCs w:val="28"/>
        </w:rPr>
        <w:t>n</w:t>
      </w:r>
      <w:r>
        <w:rPr>
          <w:sz w:val="28"/>
          <w:szCs w:val="28"/>
        </w:rPr>
        <w:t xml:space="preserve"> a case is so lacking that considering all inferences in favor of the </w:t>
      </w:r>
      <w:r w:rsidR="00FB6FBD">
        <w:rPr>
          <w:sz w:val="28"/>
          <w:szCs w:val="28"/>
        </w:rPr>
        <w:t>State, t</w:t>
      </w:r>
      <w:r w:rsidR="00926B20">
        <w:rPr>
          <w:sz w:val="28"/>
          <w:szCs w:val="28"/>
        </w:rPr>
        <w:t xml:space="preserve">here is “no substantial evidence to support a conviction.”  </w:t>
      </w:r>
      <w:r w:rsidR="00926B20" w:rsidRPr="00BE623C">
        <w:rPr>
          <w:smallCaps/>
          <w:sz w:val="28"/>
          <w:szCs w:val="28"/>
        </w:rPr>
        <w:t>Ariz. R. Crim. P</w:t>
      </w:r>
      <w:r w:rsidR="00926B20">
        <w:rPr>
          <w:sz w:val="28"/>
          <w:szCs w:val="28"/>
        </w:rPr>
        <w:t xml:space="preserve">. 20(a)(1); </w:t>
      </w:r>
      <w:r w:rsidR="00926B20">
        <w:rPr>
          <w:i/>
          <w:sz w:val="28"/>
          <w:szCs w:val="28"/>
        </w:rPr>
        <w:t>See</w:t>
      </w:r>
      <w:r w:rsidR="00926B20">
        <w:rPr>
          <w:sz w:val="28"/>
          <w:szCs w:val="28"/>
        </w:rPr>
        <w:t xml:space="preserve"> </w:t>
      </w:r>
      <w:r w:rsidR="00926B20">
        <w:rPr>
          <w:i/>
          <w:sz w:val="28"/>
          <w:szCs w:val="28"/>
        </w:rPr>
        <w:t>State v. Mosley,</w:t>
      </w:r>
      <w:r w:rsidR="00926B20">
        <w:rPr>
          <w:sz w:val="28"/>
          <w:szCs w:val="28"/>
        </w:rPr>
        <w:t xml:space="preserve"> 119 Ariz. 393, 402, 581 P.2d 238, 247 (1978)</w:t>
      </w:r>
      <w:r w:rsidR="005144AD">
        <w:rPr>
          <w:sz w:val="28"/>
          <w:szCs w:val="28"/>
        </w:rPr>
        <w:t xml:space="preserve"> </w:t>
      </w:r>
      <w:r w:rsidR="00926B20">
        <w:rPr>
          <w:sz w:val="28"/>
          <w:szCs w:val="28"/>
        </w:rPr>
        <w:t>(“A directed verdict should not be granted if the evidence is such that reasonable minds may differ on the inferences to be drawn therefrom.”).</w:t>
      </w:r>
      <w:r w:rsidR="00C449B7">
        <w:rPr>
          <w:sz w:val="28"/>
          <w:szCs w:val="28"/>
        </w:rPr>
        <w:t xml:space="preserve">  In other words, a case lacking substantial evidence should be easy to identify.  Indeed, some commenters who objected to </w:t>
      </w:r>
      <w:r w:rsidR="005144AD">
        <w:rPr>
          <w:sz w:val="28"/>
          <w:szCs w:val="28"/>
        </w:rPr>
        <w:t>the previous</w:t>
      </w:r>
      <w:r w:rsidR="00C449B7">
        <w:rPr>
          <w:sz w:val="28"/>
          <w:szCs w:val="28"/>
        </w:rPr>
        <w:t xml:space="preserve"> attempts to limit directed acquittals to post-verdict </w:t>
      </w:r>
      <w:r w:rsidR="005144AD">
        <w:rPr>
          <w:sz w:val="28"/>
          <w:szCs w:val="28"/>
        </w:rPr>
        <w:t>proceedings</w:t>
      </w:r>
      <w:r w:rsidR="00C449B7">
        <w:rPr>
          <w:sz w:val="28"/>
          <w:szCs w:val="28"/>
        </w:rPr>
        <w:t xml:space="preserve"> pointed out that a Rule 20 motion would only be granted in the most obvious situations where a case is completely devoid of evidence to support a conviction.</w:t>
      </w:r>
    </w:p>
    <w:p w14:paraId="076475CD" w14:textId="270A7C96" w:rsidR="00C449B7" w:rsidRDefault="00C449B7"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Understanding the very limited circumstances where a directed acquittal is appropriate under the rules and caselaw, it is unnecessary to modify Rule 20 to expand the court’s ability to direct an acquittal in the weeks or months following a mistrial.  </w:t>
      </w:r>
      <w:r w:rsidR="00955189">
        <w:rPr>
          <w:sz w:val="28"/>
          <w:szCs w:val="28"/>
        </w:rPr>
        <w:t xml:space="preserve">If the State’s case is so devoid of evidence as to justify removing the case from the jury’s </w:t>
      </w:r>
      <w:r w:rsidR="005144AD">
        <w:rPr>
          <w:sz w:val="28"/>
          <w:szCs w:val="28"/>
        </w:rPr>
        <w:t>purview</w:t>
      </w:r>
      <w:r w:rsidR="00955189">
        <w:rPr>
          <w:sz w:val="28"/>
          <w:szCs w:val="28"/>
        </w:rPr>
        <w:t xml:space="preserve"> </w:t>
      </w:r>
      <w:r w:rsidR="005144AD">
        <w:rPr>
          <w:sz w:val="28"/>
          <w:szCs w:val="28"/>
        </w:rPr>
        <w:t xml:space="preserve">to allow the trial court to sit as a </w:t>
      </w:r>
      <w:r w:rsidR="00C72FBD">
        <w:rPr>
          <w:sz w:val="28"/>
          <w:szCs w:val="28"/>
        </w:rPr>
        <w:t>one-person</w:t>
      </w:r>
      <w:r w:rsidR="005144AD">
        <w:rPr>
          <w:sz w:val="28"/>
          <w:szCs w:val="28"/>
        </w:rPr>
        <w:t xml:space="preserve"> jury and grant an </w:t>
      </w:r>
      <w:r w:rsidR="00955189">
        <w:rPr>
          <w:sz w:val="28"/>
          <w:szCs w:val="28"/>
        </w:rPr>
        <w:t xml:space="preserve">acquittal, </w:t>
      </w:r>
      <w:r w:rsidR="009D37A8">
        <w:rPr>
          <w:sz w:val="28"/>
          <w:szCs w:val="28"/>
        </w:rPr>
        <w:t xml:space="preserve">there </w:t>
      </w:r>
      <w:r w:rsidR="009D37A8">
        <w:rPr>
          <w:sz w:val="28"/>
          <w:szCs w:val="28"/>
        </w:rPr>
        <w:lastRenderedPageBreak/>
        <w:t>should be no reason for the court to have denied the motion in the first instance.  Petitioner wants to create a situation where</w:t>
      </w:r>
      <w:r w:rsidR="006E65A6">
        <w:rPr>
          <w:sz w:val="28"/>
          <w:szCs w:val="28"/>
        </w:rPr>
        <w:t xml:space="preserve"> Rule 20 motions can be relitigated after a mistrial </w:t>
      </w:r>
      <w:r w:rsidR="009D37A8">
        <w:rPr>
          <w:sz w:val="28"/>
          <w:szCs w:val="28"/>
        </w:rPr>
        <w:t xml:space="preserve">despite the fact that </w:t>
      </w:r>
      <w:r w:rsidR="006E65A6">
        <w:rPr>
          <w:sz w:val="28"/>
          <w:szCs w:val="28"/>
        </w:rPr>
        <w:t xml:space="preserve">a mistrial returns </w:t>
      </w:r>
      <w:r w:rsidR="009D37A8">
        <w:rPr>
          <w:sz w:val="28"/>
          <w:szCs w:val="28"/>
        </w:rPr>
        <w:t xml:space="preserve">the case </w:t>
      </w:r>
      <w:r w:rsidR="006E65A6">
        <w:rPr>
          <w:sz w:val="28"/>
          <w:szCs w:val="28"/>
        </w:rPr>
        <w:t xml:space="preserve">to a </w:t>
      </w:r>
      <w:r w:rsidR="009D37A8">
        <w:rPr>
          <w:sz w:val="28"/>
          <w:szCs w:val="28"/>
        </w:rPr>
        <w:t xml:space="preserve">pretrial posture.  </w:t>
      </w:r>
      <w:r w:rsidR="00B063FD" w:rsidRPr="008B4F60">
        <w:rPr>
          <w:i/>
          <w:sz w:val="28"/>
          <w:szCs w:val="28"/>
        </w:rPr>
        <w:t xml:space="preserve">See </w:t>
      </w:r>
      <w:r w:rsidR="009D37A8" w:rsidRPr="008B4F60">
        <w:rPr>
          <w:i/>
          <w:sz w:val="28"/>
          <w:szCs w:val="28"/>
        </w:rPr>
        <w:t>Godoy</w:t>
      </w:r>
      <w:r w:rsidR="009D37A8">
        <w:rPr>
          <w:sz w:val="28"/>
          <w:szCs w:val="28"/>
        </w:rPr>
        <w:t xml:space="preserve">, 244 Ariz. </w:t>
      </w:r>
      <w:r w:rsidR="006E65A6">
        <w:rPr>
          <w:sz w:val="28"/>
          <w:szCs w:val="28"/>
        </w:rPr>
        <w:t xml:space="preserve">at </w:t>
      </w:r>
      <w:r w:rsidR="009D37A8">
        <w:rPr>
          <w:sz w:val="28"/>
          <w:szCs w:val="28"/>
        </w:rPr>
        <w:t xml:space="preserve">330, ¶ 12, 418 P.3d </w:t>
      </w:r>
      <w:r w:rsidR="006E65A6">
        <w:rPr>
          <w:sz w:val="28"/>
          <w:szCs w:val="28"/>
        </w:rPr>
        <w:t xml:space="preserve">at </w:t>
      </w:r>
      <w:r w:rsidR="009D37A8">
        <w:rPr>
          <w:sz w:val="28"/>
          <w:szCs w:val="28"/>
        </w:rPr>
        <w:t xml:space="preserve">1103.  During the pretrial stage of a case, </w:t>
      </w:r>
      <w:r w:rsidR="006E65A6">
        <w:rPr>
          <w:sz w:val="28"/>
          <w:szCs w:val="28"/>
        </w:rPr>
        <w:t xml:space="preserve">even after a mistrial, </w:t>
      </w:r>
      <w:r w:rsidR="009D37A8">
        <w:rPr>
          <w:sz w:val="28"/>
          <w:szCs w:val="28"/>
        </w:rPr>
        <w:t xml:space="preserve">additional evidence may be collected, additional </w:t>
      </w:r>
      <w:r w:rsidR="008C2E07">
        <w:rPr>
          <w:sz w:val="28"/>
          <w:szCs w:val="28"/>
        </w:rPr>
        <w:t>analysis conducted, or different charges filed and pursued.</w:t>
      </w:r>
      <w:r w:rsidR="00A04957" w:rsidRPr="00671427">
        <w:rPr>
          <w:rStyle w:val="FootnoteReference"/>
          <w:sz w:val="28"/>
          <w:szCs w:val="28"/>
          <w:vertAlign w:val="superscript"/>
        </w:rPr>
        <w:footnoteReference w:id="1"/>
      </w:r>
      <w:r w:rsidR="00047539">
        <w:rPr>
          <w:sz w:val="28"/>
          <w:szCs w:val="28"/>
          <w:vertAlign w:val="superscript"/>
        </w:rPr>
        <w:t xml:space="preserve"> </w:t>
      </w:r>
      <w:r w:rsidR="00047539">
        <w:rPr>
          <w:sz w:val="28"/>
          <w:szCs w:val="28"/>
        </w:rPr>
        <w:t xml:space="preserve"> </w:t>
      </w:r>
      <w:r w:rsidR="008C2E07">
        <w:rPr>
          <w:sz w:val="28"/>
          <w:szCs w:val="28"/>
        </w:rPr>
        <w:t>There are numerous ways a case might be improved following a mistrial.  There is no reason to expand Rule 20’s scope to give a court the power to direct an acquittal before hearing the State’</w:t>
      </w:r>
      <w:r w:rsidR="00646EB5">
        <w:rPr>
          <w:sz w:val="28"/>
          <w:szCs w:val="28"/>
        </w:rPr>
        <w:t xml:space="preserve">s evidence in the next trial.  </w:t>
      </w:r>
    </w:p>
    <w:p w14:paraId="05F994EC" w14:textId="0F4A0DD2" w:rsidR="000552FD" w:rsidRDefault="008C2E07"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Petitioner asserts that the current rule is bad public policy.  Petitioner claims that the current rule “incentivizes” judges to grant </w:t>
      </w:r>
      <w:r w:rsidR="00563F9A">
        <w:rPr>
          <w:sz w:val="28"/>
          <w:szCs w:val="28"/>
        </w:rPr>
        <w:t xml:space="preserve">directed acquittals before sending the case to the jury.  But Petitioner’s claim here is a peculiar way to look at the judicial function when assessing a Rule 20 motion.  </w:t>
      </w:r>
      <w:r w:rsidR="009E29BA">
        <w:rPr>
          <w:sz w:val="28"/>
          <w:szCs w:val="28"/>
        </w:rPr>
        <w:t xml:space="preserve">Petitioner appears to suggest that trial courts will be more </w:t>
      </w:r>
      <w:r w:rsidR="00963DDC">
        <w:rPr>
          <w:sz w:val="28"/>
          <w:szCs w:val="28"/>
        </w:rPr>
        <w:t>inclined</w:t>
      </w:r>
      <w:r w:rsidR="009E29BA">
        <w:rPr>
          <w:sz w:val="28"/>
          <w:szCs w:val="28"/>
        </w:rPr>
        <w:t xml:space="preserve"> to strip the case from the jury and enter a “not guilty” verdict because they are afraid they might not be able to do so later.  But t</w:t>
      </w:r>
      <w:r w:rsidR="00563F9A">
        <w:rPr>
          <w:sz w:val="28"/>
          <w:szCs w:val="28"/>
        </w:rPr>
        <w:t xml:space="preserve">he </w:t>
      </w:r>
      <w:r w:rsidR="009E29BA">
        <w:rPr>
          <w:sz w:val="28"/>
          <w:szCs w:val="28"/>
        </w:rPr>
        <w:t xml:space="preserve">current </w:t>
      </w:r>
      <w:r w:rsidR="00563F9A">
        <w:rPr>
          <w:sz w:val="28"/>
          <w:szCs w:val="28"/>
        </w:rPr>
        <w:t>rule pe</w:t>
      </w:r>
      <w:r w:rsidR="008B4F60">
        <w:rPr>
          <w:sz w:val="28"/>
          <w:szCs w:val="28"/>
        </w:rPr>
        <w:t xml:space="preserve">rmits a judge </w:t>
      </w:r>
      <w:r w:rsidR="00563F9A">
        <w:rPr>
          <w:sz w:val="28"/>
          <w:szCs w:val="28"/>
        </w:rPr>
        <w:t xml:space="preserve">to change his or her mind </w:t>
      </w:r>
      <w:r w:rsidR="005E254A">
        <w:rPr>
          <w:sz w:val="28"/>
          <w:szCs w:val="28"/>
        </w:rPr>
        <w:t xml:space="preserve">if the defendant is convicted which </w:t>
      </w:r>
      <w:r w:rsidR="005E254A">
        <w:rPr>
          <w:sz w:val="28"/>
          <w:szCs w:val="28"/>
        </w:rPr>
        <w:lastRenderedPageBreak/>
        <w:t>sufficiently protect</w:t>
      </w:r>
      <w:r w:rsidR="008B4F60">
        <w:rPr>
          <w:sz w:val="28"/>
          <w:szCs w:val="28"/>
        </w:rPr>
        <w:t>s</w:t>
      </w:r>
      <w:r w:rsidR="005E254A">
        <w:rPr>
          <w:sz w:val="28"/>
          <w:szCs w:val="28"/>
        </w:rPr>
        <w:t xml:space="preserve"> </w:t>
      </w:r>
      <w:r w:rsidR="008B4F60">
        <w:rPr>
          <w:sz w:val="28"/>
          <w:szCs w:val="28"/>
        </w:rPr>
        <w:t>the</w:t>
      </w:r>
      <w:r w:rsidR="005E254A">
        <w:rPr>
          <w:sz w:val="28"/>
          <w:szCs w:val="28"/>
        </w:rPr>
        <w:t xml:space="preserve"> defendant’s rights and the State’s ability to appeal.  </w:t>
      </w:r>
      <w:r w:rsidR="00914FE7">
        <w:rPr>
          <w:sz w:val="28"/>
          <w:szCs w:val="28"/>
        </w:rPr>
        <w:t xml:space="preserve">The </w:t>
      </w:r>
      <w:r w:rsidR="008B4F60">
        <w:rPr>
          <w:sz w:val="28"/>
          <w:szCs w:val="28"/>
        </w:rPr>
        <w:t xml:space="preserve">case </w:t>
      </w:r>
      <w:r w:rsidR="00914FE7">
        <w:rPr>
          <w:sz w:val="28"/>
          <w:szCs w:val="28"/>
        </w:rPr>
        <w:t>Petitioner cites</w:t>
      </w:r>
      <w:r w:rsidR="00BF1728">
        <w:rPr>
          <w:sz w:val="28"/>
          <w:szCs w:val="28"/>
        </w:rPr>
        <w:t xml:space="preserve"> </w:t>
      </w:r>
      <w:r w:rsidR="008B4F60">
        <w:rPr>
          <w:sz w:val="28"/>
          <w:szCs w:val="28"/>
        </w:rPr>
        <w:t>to support this argument does not apply because that case noted that if</w:t>
      </w:r>
      <w:r w:rsidR="00914FE7">
        <w:rPr>
          <w:sz w:val="28"/>
          <w:szCs w:val="28"/>
        </w:rPr>
        <w:t xml:space="preserve"> a court could not direct a </w:t>
      </w:r>
      <w:r w:rsidR="00914FE7" w:rsidRPr="004979D7">
        <w:rPr>
          <w:sz w:val="28"/>
          <w:szCs w:val="28"/>
        </w:rPr>
        <w:t>verdict</w:t>
      </w:r>
      <w:r w:rsidR="00914FE7">
        <w:rPr>
          <w:sz w:val="28"/>
          <w:szCs w:val="28"/>
        </w:rPr>
        <w:t xml:space="preserve"> after a </w:t>
      </w:r>
      <w:r w:rsidR="00914FE7" w:rsidRPr="004979D7">
        <w:rPr>
          <w:i/>
          <w:sz w:val="28"/>
          <w:szCs w:val="28"/>
        </w:rPr>
        <w:t>conviction</w:t>
      </w:r>
      <w:r w:rsidR="00914FE7">
        <w:rPr>
          <w:sz w:val="28"/>
          <w:szCs w:val="28"/>
        </w:rPr>
        <w:t xml:space="preserve">, a court might be more inclined to direct an acquittal before submitting the case to a jury.  </w:t>
      </w:r>
      <w:r w:rsidR="004146A7">
        <w:rPr>
          <w:i/>
          <w:sz w:val="28"/>
          <w:szCs w:val="28"/>
        </w:rPr>
        <w:t>See State v. West,</w:t>
      </w:r>
      <w:r w:rsidR="004146A7">
        <w:rPr>
          <w:sz w:val="28"/>
          <w:szCs w:val="28"/>
        </w:rPr>
        <w:t xml:space="preserve"> </w:t>
      </w:r>
      <w:r w:rsidR="004979D7">
        <w:rPr>
          <w:sz w:val="28"/>
          <w:szCs w:val="28"/>
        </w:rPr>
        <w:t>226 Ariz. 559, 562, ¶ 12</w:t>
      </w:r>
      <w:r w:rsidR="00BF1728">
        <w:rPr>
          <w:sz w:val="28"/>
          <w:szCs w:val="28"/>
        </w:rPr>
        <w:t>, 250 P.3d 1188, 1191</w:t>
      </w:r>
      <w:r w:rsidR="004979D7">
        <w:rPr>
          <w:sz w:val="28"/>
          <w:szCs w:val="28"/>
        </w:rPr>
        <w:t xml:space="preserve"> (2011).  </w:t>
      </w:r>
      <w:r w:rsidR="00914FE7">
        <w:rPr>
          <w:sz w:val="28"/>
          <w:szCs w:val="28"/>
        </w:rPr>
        <w:t>In that scenario</w:t>
      </w:r>
      <w:r w:rsidR="005460F4">
        <w:rPr>
          <w:sz w:val="28"/>
          <w:szCs w:val="28"/>
        </w:rPr>
        <w:t>,</w:t>
      </w:r>
      <w:r w:rsidR="00914FE7">
        <w:rPr>
          <w:sz w:val="28"/>
          <w:szCs w:val="28"/>
        </w:rPr>
        <w:t xml:space="preserve"> a court might be concerned about not being able to protect a defendant’s rights should a </w:t>
      </w:r>
      <w:r w:rsidR="00914FE7" w:rsidRPr="00B16346">
        <w:rPr>
          <w:i/>
          <w:sz w:val="28"/>
          <w:szCs w:val="28"/>
        </w:rPr>
        <w:t>conviction</w:t>
      </w:r>
      <w:r w:rsidR="00914FE7">
        <w:rPr>
          <w:sz w:val="28"/>
          <w:szCs w:val="28"/>
        </w:rPr>
        <w:t xml:space="preserve"> be obtained.  </w:t>
      </w:r>
      <w:r w:rsidR="004979D7">
        <w:rPr>
          <w:sz w:val="28"/>
          <w:szCs w:val="28"/>
        </w:rPr>
        <w:t xml:space="preserve">That concern is not present in a mistrial because there is no conviction, </w:t>
      </w:r>
      <w:r w:rsidR="00833345">
        <w:rPr>
          <w:sz w:val="28"/>
          <w:szCs w:val="28"/>
        </w:rPr>
        <w:t xml:space="preserve">the </w:t>
      </w:r>
      <w:r w:rsidR="006E65A6">
        <w:rPr>
          <w:sz w:val="28"/>
          <w:szCs w:val="28"/>
        </w:rPr>
        <w:t>case</w:t>
      </w:r>
      <w:r w:rsidR="00833345">
        <w:rPr>
          <w:sz w:val="28"/>
          <w:szCs w:val="28"/>
        </w:rPr>
        <w:t xml:space="preserve"> </w:t>
      </w:r>
      <w:r w:rsidR="00914FE7">
        <w:rPr>
          <w:sz w:val="28"/>
          <w:szCs w:val="28"/>
        </w:rPr>
        <w:t>i</w:t>
      </w:r>
      <w:r w:rsidR="00833345">
        <w:rPr>
          <w:sz w:val="28"/>
          <w:szCs w:val="28"/>
        </w:rPr>
        <w:t xml:space="preserve">s returned to a pretrial posture, and </w:t>
      </w:r>
      <w:r w:rsidR="004979D7">
        <w:rPr>
          <w:sz w:val="28"/>
          <w:szCs w:val="28"/>
        </w:rPr>
        <w:t>the</w:t>
      </w:r>
      <w:r w:rsidR="00833345">
        <w:rPr>
          <w:sz w:val="28"/>
          <w:szCs w:val="28"/>
        </w:rPr>
        <w:t xml:space="preserve"> court will have the opportunity to again assess the quantum of evidence after the State rests at the next trial.  </w:t>
      </w:r>
    </w:p>
    <w:p w14:paraId="5D393D3B" w14:textId="454CD4C8" w:rsidR="000552FD" w:rsidRDefault="000552FD"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833345">
        <w:rPr>
          <w:sz w:val="28"/>
          <w:szCs w:val="28"/>
        </w:rPr>
        <w:t xml:space="preserve">Petitioner’s other concerns that failing to change the rule will somehow make a judge more willing </w:t>
      </w:r>
      <w:r w:rsidR="00156FAF">
        <w:rPr>
          <w:sz w:val="28"/>
          <w:szCs w:val="28"/>
        </w:rPr>
        <w:t>to force juries to reach a verdict or, the opposite, to declare a mistrial too early</w:t>
      </w:r>
      <w:r w:rsidR="00C309FE">
        <w:rPr>
          <w:sz w:val="28"/>
          <w:szCs w:val="28"/>
        </w:rPr>
        <w:t>,</w:t>
      </w:r>
      <w:r w:rsidR="00156FAF">
        <w:rPr>
          <w:sz w:val="28"/>
          <w:szCs w:val="28"/>
        </w:rPr>
        <w:t xml:space="preserve"> are difficult to comprehend.  Are we to believe that a judge will inappropriately force a verdict </w:t>
      </w:r>
      <w:r w:rsidR="00B16346">
        <w:rPr>
          <w:sz w:val="28"/>
          <w:szCs w:val="28"/>
        </w:rPr>
        <w:t>due to</w:t>
      </w:r>
      <w:r w:rsidR="00D34CEF">
        <w:rPr>
          <w:sz w:val="28"/>
          <w:szCs w:val="28"/>
        </w:rPr>
        <w:t xml:space="preserve"> a </w:t>
      </w:r>
      <w:r w:rsidR="00156FAF">
        <w:rPr>
          <w:sz w:val="28"/>
          <w:szCs w:val="28"/>
        </w:rPr>
        <w:t xml:space="preserve">fear of not being able to direct an acquittal otherwise?  </w:t>
      </w:r>
      <w:r w:rsidR="00B16346">
        <w:rPr>
          <w:sz w:val="28"/>
          <w:szCs w:val="28"/>
        </w:rPr>
        <w:t>Of the many reasons courts might be incentivized to encourage a jury to reach a verdict, being able to direct an acquittal would be extremely low on the list if it exists at all.  Petitioner also suggests the current rule encourages courts to declare a mistrial before a jury is deadlocked.  But to the extent Rule 20 has any impact on this issue (a questionable assertion) changing the rule as Petitioner requests would exacerbate this concern</w:t>
      </w:r>
      <w:r w:rsidR="003009A3">
        <w:rPr>
          <w:sz w:val="28"/>
          <w:szCs w:val="28"/>
        </w:rPr>
        <w:t>,</w:t>
      </w:r>
      <w:r w:rsidR="00B16346">
        <w:rPr>
          <w:sz w:val="28"/>
          <w:szCs w:val="28"/>
        </w:rPr>
        <w:t xml:space="preserve"> not alleviate it.  </w:t>
      </w:r>
      <w:r w:rsidR="00C4276A">
        <w:rPr>
          <w:sz w:val="28"/>
          <w:szCs w:val="28"/>
        </w:rPr>
        <w:t xml:space="preserve">As currently written “forcing” a mistrial prevents the judge from directing a verdict.  If the rule was changed, the mistrial would </w:t>
      </w:r>
      <w:r w:rsidR="00C4276A">
        <w:rPr>
          <w:sz w:val="28"/>
          <w:szCs w:val="28"/>
        </w:rPr>
        <w:lastRenderedPageBreak/>
        <w:t>allow a judge to direct a</w:t>
      </w:r>
      <w:r w:rsidR="003009A3">
        <w:rPr>
          <w:sz w:val="28"/>
          <w:szCs w:val="28"/>
        </w:rPr>
        <w:t>n</w:t>
      </w:r>
      <w:r w:rsidR="00C4276A">
        <w:rPr>
          <w:sz w:val="28"/>
          <w:szCs w:val="28"/>
        </w:rPr>
        <w:t xml:space="preserve"> acquittal.  </w:t>
      </w:r>
      <w:r w:rsidR="00C309FE">
        <w:rPr>
          <w:sz w:val="28"/>
          <w:szCs w:val="28"/>
        </w:rPr>
        <w:t xml:space="preserve">The rule change would actually encourage the result Petitioner </w:t>
      </w:r>
      <w:r w:rsidR="003009A3">
        <w:rPr>
          <w:sz w:val="28"/>
          <w:szCs w:val="28"/>
        </w:rPr>
        <w:t xml:space="preserve">seeks </w:t>
      </w:r>
      <w:r w:rsidR="00C309FE">
        <w:rPr>
          <w:sz w:val="28"/>
          <w:szCs w:val="28"/>
        </w:rPr>
        <w:t xml:space="preserve">to avoid.  </w:t>
      </w:r>
      <w:r>
        <w:rPr>
          <w:sz w:val="28"/>
          <w:szCs w:val="28"/>
        </w:rPr>
        <w:t>Petitioner’s public policy arguments are simply unpersuasive.</w:t>
      </w:r>
    </w:p>
    <w:p w14:paraId="208439E3" w14:textId="3A8EA881" w:rsidR="008C2E07" w:rsidRPr="009D37A8" w:rsidRDefault="000552FD" w:rsidP="002056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57444A">
        <w:rPr>
          <w:sz w:val="28"/>
          <w:szCs w:val="28"/>
        </w:rPr>
        <w:t xml:space="preserve">Petitioner provides no compelling reason to modify the rule’s post-verdict limitations that have been in effect since 1975.  Giving trial courts the power to remove criminal matters from a jury and consequently leaving the State and any victim no recourse on appeal is problematic enough.  That power should not be expanded to include mistrials as Petitioner requests.  </w:t>
      </w:r>
      <w:r w:rsidR="002D6592">
        <w:rPr>
          <w:sz w:val="28"/>
          <w:szCs w:val="28"/>
        </w:rPr>
        <w:t xml:space="preserve">Petitioner’s change would further limit the State’s right to prosecute offenders and a victim’s right to justice and due process with no significant benefit to </w:t>
      </w:r>
      <w:r w:rsidR="009D33E8">
        <w:rPr>
          <w:sz w:val="28"/>
          <w:szCs w:val="28"/>
        </w:rPr>
        <w:t xml:space="preserve">a defendant’s due process rights.  </w:t>
      </w:r>
      <w:r w:rsidR="0057444A">
        <w:rPr>
          <w:sz w:val="28"/>
          <w:szCs w:val="28"/>
        </w:rPr>
        <w:t>For these reasons, the Maricopa County Attorney</w:t>
      </w:r>
      <w:r w:rsidR="004436D7">
        <w:rPr>
          <w:sz w:val="28"/>
          <w:szCs w:val="28"/>
        </w:rPr>
        <w:t xml:space="preserve"> </w:t>
      </w:r>
      <w:r w:rsidR="0057444A">
        <w:rPr>
          <w:sz w:val="28"/>
          <w:szCs w:val="28"/>
        </w:rPr>
        <w:t xml:space="preserve">asks this Court to deny the Petition.  </w:t>
      </w:r>
      <w:r>
        <w:rPr>
          <w:sz w:val="28"/>
          <w:szCs w:val="28"/>
        </w:rPr>
        <w:t xml:space="preserve">  </w:t>
      </w:r>
    </w:p>
    <w:p w14:paraId="5A89D99B" w14:textId="2754C64E" w:rsidR="006D3B9E" w:rsidRDefault="006D3B9E" w:rsidP="006F1A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 xml:space="preserve">Respectfully submitted this </w:t>
      </w:r>
      <w:r w:rsidR="0018450D">
        <w:rPr>
          <w:kern w:val="2"/>
          <w:sz w:val="28"/>
          <w:szCs w:val="28"/>
        </w:rPr>
        <w:t>1</w:t>
      </w:r>
      <w:r w:rsidR="0018450D" w:rsidRPr="0018450D">
        <w:rPr>
          <w:kern w:val="2"/>
          <w:sz w:val="28"/>
          <w:szCs w:val="28"/>
          <w:vertAlign w:val="superscript"/>
        </w:rPr>
        <w:t>st</w:t>
      </w:r>
      <w:r w:rsidR="0018450D">
        <w:rPr>
          <w:kern w:val="2"/>
          <w:sz w:val="28"/>
          <w:szCs w:val="28"/>
        </w:rPr>
        <w:t xml:space="preserve"> </w:t>
      </w:r>
      <w:r w:rsidRPr="00240AD0">
        <w:rPr>
          <w:kern w:val="2"/>
          <w:sz w:val="28"/>
          <w:szCs w:val="28"/>
        </w:rPr>
        <w:t>day of</w:t>
      </w:r>
      <w:r w:rsidR="00C83859">
        <w:rPr>
          <w:kern w:val="2"/>
          <w:sz w:val="28"/>
          <w:szCs w:val="28"/>
        </w:rPr>
        <w:t xml:space="preserve"> </w:t>
      </w:r>
      <w:r w:rsidR="00642713">
        <w:rPr>
          <w:kern w:val="2"/>
          <w:sz w:val="28"/>
          <w:szCs w:val="28"/>
        </w:rPr>
        <w:t>May</w:t>
      </w:r>
      <w:r w:rsidR="0018450D">
        <w:rPr>
          <w:kern w:val="2"/>
          <w:sz w:val="28"/>
          <w:szCs w:val="28"/>
        </w:rPr>
        <w:t xml:space="preserve"> </w:t>
      </w:r>
      <w:r w:rsidRPr="00240AD0">
        <w:rPr>
          <w:kern w:val="2"/>
          <w:sz w:val="28"/>
          <w:szCs w:val="28"/>
        </w:rPr>
        <w:t>20</w:t>
      </w:r>
      <w:r w:rsidR="00642713">
        <w:rPr>
          <w:kern w:val="2"/>
          <w:sz w:val="28"/>
          <w:szCs w:val="28"/>
        </w:rPr>
        <w:t>1</w:t>
      </w:r>
      <w:r w:rsidR="0057444A">
        <w:rPr>
          <w:kern w:val="2"/>
          <w:sz w:val="28"/>
          <w:szCs w:val="28"/>
        </w:rPr>
        <w:t>9</w:t>
      </w:r>
      <w:r w:rsidRPr="00240AD0">
        <w:rPr>
          <w:kern w:val="2"/>
          <w:sz w:val="28"/>
          <w:szCs w:val="28"/>
        </w:rPr>
        <w:t>.</w:t>
      </w:r>
    </w:p>
    <w:p w14:paraId="5A89D99C" w14:textId="77777777" w:rsidR="00B13E25" w:rsidRPr="00240AD0" w:rsidRDefault="00B13E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bookmarkStart w:id="0" w:name="_GoBack"/>
      <w:bookmarkEnd w:id="0"/>
    </w:p>
    <w:p w14:paraId="5A89D99E" w14:textId="77777777"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14:paraId="5A89D99F" w14:textId="77777777"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14:paraId="5A89D9A0" w14:textId="77777777"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5A89D9A1" w14:textId="77777777"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5A89D9A2" w14:textId="77777777"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14:paraId="5A89D9A3" w14:textId="5DB274F6"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57444A">
        <w:rPr>
          <w:smallCaps/>
          <w:kern w:val="2"/>
          <w:sz w:val="28"/>
          <w:szCs w:val="28"/>
        </w:rPr>
        <w:t xml:space="preserve">Michael </w:t>
      </w:r>
      <w:r w:rsidR="00B80404">
        <w:rPr>
          <w:smallCaps/>
          <w:kern w:val="2"/>
          <w:sz w:val="28"/>
          <w:szCs w:val="28"/>
        </w:rPr>
        <w:t xml:space="preserve">R. </w:t>
      </w:r>
      <w:r w:rsidR="0057444A">
        <w:rPr>
          <w:smallCaps/>
          <w:kern w:val="2"/>
          <w:sz w:val="28"/>
          <w:szCs w:val="28"/>
        </w:rPr>
        <w:t>McVey</w:t>
      </w:r>
    </w:p>
    <w:p w14:paraId="5A89D9A4" w14:textId="268E4E08" w:rsidR="000356B6"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r w:rsidR="00B80404">
        <w:rPr>
          <w:smallCaps/>
          <w:kern w:val="2"/>
          <w:sz w:val="28"/>
          <w:szCs w:val="28"/>
        </w:rPr>
        <w:t xml:space="preserve"> (Acting)</w:t>
      </w:r>
    </w:p>
    <w:p w14:paraId="5A89D9A5" w14:textId="77777777" w:rsidR="00854465" w:rsidRDefault="00854465"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854465" w:rsidSect="005C22B2">
      <w:headerReference w:type="default" r:id="rId8"/>
      <w:footerReference w:type="default" r:id="rId9"/>
      <w:endnotePr>
        <w:numFmt w:val="decimal"/>
      </w:endnotePr>
      <w:pgSz w:w="12240" w:h="15840"/>
      <w:pgMar w:top="-1440" w:right="1152" w:bottom="1260" w:left="1440" w:header="86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D9A8" w14:textId="77777777" w:rsidR="009620DF" w:rsidRDefault="009620DF">
      <w:r>
        <w:separator/>
      </w:r>
    </w:p>
  </w:endnote>
  <w:endnote w:type="continuationSeparator" w:id="0">
    <w:p w14:paraId="5A89D9A9" w14:textId="77777777" w:rsidR="009620DF" w:rsidRDefault="0096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91801"/>
      <w:docPartObj>
        <w:docPartGallery w:val="Page Numbers (Bottom of Page)"/>
        <w:docPartUnique/>
      </w:docPartObj>
    </w:sdtPr>
    <w:sdtEndPr>
      <w:rPr>
        <w:noProof/>
      </w:rPr>
    </w:sdtEndPr>
    <w:sdtContent>
      <w:p w14:paraId="5A89D9E5" w14:textId="77777777" w:rsidR="009620DF" w:rsidRDefault="009620D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A89D9E6" w14:textId="77777777" w:rsidR="009620DF" w:rsidRDefault="009620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9D9A6" w14:textId="77777777" w:rsidR="009620DF" w:rsidRDefault="009620DF">
      <w:r>
        <w:separator/>
      </w:r>
    </w:p>
  </w:footnote>
  <w:footnote w:type="continuationSeparator" w:id="0">
    <w:p w14:paraId="5A89D9A7" w14:textId="77777777" w:rsidR="009620DF" w:rsidRDefault="009620DF">
      <w:r>
        <w:continuationSeparator/>
      </w:r>
    </w:p>
  </w:footnote>
  <w:footnote w:id="1">
    <w:p w14:paraId="53D8F43E" w14:textId="5143446C" w:rsidR="009620DF" w:rsidRPr="00A04957" w:rsidRDefault="009620DF" w:rsidP="00671427">
      <w:pPr>
        <w:pStyle w:val="FootnoteText"/>
        <w:jc w:val="both"/>
        <w:rPr>
          <w:sz w:val="28"/>
          <w:szCs w:val="28"/>
        </w:rPr>
      </w:pPr>
      <w:r w:rsidRPr="00671427">
        <w:rPr>
          <w:rStyle w:val="FootnoteReference"/>
          <w:vertAlign w:val="superscript"/>
        </w:rPr>
        <w:footnoteRef/>
      </w:r>
      <w:r w:rsidRPr="00671427">
        <w:rPr>
          <w:vertAlign w:val="superscript"/>
        </w:rPr>
        <w:t xml:space="preserve"> </w:t>
      </w:r>
      <w:r>
        <w:rPr>
          <w:vertAlign w:val="superscript"/>
        </w:rPr>
        <w:t xml:space="preserve"> </w:t>
      </w:r>
      <w:r>
        <w:rPr>
          <w:sz w:val="28"/>
          <w:szCs w:val="28"/>
        </w:rPr>
        <w:t xml:space="preserve">There are numerous reasons why it may be appropriate to modify charges following a mistrial.  For example, charges may be modified to charge a different subsection that better fits the evidence admitted at trial or charges might be modified or added to present a more complete and accurate case to the jury.  Changing or adding charges in these types of circumstances is permissible.  </w:t>
      </w:r>
      <w:r>
        <w:rPr>
          <w:i/>
          <w:sz w:val="28"/>
          <w:szCs w:val="28"/>
        </w:rPr>
        <w:t>See e.g. State v. Mieg,</w:t>
      </w:r>
      <w:r>
        <w:rPr>
          <w:sz w:val="28"/>
          <w:szCs w:val="28"/>
        </w:rPr>
        <w:t xml:space="preserve"> 225 Ariz. 445, 239 P.3d 1258 (App.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D9AA" w14:textId="77777777" w:rsidR="009620DF" w:rsidRDefault="009620DF">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5A89D9E7" wp14:editId="5A89D9E8">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44D30"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5A89D9E9" wp14:editId="5A89D9EA">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D233"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5A89D9EB" wp14:editId="5A89D9EC">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270DD"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5A89D9AB" w14:textId="77777777" w:rsidR="009620DF" w:rsidRDefault="009620DF">
    <w:pPr>
      <w:tabs>
        <w:tab w:val="right" w:pos="-288"/>
      </w:tabs>
      <w:spacing w:line="240" w:lineRule="exact"/>
      <w:ind w:left="-720" w:right="576"/>
      <w:jc w:val="both"/>
      <w:rPr>
        <w:rFonts w:ascii="Humanst521 Lt BT" w:hAnsi="Humanst521 Lt BT"/>
        <w:b/>
      </w:rPr>
    </w:pPr>
  </w:p>
  <w:p w14:paraId="5A89D9AC"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5A89D9AD" w14:textId="77777777" w:rsidR="009620DF" w:rsidRDefault="009620DF">
    <w:pPr>
      <w:tabs>
        <w:tab w:val="right" w:pos="-288"/>
      </w:tabs>
      <w:spacing w:line="240" w:lineRule="exact"/>
      <w:ind w:left="-720" w:right="576"/>
      <w:jc w:val="both"/>
      <w:rPr>
        <w:rFonts w:ascii="Humanst521 Lt BT" w:hAnsi="Humanst521 Lt BT"/>
        <w:b/>
      </w:rPr>
    </w:pPr>
  </w:p>
  <w:p w14:paraId="5A89D9AE"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5A89D9AF" w14:textId="77777777" w:rsidR="009620DF" w:rsidRDefault="009620DF">
    <w:pPr>
      <w:tabs>
        <w:tab w:val="right" w:pos="-288"/>
      </w:tabs>
      <w:spacing w:line="240" w:lineRule="exact"/>
      <w:ind w:left="-720" w:right="576"/>
      <w:jc w:val="both"/>
      <w:rPr>
        <w:rFonts w:ascii="Humanst521 Lt BT" w:hAnsi="Humanst521 Lt BT"/>
        <w:b/>
      </w:rPr>
    </w:pPr>
  </w:p>
  <w:p w14:paraId="5A89D9B0"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5A89D9B1" w14:textId="77777777" w:rsidR="009620DF" w:rsidRDefault="009620DF">
    <w:pPr>
      <w:tabs>
        <w:tab w:val="right" w:pos="-288"/>
      </w:tabs>
      <w:spacing w:line="240" w:lineRule="exact"/>
      <w:ind w:left="-720" w:right="576"/>
      <w:jc w:val="both"/>
      <w:rPr>
        <w:rFonts w:ascii="Humanst521 Lt BT" w:hAnsi="Humanst521 Lt BT"/>
        <w:b/>
      </w:rPr>
    </w:pPr>
  </w:p>
  <w:p w14:paraId="5A89D9B2"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5A89D9B3" w14:textId="77777777" w:rsidR="009620DF" w:rsidRDefault="009620DF">
    <w:pPr>
      <w:tabs>
        <w:tab w:val="right" w:pos="-288"/>
      </w:tabs>
      <w:spacing w:line="240" w:lineRule="exact"/>
      <w:ind w:left="-720" w:right="576"/>
      <w:jc w:val="both"/>
      <w:rPr>
        <w:rFonts w:ascii="Humanst521 Lt BT" w:hAnsi="Humanst521 Lt BT"/>
        <w:b/>
      </w:rPr>
    </w:pPr>
  </w:p>
  <w:p w14:paraId="5A89D9B4"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A89D9B5" w14:textId="77777777" w:rsidR="009620DF" w:rsidRDefault="009620DF">
    <w:pPr>
      <w:tabs>
        <w:tab w:val="right" w:pos="-288"/>
      </w:tabs>
      <w:spacing w:line="240" w:lineRule="exact"/>
      <w:ind w:left="-720" w:right="576"/>
      <w:jc w:val="both"/>
      <w:rPr>
        <w:rFonts w:ascii="Humanst521 Lt BT" w:hAnsi="Humanst521 Lt BT"/>
        <w:b/>
      </w:rPr>
    </w:pPr>
  </w:p>
  <w:p w14:paraId="5A89D9B6"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5A89D9B7" w14:textId="77777777" w:rsidR="009620DF" w:rsidRDefault="009620DF">
    <w:pPr>
      <w:tabs>
        <w:tab w:val="right" w:pos="-288"/>
      </w:tabs>
      <w:spacing w:line="240" w:lineRule="exact"/>
      <w:ind w:left="-720" w:right="576"/>
      <w:jc w:val="both"/>
      <w:rPr>
        <w:rFonts w:ascii="Humanst521 Lt BT" w:hAnsi="Humanst521 Lt BT"/>
        <w:b/>
      </w:rPr>
    </w:pPr>
  </w:p>
  <w:p w14:paraId="5A89D9B8"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5A89D9B9" w14:textId="77777777" w:rsidR="009620DF" w:rsidRDefault="009620DF">
    <w:pPr>
      <w:tabs>
        <w:tab w:val="right" w:pos="-288"/>
      </w:tabs>
      <w:spacing w:line="240" w:lineRule="exact"/>
      <w:ind w:left="-720" w:right="576"/>
      <w:jc w:val="both"/>
      <w:rPr>
        <w:rFonts w:ascii="Humanst521 Lt BT" w:hAnsi="Humanst521 Lt BT"/>
        <w:b/>
      </w:rPr>
    </w:pPr>
  </w:p>
  <w:p w14:paraId="5A89D9BA"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5A89D9BB" w14:textId="77777777" w:rsidR="009620DF" w:rsidRDefault="009620DF">
    <w:pPr>
      <w:tabs>
        <w:tab w:val="right" w:pos="-288"/>
      </w:tabs>
      <w:spacing w:line="240" w:lineRule="exact"/>
      <w:ind w:left="-720" w:right="576"/>
      <w:jc w:val="both"/>
      <w:rPr>
        <w:rFonts w:ascii="Humanst521 Lt BT" w:hAnsi="Humanst521 Lt BT"/>
        <w:b/>
      </w:rPr>
    </w:pPr>
  </w:p>
  <w:p w14:paraId="5A89D9BC"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5A89D9BD" w14:textId="77777777" w:rsidR="009620DF" w:rsidRDefault="009620DF">
    <w:pPr>
      <w:tabs>
        <w:tab w:val="right" w:pos="-288"/>
      </w:tabs>
      <w:spacing w:line="240" w:lineRule="exact"/>
      <w:ind w:left="-720" w:right="576"/>
      <w:jc w:val="both"/>
      <w:rPr>
        <w:rFonts w:ascii="Humanst521 Lt BT" w:hAnsi="Humanst521 Lt BT"/>
        <w:b/>
      </w:rPr>
    </w:pPr>
  </w:p>
  <w:p w14:paraId="5A89D9BE"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5A89D9BF" w14:textId="77777777" w:rsidR="009620DF" w:rsidRDefault="009620DF">
    <w:pPr>
      <w:tabs>
        <w:tab w:val="right" w:pos="-288"/>
      </w:tabs>
      <w:spacing w:line="240" w:lineRule="exact"/>
      <w:ind w:left="-720" w:right="576"/>
      <w:jc w:val="both"/>
      <w:rPr>
        <w:rFonts w:ascii="Humanst521 Lt BT" w:hAnsi="Humanst521 Lt BT"/>
        <w:b/>
      </w:rPr>
    </w:pPr>
  </w:p>
  <w:p w14:paraId="5A89D9C0"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5A89D9C1" w14:textId="77777777" w:rsidR="009620DF" w:rsidRDefault="009620DF">
    <w:pPr>
      <w:tabs>
        <w:tab w:val="right" w:pos="-288"/>
      </w:tabs>
      <w:spacing w:line="240" w:lineRule="exact"/>
      <w:ind w:left="-720" w:right="576"/>
      <w:jc w:val="both"/>
      <w:rPr>
        <w:rFonts w:ascii="Humanst521 Lt BT" w:hAnsi="Humanst521 Lt BT"/>
        <w:b/>
      </w:rPr>
    </w:pPr>
  </w:p>
  <w:p w14:paraId="5A89D9C2"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A89D9C3" w14:textId="77777777" w:rsidR="009620DF" w:rsidRDefault="009620DF">
    <w:pPr>
      <w:tabs>
        <w:tab w:val="right" w:pos="-288"/>
      </w:tabs>
      <w:spacing w:line="240" w:lineRule="exact"/>
      <w:ind w:left="-720" w:right="576"/>
      <w:jc w:val="both"/>
      <w:rPr>
        <w:rFonts w:ascii="Humanst521 Lt BT" w:hAnsi="Humanst521 Lt BT"/>
        <w:b/>
      </w:rPr>
    </w:pPr>
  </w:p>
  <w:p w14:paraId="5A89D9C4"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5A89D9C5" w14:textId="77777777" w:rsidR="009620DF" w:rsidRDefault="009620DF">
    <w:pPr>
      <w:tabs>
        <w:tab w:val="right" w:pos="-288"/>
      </w:tabs>
      <w:spacing w:line="240" w:lineRule="exact"/>
      <w:ind w:left="-720" w:right="576"/>
      <w:jc w:val="both"/>
      <w:rPr>
        <w:rFonts w:ascii="Humanst521 Lt BT" w:hAnsi="Humanst521 Lt BT"/>
        <w:b/>
      </w:rPr>
    </w:pPr>
  </w:p>
  <w:p w14:paraId="5A89D9C6"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A89D9C7" w14:textId="77777777" w:rsidR="009620DF" w:rsidRDefault="009620DF">
    <w:pPr>
      <w:tabs>
        <w:tab w:val="right" w:pos="-288"/>
      </w:tabs>
      <w:spacing w:line="240" w:lineRule="exact"/>
      <w:ind w:left="-720" w:right="576"/>
      <w:jc w:val="both"/>
      <w:rPr>
        <w:rFonts w:ascii="Humanst521 Lt BT" w:hAnsi="Humanst521 Lt BT"/>
        <w:b/>
      </w:rPr>
    </w:pPr>
  </w:p>
  <w:p w14:paraId="5A89D9C8"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5A89D9C9" w14:textId="77777777" w:rsidR="009620DF" w:rsidRDefault="009620DF">
    <w:pPr>
      <w:tabs>
        <w:tab w:val="right" w:pos="-288"/>
      </w:tabs>
      <w:spacing w:line="240" w:lineRule="exact"/>
      <w:ind w:left="-720" w:right="576"/>
      <w:jc w:val="both"/>
      <w:rPr>
        <w:rFonts w:ascii="Humanst521 Lt BT" w:hAnsi="Humanst521 Lt BT"/>
        <w:b/>
      </w:rPr>
    </w:pPr>
  </w:p>
  <w:p w14:paraId="5A89D9CA"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5A89D9CB" w14:textId="77777777" w:rsidR="009620DF" w:rsidRDefault="009620DF">
    <w:pPr>
      <w:tabs>
        <w:tab w:val="right" w:pos="-288"/>
      </w:tabs>
      <w:spacing w:line="240" w:lineRule="exact"/>
      <w:ind w:left="-720" w:right="576"/>
      <w:jc w:val="both"/>
      <w:rPr>
        <w:rFonts w:ascii="Humanst521 Lt BT" w:hAnsi="Humanst521 Lt BT"/>
        <w:b/>
      </w:rPr>
    </w:pPr>
  </w:p>
  <w:p w14:paraId="5A89D9CC"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5A89D9CD" w14:textId="77777777" w:rsidR="009620DF" w:rsidRDefault="009620DF">
    <w:pPr>
      <w:tabs>
        <w:tab w:val="right" w:pos="-288"/>
      </w:tabs>
      <w:spacing w:line="240" w:lineRule="exact"/>
      <w:ind w:left="-720" w:right="576"/>
      <w:jc w:val="both"/>
      <w:rPr>
        <w:rFonts w:ascii="Humanst521 Lt BT" w:hAnsi="Humanst521 Lt BT"/>
        <w:b/>
      </w:rPr>
    </w:pPr>
  </w:p>
  <w:p w14:paraId="5A89D9CE"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5A89D9CF" w14:textId="77777777" w:rsidR="009620DF" w:rsidRDefault="009620DF">
    <w:pPr>
      <w:tabs>
        <w:tab w:val="right" w:pos="-288"/>
      </w:tabs>
      <w:spacing w:line="240" w:lineRule="exact"/>
      <w:ind w:left="-720" w:right="576"/>
      <w:jc w:val="both"/>
      <w:rPr>
        <w:rFonts w:ascii="Humanst521 Lt BT" w:hAnsi="Humanst521 Lt BT"/>
        <w:b/>
      </w:rPr>
    </w:pPr>
  </w:p>
  <w:p w14:paraId="5A89D9D0"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5A89D9D1" w14:textId="77777777" w:rsidR="009620DF" w:rsidRDefault="009620DF">
    <w:pPr>
      <w:tabs>
        <w:tab w:val="right" w:pos="-288"/>
      </w:tabs>
      <w:spacing w:line="240" w:lineRule="exact"/>
      <w:ind w:left="-720" w:right="576"/>
      <w:jc w:val="both"/>
      <w:rPr>
        <w:rFonts w:ascii="Humanst521 Lt BT" w:hAnsi="Humanst521 Lt BT"/>
        <w:b/>
      </w:rPr>
    </w:pPr>
  </w:p>
  <w:p w14:paraId="5A89D9D2"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5A89D9D3" w14:textId="77777777" w:rsidR="009620DF" w:rsidRDefault="009620DF">
    <w:pPr>
      <w:tabs>
        <w:tab w:val="right" w:pos="-288"/>
      </w:tabs>
      <w:spacing w:line="240" w:lineRule="exact"/>
      <w:ind w:left="-720" w:right="576"/>
      <w:jc w:val="both"/>
      <w:rPr>
        <w:rFonts w:ascii="Humanst521 Lt BT" w:hAnsi="Humanst521 Lt BT"/>
        <w:b/>
      </w:rPr>
    </w:pPr>
  </w:p>
  <w:p w14:paraId="5A89D9D4"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5A89D9D5" w14:textId="77777777" w:rsidR="009620DF" w:rsidRDefault="009620DF">
    <w:pPr>
      <w:tabs>
        <w:tab w:val="right" w:pos="-288"/>
      </w:tabs>
      <w:spacing w:line="240" w:lineRule="exact"/>
      <w:ind w:left="-720" w:right="576"/>
      <w:jc w:val="both"/>
      <w:rPr>
        <w:rFonts w:ascii="Humanst521 Lt BT" w:hAnsi="Humanst521 Lt BT"/>
        <w:b/>
      </w:rPr>
    </w:pPr>
  </w:p>
  <w:p w14:paraId="5A89D9D6"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5A89D9D7" w14:textId="77777777" w:rsidR="009620DF" w:rsidRDefault="009620DF">
    <w:pPr>
      <w:tabs>
        <w:tab w:val="right" w:pos="-288"/>
      </w:tabs>
      <w:spacing w:line="240" w:lineRule="exact"/>
      <w:ind w:left="-720" w:right="576"/>
      <w:jc w:val="both"/>
      <w:rPr>
        <w:rFonts w:ascii="Humanst521 Lt BT" w:hAnsi="Humanst521 Lt BT"/>
        <w:b/>
      </w:rPr>
    </w:pPr>
  </w:p>
  <w:p w14:paraId="5A89D9D8"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5A89D9D9" w14:textId="77777777" w:rsidR="009620DF" w:rsidRDefault="009620DF">
    <w:pPr>
      <w:tabs>
        <w:tab w:val="right" w:pos="-288"/>
      </w:tabs>
      <w:spacing w:line="240" w:lineRule="exact"/>
      <w:ind w:left="-720" w:right="576"/>
      <w:jc w:val="both"/>
      <w:rPr>
        <w:rFonts w:ascii="Humanst521 Lt BT" w:hAnsi="Humanst521 Lt BT"/>
        <w:b/>
      </w:rPr>
    </w:pPr>
  </w:p>
  <w:p w14:paraId="5A89D9DA"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5A89D9DB" w14:textId="77777777" w:rsidR="009620DF" w:rsidRDefault="009620DF">
    <w:pPr>
      <w:tabs>
        <w:tab w:val="right" w:pos="-288"/>
      </w:tabs>
      <w:spacing w:line="240" w:lineRule="exact"/>
      <w:ind w:left="-720" w:right="576"/>
      <w:jc w:val="both"/>
      <w:rPr>
        <w:rFonts w:ascii="Humanst521 Lt BT" w:hAnsi="Humanst521 Lt BT"/>
        <w:b/>
      </w:rPr>
    </w:pPr>
  </w:p>
  <w:p w14:paraId="5A89D9DC"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5A89D9DD" w14:textId="77777777" w:rsidR="009620DF" w:rsidRDefault="009620DF">
    <w:pPr>
      <w:tabs>
        <w:tab w:val="right" w:pos="-288"/>
      </w:tabs>
      <w:spacing w:line="240" w:lineRule="exact"/>
      <w:ind w:left="-720" w:right="576"/>
      <w:jc w:val="both"/>
      <w:rPr>
        <w:rFonts w:ascii="Humanst521 Lt BT" w:hAnsi="Humanst521 Lt BT"/>
        <w:b/>
      </w:rPr>
    </w:pPr>
  </w:p>
  <w:p w14:paraId="5A89D9DE"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5A89D9DF" w14:textId="77777777" w:rsidR="009620DF" w:rsidRDefault="009620DF">
    <w:pPr>
      <w:tabs>
        <w:tab w:val="right" w:pos="-288"/>
      </w:tabs>
      <w:spacing w:line="240" w:lineRule="exact"/>
      <w:ind w:left="-720" w:right="576"/>
      <w:jc w:val="both"/>
      <w:rPr>
        <w:rFonts w:ascii="Humanst521 Lt BT" w:hAnsi="Humanst521 Lt BT"/>
        <w:b/>
      </w:rPr>
    </w:pPr>
  </w:p>
  <w:p w14:paraId="5A89D9E0"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5A89D9E1" w14:textId="77777777" w:rsidR="009620DF" w:rsidRDefault="009620DF">
    <w:pPr>
      <w:tabs>
        <w:tab w:val="right" w:pos="-288"/>
      </w:tabs>
      <w:spacing w:line="240" w:lineRule="exact"/>
      <w:ind w:left="-720" w:right="576"/>
      <w:jc w:val="both"/>
      <w:rPr>
        <w:rFonts w:ascii="Humanst521 Lt BT" w:hAnsi="Humanst521 Lt BT"/>
        <w:b/>
      </w:rPr>
    </w:pPr>
  </w:p>
  <w:p w14:paraId="5A89D9E2" w14:textId="77777777" w:rsidR="009620DF" w:rsidRDefault="009620DF">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5A89D9E3" w14:textId="77777777" w:rsidR="009620DF" w:rsidRDefault="009620DF">
    <w:pPr>
      <w:spacing w:line="240" w:lineRule="exact"/>
      <w:rPr>
        <w:rFonts w:ascii="Humanst521 Lt BT" w:hAnsi="Humanst521 Lt BT"/>
        <w:b/>
      </w:rPr>
    </w:pPr>
  </w:p>
  <w:p w14:paraId="5A89D9E4" w14:textId="77777777" w:rsidR="009620DF" w:rsidRDefault="009620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D0"/>
    <w:rsid w:val="000008E1"/>
    <w:rsid w:val="00014F75"/>
    <w:rsid w:val="00016A18"/>
    <w:rsid w:val="00017556"/>
    <w:rsid w:val="000206EB"/>
    <w:rsid w:val="00033D41"/>
    <w:rsid w:val="000356B6"/>
    <w:rsid w:val="00047539"/>
    <w:rsid w:val="000540CA"/>
    <w:rsid w:val="000552FD"/>
    <w:rsid w:val="00062AD9"/>
    <w:rsid w:val="00080B0A"/>
    <w:rsid w:val="00091266"/>
    <w:rsid w:val="000A5238"/>
    <w:rsid w:val="000A639F"/>
    <w:rsid w:val="000A6D9F"/>
    <w:rsid w:val="000C72BC"/>
    <w:rsid w:val="000F6859"/>
    <w:rsid w:val="001462C8"/>
    <w:rsid w:val="00151ED9"/>
    <w:rsid w:val="00156FAF"/>
    <w:rsid w:val="00160A0A"/>
    <w:rsid w:val="00172749"/>
    <w:rsid w:val="0018450D"/>
    <w:rsid w:val="00186E0B"/>
    <w:rsid w:val="001A7B95"/>
    <w:rsid w:val="001C177E"/>
    <w:rsid w:val="001C7441"/>
    <w:rsid w:val="001D77D9"/>
    <w:rsid w:val="001F129E"/>
    <w:rsid w:val="002056DE"/>
    <w:rsid w:val="002344A9"/>
    <w:rsid w:val="002406F7"/>
    <w:rsid w:val="00240AD0"/>
    <w:rsid w:val="00241C3C"/>
    <w:rsid w:val="00264DAB"/>
    <w:rsid w:val="00291F6B"/>
    <w:rsid w:val="00296C13"/>
    <w:rsid w:val="002A47F1"/>
    <w:rsid w:val="002B7D2E"/>
    <w:rsid w:val="002C701F"/>
    <w:rsid w:val="002C702F"/>
    <w:rsid w:val="002D22F7"/>
    <w:rsid w:val="002D6592"/>
    <w:rsid w:val="002E14E3"/>
    <w:rsid w:val="002F2A78"/>
    <w:rsid w:val="002F3EB1"/>
    <w:rsid w:val="002F4988"/>
    <w:rsid w:val="002F499A"/>
    <w:rsid w:val="003009A3"/>
    <w:rsid w:val="00313306"/>
    <w:rsid w:val="003165C9"/>
    <w:rsid w:val="00330B95"/>
    <w:rsid w:val="003616F4"/>
    <w:rsid w:val="003643BA"/>
    <w:rsid w:val="0037440A"/>
    <w:rsid w:val="00375DCD"/>
    <w:rsid w:val="00375DEA"/>
    <w:rsid w:val="00375E59"/>
    <w:rsid w:val="0038518F"/>
    <w:rsid w:val="00386A35"/>
    <w:rsid w:val="003968B9"/>
    <w:rsid w:val="003B4FED"/>
    <w:rsid w:val="003C0F61"/>
    <w:rsid w:val="004146A7"/>
    <w:rsid w:val="00421D4B"/>
    <w:rsid w:val="004363FF"/>
    <w:rsid w:val="004436D7"/>
    <w:rsid w:val="00444AB3"/>
    <w:rsid w:val="00466C3A"/>
    <w:rsid w:val="00480D6D"/>
    <w:rsid w:val="004851FD"/>
    <w:rsid w:val="00494514"/>
    <w:rsid w:val="004979D7"/>
    <w:rsid w:val="004A7039"/>
    <w:rsid w:val="004C3B70"/>
    <w:rsid w:val="004D370F"/>
    <w:rsid w:val="004F6F2A"/>
    <w:rsid w:val="005144AD"/>
    <w:rsid w:val="00534963"/>
    <w:rsid w:val="005460F4"/>
    <w:rsid w:val="0054761C"/>
    <w:rsid w:val="00560533"/>
    <w:rsid w:val="00563F9A"/>
    <w:rsid w:val="00572D5C"/>
    <w:rsid w:val="0057444A"/>
    <w:rsid w:val="00583854"/>
    <w:rsid w:val="00585CC4"/>
    <w:rsid w:val="00591799"/>
    <w:rsid w:val="00597E47"/>
    <w:rsid w:val="005A791F"/>
    <w:rsid w:val="005C22B2"/>
    <w:rsid w:val="005D21A8"/>
    <w:rsid w:val="005E254A"/>
    <w:rsid w:val="005E368C"/>
    <w:rsid w:val="005E6B22"/>
    <w:rsid w:val="005F3216"/>
    <w:rsid w:val="005F5F61"/>
    <w:rsid w:val="00601830"/>
    <w:rsid w:val="006027C0"/>
    <w:rsid w:val="00633330"/>
    <w:rsid w:val="00642713"/>
    <w:rsid w:val="00646EB5"/>
    <w:rsid w:val="0065463E"/>
    <w:rsid w:val="006619B2"/>
    <w:rsid w:val="006668BC"/>
    <w:rsid w:val="006711C7"/>
    <w:rsid w:val="00671427"/>
    <w:rsid w:val="00680D2C"/>
    <w:rsid w:val="006974AE"/>
    <w:rsid w:val="006A5D55"/>
    <w:rsid w:val="006B6319"/>
    <w:rsid w:val="006D3B9E"/>
    <w:rsid w:val="006E65A6"/>
    <w:rsid w:val="006F1A7C"/>
    <w:rsid w:val="00707B10"/>
    <w:rsid w:val="00714098"/>
    <w:rsid w:val="00732566"/>
    <w:rsid w:val="007417D2"/>
    <w:rsid w:val="0079128E"/>
    <w:rsid w:val="007A3351"/>
    <w:rsid w:val="007B2EB9"/>
    <w:rsid w:val="007D0F12"/>
    <w:rsid w:val="00804992"/>
    <w:rsid w:val="00831EC9"/>
    <w:rsid w:val="00833345"/>
    <w:rsid w:val="008455F6"/>
    <w:rsid w:val="00850C3E"/>
    <w:rsid w:val="00854465"/>
    <w:rsid w:val="008858DA"/>
    <w:rsid w:val="00891981"/>
    <w:rsid w:val="008A5C26"/>
    <w:rsid w:val="008B4F60"/>
    <w:rsid w:val="008B718A"/>
    <w:rsid w:val="008C2E07"/>
    <w:rsid w:val="008C3D93"/>
    <w:rsid w:val="008D6E03"/>
    <w:rsid w:val="00905810"/>
    <w:rsid w:val="00914FE7"/>
    <w:rsid w:val="00926B20"/>
    <w:rsid w:val="00947D99"/>
    <w:rsid w:val="00952701"/>
    <w:rsid w:val="00955189"/>
    <w:rsid w:val="009620DF"/>
    <w:rsid w:val="00963DDC"/>
    <w:rsid w:val="00965DC1"/>
    <w:rsid w:val="00966052"/>
    <w:rsid w:val="00980F4C"/>
    <w:rsid w:val="009C08F8"/>
    <w:rsid w:val="009C477B"/>
    <w:rsid w:val="009D33E8"/>
    <w:rsid w:val="009D37A8"/>
    <w:rsid w:val="009E227D"/>
    <w:rsid w:val="009E29BA"/>
    <w:rsid w:val="009F35FF"/>
    <w:rsid w:val="009F4BE7"/>
    <w:rsid w:val="009F5B0F"/>
    <w:rsid w:val="00A035EA"/>
    <w:rsid w:val="00A04957"/>
    <w:rsid w:val="00A27296"/>
    <w:rsid w:val="00A30908"/>
    <w:rsid w:val="00A34E85"/>
    <w:rsid w:val="00A35197"/>
    <w:rsid w:val="00A42C92"/>
    <w:rsid w:val="00A56857"/>
    <w:rsid w:val="00A73F88"/>
    <w:rsid w:val="00A745EF"/>
    <w:rsid w:val="00A97971"/>
    <w:rsid w:val="00AA12EA"/>
    <w:rsid w:val="00AD14AC"/>
    <w:rsid w:val="00AD6023"/>
    <w:rsid w:val="00AD6B2B"/>
    <w:rsid w:val="00AE4D6B"/>
    <w:rsid w:val="00AE75B3"/>
    <w:rsid w:val="00AF1E8D"/>
    <w:rsid w:val="00AF5C12"/>
    <w:rsid w:val="00AF7F8E"/>
    <w:rsid w:val="00B02B57"/>
    <w:rsid w:val="00B03DED"/>
    <w:rsid w:val="00B04EFF"/>
    <w:rsid w:val="00B063FD"/>
    <w:rsid w:val="00B13E25"/>
    <w:rsid w:val="00B16346"/>
    <w:rsid w:val="00B3764E"/>
    <w:rsid w:val="00B464A5"/>
    <w:rsid w:val="00B532D8"/>
    <w:rsid w:val="00B604A9"/>
    <w:rsid w:val="00B71A71"/>
    <w:rsid w:val="00B75DC0"/>
    <w:rsid w:val="00B80404"/>
    <w:rsid w:val="00B938A6"/>
    <w:rsid w:val="00BA6C7D"/>
    <w:rsid w:val="00BD58C4"/>
    <w:rsid w:val="00BE623C"/>
    <w:rsid w:val="00BF1728"/>
    <w:rsid w:val="00BF23F8"/>
    <w:rsid w:val="00BF5583"/>
    <w:rsid w:val="00C001D7"/>
    <w:rsid w:val="00C03076"/>
    <w:rsid w:val="00C03CB5"/>
    <w:rsid w:val="00C17759"/>
    <w:rsid w:val="00C20E87"/>
    <w:rsid w:val="00C309FE"/>
    <w:rsid w:val="00C35878"/>
    <w:rsid w:val="00C36818"/>
    <w:rsid w:val="00C4276A"/>
    <w:rsid w:val="00C449B7"/>
    <w:rsid w:val="00C453DE"/>
    <w:rsid w:val="00C6023A"/>
    <w:rsid w:val="00C72FBD"/>
    <w:rsid w:val="00C74C5F"/>
    <w:rsid w:val="00C83859"/>
    <w:rsid w:val="00C966EF"/>
    <w:rsid w:val="00CA4AE7"/>
    <w:rsid w:val="00CB7C73"/>
    <w:rsid w:val="00CD7181"/>
    <w:rsid w:val="00CF4C05"/>
    <w:rsid w:val="00D12CC7"/>
    <w:rsid w:val="00D20D1A"/>
    <w:rsid w:val="00D232CE"/>
    <w:rsid w:val="00D34CEF"/>
    <w:rsid w:val="00D37E48"/>
    <w:rsid w:val="00D40318"/>
    <w:rsid w:val="00D52A27"/>
    <w:rsid w:val="00D54AE8"/>
    <w:rsid w:val="00DA6197"/>
    <w:rsid w:val="00DC1528"/>
    <w:rsid w:val="00DC1921"/>
    <w:rsid w:val="00DD5CED"/>
    <w:rsid w:val="00DD7B52"/>
    <w:rsid w:val="00DE1278"/>
    <w:rsid w:val="00DE2CD3"/>
    <w:rsid w:val="00DF0BEB"/>
    <w:rsid w:val="00DF191F"/>
    <w:rsid w:val="00DF7741"/>
    <w:rsid w:val="00E00C47"/>
    <w:rsid w:val="00E10EF4"/>
    <w:rsid w:val="00E13078"/>
    <w:rsid w:val="00E266D2"/>
    <w:rsid w:val="00E43552"/>
    <w:rsid w:val="00E52D1F"/>
    <w:rsid w:val="00E6336F"/>
    <w:rsid w:val="00E875EE"/>
    <w:rsid w:val="00E91B4A"/>
    <w:rsid w:val="00E94E35"/>
    <w:rsid w:val="00E9533D"/>
    <w:rsid w:val="00EB16EB"/>
    <w:rsid w:val="00EC7664"/>
    <w:rsid w:val="00ED53CE"/>
    <w:rsid w:val="00EE0233"/>
    <w:rsid w:val="00EE200A"/>
    <w:rsid w:val="00EF52D9"/>
    <w:rsid w:val="00F010B2"/>
    <w:rsid w:val="00F34B7A"/>
    <w:rsid w:val="00F455D6"/>
    <w:rsid w:val="00F47C84"/>
    <w:rsid w:val="00F57CC2"/>
    <w:rsid w:val="00F60EA3"/>
    <w:rsid w:val="00F90CB9"/>
    <w:rsid w:val="00FB0418"/>
    <w:rsid w:val="00FB597B"/>
    <w:rsid w:val="00FB6FBD"/>
    <w:rsid w:val="00FB7894"/>
    <w:rsid w:val="00FC5650"/>
    <w:rsid w:val="00FD0A0E"/>
    <w:rsid w:val="00FD143D"/>
    <w:rsid w:val="00FD2EA6"/>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A89D980"/>
  <w15:docId w15:val="{B2C1278F-95AC-47BB-8580-97B86074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BalloonText">
    <w:name w:val="Balloon Text"/>
    <w:basedOn w:val="Normal"/>
    <w:link w:val="BalloonTextChar"/>
    <w:rsid w:val="00C17759"/>
    <w:rPr>
      <w:rFonts w:ascii="Segoe UI" w:hAnsi="Segoe UI" w:cs="Segoe UI"/>
      <w:sz w:val="18"/>
      <w:szCs w:val="18"/>
    </w:rPr>
  </w:style>
  <w:style w:type="character" w:customStyle="1" w:styleId="BalloonTextChar">
    <w:name w:val="Balloon Text Char"/>
    <w:basedOn w:val="DefaultParagraphFont"/>
    <w:link w:val="BalloonText"/>
    <w:rsid w:val="00C1775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1984-E7B5-4BA6-87B7-8DE14F02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1474</Words>
  <Characters>7547</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Domanico Joseph</cp:lastModifiedBy>
  <cp:revision>3</cp:revision>
  <cp:lastPrinted>2019-05-01T22:00:00Z</cp:lastPrinted>
  <dcterms:created xsi:type="dcterms:W3CDTF">2019-05-01T21:58:00Z</dcterms:created>
  <dcterms:modified xsi:type="dcterms:W3CDTF">2019-05-01T22:01:00Z</dcterms:modified>
</cp:coreProperties>
</file>