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F787F" w14:textId="77777777" w:rsidR="006756B7" w:rsidRPr="006756B7" w:rsidRDefault="006756B7" w:rsidP="006756B7">
      <w:pPr>
        <w:spacing w:line="240" w:lineRule="auto"/>
        <w:rPr>
          <w:sz w:val="28"/>
          <w:szCs w:val="28"/>
        </w:rPr>
      </w:pPr>
      <w:r w:rsidRPr="006756B7">
        <w:rPr>
          <w:sz w:val="28"/>
          <w:szCs w:val="28"/>
        </w:rPr>
        <w:t>Hon. William J. O’Neil, Vice Chair</w:t>
      </w:r>
    </w:p>
    <w:p w14:paraId="75EE9386" w14:textId="77777777" w:rsidR="006756B7" w:rsidRPr="006756B7" w:rsidRDefault="006756B7" w:rsidP="006756B7">
      <w:pPr>
        <w:spacing w:line="240" w:lineRule="auto"/>
        <w:rPr>
          <w:sz w:val="28"/>
          <w:szCs w:val="28"/>
        </w:rPr>
      </w:pPr>
      <w:r w:rsidRPr="006756B7">
        <w:rPr>
          <w:sz w:val="28"/>
          <w:szCs w:val="28"/>
        </w:rPr>
        <w:t>Attorney Regulation Advisory Committee</w:t>
      </w:r>
    </w:p>
    <w:p w14:paraId="5C9E7164" w14:textId="1261704A" w:rsidR="006756B7" w:rsidRPr="006756B7" w:rsidRDefault="00882F9F" w:rsidP="006756B7">
      <w:pPr>
        <w:spacing w:line="240" w:lineRule="auto"/>
        <w:rPr>
          <w:sz w:val="28"/>
          <w:szCs w:val="28"/>
        </w:rPr>
      </w:pPr>
      <w:r>
        <w:rPr>
          <w:sz w:val="28"/>
          <w:szCs w:val="28"/>
        </w:rPr>
        <w:t>Arizona Supreme Court</w:t>
      </w:r>
    </w:p>
    <w:p w14:paraId="4570F0F4" w14:textId="77777777" w:rsidR="006756B7" w:rsidRPr="006756B7" w:rsidRDefault="006756B7" w:rsidP="006756B7">
      <w:pPr>
        <w:spacing w:line="240" w:lineRule="auto"/>
        <w:rPr>
          <w:sz w:val="28"/>
          <w:szCs w:val="28"/>
        </w:rPr>
      </w:pPr>
      <w:r w:rsidRPr="006756B7">
        <w:rPr>
          <w:sz w:val="28"/>
          <w:szCs w:val="28"/>
        </w:rPr>
        <w:t>1501 W. Washington St.</w:t>
      </w:r>
    </w:p>
    <w:p w14:paraId="18D8A280" w14:textId="77777777" w:rsidR="006756B7" w:rsidRPr="006756B7" w:rsidRDefault="006756B7" w:rsidP="006756B7">
      <w:pPr>
        <w:spacing w:line="240" w:lineRule="auto"/>
        <w:rPr>
          <w:sz w:val="28"/>
          <w:szCs w:val="28"/>
        </w:rPr>
      </w:pPr>
      <w:r w:rsidRPr="006756B7">
        <w:rPr>
          <w:sz w:val="28"/>
          <w:szCs w:val="28"/>
        </w:rPr>
        <w:t>Phoenix, AZ 85007</w:t>
      </w:r>
    </w:p>
    <w:p w14:paraId="49DEC484" w14:textId="28274D31" w:rsidR="008A7239" w:rsidRDefault="008A7239" w:rsidP="004D5F24">
      <w:pPr>
        <w:spacing w:line="240" w:lineRule="auto"/>
        <w:rPr>
          <w:sz w:val="28"/>
          <w:szCs w:val="28"/>
        </w:rPr>
      </w:pPr>
    </w:p>
    <w:p w14:paraId="6AA45338" w14:textId="5A22BF28" w:rsidR="00A731A7" w:rsidRDefault="00A731A7" w:rsidP="00A731A7">
      <w:pPr>
        <w:pStyle w:val="Court"/>
        <w:spacing w:after="120" w:line="240" w:lineRule="auto"/>
        <w:rPr>
          <w:b/>
          <w:sz w:val="28"/>
          <w:szCs w:val="28"/>
        </w:rPr>
      </w:pPr>
      <w:r w:rsidRPr="007F76A7">
        <w:rPr>
          <w:b/>
          <w:sz w:val="28"/>
          <w:szCs w:val="28"/>
        </w:rPr>
        <w:t>IN THE SUPREME COURT</w:t>
      </w:r>
      <w:r w:rsidRPr="007F76A7">
        <w:rPr>
          <w:b/>
          <w:sz w:val="28"/>
          <w:szCs w:val="28"/>
        </w:rPr>
        <w:br/>
        <w:t>STATE OF ARIZONA</w:t>
      </w:r>
    </w:p>
    <w:p w14:paraId="020C47C2" w14:textId="77777777" w:rsidR="003919ED" w:rsidRPr="007F76A7" w:rsidRDefault="003919ED" w:rsidP="00A731A7">
      <w:pPr>
        <w:pStyle w:val="Court"/>
        <w:spacing w:after="120" w:line="240" w:lineRule="auto"/>
        <w:rPr>
          <w:b/>
          <w:sz w:val="28"/>
          <w:szCs w:val="28"/>
        </w:rPr>
      </w:pPr>
    </w:p>
    <w:tbl>
      <w:tblPr>
        <w:tblW w:w="9360" w:type="dxa"/>
        <w:tblBorders>
          <w:insideH w:val="single" w:sz="4" w:space="0" w:color="auto"/>
        </w:tblBorders>
        <w:tblLayout w:type="fixed"/>
        <w:tblLook w:val="0000" w:firstRow="0" w:lastRow="0" w:firstColumn="0" w:lastColumn="0" w:noHBand="0" w:noVBand="0"/>
      </w:tblPr>
      <w:tblGrid>
        <w:gridCol w:w="4680"/>
        <w:gridCol w:w="270"/>
        <w:gridCol w:w="4410"/>
      </w:tblGrid>
      <w:tr w:rsidR="00A731A7" w:rsidRPr="007F76A7" w14:paraId="4244702D" w14:textId="77777777" w:rsidTr="003919ED">
        <w:trPr>
          <w:trHeight w:val="2353"/>
        </w:trPr>
        <w:tc>
          <w:tcPr>
            <w:tcW w:w="4680" w:type="dxa"/>
            <w:tcBorders>
              <w:top w:val="nil"/>
              <w:bottom w:val="single" w:sz="4" w:space="0" w:color="auto"/>
              <w:right w:val="nil"/>
            </w:tcBorders>
            <w:shd w:val="clear" w:color="auto" w:fill="auto"/>
          </w:tcPr>
          <w:p w14:paraId="3D1978D1" w14:textId="77777777" w:rsidR="00A731A7" w:rsidRPr="00E509FA" w:rsidRDefault="00A731A7" w:rsidP="00FF2E91">
            <w:pPr>
              <w:spacing w:line="240" w:lineRule="auto"/>
              <w:rPr>
                <w:sz w:val="28"/>
                <w:szCs w:val="28"/>
              </w:rPr>
            </w:pPr>
            <w:bookmarkStart w:id="0" w:name="_zzmpFIXED_CaptionTable"/>
          </w:p>
          <w:p w14:paraId="153CABDE" w14:textId="77777777" w:rsidR="00A731A7" w:rsidRPr="00E509FA" w:rsidRDefault="00A731A7" w:rsidP="00FF2E91">
            <w:pPr>
              <w:spacing w:line="240" w:lineRule="auto"/>
              <w:rPr>
                <w:sz w:val="28"/>
                <w:szCs w:val="28"/>
              </w:rPr>
            </w:pPr>
            <w:r w:rsidRPr="00E509FA">
              <w:rPr>
                <w:sz w:val="28"/>
                <w:szCs w:val="28"/>
              </w:rPr>
              <w:t>In the Matter of:</w:t>
            </w:r>
          </w:p>
          <w:p w14:paraId="539A1121" w14:textId="77777777" w:rsidR="00A731A7" w:rsidRPr="00E509FA" w:rsidRDefault="00A731A7" w:rsidP="00FF2E91">
            <w:pPr>
              <w:spacing w:line="240" w:lineRule="auto"/>
              <w:rPr>
                <w:sz w:val="28"/>
                <w:szCs w:val="28"/>
              </w:rPr>
            </w:pPr>
          </w:p>
          <w:p w14:paraId="27C23DBF" w14:textId="2725DACA" w:rsidR="00A731A7" w:rsidRPr="00E509FA" w:rsidRDefault="00A731A7" w:rsidP="00FF2E91">
            <w:pPr>
              <w:spacing w:line="240" w:lineRule="auto"/>
              <w:rPr>
                <w:sz w:val="28"/>
                <w:szCs w:val="28"/>
              </w:rPr>
            </w:pPr>
            <w:r w:rsidRPr="00E509FA">
              <w:rPr>
                <w:sz w:val="28"/>
                <w:szCs w:val="28"/>
              </w:rPr>
              <w:t>Petition to Amend Rule 37, Rules of the Supreme Court of Arizona</w:t>
            </w:r>
          </w:p>
          <w:p w14:paraId="61C79F01" w14:textId="77777777" w:rsidR="00A731A7" w:rsidRPr="00E509FA" w:rsidRDefault="00A731A7" w:rsidP="00FF2E91">
            <w:pPr>
              <w:spacing w:line="240" w:lineRule="auto"/>
              <w:rPr>
                <w:sz w:val="28"/>
                <w:szCs w:val="28"/>
              </w:rPr>
            </w:pPr>
          </w:p>
        </w:tc>
        <w:tc>
          <w:tcPr>
            <w:tcW w:w="270" w:type="dxa"/>
            <w:tcBorders>
              <w:top w:val="nil"/>
              <w:left w:val="nil"/>
              <w:bottom w:val="nil"/>
              <w:right w:val="nil"/>
            </w:tcBorders>
          </w:tcPr>
          <w:p w14:paraId="422BC24E" w14:textId="77777777" w:rsidR="00A731A7" w:rsidRPr="00E509FA" w:rsidRDefault="00A731A7" w:rsidP="00FF2E91">
            <w:pPr>
              <w:spacing w:line="240" w:lineRule="auto"/>
              <w:ind w:left="-105"/>
              <w:rPr>
                <w:sz w:val="28"/>
                <w:szCs w:val="28"/>
              </w:rPr>
            </w:pPr>
            <w:r w:rsidRPr="00E509FA">
              <w:rPr>
                <w:sz w:val="28"/>
                <w:szCs w:val="28"/>
              </w:rPr>
              <w:t>)</w:t>
            </w:r>
          </w:p>
          <w:p w14:paraId="23C9F51E" w14:textId="77777777" w:rsidR="00A731A7" w:rsidRPr="00E509FA" w:rsidRDefault="00A731A7" w:rsidP="00FF2E91">
            <w:pPr>
              <w:spacing w:line="240" w:lineRule="auto"/>
              <w:ind w:left="-105"/>
              <w:rPr>
                <w:sz w:val="28"/>
                <w:szCs w:val="28"/>
              </w:rPr>
            </w:pPr>
            <w:r w:rsidRPr="00E509FA">
              <w:rPr>
                <w:sz w:val="28"/>
                <w:szCs w:val="28"/>
              </w:rPr>
              <w:t>)</w:t>
            </w:r>
          </w:p>
          <w:p w14:paraId="15CD3E04" w14:textId="77777777" w:rsidR="00A731A7" w:rsidRPr="00E509FA" w:rsidRDefault="00A731A7" w:rsidP="00FF2E91">
            <w:pPr>
              <w:spacing w:line="240" w:lineRule="auto"/>
              <w:ind w:left="-105"/>
              <w:rPr>
                <w:sz w:val="28"/>
                <w:szCs w:val="28"/>
              </w:rPr>
            </w:pPr>
            <w:r w:rsidRPr="00E509FA">
              <w:rPr>
                <w:sz w:val="28"/>
                <w:szCs w:val="28"/>
              </w:rPr>
              <w:t>)</w:t>
            </w:r>
          </w:p>
          <w:p w14:paraId="7DD0E92E" w14:textId="77777777" w:rsidR="00A731A7" w:rsidRPr="00E509FA" w:rsidRDefault="00A731A7" w:rsidP="00FF2E91">
            <w:pPr>
              <w:spacing w:line="240" w:lineRule="auto"/>
              <w:ind w:left="-105"/>
              <w:rPr>
                <w:sz w:val="28"/>
                <w:szCs w:val="28"/>
              </w:rPr>
            </w:pPr>
            <w:r w:rsidRPr="00E509FA">
              <w:rPr>
                <w:sz w:val="28"/>
                <w:szCs w:val="28"/>
              </w:rPr>
              <w:t>)</w:t>
            </w:r>
          </w:p>
          <w:p w14:paraId="528E7FB9" w14:textId="77777777" w:rsidR="00A731A7" w:rsidRPr="00E509FA" w:rsidRDefault="00A731A7" w:rsidP="00FF2E91">
            <w:pPr>
              <w:spacing w:line="240" w:lineRule="auto"/>
              <w:ind w:left="-105"/>
              <w:rPr>
                <w:sz w:val="28"/>
                <w:szCs w:val="28"/>
              </w:rPr>
            </w:pPr>
            <w:r w:rsidRPr="00E509FA">
              <w:rPr>
                <w:sz w:val="28"/>
                <w:szCs w:val="28"/>
              </w:rPr>
              <w:t>)</w:t>
            </w:r>
          </w:p>
          <w:p w14:paraId="3FC6B958" w14:textId="77777777" w:rsidR="00A731A7" w:rsidRPr="00E509FA" w:rsidRDefault="00A731A7" w:rsidP="00FF2E91">
            <w:pPr>
              <w:spacing w:line="240" w:lineRule="auto"/>
              <w:ind w:left="-105"/>
              <w:rPr>
                <w:sz w:val="28"/>
                <w:szCs w:val="28"/>
              </w:rPr>
            </w:pPr>
            <w:r w:rsidRPr="00E509FA">
              <w:rPr>
                <w:sz w:val="28"/>
                <w:szCs w:val="28"/>
              </w:rPr>
              <w:t>)</w:t>
            </w:r>
          </w:p>
          <w:p w14:paraId="1FD972B8" w14:textId="77777777" w:rsidR="00A731A7" w:rsidRDefault="00A731A7" w:rsidP="00FF2E91">
            <w:pPr>
              <w:spacing w:line="240" w:lineRule="auto"/>
              <w:ind w:left="-105"/>
              <w:rPr>
                <w:sz w:val="28"/>
                <w:szCs w:val="28"/>
              </w:rPr>
            </w:pPr>
            <w:r w:rsidRPr="00E509FA">
              <w:rPr>
                <w:sz w:val="28"/>
                <w:szCs w:val="28"/>
              </w:rPr>
              <w:t>)</w:t>
            </w:r>
          </w:p>
          <w:p w14:paraId="39F4BDAD" w14:textId="77777777" w:rsidR="00E509FA" w:rsidRDefault="00E509FA" w:rsidP="00FF2E91">
            <w:pPr>
              <w:spacing w:line="240" w:lineRule="auto"/>
              <w:ind w:left="-105"/>
              <w:rPr>
                <w:sz w:val="28"/>
                <w:szCs w:val="28"/>
              </w:rPr>
            </w:pPr>
            <w:r>
              <w:rPr>
                <w:sz w:val="28"/>
                <w:szCs w:val="28"/>
              </w:rPr>
              <w:t>)</w:t>
            </w:r>
          </w:p>
          <w:p w14:paraId="45C13657" w14:textId="7D1D68B7" w:rsidR="00E509FA" w:rsidRPr="00E509FA" w:rsidRDefault="00E509FA" w:rsidP="00FF2E91">
            <w:pPr>
              <w:spacing w:line="240" w:lineRule="auto"/>
              <w:ind w:left="-105"/>
              <w:rPr>
                <w:sz w:val="28"/>
                <w:szCs w:val="28"/>
              </w:rPr>
            </w:pPr>
            <w:r>
              <w:rPr>
                <w:sz w:val="28"/>
                <w:szCs w:val="28"/>
              </w:rPr>
              <w:t>)</w:t>
            </w:r>
          </w:p>
        </w:tc>
        <w:tc>
          <w:tcPr>
            <w:tcW w:w="4410" w:type="dxa"/>
            <w:tcBorders>
              <w:top w:val="nil"/>
              <w:left w:val="nil"/>
            </w:tcBorders>
            <w:shd w:val="clear" w:color="auto" w:fill="auto"/>
          </w:tcPr>
          <w:p w14:paraId="204E8B7D" w14:textId="77777777" w:rsidR="00A731A7" w:rsidRPr="00E509FA" w:rsidRDefault="00A731A7" w:rsidP="00FF2E91">
            <w:pPr>
              <w:spacing w:line="240" w:lineRule="auto"/>
              <w:rPr>
                <w:sz w:val="28"/>
                <w:szCs w:val="28"/>
              </w:rPr>
            </w:pPr>
            <w:r w:rsidRPr="00E509FA">
              <w:rPr>
                <w:sz w:val="28"/>
                <w:szCs w:val="28"/>
              </w:rPr>
              <w:tab/>
            </w:r>
          </w:p>
          <w:p w14:paraId="0049F2C3" w14:textId="0BC3CE4F" w:rsidR="00A731A7" w:rsidRDefault="00A731A7" w:rsidP="00FF2E91">
            <w:pPr>
              <w:spacing w:line="240" w:lineRule="auto"/>
              <w:rPr>
                <w:sz w:val="28"/>
                <w:szCs w:val="28"/>
              </w:rPr>
            </w:pPr>
            <w:r w:rsidRPr="00E509FA">
              <w:rPr>
                <w:sz w:val="28"/>
                <w:szCs w:val="28"/>
              </w:rPr>
              <w:t>Supreme Court No. R-19-00</w:t>
            </w:r>
            <w:r w:rsidRPr="00E509FA">
              <w:rPr>
                <w:sz w:val="28"/>
                <w:szCs w:val="28"/>
              </w:rPr>
              <w:t>10</w:t>
            </w:r>
          </w:p>
          <w:p w14:paraId="71CE6DA9" w14:textId="77777777" w:rsidR="00E509FA" w:rsidRPr="00E509FA" w:rsidRDefault="00E509FA" w:rsidP="00FF2E91">
            <w:pPr>
              <w:spacing w:line="240" w:lineRule="auto"/>
              <w:rPr>
                <w:sz w:val="28"/>
                <w:szCs w:val="28"/>
              </w:rPr>
            </w:pPr>
          </w:p>
          <w:p w14:paraId="2FF2C6BB" w14:textId="4D4DB68C" w:rsidR="00A731A7" w:rsidRPr="00E509FA" w:rsidRDefault="00A731A7" w:rsidP="00FF2E91">
            <w:pPr>
              <w:spacing w:line="240" w:lineRule="auto"/>
              <w:rPr>
                <w:sz w:val="28"/>
                <w:szCs w:val="28"/>
              </w:rPr>
            </w:pPr>
            <w:r w:rsidRPr="00E509FA">
              <w:rPr>
                <w:sz w:val="28"/>
                <w:szCs w:val="28"/>
              </w:rPr>
              <w:t>Comment of the</w:t>
            </w:r>
            <w:bookmarkStart w:id="1" w:name="_GoBack"/>
            <w:bookmarkEnd w:id="1"/>
            <w:r w:rsidRPr="00E509FA">
              <w:rPr>
                <w:sz w:val="28"/>
                <w:szCs w:val="28"/>
              </w:rPr>
              <w:t xml:space="preserve"> Attorney Regulation Advisory Committee</w:t>
            </w:r>
            <w:r w:rsidR="00E509FA" w:rsidRPr="00E509FA">
              <w:rPr>
                <w:sz w:val="28"/>
                <w:szCs w:val="28"/>
              </w:rPr>
              <w:t xml:space="preserve"> in Support of Proposed Rule Change with Modifications</w:t>
            </w:r>
          </w:p>
          <w:p w14:paraId="24C1550D" w14:textId="77777777" w:rsidR="00A731A7" w:rsidRDefault="00A731A7" w:rsidP="00FF2E91">
            <w:pPr>
              <w:spacing w:line="240" w:lineRule="auto"/>
              <w:rPr>
                <w:sz w:val="28"/>
                <w:szCs w:val="28"/>
              </w:rPr>
            </w:pPr>
          </w:p>
          <w:p w14:paraId="25F1A49A" w14:textId="6BE0A907" w:rsidR="00E509FA" w:rsidRPr="00E509FA" w:rsidRDefault="00E509FA" w:rsidP="00FF2E91">
            <w:pPr>
              <w:spacing w:line="240" w:lineRule="auto"/>
              <w:rPr>
                <w:sz w:val="28"/>
                <w:szCs w:val="28"/>
              </w:rPr>
            </w:pPr>
          </w:p>
        </w:tc>
      </w:tr>
      <w:bookmarkEnd w:id="0"/>
    </w:tbl>
    <w:p w14:paraId="156F508D" w14:textId="77777777" w:rsidR="00E509FA" w:rsidRDefault="00E509FA" w:rsidP="00E509FA">
      <w:pPr>
        <w:spacing w:line="240" w:lineRule="auto"/>
        <w:ind w:firstLine="720"/>
        <w:jc w:val="both"/>
        <w:rPr>
          <w:sz w:val="28"/>
          <w:szCs w:val="28"/>
        </w:rPr>
      </w:pPr>
    </w:p>
    <w:p w14:paraId="210ECDB0" w14:textId="02E48FDA" w:rsidR="006756B7" w:rsidRPr="00EE6BB1" w:rsidRDefault="006756B7" w:rsidP="00E509FA">
      <w:pPr>
        <w:spacing w:line="480" w:lineRule="auto"/>
        <w:ind w:firstLine="720"/>
        <w:jc w:val="both"/>
        <w:rPr>
          <w:sz w:val="28"/>
          <w:szCs w:val="28"/>
        </w:rPr>
      </w:pPr>
      <w:r w:rsidRPr="00EE6BB1">
        <w:rPr>
          <w:sz w:val="28"/>
          <w:szCs w:val="28"/>
        </w:rPr>
        <w:t>Pursuant to Rule 28(e), Rules of the Supreme Court of Arizona, the Attorney Regulation Advisory Committee (“ARC”), through its Vice Chair Hon. William J. O’Neil, respectfully urges this Court to adopt the proposed amendment to Rule 37, Rules of the Supreme Court of Arizona, with modifications as explained herein.</w:t>
      </w:r>
      <w:r w:rsidRPr="00EE6BB1">
        <w:rPr>
          <w:rStyle w:val="FootnoteReference"/>
          <w:sz w:val="28"/>
          <w:szCs w:val="28"/>
        </w:rPr>
        <w:footnoteReference w:id="1"/>
      </w:r>
      <w:r w:rsidRPr="00EE6BB1">
        <w:rPr>
          <w:sz w:val="28"/>
          <w:szCs w:val="28"/>
        </w:rPr>
        <w:t xml:space="preserve"> As argued herein, the petition furthers the goals of protecting the public and preparing bar exam applicants. It also presents privacy concerns for examinees, but ARC concludes those concerns can reasonably </w:t>
      </w:r>
      <w:r w:rsidR="00E858BE">
        <w:rPr>
          <w:sz w:val="28"/>
          <w:szCs w:val="28"/>
        </w:rPr>
        <w:t xml:space="preserve">be </w:t>
      </w:r>
      <w:r w:rsidRPr="00EE6BB1">
        <w:rPr>
          <w:sz w:val="28"/>
          <w:szCs w:val="28"/>
        </w:rPr>
        <w:t>addressed with modifications to the petitioners’ proposed amendment.</w:t>
      </w:r>
    </w:p>
    <w:p w14:paraId="1A0D10B3" w14:textId="77777777" w:rsidR="006756B7" w:rsidRPr="00EE6BB1" w:rsidRDefault="006756B7" w:rsidP="00E509FA">
      <w:pPr>
        <w:widowControl w:val="0"/>
        <w:spacing w:line="480" w:lineRule="auto"/>
        <w:jc w:val="both"/>
        <w:rPr>
          <w:sz w:val="28"/>
          <w:szCs w:val="28"/>
        </w:rPr>
      </w:pPr>
      <w:r w:rsidRPr="00EE6BB1">
        <w:rPr>
          <w:sz w:val="28"/>
          <w:szCs w:val="28"/>
        </w:rPr>
        <w:tab/>
        <w:t xml:space="preserve">The Court requires lawyers in the State of Arizona to be members of the State Bar of Arizona, the mission of which is “to serve and protect the public with respect to the provision of legal services and access to justice.” Rule 31(a) (1) &amp; (2), Rules of the Supreme Court. </w:t>
      </w:r>
      <w:r w:rsidR="00081501">
        <w:rPr>
          <w:sz w:val="28"/>
          <w:szCs w:val="28"/>
        </w:rPr>
        <w:t xml:space="preserve">The petition </w:t>
      </w:r>
      <w:r w:rsidR="00551404">
        <w:rPr>
          <w:sz w:val="28"/>
          <w:szCs w:val="28"/>
        </w:rPr>
        <w:t xml:space="preserve">represents that </w:t>
      </w:r>
      <w:r w:rsidRPr="00EE6BB1">
        <w:rPr>
          <w:sz w:val="28"/>
          <w:szCs w:val="28"/>
        </w:rPr>
        <w:t xml:space="preserve">“more granular data, including applicants’ scores on subparts … have great value for law schools seeking to improve their programs …” and, further, that “applicant-specific information would be far more valuable to the schools’ ongoing efforts to prepare their students for the bar exam and give them the best opportunity to pass.” (Petition at 2-3). The mission of protecting the public is </w:t>
      </w:r>
      <w:r w:rsidR="00E858BE">
        <w:rPr>
          <w:sz w:val="28"/>
          <w:szCs w:val="28"/>
        </w:rPr>
        <w:t xml:space="preserve">enhanced if </w:t>
      </w:r>
      <w:r w:rsidRPr="00EE6BB1">
        <w:rPr>
          <w:sz w:val="28"/>
          <w:szCs w:val="28"/>
        </w:rPr>
        <w:t xml:space="preserve">students </w:t>
      </w:r>
      <w:r w:rsidR="00E858BE">
        <w:rPr>
          <w:sz w:val="28"/>
          <w:szCs w:val="28"/>
        </w:rPr>
        <w:t>a</w:t>
      </w:r>
      <w:r w:rsidRPr="00EE6BB1">
        <w:rPr>
          <w:sz w:val="28"/>
          <w:szCs w:val="28"/>
        </w:rPr>
        <w:t>re better educated by law schools better prepared to teach based on detailed, applicant-specific bar exam results. For this reason, ARC supports the goals of the petition.</w:t>
      </w:r>
    </w:p>
    <w:p w14:paraId="0246668B" w14:textId="77777777" w:rsidR="006756B7" w:rsidRPr="00EE6BB1" w:rsidRDefault="006756B7" w:rsidP="00E509FA">
      <w:pPr>
        <w:spacing w:line="480" w:lineRule="auto"/>
        <w:ind w:firstLine="720"/>
        <w:jc w:val="both"/>
        <w:rPr>
          <w:sz w:val="28"/>
          <w:szCs w:val="28"/>
        </w:rPr>
      </w:pPr>
      <w:r w:rsidRPr="00EE6BB1">
        <w:rPr>
          <w:sz w:val="28"/>
          <w:szCs w:val="28"/>
        </w:rPr>
        <w:t>ARC also recognized the importance of privacy to those who sit for the bar exam. The committee debated the best mechanism to protect the privacy of exam takers, including whether students should be allowed to opt in, meaning they must affirmatively consent to the release of their specific information, or opt out, meaning their information may be shared unless they express a contrary desire. ARC recommends that</w:t>
      </w:r>
      <w:r w:rsidR="00E858BE">
        <w:rPr>
          <w:sz w:val="28"/>
          <w:szCs w:val="28"/>
        </w:rPr>
        <w:t>,</w:t>
      </w:r>
      <w:r w:rsidRPr="00EE6BB1">
        <w:rPr>
          <w:sz w:val="28"/>
          <w:szCs w:val="28"/>
        </w:rPr>
        <w:t xml:space="preserve"> if feasible, exam applicants be required to choose. For example, an applicant who applies online could be shown a screen that requires a yes or no answer to the question of whether the applicant’s data may be shared.</w:t>
      </w:r>
    </w:p>
    <w:p w14:paraId="61D888DC" w14:textId="77777777" w:rsidR="006756B7" w:rsidRPr="00EE6BB1" w:rsidRDefault="006756B7" w:rsidP="00E509FA">
      <w:pPr>
        <w:spacing w:line="480" w:lineRule="auto"/>
        <w:ind w:firstLine="720"/>
        <w:jc w:val="both"/>
        <w:rPr>
          <w:sz w:val="28"/>
          <w:szCs w:val="28"/>
        </w:rPr>
      </w:pPr>
      <w:r w:rsidRPr="00EE6BB1">
        <w:rPr>
          <w:sz w:val="28"/>
          <w:szCs w:val="28"/>
        </w:rPr>
        <w:lastRenderedPageBreak/>
        <w:t xml:space="preserve">Additionally, as drafted the petition would require the Committee on Examinations to report detailed information to applicants’ law schools, but </w:t>
      </w:r>
      <w:r w:rsidR="00672472">
        <w:rPr>
          <w:sz w:val="28"/>
          <w:szCs w:val="28"/>
        </w:rPr>
        <w:t xml:space="preserve">also </w:t>
      </w:r>
      <w:r w:rsidRPr="00EE6BB1">
        <w:rPr>
          <w:sz w:val="28"/>
          <w:szCs w:val="28"/>
        </w:rPr>
        <w:t xml:space="preserve">require that the information be kept confidential. ARC recommends that law schools be required to request the information. By requiring law schools to make the request, the </w:t>
      </w:r>
      <w:r w:rsidR="00E858BE">
        <w:rPr>
          <w:sz w:val="28"/>
          <w:szCs w:val="28"/>
        </w:rPr>
        <w:t xml:space="preserve">Court </w:t>
      </w:r>
      <w:r w:rsidRPr="00EE6BB1">
        <w:rPr>
          <w:sz w:val="28"/>
          <w:szCs w:val="28"/>
        </w:rPr>
        <w:t xml:space="preserve">would be afforded an opportunity to emphasize the </w:t>
      </w:r>
      <w:r w:rsidR="00672472">
        <w:rPr>
          <w:sz w:val="28"/>
          <w:szCs w:val="28"/>
        </w:rPr>
        <w:t xml:space="preserve">importance </w:t>
      </w:r>
      <w:r w:rsidRPr="00EE6BB1">
        <w:rPr>
          <w:sz w:val="28"/>
          <w:szCs w:val="28"/>
        </w:rPr>
        <w:t>of confidentiality or perhaps even gain the requesting school’s consent to this provision.</w:t>
      </w:r>
    </w:p>
    <w:p w14:paraId="4B0739C3" w14:textId="77777777" w:rsidR="006756B7" w:rsidRPr="00EE6BB1" w:rsidRDefault="006756B7" w:rsidP="00B25CB7">
      <w:pPr>
        <w:spacing w:line="240" w:lineRule="auto"/>
        <w:ind w:firstLine="720"/>
        <w:rPr>
          <w:sz w:val="28"/>
          <w:szCs w:val="28"/>
        </w:rPr>
      </w:pPr>
      <w:r w:rsidRPr="00EE6BB1">
        <w:rPr>
          <w:sz w:val="28"/>
          <w:szCs w:val="28"/>
        </w:rPr>
        <w:t xml:space="preserve">RESPECTFULLY SUBMITTED this _____ day of </w:t>
      </w:r>
      <w:proofErr w:type="gramStart"/>
      <w:r w:rsidRPr="00EE6BB1">
        <w:rPr>
          <w:sz w:val="28"/>
          <w:szCs w:val="28"/>
        </w:rPr>
        <w:t>April,</w:t>
      </w:r>
      <w:proofErr w:type="gramEnd"/>
      <w:r w:rsidRPr="00EE6BB1">
        <w:rPr>
          <w:sz w:val="28"/>
          <w:szCs w:val="28"/>
        </w:rPr>
        <w:t xml:space="preserve"> 2019.</w:t>
      </w:r>
    </w:p>
    <w:p w14:paraId="6F3FD683" w14:textId="77777777" w:rsidR="006756B7" w:rsidRDefault="006756B7" w:rsidP="006756B7">
      <w:pPr>
        <w:spacing w:line="240" w:lineRule="auto"/>
        <w:rPr>
          <w:sz w:val="28"/>
          <w:szCs w:val="28"/>
        </w:rPr>
      </w:pPr>
    </w:p>
    <w:p w14:paraId="7F155646" w14:textId="77777777" w:rsidR="00B25CB7" w:rsidRPr="00EE6BB1" w:rsidRDefault="00B25CB7" w:rsidP="006756B7">
      <w:pPr>
        <w:spacing w:line="240" w:lineRule="auto"/>
        <w:rPr>
          <w:sz w:val="28"/>
          <w:szCs w:val="28"/>
        </w:rPr>
      </w:pPr>
    </w:p>
    <w:p w14:paraId="709BB0D7" w14:textId="77777777" w:rsidR="006756B7" w:rsidRPr="00EE6BB1" w:rsidRDefault="006756B7" w:rsidP="006756B7">
      <w:pPr>
        <w:spacing w:line="240" w:lineRule="auto"/>
        <w:rPr>
          <w:sz w:val="28"/>
          <w:szCs w:val="28"/>
        </w:rPr>
      </w:pPr>
    </w:p>
    <w:p w14:paraId="1FDC1A39" w14:textId="77777777" w:rsidR="00B25CB7" w:rsidRPr="00EE6BB1" w:rsidRDefault="00B25CB7" w:rsidP="00B25CB7">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E6BB1">
        <w:rPr>
          <w:sz w:val="28"/>
          <w:szCs w:val="28"/>
          <w:u w:val="single"/>
        </w:rPr>
        <w:tab/>
      </w:r>
      <w:r w:rsidRPr="00EE6BB1">
        <w:rPr>
          <w:sz w:val="28"/>
          <w:szCs w:val="28"/>
          <w:u w:val="single"/>
        </w:rPr>
        <w:tab/>
      </w:r>
      <w:r w:rsidRPr="00EE6BB1">
        <w:rPr>
          <w:sz w:val="28"/>
          <w:szCs w:val="28"/>
          <w:u w:val="single"/>
        </w:rPr>
        <w:tab/>
      </w:r>
      <w:r w:rsidRPr="00EE6BB1">
        <w:rPr>
          <w:sz w:val="28"/>
          <w:szCs w:val="28"/>
          <w:u w:val="single"/>
        </w:rPr>
        <w:tab/>
      </w:r>
      <w:r w:rsidRPr="00EE6BB1">
        <w:rPr>
          <w:sz w:val="28"/>
          <w:szCs w:val="28"/>
          <w:u w:val="single"/>
        </w:rPr>
        <w:tab/>
      </w:r>
      <w:r w:rsidR="00E858BE">
        <w:rPr>
          <w:sz w:val="28"/>
          <w:szCs w:val="28"/>
          <w:u w:val="single"/>
        </w:rPr>
        <w:tab/>
      </w:r>
      <w:r w:rsidRPr="00EE6BB1">
        <w:rPr>
          <w:sz w:val="28"/>
          <w:szCs w:val="28"/>
          <w:u w:val="single"/>
        </w:rPr>
        <w:tab/>
      </w:r>
    </w:p>
    <w:p w14:paraId="59E6C8C2" w14:textId="77777777" w:rsidR="006756B7" w:rsidRPr="00EE6BB1" w:rsidRDefault="006756B7" w:rsidP="00B25CB7">
      <w:pPr>
        <w:spacing w:line="240" w:lineRule="auto"/>
        <w:ind w:left="3600" w:firstLine="720"/>
        <w:rPr>
          <w:sz w:val="28"/>
          <w:szCs w:val="28"/>
        </w:rPr>
      </w:pPr>
      <w:r w:rsidRPr="00EE6BB1">
        <w:rPr>
          <w:sz w:val="28"/>
          <w:szCs w:val="28"/>
        </w:rPr>
        <w:t>Hon. William J. O’Neil, Vice Chair</w:t>
      </w:r>
      <w:r w:rsidR="00E858BE">
        <w:rPr>
          <w:sz w:val="28"/>
          <w:szCs w:val="28"/>
        </w:rPr>
        <w:t xml:space="preserve"> </w:t>
      </w:r>
    </w:p>
    <w:p w14:paraId="05B0A255" w14:textId="77777777" w:rsidR="000A6E16" w:rsidRPr="006756B7" w:rsidRDefault="006756B7" w:rsidP="00E858BE">
      <w:pPr>
        <w:spacing w:line="240" w:lineRule="auto"/>
        <w:ind w:left="4320"/>
        <w:rPr>
          <w:b/>
          <w:bCs/>
          <w:sz w:val="28"/>
          <w:szCs w:val="28"/>
        </w:rPr>
      </w:pPr>
      <w:r w:rsidRPr="00EE6BB1">
        <w:rPr>
          <w:sz w:val="28"/>
          <w:szCs w:val="28"/>
        </w:rPr>
        <w:t>Attorney Regulation Advisory Committee</w:t>
      </w:r>
    </w:p>
    <w:sectPr w:rsidR="000A6E16" w:rsidRPr="006756B7" w:rsidSect="00D13485">
      <w:headerReference w:type="default" r:id="rId7"/>
      <w:footerReference w:type="default" r:id="rId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47F5F" w14:textId="77777777" w:rsidR="00577770" w:rsidRDefault="00577770">
      <w:r>
        <w:separator/>
      </w:r>
    </w:p>
  </w:endnote>
  <w:endnote w:type="continuationSeparator" w:id="0">
    <w:p w14:paraId="4876B79D" w14:textId="77777777" w:rsidR="00577770" w:rsidRDefault="0057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8F32" w14:textId="7FC0FD12" w:rsidR="004510C9" w:rsidRPr="0052472D" w:rsidRDefault="004510C9" w:rsidP="0052472D">
    <w:pPr>
      <w:pStyle w:val="Footer"/>
      <w:tabs>
        <w:tab w:val="clear" w:pos="4320"/>
        <w:tab w:val="clear" w:pos="8640"/>
      </w:tabs>
      <w:jc w:val="center"/>
      <w:rPr>
        <w:sz w:val="26"/>
        <w:szCs w:val="26"/>
      </w:rPr>
    </w:pPr>
    <w:r w:rsidRPr="0052472D">
      <w:rPr>
        <w:sz w:val="26"/>
        <w:szCs w:val="26"/>
      </w:rPr>
      <w:fldChar w:fldCharType="begin"/>
    </w:r>
    <w:r w:rsidRPr="0052472D">
      <w:rPr>
        <w:sz w:val="26"/>
        <w:szCs w:val="26"/>
      </w:rPr>
      <w:instrText xml:space="preserve"> PAGE </w:instrText>
    </w:r>
    <w:r w:rsidRPr="0052472D">
      <w:rPr>
        <w:sz w:val="26"/>
        <w:szCs w:val="26"/>
      </w:rPr>
      <w:fldChar w:fldCharType="separate"/>
    </w:r>
    <w:r w:rsidR="007244DF">
      <w:rPr>
        <w:noProof/>
        <w:sz w:val="26"/>
        <w:szCs w:val="26"/>
      </w:rPr>
      <w:t>2</w:t>
    </w:r>
    <w:r w:rsidRPr="0052472D">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040E9" w14:textId="77777777" w:rsidR="00577770" w:rsidRDefault="00577770">
      <w:r>
        <w:separator/>
      </w:r>
    </w:p>
  </w:footnote>
  <w:footnote w:type="continuationSeparator" w:id="0">
    <w:p w14:paraId="5A00FF19" w14:textId="77777777" w:rsidR="00577770" w:rsidRDefault="00577770">
      <w:r>
        <w:continuationSeparator/>
      </w:r>
    </w:p>
  </w:footnote>
  <w:footnote w:id="1">
    <w:p w14:paraId="2EA4AADB" w14:textId="77777777" w:rsidR="006756B7" w:rsidRPr="00F10CC6" w:rsidRDefault="006756B7" w:rsidP="006756B7">
      <w:pPr>
        <w:pStyle w:val="FootnoteText"/>
        <w:rPr>
          <w:rFonts w:ascii="Times New Roman" w:hAnsi="Times New Roman" w:cs="Times New Roman"/>
          <w:sz w:val="24"/>
          <w:szCs w:val="24"/>
        </w:rPr>
      </w:pPr>
      <w:r w:rsidRPr="00F10CC6">
        <w:rPr>
          <w:rStyle w:val="FootnoteReference"/>
          <w:rFonts w:ascii="Times New Roman" w:hAnsi="Times New Roman" w:cs="Times New Roman"/>
          <w:sz w:val="24"/>
          <w:szCs w:val="24"/>
        </w:rPr>
        <w:footnoteRef/>
      </w:r>
      <w:r w:rsidRPr="00F10CC6">
        <w:rPr>
          <w:rFonts w:ascii="Times New Roman" w:hAnsi="Times New Roman" w:cs="Times New Roman"/>
          <w:sz w:val="24"/>
          <w:szCs w:val="24"/>
        </w:rPr>
        <w:t xml:space="preserve"> </w:t>
      </w:r>
      <w:proofErr w:type="spellStart"/>
      <w:r w:rsidRPr="00F10CC6">
        <w:rPr>
          <w:rFonts w:ascii="Times New Roman" w:hAnsi="Times New Roman" w:cs="Times New Roman"/>
          <w:sz w:val="24"/>
          <w:szCs w:val="24"/>
        </w:rPr>
        <w:t>ARC’s</w:t>
      </w:r>
      <w:proofErr w:type="spellEnd"/>
      <w:r w:rsidRPr="00F10CC6">
        <w:rPr>
          <w:rFonts w:ascii="Times New Roman" w:hAnsi="Times New Roman" w:cs="Times New Roman"/>
          <w:sz w:val="24"/>
          <w:szCs w:val="24"/>
        </w:rPr>
        <w:t xml:space="preserve"> Chair, Hon. Ann A. Scott Timmer, abstained from taking a position on the subject petition or this comment, so this comment is submitted by </w:t>
      </w:r>
      <w:proofErr w:type="spellStart"/>
      <w:r w:rsidRPr="00F10CC6">
        <w:rPr>
          <w:rFonts w:ascii="Times New Roman" w:hAnsi="Times New Roman" w:cs="Times New Roman"/>
          <w:sz w:val="24"/>
          <w:szCs w:val="24"/>
        </w:rPr>
        <w:t>ARC’s</w:t>
      </w:r>
      <w:proofErr w:type="spellEnd"/>
      <w:r w:rsidRPr="00F10CC6">
        <w:rPr>
          <w:rFonts w:ascii="Times New Roman" w:hAnsi="Times New Roman" w:cs="Times New Roman"/>
          <w:sz w:val="24"/>
          <w:szCs w:val="24"/>
        </w:rPr>
        <w:t xml:space="preserve"> Vice Chair</w:t>
      </w:r>
      <w:r>
        <w:rPr>
          <w:rFonts w:ascii="Times New Roman" w:hAnsi="Times New Roman" w:cs="Times New Roman"/>
          <w:sz w:val="24"/>
          <w:szCs w:val="24"/>
        </w:rPr>
        <w:t>, Hon. William J. O’Neil.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AF00" w14:textId="5149E68F" w:rsidR="008A7C9B" w:rsidRDefault="008A7C9B" w:rsidP="008A7C9B">
    <w:pPr>
      <w:pStyle w:val="Header"/>
      <w:tabs>
        <w:tab w:val="clear" w:pos="4320"/>
        <w:tab w:val="clear" w:pos="8640"/>
        <w:tab w:val="left" w:pos="22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COCONINO"/>
    <w:docVar w:name="FirmInFtr" w:val="0"/>
    <w:docVar w:name="FirmInSigBlkStyle" w:val="2"/>
    <w:docVar w:name="FirstLineNum" w:val="1"/>
    <w:docVar w:name="FirstPleadingLine" w:val="1"/>
    <w:docVar w:name="Font" w:val="Times New Roman"/>
    <w:docVar w:name="IncludeDate" w:val="0"/>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6756B7"/>
    <w:rsid w:val="000248BE"/>
    <w:rsid w:val="0003340C"/>
    <w:rsid w:val="00033C4C"/>
    <w:rsid w:val="00040E91"/>
    <w:rsid w:val="000454BE"/>
    <w:rsid w:val="00064534"/>
    <w:rsid w:val="00064AAB"/>
    <w:rsid w:val="0006558D"/>
    <w:rsid w:val="00066179"/>
    <w:rsid w:val="000707B7"/>
    <w:rsid w:val="0007193C"/>
    <w:rsid w:val="00081501"/>
    <w:rsid w:val="00085B14"/>
    <w:rsid w:val="00086088"/>
    <w:rsid w:val="0009527C"/>
    <w:rsid w:val="000A6E16"/>
    <w:rsid w:val="000A7B31"/>
    <w:rsid w:val="000E7041"/>
    <w:rsid w:val="000F62CC"/>
    <w:rsid w:val="000F7775"/>
    <w:rsid w:val="001010D8"/>
    <w:rsid w:val="0011286D"/>
    <w:rsid w:val="00151259"/>
    <w:rsid w:val="001529E4"/>
    <w:rsid w:val="00175141"/>
    <w:rsid w:val="001A5D66"/>
    <w:rsid w:val="001C5531"/>
    <w:rsid w:val="001E6C7C"/>
    <w:rsid w:val="001F4069"/>
    <w:rsid w:val="002154DC"/>
    <w:rsid w:val="00231436"/>
    <w:rsid w:val="00257C5E"/>
    <w:rsid w:val="00287840"/>
    <w:rsid w:val="00326F11"/>
    <w:rsid w:val="00333A4F"/>
    <w:rsid w:val="0034182F"/>
    <w:rsid w:val="00342F6D"/>
    <w:rsid w:val="0034554B"/>
    <w:rsid w:val="003600A2"/>
    <w:rsid w:val="003745EA"/>
    <w:rsid w:val="00382D20"/>
    <w:rsid w:val="003919ED"/>
    <w:rsid w:val="003A79B6"/>
    <w:rsid w:val="003B1521"/>
    <w:rsid w:val="003C41E6"/>
    <w:rsid w:val="003E184F"/>
    <w:rsid w:val="00416E14"/>
    <w:rsid w:val="00425AA1"/>
    <w:rsid w:val="004314EE"/>
    <w:rsid w:val="00433CB7"/>
    <w:rsid w:val="00443687"/>
    <w:rsid w:val="004510C9"/>
    <w:rsid w:val="00484E40"/>
    <w:rsid w:val="00485530"/>
    <w:rsid w:val="004D5F24"/>
    <w:rsid w:val="004F34EA"/>
    <w:rsid w:val="004F64B7"/>
    <w:rsid w:val="00507BFF"/>
    <w:rsid w:val="00515287"/>
    <w:rsid w:val="005232D5"/>
    <w:rsid w:val="00524555"/>
    <w:rsid w:val="0052472D"/>
    <w:rsid w:val="00551404"/>
    <w:rsid w:val="0057219A"/>
    <w:rsid w:val="00573B43"/>
    <w:rsid w:val="00577770"/>
    <w:rsid w:val="00581F1F"/>
    <w:rsid w:val="005C5DD9"/>
    <w:rsid w:val="005D1B5C"/>
    <w:rsid w:val="005D223B"/>
    <w:rsid w:val="005E0706"/>
    <w:rsid w:val="005E2773"/>
    <w:rsid w:val="005F742B"/>
    <w:rsid w:val="006247F2"/>
    <w:rsid w:val="00634447"/>
    <w:rsid w:val="0063528E"/>
    <w:rsid w:val="00635384"/>
    <w:rsid w:val="00644ADC"/>
    <w:rsid w:val="00652BD5"/>
    <w:rsid w:val="0065382B"/>
    <w:rsid w:val="0066525A"/>
    <w:rsid w:val="00672472"/>
    <w:rsid w:val="006756B7"/>
    <w:rsid w:val="00683CF3"/>
    <w:rsid w:val="006950DD"/>
    <w:rsid w:val="006A34C5"/>
    <w:rsid w:val="006F0071"/>
    <w:rsid w:val="006F62AD"/>
    <w:rsid w:val="006F748D"/>
    <w:rsid w:val="0071464C"/>
    <w:rsid w:val="00720384"/>
    <w:rsid w:val="007244DF"/>
    <w:rsid w:val="00731074"/>
    <w:rsid w:val="007344A1"/>
    <w:rsid w:val="00762910"/>
    <w:rsid w:val="00763149"/>
    <w:rsid w:val="007670A6"/>
    <w:rsid w:val="007724C3"/>
    <w:rsid w:val="00780E6D"/>
    <w:rsid w:val="00790E98"/>
    <w:rsid w:val="007A0C82"/>
    <w:rsid w:val="007B63A7"/>
    <w:rsid w:val="007B6C4C"/>
    <w:rsid w:val="007E1EDE"/>
    <w:rsid w:val="007F21B5"/>
    <w:rsid w:val="00811316"/>
    <w:rsid w:val="008176AC"/>
    <w:rsid w:val="00823705"/>
    <w:rsid w:val="00846287"/>
    <w:rsid w:val="0085186C"/>
    <w:rsid w:val="0086389D"/>
    <w:rsid w:val="00882AE8"/>
    <w:rsid w:val="00882F9F"/>
    <w:rsid w:val="00885C4A"/>
    <w:rsid w:val="008A2FE0"/>
    <w:rsid w:val="008A7239"/>
    <w:rsid w:val="008A7C9B"/>
    <w:rsid w:val="008E1ADF"/>
    <w:rsid w:val="008E4CD9"/>
    <w:rsid w:val="009017F5"/>
    <w:rsid w:val="009169C8"/>
    <w:rsid w:val="00956C86"/>
    <w:rsid w:val="00966B08"/>
    <w:rsid w:val="00990866"/>
    <w:rsid w:val="00997C9A"/>
    <w:rsid w:val="009C7870"/>
    <w:rsid w:val="009E360D"/>
    <w:rsid w:val="009E5803"/>
    <w:rsid w:val="009F78C4"/>
    <w:rsid w:val="00A1259A"/>
    <w:rsid w:val="00A135C0"/>
    <w:rsid w:val="00A271BC"/>
    <w:rsid w:val="00A31037"/>
    <w:rsid w:val="00A35059"/>
    <w:rsid w:val="00A41AE9"/>
    <w:rsid w:val="00A564E8"/>
    <w:rsid w:val="00A731A7"/>
    <w:rsid w:val="00A742CF"/>
    <w:rsid w:val="00A75572"/>
    <w:rsid w:val="00A77B29"/>
    <w:rsid w:val="00A928B4"/>
    <w:rsid w:val="00A937C8"/>
    <w:rsid w:val="00A9529E"/>
    <w:rsid w:val="00AD5D59"/>
    <w:rsid w:val="00B025CC"/>
    <w:rsid w:val="00B143D9"/>
    <w:rsid w:val="00B25CB7"/>
    <w:rsid w:val="00B3015E"/>
    <w:rsid w:val="00B31EC0"/>
    <w:rsid w:val="00B47AC5"/>
    <w:rsid w:val="00B62679"/>
    <w:rsid w:val="00B673BA"/>
    <w:rsid w:val="00B67583"/>
    <w:rsid w:val="00B81131"/>
    <w:rsid w:val="00B86593"/>
    <w:rsid w:val="00BA38D1"/>
    <w:rsid w:val="00BE4321"/>
    <w:rsid w:val="00BF1A28"/>
    <w:rsid w:val="00BF1DCE"/>
    <w:rsid w:val="00BF5F2B"/>
    <w:rsid w:val="00C02619"/>
    <w:rsid w:val="00C1788A"/>
    <w:rsid w:val="00C27F44"/>
    <w:rsid w:val="00C41829"/>
    <w:rsid w:val="00C62CBF"/>
    <w:rsid w:val="00C66F3F"/>
    <w:rsid w:val="00C73D2D"/>
    <w:rsid w:val="00C74701"/>
    <w:rsid w:val="00C75B01"/>
    <w:rsid w:val="00C90C92"/>
    <w:rsid w:val="00CB4CC2"/>
    <w:rsid w:val="00CC41C1"/>
    <w:rsid w:val="00CD3692"/>
    <w:rsid w:val="00CD3998"/>
    <w:rsid w:val="00CE7D21"/>
    <w:rsid w:val="00CF48FE"/>
    <w:rsid w:val="00D13485"/>
    <w:rsid w:val="00D20A2C"/>
    <w:rsid w:val="00D372CD"/>
    <w:rsid w:val="00D50C38"/>
    <w:rsid w:val="00D67275"/>
    <w:rsid w:val="00D747BA"/>
    <w:rsid w:val="00D80841"/>
    <w:rsid w:val="00D87E8B"/>
    <w:rsid w:val="00DB7B0A"/>
    <w:rsid w:val="00DC0004"/>
    <w:rsid w:val="00DC0EED"/>
    <w:rsid w:val="00DD5A6E"/>
    <w:rsid w:val="00DE56AE"/>
    <w:rsid w:val="00E170D8"/>
    <w:rsid w:val="00E230CB"/>
    <w:rsid w:val="00E30C41"/>
    <w:rsid w:val="00E4496D"/>
    <w:rsid w:val="00E509FA"/>
    <w:rsid w:val="00E62059"/>
    <w:rsid w:val="00E8543E"/>
    <w:rsid w:val="00E858BE"/>
    <w:rsid w:val="00EB200C"/>
    <w:rsid w:val="00EE3FAD"/>
    <w:rsid w:val="00EE7368"/>
    <w:rsid w:val="00EF520D"/>
    <w:rsid w:val="00EF5BE7"/>
    <w:rsid w:val="00F23302"/>
    <w:rsid w:val="00F25FD1"/>
    <w:rsid w:val="00F323FD"/>
    <w:rsid w:val="00F33FB2"/>
    <w:rsid w:val="00F47457"/>
    <w:rsid w:val="00F51190"/>
    <w:rsid w:val="00F63BE9"/>
    <w:rsid w:val="00F7163A"/>
    <w:rsid w:val="00F80948"/>
    <w:rsid w:val="00F823DA"/>
    <w:rsid w:val="00F90706"/>
    <w:rsid w:val="00FB0ECF"/>
    <w:rsid w:val="00FE33A3"/>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41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rsid w:val="003600A2"/>
    <w:pPr>
      <w:keepNext/>
      <w:widowControl w:val="0"/>
      <w:tabs>
        <w:tab w:val="left" w:pos="-1800"/>
        <w:tab w:val="left" w:pos="-1080"/>
        <w:tab w:val="left" w:pos="-360"/>
        <w:tab w:val="left" w:pos="1368"/>
        <w:tab w:val="left" w:pos="4680"/>
        <w:tab w:val="left" w:pos="6120"/>
      </w:tabs>
      <w:suppressAutoHyphens/>
      <w:spacing w:line="240" w:lineRule="auto"/>
      <w:jc w:val="center"/>
      <w:outlineLvl w:val="0"/>
    </w:pPr>
    <w:rPr>
      <w:rFonts w:ascii="Arial" w:hAnsi="Arial"/>
      <w:b/>
      <w:snapToGrid w:val="0"/>
      <w:spacing w:val="-3"/>
      <w:sz w:val="24"/>
    </w:rPr>
  </w:style>
  <w:style w:type="paragraph" w:styleId="Heading4">
    <w:name w:val="heading 4"/>
    <w:basedOn w:val="Normal"/>
    <w:next w:val="Normal"/>
    <w:qFormat/>
    <w:rsid w:val="004D5F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5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rsid w:val="00D50C38"/>
    <w:pPr>
      <w:spacing w:line="480" w:lineRule="auto"/>
    </w:pPr>
    <w:rPr>
      <w:sz w:val="26"/>
    </w:rPr>
  </w:style>
  <w:style w:type="paragraph" w:styleId="EndnoteText">
    <w:name w:val="endnote text"/>
    <w:basedOn w:val="Normal"/>
    <w:semiHidden/>
    <w:rsid w:val="008E4CD9"/>
    <w:pPr>
      <w:widowControl w:val="0"/>
      <w:spacing w:line="240" w:lineRule="auto"/>
    </w:pPr>
    <w:rPr>
      <w:rFonts w:ascii="Courier" w:hAnsi="Courier"/>
      <w:snapToGrid w:val="0"/>
      <w:sz w:val="24"/>
    </w:rPr>
  </w:style>
  <w:style w:type="table" w:styleId="TableGrid">
    <w:name w:val="Table Grid"/>
    <w:basedOn w:val="TableNormal"/>
    <w:rsid w:val="00443687"/>
    <w:pPr>
      <w:spacing w:line="508"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593"/>
    <w:rPr>
      <w:color w:val="0000FF"/>
      <w:u w:val="single"/>
    </w:rPr>
  </w:style>
  <w:style w:type="character" w:customStyle="1" w:styleId="FooterChar">
    <w:name w:val="Footer Char"/>
    <w:basedOn w:val="DefaultParagraphFont"/>
    <w:link w:val="Footer"/>
    <w:uiPriority w:val="99"/>
    <w:rsid w:val="00F33FB2"/>
  </w:style>
  <w:style w:type="character" w:customStyle="1" w:styleId="HeaderChar">
    <w:name w:val="Header Char"/>
    <w:basedOn w:val="DefaultParagraphFont"/>
    <w:link w:val="Header"/>
    <w:uiPriority w:val="99"/>
    <w:rsid w:val="00F33FB2"/>
  </w:style>
  <w:style w:type="paragraph" w:styleId="FootnoteText">
    <w:name w:val="footnote text"/>
    <w:basedOn w:val="Normal"/>
    <w:link w:val="FootnoteTextChar"/>
    <w:uiPriority w:val="99"/>
    <w:semiHidden/>
    <w:unhideWhenUsed/>
    <w:rsid w:val="006756B7"/>
    <w:pPr>
      <w:spacing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756B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756B7"/>
    <w:rPr>
      <w:vertAlign w:val="superscript"/>
    </w:rPr>
  </w:style>
  <w:style w:type="paragraph" w:styleId="Caption">
    <w:name w:val="caption"/>
    <w:basedOn w:val="Normal"/>
    <w:next w:val="Normal"/>
    <w:qFormat/>
    <w:rsid w:val="00A731A7"/>
    <w:pPr>
      <w:widowControl w:val="0"/>
      <w:spacing w:line="240" w:lineRule="exact"/>
    </w:pPr>
    <w:rPr>
      <w:bCs/>
      <w:sz w:val="26"/>
    </w:rPr>
  </w:style>
  <w:style w:type="paragraph" w:customStyle="1" w:styleId="Court">
    <w:name w:val="Court"/>
    <w:basedOn w:val="Normal"/>
    <w:rsid w:val="00A731A7"/>
    <w:pPr>
      <w:widowControl w:val="0"/>
      <w:spacing w:after="240" w:line="480" w:lineRule="exact"/>
      <w:jc w:val="center"/>
    </w:pPr>
    <w:rPr>
      <w:caps/>
      <w:sz w:val="26"/>
      <w:szCs w:val="26"/>
    </w:rPr>
  </w:style>
  <w:style w:type="paragraph" w:customStyle="1" w:styleId="DocumentTitle">
    <w:name w:val="Document Title"/>
    <w:basedOn w:val="Normal"/>
    <w:rsid w:val="00A731A7"/>
    <w:pPr>
      <w:widowControl w:val="0"/>
      <w:tabs>
        <w:tab w:val="left" w:pos="1238"/>
      </w:tabs>
      <w:spacing w:line="240" w:lineRule="exact"/>
      <w:ind w:left="259"/>
    </w:pPr>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6B934-B518-4142-A554-24EA80C4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3160</CharactersWithSpaces>
  <SharedDoc>false</SharedDoc>
  <HLinks>
    <vt:vector size="6" baseType="variant">
      <vt:variant>
        <vt:i4>5308539</vt:i4>
      </vt:variant>
      <vt:variant>
        <vt:i4>0</vt:i4>
      </vt:variant>
      <vt:variant>
        <vt:i4>0</vt:i4>
      </vt:variant>
      <vt:variant>
        <vt:i4>5</vt:i4>
      </vt:variant>
      <vt:variant>
        <vt:lpwstr>mailto:whitney@cunninghammott.com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2019-04-24T20:37:00Z</dcterms:created>
  <dcterms:modified xsi:type="dcterms:W3CDTF">2019-04-24T21:32:00Z</dcterms:modified>
</cp:coreProperties>
</file>