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52DA" w14:textId="77777777" w:rsidR="000D4698" w:rsidRPr="00E7610A" w:rsidRDefault="000D4698" w:rsidP="00D23559">
      <w:pPr>
        <w:widowControl w:val="0"/>
        <w:spacing w:line="240" w:lineRule="exact"/>
        <w:rPr>
          <w:sz w:val="20"/>
          <w:szCs w:val="20"/>
        </w:rPr>
      </w:pPr>
      <w:r w:rsidRPr="00E7610A">
        <w:rPr>
          <w:sz w:val="20"/>
          <w:szCs w:val="20"/>
        </w:rPr>
        <w:t>Scott M. Clark, Esq. (Ariz. Bar No. 6759)</w:t>
      </w:r>
    </w:p>
    <w:p w14:paraId="029A6B10" w14:textId="77777777" w:rsidR="000D4698" w:rsidRPr="00E7610A" w:rsidRDefault="000D4698" w:rsidP="00D23559">
      <w:pPr>
        <w:widowControl w:val="0"/>
        <w:spacing w:line="240" w:lineRule="exact"/>
        <w:rPr>
          <w:sz w:val="20"/>
          <w:szCs w:val="20"/>
        </w:rPr>
      </w:pPr>
      <w:r w:rsidRPr="00E7610A">
        <w:rPr>
          <w:sz w:val="20"/>
          <w:szCs w:val="20"/>
        </w:rPr>
        <w:t>Judy Drickey-Prohow, Esq. (Ariz. Bar No. 5796)</w:t>
      </w:r>
    </w:p>
    <w:p w14:paraId="7909EDA5" w14:textId="77777777" w:rsidR="000D4698" w:rsidRPr="00E7610A" w:rsidRDefault="000D4698" w:rsidP="00D23559">
      <w:pPr>
        <w:widowControl w:val="0"/>
        <w:spacing w:line="240" w:lineRule="exact"/>
        <w:rPr>
          <w:sz w:val="20"/>
          <w:szCs w:val="20"/>
        </w:rPr>
      </w:pPr>
      <w:r w:rsidRPr="00E7610A">
        <w:rPr>
          <w:sz w:val="20"/>
          <w:szCs w:val="20"/>
        </w:rPr>
        <w:t>Christopher R. Walker, Esq. (Ariz. Bar No. 28977)</w:t>
      </w:r>
      <w:r w:rsidR="002A61E4">
        <w:rPr>
          <w:sz w:val="20"/>
          <w:szCs w:val="20"/>
        </w:rPr>
        <w:br/>
        <w:t xml:space="preserve">Colin L. Clark, Esq. (Ariz. Bar No. </w:t>
      </w:r>
      <w:r w:rsidR="002A61E4" w:rsidRPr="002A61E4">
        <w:rPr>
          <w:sz w:val="20"/>
          <w:szCs w:val="20"/>
        </w:rPr>
        <w:t>33457</w:t>
      </w:r>
      <w:r w:rsidR="002A61E4">
        <w:rPr>
          <w:sz w:val="20"/>
          <w:szCs w:val="20"/>
        </w:rPr>
        <w:t>)</w:t>
      </w:r>
    </w:p>
    <w:p w14:paraId="0CEED2ED" w14:textId="77777777" w:rsidR="000D4698" w:rsidRPr="00E7610A" w:rsidRDefault="000D4698" w:rsidP="00D23559">
      <w:pPr>
        <w:widowControl w:val="0"/>
        <w:spacing w:line="240" w:lineRule="exact"/>
        <w:rPr>
          <w:b/>
          <w:sz w:val="20"/>
          <w:szCs w:val="20"/>
        </w:rPr>
      </w:pPr>
      <w:r w:rsidRPr="00E7610A">
        <w:rPr>
          <w:b/>
          <w:sz w:val="20"/>
          <w:szCs w:val="20"/>
        </w:rPr>
        <w:t>LAW OFFICES OF SCOTT M. CLARK, P.C.</w:t>
      </w:r>
    </w:p>
    <w:p w14:paraId="411E7B94" w14:textId="77777777" w:rsidR="000D4698" w:rsidRPr="00E7610A" w:rsidRDefault="000D4698" w:rsidP="00D23559">
      <w:pPr>
        <w:widowControl w:val="0"/>
        <w:spacing w:line="240" w:lineRule="exact"/>
        <w:rPr>
          <w:sz w:val="20"/>
          <w:szCs w:val="20"/>
        </w:rPr>
      </w:pPr>
      <w:r w:rsidRPr="00E7610A">
        <w:rPr>
          <w:sz w:val="20"/>
          <w:szCs w:val="20"/>
        </w:rPr>
        <w:t>3008 N. 44</w:t>
      </w:r>
      <w:r w:rsidRPr="00E7610A">
        <w:rPr>
          <w:sz w:val="20"/>
          <w:szCs w:val="20"/>
          <w:vertAlign w:val="superscript"/>
        </w:rPr>
        <w:t>th</w:t>
      </w:r>
      <w:r w:rsidRPr="00E7610A">
        <w:rPr>
          <w:sz w:val="20"/>
          <w:szCs w:val="20"/>
        </w:rPr>
        <w:t xml:space="preserve"> Street</w:t>
      </w:r>
    </w:p>
    <w:p w14:paraId="4977C06C" w14:textId="77777777" w:rsidR="000D4698" w:rsidRPr="00E7610A" w:rsidRDefault="000D4698" w:rsidP="00D23559">
      <w:pPr>
        <w:widowControl w:val="0"/>
        <w:spacing w:line="240" w:lineRule="exact"/>
        <w:rPr>
          <w:sz w:val="20"/>
          <w:szCs w:val="20"/>
        </w:rPr>
      </w:pPr>
      <w:r w:rsidRPr="00E7610A">
        <w:rPr>
          <w:sz w:val="20"/>
          <w:szCs w:val="20"/>
        </w:rPr>
        <w:t>Phoenix, Arizona  85018-7206</w:t>
      </w:r>
    </w:p>
    <w:p w14:paraId="121DB90B" w14:textId="77777777" w:rsidR="002A61E4" w:rsidRDefault="000D4698" w:rsidP="00D23559">
      <w:pPr>
        <w:widowControl w:val="0"/>
        <w:spacing w:line="240" w:lineRule="exact"/>
        <w:rPr>
          <w:sz w:val="20"/>
          <w:szCs w:val="20"/>
        </w:rPr>
      </w:pPr>
      <w:r w:rsidRPr="00E7610A">
        <w:rPr>
          <w:sz w:val="20"/>
          <w:szCs w:val="20"/>
        </w:rPr>
        <w:t>(602) 957-7877 [T</w:t>
      </w:r>
      <w:r w:rsidR="00860F13" w:rsidRPr="00E7610A">
        <w:rPr>
          <w:sz w:val="20"/>
          <w:szCs w:val="20"/>
        </w:rPr>
        <w:t>el</w:t>
      </w:r>
      <w:r w:rsidR="002A61E4">
        <w:rPr>
          <w:sz w:val="20"/>
          <w:szCs w:val="20"/>
        </w:rPr>
        <w:t>]</w:t>
      </w:r>
    </w:p>
    <w:p w14:paraId="19508B41" w14:textId="77777777" w:rsidR="000D4698" w:rsidRPr="00E7610A" w:rsidRDefault="000D4698" w:rsidP="00D23559">
      <w:pPr>
        <w:widowControl w:val="0"/>
        <w:spacing w:line="240" w:lineRule="exact"/>
        <w:rPr>
          <w:sz w:val="20"/>
          <w:szCs w:val="20"/>
        </w:rPr>
      </w:pPr>
      <w:r w:rsidRPr="00E7610A">
        <w:rPr>
          <w:sz w:val="20"/>
          <w:szCs w:val="20"/>
        </w:rPr>
        <w:t>(602) 957-7876 [F</w:t>
      </w:r>
      <w:r w:rsidR="00860F13" w:rsidRPr="00E7610A">
        <w:rPr>
          <w:sz w:val="20"/>
          <w:szCs w:val="20"/>
        </w:rPr>
        <w:t>ax</w:t>
      </w:r>
      <w:r w:rsidRPr="00E7610A">
        <w:rPr>
          <w:sz w:val="20"/>
          <w:szCs w:val="20"/>
        </w:rPr>
        <w:t>]</w:t>
      </w:r>
    </w:p>
    <w:p w14:paraId="41FAEF31" w14:textId="77777777" w:rsidR="000D4698" w:rsidRPr="00E7610A" w:rsidRDefault="00D10276" w:rsidP="00D23559">
      <w:pPr>
        <w:widowControl w:val="0"/>
        <w:spacing w:line="240" w:lineRule="exact"/>
        <w:rPr>
          <w:sz w:val="20"/>
          <w:szCs w:val="20"/>
        </w:rPr>
      </w:pPr>
      <w:hyperlink r:id="rId8" w:history="1">
        <w:r w:rsidR="000D4698" w:rsidRPr="00E7610A">
          <w:rPr>
            <w:rStyle w:val="Hyperlink"/>
            <w:sz w:val="20"/>
            <w:szCs w:val="20"/>
          </w:rPr>
          <w:t>www.scottclarklaw.com</w:t>
        </w:r>
      </w:hyperlink>
    </w:p>
    <w:p w14:paraId="52B6F594" w14:textId="5FC45613" w:rsidR="002C0A66" w:rsidRDefault="002C0A66" w:rsidP="002C0A66">
      <w:pPr>
        <w:widowControl w:val="0"/>
        <w:spacing w:line="240" w:lineRule="exact"/>
        <w:rPr>
          <w:i/>
          <w:sz w:val="20"/>
          <w:szCs w:val="20"/>
        </w:rPr>
      </w:pPr>
      <w:r w:rsidRPr="00E7610A">
        <w:rPr>
          <w:i/>
          <w:sz w:val="20"/>
          <w:szCs w:val="20"/>
        </w:rPr>
        <w:t xml:space="preserve">Attorneys for </w:t>
      </w:r>
      <w:r>
        <w:rPr>
          <w:i/>
          <w:sz w:val="20"/>
          <w:szCs w:val="20"/>
        </w:rPr>
        <w:t>Commenting Part</w:t>
      </w:r>
      <w:r w:rsidR="00D634B2">
        <w:rPr>
          <w:i/>
          <w:sz w:val="20"/>
          <w:szCs w:val="20"/>
        </w:rPr>
        <w:t>y</w:t>
      </w:r>
      <w:r>
        <w:rPr>
          <w:i/>
          <w:sz w:val="20"/>
          <w:szCs w:val="20"/>
        </w:rPr>
        <w:t xml:space="preserve"> Arizona Multihousing Association </w:t>
      </w:r>
    </w:p>
    <w:p w14:paraId="4FF8133E" w14:textId="77777777" w:rsidR="002C0A66" w:rsidRDefault="002C0A66" w:rsidP="002C0A66">
      <w:pPr>
        <w:widowControl w:val="0"/>
        <w:spacing w:line="240" w:lineRule="exact"/>
        <w:rPr>
          <w:i/>
          <w:sz w:val="20"/>
          <w:szCs w:val="20"/>
        </w:rPr>
      </w:pPr>
    </w:p>
    <w:p w14:paraId="7B07219D" w14:textId="77777777" w:rsidR="002C0A66" w:rsidRPr="00DB17A6" w:rsidRDefault="002C0A66" w:rsidP="002C0A66">
      <w:pPr>
        <w:spacing w:line="249" w:lineRule="exact"/>
        <w:jc w:val="center"/>
        <w:rPr>
          <w:b/>
          <w:caps/>
          <w:sz w:val="26"/>
          <w:szCs w:val="26"/>
        </w:rPr>
      </w:pPr>
      <w:r w:rsidRPr="00DB17A6">
        <w:rPr>
          <w:b/>
          <w:caps/>
          <w:sz w:val="26"/>
          <w:szCs w:val="26"/>
        </w:rPr>
        <w:t>IN THE SUPREME COURT</w:t>
      </w:r>
    </w:p>
    <w:p w14:paraId="5BA17A0C" w14:textId="77777777" w:rsidR="002C0A66" w:rsidRPr="00DB17A6" w:rsidRDefault="002C0A66" w:rsidP="002C0A66">
      <w:pPr>
        <w:spacing w:line="249" w:lineRule="exact"/>
        <w:jc w:val="center"/>
        <w:rPr>
          <w:b/>
          <w:caps/>
          <w:sz w:val="26"/>
          <w:szCs w:val="26"/>
        </w:rPr>
      </w:pPr>
    </w:p>
    <w:p w14:paraId="5CD3FB7E" w14:textId="77777777" w:rsidR="002C0A66" w:rsidRPr="00DB17A6" w:rsidRDefault="002C0A66" w:rsidP="002C0A66">
      <w:pPr>
        <w:spacing w:line="249" w:lineRule="exact"/>
        <w:jc w:val="center"/>
        <w:rPr>
          <w:b/>
          <w:caps/>
          <w:sz w:val="26"/>
          <w:szCs w:val="26"/>
        </w:rPr>
      </w:pPr>
      <w:r w:rsidRPr="00DB17A6">
        <w:rPr>
          <w:b/>
          <w:caps/>
          <w:sz w:val="26"/>
          <w:szCs w:val="26"/>
        </w:rPr>
        <w:t>IN AND FOR THE STATE OF ARIZONA</w:t>
      </w:r>
    </w:p>
    <w:p w14:paraId="4B640882" w14:textId="77777777" w:rsidR="002C0A66" w:rsidRPr="00DB17A6" w:rsidRDefault="002C0A66" w:rsidP="002C0A66">
      <w:pPr>
        <w:spacing w:line="249" w:lineRule="exact"/>
        <w:rPr>
          <w:sz w:val="26"/>
          <w:szCs w:val="26"/>
        </w:rPr>
      </w:pPr>
    </w:p>
    <w:tbl>
      <w:tblPr>
        <w:tblW w:w="0" w:type="auto"/>
        <w:tblLook w:val="04A0" w:firstRow="1" w:lastRow="0" w:firstColumn="1" w:lastColumn="0" w:noHBand="0" w:noVBand="1"/>
      </w:tblPr>
      <w:tblGrid>
        <w:gridCol w:w="4860"/>
        <w:gridCol w:w="4860"/>
      </w:tblGrid>
      <w:tr w:rsidR="002C0A66" w:rsidRPr="00DB17A6" w14:paraId="3447CD07" w14:textId="77777777" w:rsidTr="0024234D">
        <w:tc>
          <w:tcPr>
            <w:tcW w:w="4860" w:type="dxa"/>
            <w:tcBorders>
              <w:bottom w:val="single" w:sz="4" w:space="0" w:color="auto"/>
              <w:right w:val="single" w:sz="4" w:space="0" w:color="auto"/>
            </w:tcBorders>
          </w:tcPr>
          <w:p w14:paraId="57A7471B" w14:textId="77777777" w:rsidR="002C0A66" w:rsidRPr="00DB17A6" w:rsidRDefault="002C0A66" w:rsidP="0024234D">
            <w:pPr>
              <w:spacing w:line="249" w:lineRule="exact"/>
              <w:rPr>
                <w:sz w:val="26"/>
                <w:szCs w:val="26"/>
              </w:rPr>
            </w:pPr>
            <w:r>
              <w:rPr>
                <w:b/>
                <w:sz w:val="26"/>
                <w:szCs w:val="26"/>
              </w:rPr>
              <w:t>PETITION TO AMEND RULE 5(d) AND RULE 10(a), ARIZONA RULES OF PROCEDURE FOR EVICTION ACTIONS</w:t>
            </w:r>
          </w:p>
          <w:p w14:paraId="475FB585" w14:textId="77777777" w:rsidR="002C0A66" w:rsidRDefault="002C0A66" w:rsidP="0024234D">
            <w:pPr>
              <w:spacing w:line="249" w:lineRule="exact"/>
              <w:jc w:val="both"/>
              <w:rPr>
                <w:sz w:val="26"/>
                <w:szCs w:val="26"/>
              </w:rPr>
            </w:pPr>
          </w:p>
          <w:p w14:paraId="3DC37992" w14:textId="77777777" w:rsidR="002C0A66" w:rsidRDefault="002C0A66" w:rsidP="0024234D">
            <w:pPr>
              <w:spacing w:line="249" w:lineRule="exact"/>
              <w:jc w:val="both"/>
              <w:rPr>
                <w:sz w:val="26"/>
                <w:szCs w:val="26"/>
              </w:rPr>
            </w:pPr>
          </w:p>
          <w:p w14:paraId="0F1BB01B" w14:textId="77777777" w:rsidR="002C0A66" w:rsidRPr="00DB17A6" w:rsidRDefault="002C0A66" w:rsidP="0024234D">
            <w:pPr>
              <w:spacing w:line="249" w:lineRule="exact"/>
              <w:jc w:val="both"/>
              <w:rPr>
                <w:sz w:val="26"/>
                <w:szCs w:val="26"/>
              </w:rPr>
            </w:pPr>
          </w:p>
        </w:tc>
        <w:tc>
          <w:tcPr>
            <w:tcW w:w="4860" w:type="dxa"/>
            <w:tcBorders>
              <w:left w:val="single" w:sz="4" w:space="0" w:color="auto"/>
            </w:tcBorders>
          </w:tcPr>
          <w:p w14:paraId="343FBC06" w14:textId="77777777" w:rsidR="002C0A66" w:rsidRPr="00DB17A6" w:rsidRDefault="002C0A66" w:rsidP="0024234D">
            <w:pPr>
              <w:spacing w:line="249" w:lineRule="exact"/>
              <w:rPr>
                <w:sz w:val="26"/>
                <w:szCs w:val="26"/>
              </w:rPr>
            </w:pPr>
            <w:r>
              <w:rPr>
                <w:sz w:val="26"/>
                <w:szCs w:val="26"/>
              </w:rPr>
              <w:t>Supreme Court No</w:t>
            </w:r>
            <w:r w:rsidRPr="00DB17A6">
              <w:rPr>
                <w:sz w:val="26"/>
                <w:szCs w:val="26"/>
              </w:rPr>
              <w:t>.</w:t>
            </w:r>
            <w:r>
              <w:rPr>
                <w:sz w:val="26"/>
                <w:szCs w:val="26"/>
              </w:rPr>
              <w:t xml:space="preserve"> R-</w:t>
            </w:r>
            <w:r w:rsidR="00583690">
              <w:rPr>
                <w:sz w:val="26"/>
                <w:szCs w:val="26"/>
              </w:rPr>
              <w:t>19-0018</w:t>
            </w:r>
            <w:r w:rsidRPr="00DB17A6">
              <w:rPr>
                <w:sz w:val="26"/>
                <w:szCs w:val="26"/>
              </w:rPr>
              <w:t xml:space="preserve"> </w:t>
            </w:r>
          </w:p>
          <w:p w14:paraId="0C1CFF36" w14:textId="77777777" w:rsidR="002C0A66" w:rsidRPr="00DB17A6" w:rsidRDefault="002C0A66" w:rsidP="0024234D">
            <w:pPr>
              <w:spacing w:line="249" w:lineRule="exact"/>
              <w:rPr>
                <w:sz w:val="26"/>
                <w:szCs w:val="26"/>
              </w:rPr>
            </w:pPr>
          </w:p>
          <w:p w14:paraId="4F77639A" w14:textId="77777777" w:rsidR="002C0A66" w:rsidRPr="00DB17A6" w:rsidRDefault="002C0A66" w:rsidP="0024234D">
            <w:pPr>
              <w:spacing w:line="249" w:lineRule="exact"/>
              <w:rPr>
                <w:b/>
                <w:sz w:val="26"/>
                <w:szCs w:val="26"/>
              </w:rPr>
            </w:pPr>
            <w:r>
              <w:rPr>
                <w:b/>
                <w:sz w:val="26"/>
                <w:szCs w:val="26"/>
              </w:rPr>
              <w:t>Comment in Opposition to the Amendment of Rules 5 and 10 of the Arizona Rules of Procedure for Eviction Actions</w:t>
            </w:r>
          </w:p>
          <w:p w14:paraId="3234F27F" w14:textId="77777777" w:rsidR="002C0A66" w:rsidRPr="00DB17A6" w:rsidRDefault="002C0A66" w:rsidP="0024234D">
            <w:pPr>
              <w:spacing w:line="249" w:lineRule="exact"/>
              <w:rPr>
                <w:sz w:val="26"/>
                <w:szCs w:val="26"/>
              </w:rPr>
            </w:pPr>
          </w:p>
        </w:tc>
      </w:tr>
    </w:tbl>
    <w:p w14:paraId="419145AF" w14:textId="77777777" w:rsidR="002C0A66" w:rsidRPr="00DB17A6" w:rsidRDefault="002C0A66" w:rsidP="002C0A66">
      <w:pPr>
        <w:spacing w:line="249" w:lineRule="exact"/>
        <w:jc w:val="both"/>
        <w:rPr>
          <w:sz w:val="26"/>
          <w:szCs w:val="26"/>
        </w:rPr>
      </w:pPr>
    </w:p>
    <w:p w14:paraId="7D2B10A1" w14:textId="77777777" w:rsidR="002C0A66" w:rsidRPr="00C43108" w:rsidRDefault="002C0A66" w:rsidP="002C0A66">
      <w:pPr>
        <w:spacing w:line="498" w:lineRule="exact"/>
        <w:ind w:firstLine="720"/>
        <w:jc w:val="both"/>
        <w:rPr>
          <w:sz w:val="26"/>
          <w:szCs w:val="26"/>
        </w:rPr>
      </w:pPr>
      <w:r w:rsidRPr="00C43108">
        <w:rPr>
          <w:sz w:val="26"/>
          <w:szCs w:val="26"/>
        </w:rPr>
        <w:t>Pursuant to Rule 28, Rules of the Supreme Court, the Arizona Multihousing Association (“AMA”) respectfully comments in opposition to the January 10, 2019 petition by the Legal Services Committee of the State Bar to amend Rules 5(d) and 10</w:t>
      </w:r>
      <w:r w:rsidR="00B55F94" w:rsidRPr="00C43108">
        <w:rPr>
          <w:sz w:val="26"/>
          <w:szCs w:val="26"/>
        </w:rPr>
        <w:t>(</w:t>
      </w:r>
      <w:r w:rsidRPr="00C43108">
        <w:rPr>
          <w:sz w:val="26"/>
          <w:szCs w:val="26"/>
        </w:rPr>
        <w:t>a) of the Rules of Procedure for Eviction Actions (“</w:t>
      </w:r>
      <w:r w:rsidR="00641919" w:rsidRPr="00C43108">
        <w:rPr>
          <w:sz w:val="26"/>
          <w:szCs w:val="26"/>
        </w:rPr>
        <w:t>Proposal”)</w:t>
      </w:r>
      <w:r w:rsidRPr="00C43108">
        <w:rPr>
          <w:sz w:val="26"/>
          <w:szCs w:val="26"/>
        </w:rPr>
        <w:t xml:space="preserve"> for the following reasons:</w:t>
      </w:r>
    </w:p>
    <w:p w14:paraId="7829EA52" w14:textId="77777777" w:rsidR="00641919" w:rsidRPr="00C43108" w:rsidRDefault="00641919" w:rsidP="00583690">
      <w:pPr>
        <w:pStyle w:val="ListParagraph"/>
        <w:numPr>
          <w:ilvl w:val="0"/>
          <w:numId w:val="3"/>
        </w:numPr>
        <w:spacing w:line="498" w:lineRule="exact"/>
        <w:ind w:left="720" w:firstLine="0"/>
        <w:jc w:val="both"/>
        <w:rPr>
          <w:sz w:val="26"/>
          <w:szCs w:val="26"/>
        </w:rPr>
      </w:pPr>
      <w:r w:rsidRPr="00C43108">
        <w:rPr>
          <w:sz w:val="26"/>
          <w:szCs w:val="26"/>
        </w:rPr>
        <w:t>The P</w:t>
      </w:r>
      <w:r w:rsidR="00B55F94" w:rsidRPr="00C43108">
        <w:rPr>
          <w:sz w:val="26"/>
          <w:szCs w:val="26"/>
        </w:rPr>
        <w:t>roposal seeks to compel landlords to file volumes of documents with their complaints which will result in a substantial waste of time, resources, and money.  If adopted, a landlord would be required to file, in addition to the documents currently required to be filed under existing rules, a copy of the following documents:</w:t>
      </w:r>
      <w:r w:rsidRPr="00C43108">
        <w:rPr>
          <w:sz w:val="26"/>
          <w:szCs w:val="26"/>
        </w:rPr>
        <w:t xml:space="preserve"> (a) the entire lease agreement; </w:t>
      </w:r>
      <w:r w:rsidR="00B55F94" w:rsidRPr="00C43108">
        <w:rPr>
          <w:sz w:val="26"/>
          <w:szCs w:val="26"/>
        </w:rPr>
        <w:t xml:space="preserve">(b)  copy of </w:t>
      </w:r>
      <w:r w:rsidRPr="00C43108">
        <w:rPr>
          <w:sz w:val="26"/>
          <w:szCs w:val="26"/>
        </w:rPr>
        <w:t>all exhibits the landlord intends to introduce or rely on in the action; (c) a copy of all addendums to the lease; and (d) a copy of the ledger for the past six months.  The additional documents sought to be included in the filing would easily equate to an additional one hundred (100) pages of documents that would needlessly increase the cost and labor expended in processing, filing, and serving eviction actions filed on behalf of landlords.</w:t>
      </w:r>
    </w:p>
    <w:p w14:paraId="7B0F331D" w14:textId="77777777" w:rsidR="00641919" w:rsidRPr="00C43108" w:rsidRDefault="00641919" w:rsidP="00583690">
      <w:pPr>
        <w:pStyle w:val="ListParagraph"/>
        <w:numPr>
          <w:ilvl w:val="0"/>
          <w:numId w:val="3"/>
        </w:numPr>
        <w:spacing w:line="498" w:lineRule="exact"/>
        <w:ind w:left="720" w:firstLine="0"/>
        <w:jc w:val="both"/>
        <w:rPr>
          <w:sz w:val="26"/>
          <w:szCs w:val="26"/>
        </w:rPr>
      </w:pPr>
      <w:r w:rsidRPr="00C43108">
        <w:rPr>
          <w:sz w:val="26"/>
          <w:szCs w:val="26"/>
        </w:rPr>
        <w:lastRenderedPageBreak/>
        <w:t xml:space="preserve">The Proposal compels landlords to file with the court and serve the </w:t>
      </w:r>
      <w:r w:rsidR="009C230A">
        <w:rPr>
          <w:sz w:val="26"/>
          <w:szCs w:val="26"/>
        </w:rPr>
        <w:t>defendant</w:t>
      </w:r>
      <w:r w:rsidRPr="00C43108">
        <w:rPr>
          <w:sz w:val="26"/>
          <w:szCs w:val="26"/>
        </w:rPr>
        <w:t xml:space="preserve"> with documents that contain confidential and sensitive information that is not likely to result in any tangible benefit to the </w:t>
      </w:r>
      <w:r w:rsidR="009C230A">
        <w:rPr>
          <w:sz w:val="26"/>
          <w:szCs w:val="26"/>
        </w:rPr>
        <w:t>Defendant</w:t>
      </w:r>
      <w:r w:rsidRPr="00C43108">
        <w:rPr>
          <w:sz w:val="26"/>
          <w:szCs w:val="26"/>
        </w:rPr>
        <w:t xml:space="preserve"> and information that, if intercepted by a third party, could cause financial harm to the </w:t>
      </w:r>
      <w:r w:rsidR="009C230A">
        <w:rPr>
          <w:sz w:val="26"/>
          <w:szCs w:val="26"/>
        </w:rPr>
        <w:t>defendant</w:t>
      </w:r>
      <w:r w:rsidRPr="00C43108">
        <w:rPr>
          <w:sz w:val="26"/>
          <w:szCs w:val="26"/>
        </w:rPr>
        <w:t xml:space="preserve"> sought to be protected by the Proposal.</w:t>
      </w:r>
    </w:p>
    <w:p w14:paraId="1128CBF6" w14:textId="1F5E189C" w:rsidR="00641919" w:rsidRPr="00C43108" w:rsidRDefault="00583690" w:rsidP="00583690">
      <w:pPr>
        <w:pStyle w:val="ListParagraph"/>
        <w:numPr>
          <w:ilvl w:val="0"/>
          <w:numId w:val="3"/>
        </w:numPr>
        <w:spacing w:line="498" w:lineRule="exact"/>
        <w:ind w:left="720" w:firstLine="0"/>
        <w:jc w:val="both"/>
        <w:rPr>
          <w:sz w:val="26"/>
          <w:szCs w:val="26"/>
        </w:rPr>
      </w:pPr>
      <w:r w:rsidRPr="00C43108">
        <w:rPr>
          <w:sz w:val="26"/>
          <w:szCs w:val="26"/>
        </w:rPr>
        <w:t xml:space="preserve">The additional documents sought to be produced and filed with the Summons and Complaint will result in an increase in costs in the action, both filing fees and process server </w:t>
      </w:r>
      <w:r w:rsidR="00C33E82">
        <w:rPr>
          <w:sz w:val="26"/>
          <w:szCs w:val="26"/>
        </w:rPr>
        <w:t>fees</w:t>
      </w:r>
      <w:r w:rsidRPr="00C43108">
        <w:rPr>
          <w:sz w:val="26"/>
          <w:szCs w:val="26"/>
        </w:rPr>
        <w:t>, and will</w:t>
      </w:r>
      <w:r w:rsidR="00C33E82">
        <w:rPr>
          <w:sz w:val="26"/>
          <w:szCs w:val="26"/>
        </w:rPr>
        <w:t xml:space="preserve"> invariably </w:t>
      </w:r>
      <w:r w:rsidRPr="00C43108">
        <w:rPr>
          <w:sz w:val="26"/>
          <w:szCs w:val="26"/>
        </w:rPr>
        <w:t>lead to an increase in attorneys’ fees.</w:t>
      </w:r>
    </w:p>
    <w:p w14:paraId="6525498C" w14:textId="77777777" w:rsidR="00583690" w:rsidRPr="00C43108" w:rsidRDefault="00583690" w:rsidP="00583690">
      <w:pPr>
        <w:pStyle w:val="ListParagraph"/>
        <w:numPr>
          <w:ilvl w:val="0"/>
          <w:numId w:val="3"/>
        </w:numPr>
        <w:spacing w:line="498" w:lineRule="exact"/>
        <w:ind w:left="720" w:firstLine="0"/>
        <w:jc w:val="both"/>
        <w:rPr>
          <w:sz w:val="26"/>
          <w:szCs w:val="26"/>
        </w:rPr>
      </w:pPr>
      <w:r w:rsidRPr="00C43108">
        <w:rPr>
          <w:sz w:val="26"/>
          <w:szCs w:val="26"/>
        </w:rPr>
        <w:t>The Proposal seeks to impose sever</w:t>
      </w:r>
      <w:r w:rsidR="009C230A">
        <w:rPr>
          <w:sz w:val="26"/>
          <w:szCs w:val="26"/>
        </w:rPr>
        <w:t>e</w:t>
      </w:r>
      <w:r w:rsidRPr="00C43108">
        <w:rPr>
          <w:sz w:val="26"/>
          <w:szCs w:val="26"/>
        </w:rPr>
        <w:t xml:space="preserve"> sanctions on a landlord whom intentionally or unintentionally violates the Proposal, absent a showing of good cause, and assumes that the landlord, pro se or represented by an attorney, will know, with absolute certainty, the issues to be litigated, even in the absence of an answer from the </w:t>
      </w:r>
      <w:r w:rsidR="009C230A">
        <w:rPr>
          <w:sz w:val="26"/>
          <w:szCs w:val="26"/>
        </w:rPr>
        <w:t>defendant</w:t>
      </w:r>
      <w:r w:rsidRPr="00C43108">
        <w:rPr>
          <w:sz w:val="26"/>
          <w:szCs w:val="26"/>
        </w:rPr>
        <w:t>.</w:t>
      </w:r>
    </w:p>
    <w:p w14:paraId="62836E01" w14:textId="77777777" w:rsidR="00583690" w:rsidRPr="00C43108" w:rsidRDefault="00583690" w:rsidP="00583690">
      <w:pPr>
        <w:pStyle w:val="ListParagraph"/>
        <w:numPr>
          <w:ilvl w:val="0"/>
          <w:numId w:val="3"/>
        </w:numPr>
        <w:spacing w:line="498" w:lineRule="exact"/>
        <w:ind w:left="720" w:firstLine="0"/>
        <w:jc w:val="both"/>
        <w:rPr>
          <w:sz w:val="26"/>
          <w:szCs w:val="26"/>
        </w:rPr>
      </w:pPr>
      <w:r w:rsidRPr="00C43108">
        <w:rPr>
          <w:sz w:val="26"/>
          <w:szCs w:val="26"/>
        </w:rPr>
        <w:t xml:space="preserve">The Proposal, much like the current version of Rule 10 of the Rules of Procedure for Eviction Actions, lacks a reciprocal obligation for the </w:t>
      </w:r>
      <w:r w:rsidR="009C230A">
        <w:rPr>
          <w:sz w:val="26"/>
          <w:szCs w:val="26"/>
        </w:rPr>
        <w:t>defendant</w:t>
      </w:r>
      <w:r w:rsidRPr="00C43108">
        <w:rPr>
          <w:sz w:val="26"/>
          <w:szCs w:val="26"/>
        </w:rPr>
        <w:t xml:space="preserve"> to provide disclosure to the landlord, rendering an unequal playing field.</w:t>
      </w:r>
    </w:p>
    <w:p w14:paraId="671FF6A6" w14:textId="77777777" w:rsidR="00583690" w:rsidRPr="00C43108" w:rsidRDefault="00583690" w:rsidP="00583690">
      <w:pPr>
        <w:pStyle w:val="ListParagraph"/>
        <w:numPr>
          <w:ilvl w:val="0"/>
          <w:numId w:val="3"/>
        </w:numPr>
        <w:spacing w:line="498" w:lineRule="exact"/>
        <w:ind w:left="720" w:firstLine="0"/>
        <w:jc w:val="both"/>
        <w:rPr>
          <w:sz w:val="26"/>
          <w:szCs w:val="26"/>
        </w:rPr>
      </w:pPr>
      <w:r w:rsidRPr="00C43108">
        <w:rPr>
          <w:sz w:val="26"/>
          <w:szCs w:val="26"/>
        </w:rPr>
        <w:t>The Proposal, with respect to Rule 10(a) provides an inconsistency with Rule 5(d)-(e).  Rule 10(a), as proposed, affords the opportunity to provide additional disclosures that were not included in the complaint.  This proposed amendment stands in opposition to the mandate set forth in Rule 5(d) that “the documents and exhibits the plaintiff intends to present or rely upon at trial shall be served with the complaint.”  This inconsistency is not easily resolved and will lead to confusion and unnecessary exclusion of pertinent evidence from eviction actions.</w:t>
      </w:r>
    </w:p>
    <w:p w14:paraId="504639C9" w14:textId="77777777" w:rsidR="002C0A66" w:rsidRPr="00C43108" w:rsidRDefault="002C0A66" w:rsidP="002C0A66">
      <w:pPr>
        <w:pStyle w:val="ListParagraph"/>
        <w:widowControl w:val="0"/>
        <w:numPr>
          <w:ilvl w:val="0"/>
          <w:numId w:val="2"/>
        </w:numPr>
        <w:spacing w:before="498" w:line="498" w:lineRule="exact"/>
        <w:ind w:left="720"/>
        <w:contextualSpacing w:val="0"/>
        <w:jc w:val="both"/>
        <w:rPr>
          <w:b/>
          <w:caps/>
          <w:sz w:val="26"/>
          <w:szCs w:val="26"/>
          <w:u w:val="single"/>
        </w:rPr>
      </w:pPr>
      <w:r w:rsidRPr="00C43108">
        <w:rPr>
          <w:b/>
          <w:caps/>
          <w:sz w:val="26"/>
          <w:szCs w:val="26"/>
          <w:u w:val="single"/>
        </w:rPr>
        <w:t>Statement of Interest</w:t>
      </w:r>
    </w:p>
    <w:p w14:paraId="3123BB0C" w14:textId="5AA78B5B" w:rsidR="002C0A66" w:rsidRDefault="002C0A66" w:rsidP="002C0A66">
      <w:pPr>
        <w:spacing w:line="498" w:lineRule="exact"/>
        <w:ind w:firstLine="720"/>
        <w:jc w:val="both"/>
        <w:rPr>
          <w:sz w:val="26"/>
          <w:szCs w:val="26"/>
        </w:rPr>
      </w:pPr>
      <w:r w:rsidRPr="00C43108">
        <w:rPr>
          <w:sz w:val="26"/>
          <w:szCs w:val="26"/>
        </w:rPr>
        <w:t xml:space="preserve">The Arizona Multihousing Association is a professional trade association representing over 2,200 members and </w:t>
      </w:r>
      <w:r w:rsidR="000F6A8C">
        <w:rPr>
          <w:sz w:val="26"/>
          <w:szCs w:val="26"/>
        </w:rPr>
        <w:t xml:space="preserve">over </w:t>
      </w:r>
      <w:r w:rsidRPr="00C43108">
        <w:rPr>
          <w:sz w:val="26"/>
          <w:szCs w:val="26"/>
        </w:rPr>
        <w:t>2</w:t>
      </w:r>
      <w:r w:rsidR="000F6A8C">
        <w:rPr>
          <w:sz w:val="26"/>
          <w:szCs w:val="26"/>
        </w:rPr>
        <w:t>7</w:t>
      </w:r>
      <w:r w:rsidRPr="00C43108">
        <w:rPr>
          <w:sz w:val="26"/>
          <w:szCs w:val="26"/>
        </w:rPr>
        <w:t xml:space="preserve">0,000 rental units in the State of Arizona.  Its members include owners of large multi-family properties, property management companies, developers, individual rental </w:t>
      </w:r>
      <w:r w:rsidRPr="00C43108">
        <w:rPr>
          <w:sz w:val="26"/>
          <w:szCs w:val="26"/>
        </w:rPr>
        <w:lastRenderedPageBreak/>
        <w:t xml:space="preserve">owners and the vendors that </w:t>
      </w:r>
      <w:r>
        <w:rPr>
          <w:sz w:val="26"/>
          <w:szCs w:val="26"/>
        </w:rPr>
        <w:t xml:space="preserve">serve this vital </w:t>
      </w:r>
      <w:r w:rsidRPr="00CF77D9">
        <w:rPr>
          <w:sz w:val="26"/>
          <w:szCs w:val="26"/>
        </w:rPr>
        <w:t xml:space="preserve">industry. </w:t>
      </w:r>
      <w:r>
        <w:rPr>
          <w:sz w:val="26"/>
          <w:szCs w:val="26"/>
        </w:rPr>
        <w:t xml:space="preserve"> The Association </w:t>
      </w:r>
      <w:r w:rsidRPr="00CF77D9">
        <w:rPr>
          <w:sz w:val="26"/>
          <w:szCs w:val="26"/>
        </w:rPr>
        <w:t>was formed in 1966 to promote industry professionalism, create educational opportunities and engage in government relations.</w:t>
      </w:r>
    </w:p>
    <w:p w14:paraId="42CB8BD5" w14:textId="77777777" w:rsidR="002C0A66" w:rsidRDefault="002C0A66" w:rsidP="002C0A66">
      <w:pPr>
        <w:spacing w:line="498" w:lineRule="exact"/>
        <w:ind w:firstLine="720"/>
        <w:jc w:val="both"/>
        <w:rPr>
          <w:sz w:val="26"/>
          <w:szCs w:val="26"/>
        </w:rPr>
      </w:pPr>
      <w:r>
        <w:rPr>
          <w:sz w:val="26"/>
          <w:szCs w:val="26"/>
        </w:rPr>
        <w:t>As the industry’s trade organization, the Association has a vested interest in improving landlord-tenant relationships.</w:t>
      </w:r>
    </w:p>
    <w:p w14:paraId="15C0475E" w14:textId="77777777" w:rsidR="00583690" w:rsidRDefault="00583690" w:rsidP="00583690">
      <w:pPr>
        <w:pStyle w:val="ListParagraph"/>
        <w:numPr>
          <w:ilvl w:val="0"/>
          <w:numId w:val="2"/>
        </w:numPr>
        <w:spacing w:line="498" w:lineRule="exact"/>
        <w:ind w:left="720"/>
        <w:jc w:val="both"/>
        <w:rPr>
          <w:b/>
          <w:sz w:val="26"/>
          <w:szCs w:val="26"/>
          <w:u w:val="single"/>
        </w:rPr>
      </w:pPr>
      <w:r>
        <w:rPr>
          <w:b/>
          <w:sz w:val="26"/>
          <w:szCs w:val="26"/>
          <w:u w:val="single"/>
        </w:rPr>
        <w:t>BACKGROUND ON PROPOSAL</w:t>
      </w:r>
    </w:p>
    <w:p w14:paraId="0C7EA496" w14:textId="28FE908D" w:rsidR="00583690" w:rsidRDefault="00583690" w:rsidP="00583690">
      <w:pPr>
        <w:pStyle w:val="ListParagraph"/>
        <w:spacing w:line="498" w:lineRule="exact"/>
        <w:ind w:left="0"/>
        <w:jc w:val="both"/>
        <w:rPr>
          <w:sz w:val="26"/>
          <w:szCs w:val="26"/>
        </w:rPr>
      </w:pPr>
      <w:r>
        <w:rPr>
          <w:sz w:val="26"/>
          <w:szCs w:val="26"/>
        </w:rPr>
        <w:tab/>
        <w:t xml:space="preserve">The Rules of Procedure for Eviction Actions (“RPEA”) </w:t>
      </w:r>
      <w:r w:rsidR="001F3C07">
        <w:rPr>
          <w:sz w:val="26"/>
          <w:szCs w:val="26"/>
        </w:rPr>
        <w:t>were</w:t>
      </w:r>
      <w:r>
        <w:rPr>
          <w:sz w:val="26"/>
          <w:szCs w:val="26"/>
        </w:rPr>
        <w:t xml:space="preserve"> drafted by the Arizona State Bar/Tenant Task Force Rules Committee between 2007 and 2009</w:t>
      </w:r>
      <w:r w:rsidR="00C74B2A">
        <w:rPr>
          <w:sz w:val="26"/>
          <w:szCs w:val="26"/>
        </w:rPr>
        <w:t xml:space="preserve">.  The committee included various members </w:t>
      </w:r>
      <w:r w:rsidR="001F3C07">
        <w:rPr>
          <w:sz w:val="26"/>
          <w:szCs w:val="26"/>
        </w:rPr>
        <w:t>from</w:t>
      </w:r>
      <w:r w:rsidR="00C74B2A">
        <w:rPr>
          <w:sz w:val="26"/>
          <w:szCs w:val="26"/>
        </w:rPr>
        <w:t xml:space="preserve"> Community Legal Services and advocates for tenant rights.  The committee lacked any significant representation from the landlord bar.  The result of this committee is the RPEA as it exists today.</w:t>
      </w:r>
    </w:p>
    <w:p w14:paraId="717CD43F" w14:textId="7A11D2C4" w:rsidR="00C74B2A" w:rsidRDefault="00C74B2A" w:rsidP="00583690">
      <w:pPr>
        <w:pStyle w:val="ListParagraph"/>
        <w:spacing w:line="498" w:lineRule="exact"/>
        <w:ind w:left="0"/>
        <w:jc w:val="both"/>
        <w:rPr>
          <w:sz w:val="26"/>
          <w:szCs w:val="26"/>
        </w:rPr>
      </w:pPr>
      <w:r>
        <w:rPr>
          <w:sz w:val="26"/>
          <w:szCs w:val="26"/>
        </w:rPr>
        <w:tab/>
        <w:t xml:space="preserve">In reviewing the Proposal, there is no </w:t>
      </w:r>
      <w:r w:rsidR="001F3C07">
        <w:rPr>
          <w:sz w:val="26"/>
          <w:szCs w:val="26"/>
        </w:rPr>
        <w:t>specific</w:t>
      </w:r>
      <w:r>
        <w:rPr>
          <w:sz w:val="26"/>
          <w:szCs w:val="26"/>
        </w:rPr>
        <w:t xml:space="preserve"> problem identified in the Proposal.  Instead, the Proposal asserts that there are problems inherent in the process that result in a disadvantage to </w:t>
      </w:r>
      <w:r w:rsidR="009C230A">
        <w:rPr>
          <w:sz w:val="26"/>
          <w:szCs w:val="26"/>
        </w:rPr>
        <w:t>defendant</w:t>
      </w:r>
      <w:r>
        <w:rPr>
          <w:sz w:val="26"/>
          <w:szCs w:val="26"/>
        </w:rPr>
        <w:t xml:space="preserve">s.  The Proposal assumes, wrongly, that </w:t>
      </w:r>
      <w:r w:rsidR="009C230A">
        <w:rPr>
          <w:sz w:val="26"/>
          <w:szCs w:val="26"/>
        </w:rPr>
        <w:t>defendant</w:t>
      </w:r>
      <w:r>
        <w:rPr>
          <w:sz w:val="26"/>
          <w:szCs w:val="26"/>
        </w:rPr>
        <w:t xml:space="preserve">s require a copy of the lease, the ledger, all exhibits to be introduced at trial, and the ledger for the past six (6) months before even appearing at the eviction hearing.  The Proposal attempts to argue that </w:t>
      </w:r>
      <w:r w:rsidR="001D31ED">
        <w:rPr>
          <w:sz w:val="26"/>
          <w:szCs w:val="26"/>
        </w:rPr>
        <w:t xml:space="preserve">the most vulnerable population are </w:t>
      </w:r>
      <w:r w:rsidR="009C230A">
        <w:rPr>
          <w:sz w:val="26"/>
          <w:szCs w:val="26"/>
        </w:rPr>
        <w:t>defendant</w:t>
      </w:r>
      <w:r>
        <w:rPr>
          <w:sz w:val="26"/>
          <w:szCs w:val="26"/>
        </w:rPr>
        <w:t xml:space="preserve">s with rent subsidies and argues that greater protections should be afforded to these persons.  As noble as this may seem, it ignores the protections already existing in the law and ignores the realities of these eviction actions, a vast majority of which result in </w:t>
      </w:r>
      <w:r w:rsidR="007818E9">
        <w:rPr>
          <w:sz w:val="26"/>
          <w:szCs w:val="26"/>
        </w:rPr>
        <w:t>the named defendant failing to appear or otherwise respond to the eviction action</w:t>
      </w:r>
      <w:r>
        <w:rPr>
          <w:sz w:val="26"/>
          <w:szCs w:val="26"/>
        </w:rPr>
        <w:t xml:space="preserve">.  How and why there will be any meaningful change in the outcome of these evictions, given the significant rate of default, should these proposed amendments be affirmed is not answered by the proponent of this Proposal, nor can it be.  Under the guise of protecting a small segment of the evictions involving subsidized housing, the Proposal needlessly encumbers the eviction process, significantly increasing the volumes of documents required to be filed with the court which will lead to the increase in attorney’s fees and charges for service of process.  Additionally, this new requirement </w:t>
      </w:r>
      <w:r>
        <w:rPr>
          <w:sz w:val="26"/>
          <w:szCs w:val="26"/>
        </w:rPr>
        <w:lastRenderedPageBreak/>
        <w:t xml:space="preserve">will overwhelm the court itself, resulting in the need to hire additional court clerks and, ultimately, lead to the increase in filing fees to cover the increase in costs related to the processing of these evictions.  In the end, the proposal that seeks to assist the financially stressed </w:t>
      </w:r>
      <w:r w:rsidR="009C230A">
        <w:rPr>
          <w:sz w:val="26"/>
          <w:szCs w:val="26"/>
        </w:rPr>
        <w:t>defendant</w:t>
      </w:r>
      <w:r>
        <w:rPr>
          <w:sz w:val="26"/>
          <w:szCs w:val="26"/>
        </w:rPr>
        <w:t xml:space="preserve"> seeks to change the rules in a way that will increase costs per eviction of anywhere between $50.00 to $200.00, thereby further hurting the </w:t>
      </w:r>
      <w:r w:rsidR="009C230A">
        <w:rPr>
          <w:sz w:val="26"/>
          <w:szCs w:val="26"/>
        </w:rPr>
        <w:t>defendant</w:t>
      </w:r>
      <w:r>
        <w:rPr>
          <w:sz w:val="26"/>
          <w:szCs w:val="26"/>
        </w:rPr>
        <w:t xml:space="preserve"> and making it even more difficult</w:t>
      </w:r>
      <w:r w:rsidR="00E45F30">
        <w:rPr>
          <w:sz w:val="26"/>
          <w:szCs w:val="26"/>
        </w:rPr>
        <w:t>, in the case of a non-payment of rent matter,</w:t>
      </w:r>
      <w:r>
        <w:rPr>
          <w:sz w:val="26"/>
          <w:szCs w:val="26"/>
        </w:rPr>
        <w:t xml:space="preserve"> to cure the breach in the manner set forth in A.R.S. § 33-1368(B).</w:t>
      </w:r>
    </w:p>
    <w:p w14:paraId="5CE77935" w14:textId="77777777" w:rsidR="00646F56" w:rsidRPr="00646F56" w:rsidRDefault="00646F56" w:rsidP="00646F56">
      <w:pPr>
        <w:pStyle w:val="ListParagraph"/>
        <w:numPr>
          <w:ilvl w:val="0"/>
          <w:numId w:val="2"/>
        </w:numPr>
        <w:spacing w:line="498" w:lineRule="exact"/>
        <w:jc w:val="both"/>
        <w:rPr>
          <w:b/>
          <w:sz w:val="26"/>
          <w:szCs w:val="26"/>
          <w:u w:val="single"/>
        </w:rPr>
      </w:pPr>
      <w:r>
        <w:rPr>
          <w:b/>
          <w:sz w:val="26"/>
          <w:szCs w:val="26"/>
          <w:u w:val="single"/>
        </w:rPr>
        <w:t>POINTS OF OPPOSITION</w:t>
      </w:r>
    </w:p>
    <w:p w14:paraId="3721DE11" w14:textId="77777777" w:rsidR="00646F56" w:rsidRDefault="00646F56" w:rsidP="00646F56">
      <w:pPr>
        <w:pStyle w:val="ListParagraph"/>
        <w:numPr>
          <w:ilvl w:val="1"/>
          <w:numId w:val="2"/>
        </w:numPr>
        <w:spacing w:line="498" w:lineRule="exact"/>
        <w:jc w:val="both"/>
        <w:rPr>
          <w:b/>
          <w:sz w:val="26"/>
          <w:szCs w:val="26"/>
          <w:u w:val="single"/>
        </w:rPr>
      </w:pPr>
      <w:r>
        <w:rPr>
          <w:b/>
          <w:sz w:val="26"/>
          <w:szCs w:val="26"/>
          <w:u w:val="single"/>
        </w:rPr>
        <w:t>THE PROPOSAL WILL NEEDLESSLY REQUIRE A MASS PRODUCTION OF DOCUMENTS.</w:t>
      </w:r>
    </w:p>
    <w:p w14:paraId="2950F6A9" w14:textId="3AB42CF8" w:rsidR="00646F56" w:rsidRDefault="00646F56" w:rsidP="00646F56">
      <w:pPr>
        <w:pStyle w:val="ListParagraph"/>
        <w:spacing w:line="498" w:lineRule="exact"/>
        <w:ind w:left="0"/>
        <w:jc w:val="both"/>
        <w:rPr>
          <w:sz w:val="26"/>
          <w:szCs w:val="26"/>
        </w:rPr>
      </w:pPr>
      <w:r>
        <w:rPr>
          <w:sz w:val="26"/>
          <w:szCs w:val="26"/>
        </w:rPr>
        <w:tab/>
        <w:t xml:space="preserve">While there exists no formal requirements for a lease concerning a residential dwelling unit, there are various statutory requirements that must be met by a landlord which will be triggered by this mass disclosure rule.  For example, A.R.S. § 33-1319 requires landlords to provide “educational materials” to its </w:t>
      </w:r>
      <w:r w:rsidR="009C230A">
        <w:rPr>
          <w:sz w:val="26"/>
          <w:szCs w:val="26"/>
        </w:rPr>
        <w:t>defendant</w:t>
      </w:r>
      <w:r>
        <w:rPr>
          <w:sz w:val="26"/>
          <w:szCs w:val="26"/>
        </w:rPr>
        <w:t>s on matters concerning bed bugs and bed bug controls.  Under the Proposal, even if the matter was not concerning bed bugs, the landlord would be required to furnish a copy of its Bed Bug Addendum</w:t>
      </w:r>
      <w:r w:rsidR="008F1921">
        <w:rPr>
          <w:sz w:val="26"/>
          <w:szCs w:val="26"/>
        </w:rPr>
        <w:t xml:space="preserve"> along with its Complaint</w:t>
      </w:r>
      <w:r>
        <w:rPr>
          <w:sz w:val="26"/>
          <w:szCs w:val="26"/>
        </w:rPr>
        <w:t xml:space="preserve">, needlessly expanding the size of the litigation file. </w:t>
      </w:r>
      <w:r w:rsidR="00571CB7">
        <w:rPr>
          <w:sz w:val="26"/>
          <w:szCs w:val="26"/>
        </w:rPr>
        <w:t>As another example</w:t>
      </w:r>
      <w:r>
        <w:rPr>
          <w:sz w:val="26"/>
          <w:szCs w:val="26"/>
        </w:rPr>
        <w:t>, under A.R.S. § 33-1314.01, a landlord seeking to charge separately for water, gas, wastewater, solid waste removal, or electricity is required to provide for such a charge in the renal agreement and provide certain disclosures required by A.R.S. § 33-1314.01(E).  Under this Proposal, if the case</w:t>
      </w:r>
      <w:r w:rsidR="00571CB7">
        <w:rPr>
          <w:sz w:val="26"/>
          <w:szCs w:val="26"/>
        </w:rPr>
        <w:t xml:space="preserve"> filed</w:t>
      </w:r>
      <w:r>
        <w:rPr>
          <w:sz w:val="26"/>
          <w:szCs w:val="26"/>
        </w:rPr>
        <w:t xml:space="preserve"> were </w:t>
      </w:r>
      <w:r w:rsidR="00571CB7">
        <w:rPr>
          <w:sz w:val="26"/>
          <w:szCs w:val="26"/>
        </w:rPr>
        <w:t xml:space="preserve">to involve </w:t>
      </w:r>
      <w:r>
        <w:rPr>
          <w:sz w:val="26"/>
          <w:szCs w:val="26"/>
        </w:rPr>
        <w:t xml:space="preserve">a material non-compliance with the lease, the utility addendum would be required to be disclosed. </w:t>
      </w:r>
      <w:r>
        <w:rPr>
          <w:i/>
          <w:sz w:val="26"/>
          <w:szCs w:val="26"/>
        </w:rPr>
        <w:t xml:space="preserve">See </w:t>
      </w:r>
      <w:r>
        <w:rPr>
          <w:sz w:val="26"/>
          <w:szCs w:val="26"/>
        </w:rPr>
        <w:t>Proposed Rule 5(d)(3).</w:t>
      </w:r>
      <w:r w:rsidR="00571CB7">
        <w:rPr>
          <w:sz w:val="26"/>
          <w:szCs w:val="26"/>
        </w:rPr>
        <w:t xml:space="preserve">  This disclosure would be irrelevant to the allegations in the Complaint but would be required to be disclosed under the Proposal</w:t>
      </w:r>
    </w:p>
    <w:p w14:paraId="22138BFC" w14:textId="77777777" w:rsidR="00646F56" w:rsidRDefault="00646F56" w:rsidP="00646F56">
      <w:pPr>
        <w:pStyle w:val="ListParagraph"/>
        <w:spacing w:line="498" w:lineRule="exact"/>
        <w:ind w:left="0"/>
        <w:jc w:val="both"/>
        <w:rPr>
          <w:sz w:val="26"/>
          <w:szCs w:val="26"/>
        </w:rPr>
      </w:pPr>
      <w:r>
        <w:rPr>
          <w:sz w:val="26"/>
          <w:szCs w:val="26"/>
        </w:rPr>
        <w:tab/>
        <w:t xml:space="preserve">Aside from the fact that the drafters of this Proposal do not understand that the average lease in Arizona, inclusive of addendums is over 30 pages in length, the effect of this Proposal is to require disclosure of documents that could serve no purpose in the </w:t>
      </w:r>
      <w:r w:rsidR="00557205">
        <w:rPr>
          <w:sz w:val="26"/>
          <w:szCs w:val="26"/>
        </w:rPr>
        <w:t xml:space="preserve">eviction </w:t>
      </w:r>
      <w:r>
        <w:rPr>
          <w:sz w:val="26"/>
          <w:szCs w:val="26"/>
        </w:rPr>
        <w:t xml:space="preserve">action.  The Proposal does not allow for there to be any modifications of the disclosures to fit the case </w:t>
      </w:r>
      <w:r>
        <w:rPr>
          <w:sz w:val="26"/>
          <w:szCs w:val="26"/>
        </w:rPr>
        <w:lastRenderedPageBreak/>
        <w:t>presented</w:t>
      </w:r>
      <w:r w:rsidR="00557205">
        <w:rPr>
          <w:sz w:val="26"/>
          <w:szCs w:val="26"/>
        </w:rPr>
        <w:t xml:space="preserve"> to the court</w:t>
      </w:r>
      <w:r>
        <w:rPr>
          <w:sz w:val="26"/>
          <w:szCs w:val="26"/>
        </w:rPr>
        <w:t>.  With reg</w:t>
      </w:r>
      <w:r w:rsidR="00A27D72">
        <w:rPr>
          <w:sz w:val="26"/>
          <w:szCs w:val="26"/>
        </w:rPr>
        <w:t>ards to the lease and addendums, the landlord will be required to disclose all of these documents, regardless of whether or not the addendums are invoked by the allegations in the complaint.  This will result in needless additional costs incurred in an action with no tangible benefit for any party in the case.</w:t>
      </w:r>
    </w:p>
    <w:p w14:paraId="62EE0D2C" w14:textId="77777777" w:rsidR="00A27D72" w:rsidRDefault="00A27D72" w:rsidP="00646F56">
      <w:pPr>
        <w:pStyle w:val="ListParagraph"/>
        <w:spacing w:line="498" w:lineRule="exact"/>
        <w:ind w:left="0"/>
        <w:jc w:val="both"/>
        <w:rPr>
          <w:sz w:val="26"/>
          <w:szCs w:val="26"/>
        </w:rPr>
      </w:pPr>
      <w:r>
        <w:rPr>
          <w:sz w:val="26"/>
          <w:szCs w:val="26"/>
        </w:rPr>
        <w:tab/>
        <w:t xml:space="preserve">In its comment to the Proposal, the Commission on Access to Justice (“CAJ”) submitted its comment to the Proposal, analyzing the pitfalls and benefits to the Proposal.  CAJ identified a significant fact that supports the opposition to this Proposal.  The CAJ identified that 85-90 percent of all evictions are premised on a violation of A.R.S. § 33-1368(B).  With this statistic, it seems illogical to require additional disclosures of addendums </w:t>
      </w:r>
      <w:r w:rsidR="00C43108">
        <w:rPr>
          <w:sz w:val="26"/>
          <w:szCs w:val="26"/>
        </w:rPr>
        <w:t>such as the Crime-Free Addendum, Community Rules &amp; Regulations, Pet Addendu</w:t>
      </w:r>
      <w:r w:rsidR="00557205">
        <w:rPr>
          <w:sz w:val="26"/>
          <w:szCs w:val="26"/>
        </w:rPr>
        <w:t>m, Satellite Dish Addendum, etc. in a non-payment of rent case.</w:t>
      </w:r>
      <w:r w:rsidR="00C43108">
        <w:rPr>
          <w:sz w:val="26"/>
          <w:szCs w:val="26"/>
        </w:rPr>
        <w:t xml:space="preserve">  These additional needless disclosures will provide no benefit to the parties yet will burden each by additional costs related to the eviction action</w:t>
      </w:r>
      <w:r w:rsidR="00557205">
        <w:rPr>
          <w:sz w:val="26"/>
          <w:szCs w:val="26"/>
        </w:rPr>
        <w:t xml:space="preserve"> and interferes with the landlord’s ability to present only that evidence which is necessary to prove its case</w:t>
      </w:r>
      <w:r w:rsidR="00C43108">
        <w:rPr>
          <w:sz w:val="26"/>
          <w:szCs w:val="26"/>
        </w:rPr>
        <w:t>.</w:t>
      </w:r>
    </w:p>
    <w:p w14:paraId="617C4DE3" w14:textId="32829FD7" w:rsidR="00C43108" w:rsidRDefault="00C43108" w:rsidP="00646F56">
      <w:pPr>
        <w:pStyle w:val="ListParagraph"/>
        <w:spacing w:line="498" w:lineRule="exact"/>
        <w:ind w:left="0"/>
        <w:jc w:val="both"/>
        <w:rPr>
          <w:sz w:val="26"/>
          <w:szCs w:val="26"/>
        </w:rPr>
      </w:pPr>
      <w:r>
        <w:rPr>
          <w:sz w:val="26"/>
          <w:szCs w:val="26"/>
        </w:rPr>
        <w:tab/>
        <w:t xml:space="preserve">In addition to the disclosure of irrelevant documents, the Proposal ignores the </w:t>
      </w:r>
      <w:r w:rsidR="00557205">
        <w:rPr>
          <w:sz w:val="26"/>
          <w:szCs w:val="26"/>
        </w:rPr>
        <w:t>reality</w:t>
      </w:r>
      <w:r>
        <w:rPr>
          <w:sz w:val="26"/>
          <w:szCs w:val="26"/>
        </w:rPr>
        <w:t xml:space="preserve"> in that a vast majority of evictions proceed by default.  That is to say that thousands of the cases affected by this Proposal will not experience any benefit</w:t>
      </w:r>
      <w:r w:rsidR="00496914">
        <w:rPr>
          <w:sz w:val="26"/>
          <w:szCs w:val="26"/>
        </w:rPr>
        <w:t xml:space="preserve">.  </w:t>
      </w:r>
      <w:r>
        <w:rPr>
          <w:sz w:val="26"/>
          <w:szCs w:val="26"/>
        </w:rPr>
        <w:t>Landlords will be required to pay and prepare for the disclosure of volumes of pages of documents with the court</w:t>
      </w:r>
      <w:r w:rsidR="008E0D94">
        <w:rPr>
          <w:sz w:val="26"/>
          <w:szCs w:val="26"/>
        </w:rPr>
        <w:t>, only to pass said increases in costs onto the defendant</w:t>
      </w:r>
      <w:r>
        <w:rPr>
          <w:sz w:val="26"/>
          <w:szCs w:val="26"/>
        </w:rPr>
        <w:t xml:space="preserve">.  Landlords will experience additional costs related to the collating, copying, and filing of these documents with the court and the court will incur an additional burden as indicated in </w:t>
      </w:r>
      <w:r w:rsidR="00557205">
        <w:rPr>
          <w:sz w:val="26"/>
          <w:szCs w:val="26"/>
        </w:rPr>
        <w:t xml:space="preserve">comment filed by the Honorable Keith Russell on behalf of the Maricopa County Justice Courts.  These additional burdens and costs that are guaranteed to be incurred are not outweighed by any benefit the </w:t>
      </w:r>
      <w:r w:rsidR="009C230A">
        <w:rPr>
          <w:sz w:val="26"/>
          <w:szCs w:val="26"/>
        </w:rPr>
        <w:t>defendant</w:t>
      </w:r>
      <w:r w:rsidR="00557205">
        <w:rPr>
          <w:sz w:val="26"/>
          <w:szCs w:val="26"/>
        </w:rPr>
        <w:t xml:space="preserve"> obtains from this Proposal.  To the contrary, this Proposal will harm the </w:t>
      </w:r>
      <w:r w:rsidR="009C230A">
        <w:rPr>
          <w:sz w:val="26"/>
          <w:szCs w:val="26"/>
        </w:rPr>
        <w:t>defendant</w:t>
      </w:r>
      <w:r w:rsidR="00557205">
        <w:rPr>
          <w:sz w:val="26"/>
          <w:szCs w:val="26"/>
        </w:rPr>
        <w:t xml:space="preserve"> </w:t>
      </w:r>
      <w:r w:rsidR="008400A6">
        <w:rPr>
          <w:sz w:val="26"/>
          <w:szCs w:val="26"/>
        </w:rPr>
        <w:t xml:space="preserve">with additional costs </w:t>
      </w:r>
      <w:r w:rsidR="00557205">
        <w:rPr>
          <w:sz w:val="26"/>
          <w:szCs w:val="26"/>
        </w:rPr>
        <w:t>and will needlessly clog the judicial system with millions of extraneous documents and further complicate the eviction process.</w:t>
      </w:r>
    </w:p>
    <w:p w14:paraId="78C4F5CC" w14:textId="583AC2A9" w:rsidR="00557205" w:rsidRDefault="00557205" w:rsidP="00646F56">
      <w:pPr>
        <w:pStyle w:val="ListParagraph"/>
        <w:spacing w:line="498" w:lineRule="exact"/>
        <w:ind w:left="0"/>
        <w:jc w:val="both"/>
        <w:rPr>
          <w:sz w:val="26"/>
          <w:szCs w:val="26"/>
        </w:rPr>
      </w:pPr>
      <w:r>
        <w:rPr>
          <w:sz w:val="26"/>
          <w:szCs w:val="26"/>
        </w:rPr>
        <w:tab/>
        <w:t xml:space="preserve">Rather than specify the exact problem and provide a narrowly tailored solution, the Proposal seeks to transform the way evictions are handled by burdening the court and landlords </w:t>
      </w:r>
      <w:r>
        <w:rPr>
          <w:sz w:val="26"/>
          <w:szCs w:val="26"/>
        </w:rPr>
        <w:lastRenderedPageBreak/>
        <w:t xml:space="preserve">with intensive, obtrusive, and needless disclosure requirements.  The drafters of the Proposal have provided no argument as to why the disclosure requirement in Rule 10, RPEA, is insufficient or provide any meaningful support for the contention that </w:t>
      </w:r>
      <w:r w:rsidR="009C230A">
        <w:rPr>
          <w:sz w:val="26"/>
          <w:szCs w:val="26"/>
        </w:rPr>
        <w:t>defendant</w:t>
      </w:r>
      <w:r>
        <w:rPr>
          <w:sz w:val="26"/>
          <w:szCs w:val="26"/>
        </w:rPr>
        <w:t>s will be better able to defend themselves with these disclosures ahead of the initial hearing.</w:t>
      </w:r>
    </w:p>
    <w:p w14:paraId="3716885F" w14:textId="77777777" w:rsidR="00557205" w:rsidRDefault="00557205" w:rsidP="00557205">
      <w:pPr>
        <w:pStyle w:val="ListParagraph"/>
        <w:numPr>
          <w:ilvl w:val="1"/>
          <w:numId w:val="2"/>
        </w:numPr>
        <w:spacing w:line="498" w:lineRule="exact"/>
        <w:jc w:val="both"/>
        <w:rPr>
          <w:b/>
          <w:sz w:val="26"/>
          <w:szCs w:val="26"/>
          <w:u w:val="single"/>
        </w:rPr>
      </w:pPr>
      <w:r>
        <w:rPr>
          <w:b/>
          <w:sz w:val="26"/>
          <w:szCs w:val="26"/>
          <w:u w:val="single"/>
        </w:rPr>
        <w:t>THE PROPOSAL CREATES THE RISK OF DISCLOSING SENSITIVE  PERSONAL INFORMATION</w:t>
      </w:r>
    </w:p>
    <w:p w14:paraId="767A88B0" w14:textId="77777777" w:rsidR="00557205" w:rsidRDefault="00557205" w:rsidP="00557205">
      <w:pPr>
        <w:pStyle w:val="ListParagraph"/>
        <w:spacing w:line="498" w:lineRule="exact"/>
        <w:ind w:left="0"/>
        <w:jc w:val="both"/>
        <w:rPr>
          <w:sz w:val="26"/>
          <w:szCs w:val="26"/>
        </w:rPr>
      </w:pPr>
      <w:r>
        <w:rPr>
          <w:sz w:val="26"/>
          <w:szCs w:val="26"/>
        </w:rPr>
        <w:tab/>
        <w:t xml:space="preserve">The Proposal seeks to have landlords file volumes of documents with the court and serve same on the </w:t>
      </w:r>
      <w:r w:rsidR="009C230A">
        <w:rPr>
          <w:sz w:val="26"/>
          <w:szCs w:val="26"/>
        </w:rPr>
        <w:t>defendant</w:t>
      </w:r>
      <w:r>
        <w:rPr>
          <w:sz w:val="26"/>
          <w:szCs w:val="26"/>
        </w:rPr>
        <w:t xml:space="preserve">.  The Proposal fails to take into consideration the potential for the dissemination of a </w:t>
      </w:r>
      <w:r w:rsidR="009C230A">
        <w:rPr>
          <w:sz w:val="26"/>
          <w:szCs w:val="26"/>
        </w:rPr>
        <w:t>defendant</w:t>
      </w:r>
      <w:r>
        <w:rPr>
          <w:sz w:val="26"/>
          <w:szCs w:val="26"/>
        </w:rPr>
        <w:t xml:space="preserve">’s personal information and the risk that such a dissemination will result in financial injury for the </w:t>
      </w:r>
      <w:r w:rsidR="009C230A">
        <w:rPr>
          <w:sz w:val="26"/>
          <w:szCs w:val="26"/>
        </w:rPr>
        <w:t>defendant</w:t>
      </w:r>
      <w:r>
        <w:rPr>
          <w:sz w:val="26"/>
          <w:szCs w:val="26"/>
        </w:rPr>
        <w:t>.</w:t>
      </w:r>
    </w:p>
    <w:p w14:paraId="55DAC285" w14:textId="49ED5741" w:rsidR="00557205" w:rsidRDefault="00557205" w:rsidP="00557205">
      <w:pPr>
        <w:pStyle w:val="ListParagraph"/>
        <w:spacing w:line="498" w:lineRule="exact"/>
        <w:ind w:left="0"/>
        <w:jc w:val="both"/>
        <w:rPr>
          <w:sz w:val="26"/>
          <w:szCs w:val="26"/>
        </w:rPr>
      </w:pPr>
      <w:r>
        <w:rPr>
          <w:sz w:val="26"/>
          <w:szCs w:val="26"/>
        </w:rPr>
        <w:tab/>
        <w:t>The Proposal seeks to add the entire lease and addendum packet to the lease file.  Often times, a landlord will include dates of birth or social security numbers for the occupants or lease holders to the lease.  Under this Proposal, this sensitive information would be free for the taking.</w:t>
      </w:r>
      <w:r>
        <w:rPr>
          <w:rStyle w:val="FootnoteReference"/>
          <w:sz w:val="26"/>
          <w:szCs w:val="26"/>
        </w:rPr>
        <w:footnoteReference w:id="1"/>
      </w:r>
      <w:r>
        <w:rPr>
          <w:sz w:val="26"/>
          <w:szCs w:val="26"/>
        </w:rPr>
        <w:t xml:space="preserve">  If the argument as to sensitive information concerning the lease was not controlling enough what about a case concerning a material falsification of an application?  The </w:t>
      </w:r>
      <w:r w:rsidR="009C230A">
        <w:rPr>
          <w:sz w:val="26"/>
          <w:szCs w:val="26"/>
        </w:rPr>
        <w:t>defendant</w:t>
      </w:r>
      <w:r>
        <w:rPr>
          <w:sz w:val="26"/>
          <w:szCs w:val="26"/>
        </w:rPr>
        <w:t xml:space="preserve"> may very well not want to contest the action but, nevertheless, all of the exhibits the landlord seeks to introduce at trial are attached to the </w:t>
      </w:r>
      <w:r w:rsidR="003E7E5A">
        <w:rPr>
          <w:sz w:val="26"/>
          <w:szCs w:val="26"/>
        </w:rPr>
        <w:t>C</w:t>
      </w:r>
      <w:r>
        <w:rPr>
          <w:sz w:val="26"/>
          <w:szCs w:val="26"/>
        </w:rPr>
        <w:t xml:space="preserve">omplaint pursuant to the Proposal, including the very application in dispute, the application containing the </w:t>
      </w:r>
      <w:r w:rsidR="009C230A">
        <w:rPr>
          <w:sz w:val="26"/>
          <w:szCs w:val="26"/>
        </w:rPr>
        <w:t>defendant</w:t>
      </w:r>
      <w:r>
        <w:rPr>
          <w:sz w:val="26"/>
          <w:szCs w:val="26"/>
        </w:rPr>
        <w:t xml:space="preserve">’s name, date of birth, social security number, current address, employment information, etc.  This disclosure has the potential to be intercepted by someone other than the </w:t>
      </w:r>
      <w:r w:rsidR="009C230A">
        <w:rPr>
          <w:sz w:val="26"/>
          <w:szCs w:val="26"/>
        </w:rPr>
        <w:t>defendant</w:t>
      </w:r>
      <w:r>
        <w:rPr>
          <w:sz w:val="26"/>
          <w:szCs w:val="26"/>
        </w:rPr>
        <w:t xml:space="preserve"> and could lead to potential identity theft.  Further, as noted by the Maricopa County Justices of the Peace, this information will need to be carefully redacted to ensure that there is no unintentional disclosure to a third party.  All of this risk for what is likely to be a case to proceed by default or a case to be settled by the parties is needless.  The Proposal provides no safeguards and unintentionally places those it intends to benefit at risk.</w:t>
      </w:r>
    </w:p>
    <w:p w14:paraId="44654873" w14:textId="77777777" w:rsidR="009C230A" w:rsidRDefault="009C230A" w:rsidP="00557205">
      <w:pPr>
        <w:pStyle w:val="ListParagraph"/>
        <w:spacing w:line="498" w:lineRule="exact"/>
        <w:ind w:left="0"/>
        <w:jc w:val="both"/>
        <w:rPr>
          <w:sz w:val="26"/>
          <w:szCs w:val="26"/>
        </w:rPr>
      </w:pPr>
      <w:r>
        <w:rPr>
          <w:sz w:val="26"/>
          <w:szCs w:val="26"/>
        </w:rPr>
        <w:t>///</w:t>
      </w:r>
    </w:p>
    <w:p w14:paraId="43D9177D" w14:textId="77777777" w:rsidR="009C230A" w:rsidRDefault="009C230A" w:rsidP="009C230A">
      <w:pPr>
        <w:pStyle w:val="ListParagraph"/>
        <w:numPr>
          <w:ilvl w:val="1"/>
          <w:numId w:val="2"/>
        </w:numPr>
        <w:spacing w:line="498" w:lineRule="exact"/>
        <w:jc w:val="both"/>
        <w:rPr>
          <w:b/>
          <w:sz w:val="26"/>
          <w:szCs w:val="26"/>
          <w:u w:val="single"/>
        </w:rPr>
      </w:pPr>
      <w:r>
        <w:rPr>
          <w:b/>
          <w:sz w:val="26"/>
          <w:szCs w:val="26"/>
          <w:u w:val="single"/>
        </w:rPr>
        <w:lastRenderedPageBreak/>
        <w:t>THE PROPOSAL WILL INCREASE COSTS AND REDUCE THE POTENTIAL FOR CURE.</w:t>
      </w:r>
    </w:p>
    <w:p w14:paraId="7A66F438" w14:textId="396EAB43" w:rsidR="009C230A" w:rsidRDefault="009C230A" w:rsidP="009C230A">
      <w:pPr>
        <w:pStyle w:val="ListParagraph"/>
        <w:spacing w:line="498" w:lineRule="exact"/>
        <w:ind w:left="0"/>
        <w:jc w:val="both"/>
        <w:rPr>
          <w:sz w:val="26"/>
          <w:szCs w:val="26"/>
        </w:rPr>
      </w:pPr>
      <w:r>
        <w:rPr>
          <w:sz w:val="26"/>
          <w:szCs w:val="26"/>
        </w:rPr>
        <w:tab/>
        <w:t xml:space="preserve">Those attorneys that have been practicing in the area of landlord/tenant law for a considerable period of time have been able to implement procedures and processes in their office to help streamline the filing of eviction actions and minimize legal fees.  The Proposal seeks to change that process, fundamentally, and will </w:t>
      </w:r>
      <w:r w:rsidR="00584327">
        <w:rPr>
          <w:sz w:val="26"/>
          <w:szCs w:val="26"/>
        </w:rPr>
        <w:t xml:space="preserve">inevitably </w:t>
      </w:r>
      <w:r>
        <w:rPr>
          <w:sz w:val="26"/>
          <w:szCs w:val="26"/>
        </w:rPr>
        <w:t>result in an exponential increase in attorneys’ fees.  While some may view that as an empty threat, the fact remains that there will be considerable more time spent on each eviction action filed and all evidence will need to be reviewed by an attorney and prepared for filing.  Documents requiring redaction will need to be redacted, color photos will need to be printed and bate stamped, and the tenant file scavenged to ensure that all documents related to the lease are included in the court submission and all documents related to the case, including potential documents needed based on anticipated defenses, will be gathered and readied for filing.  Disclosure of this kind is non-existent in any other area of law in Arizona and will result in additional hours spent by an attorney reviewing a case before it is submitted.  The result will be an increase in attorney’s fees</w:t>
      </w:r>
      <w:r w:rsidR="00286CEA">
        <w:rPr>
          <w:sz w:val="26"/>
          <w:szCs w:val="26"/>
        </w:rPr>
        <w:t xml:space="preserve"> that will ultimately be passed onto the defendant.</w:t>
      </w:r>
    </w:p>
    <w:p w14:paraId="5AB3F211" w14:textId="77777777" w:rsidR="009C230A" w:rsidRDefault="009C230A" w:rsidP="009C230A">
      <w:pPr>
        <w:pStyle w:val="ListParagraph"/>
        <w:spacing w:line="498" w:lineRule="exact"/>
        <w:ind w:left="0"/>
        <w:jc w:val="both"/>
        <w:rPr>
          <w:sz w:val="26"/>
          <w:szCs w:val="26"/>
        </w:rPr>
      </w:pPr>
      <w:r>
        <w:rPr>
          <w:sz w:val="26"/>
          <w:szCs w:val="26"/>
        </w:rPr>
        <w:tab/>
        <w:t>In addition to the increase in attorney’s fees there will be an increase in fees related to the service of process.  Process servers will need to now be forced to serve ten to twenty times more pages per case.  This will result in an increase in costs per serve and will result in an increase in costs associated with the certified mailing of the pleadings required by the Proposal.</w:t>
      </w:r>
    </w:p>
    <w:p w14:paraId="445A5B67" w14:textId="3E177A8C" w:rsidR="009C230A" w:rsidRPr="009C230A" w:rsidRDefault="009C230A" w:rsidP="009C230A">
      <w:pPr>
        <w:pStyle w:val="ListParagraph"/>
        <w:spacing w:line="498" w:lineRule="exact"/>
        <w:ind w:left="0"/>
        <w:jc w:val="both"/>
        <w:rPr>
          <w:sz w:val="26"/>
          <w:szCs w:val="26"/>
        </w:rPr>
      </w:pPr>
      <w:r>
        <w:rPr>
          <w:sz w:val="26"/>
          <w:szCs w:val="26"/>
        </w:rPr>
        <w:tab/>
        <w:t xml:space="preserve">As indicated above, the Proposal seeks to assist those defendants whom are in need of assistance and identifies, in particular, those defendants on rent subsidies.  Given this is their target group to support, it is illogical that the Proposal would create such a burdensome disclosure requirement that will result in additional costs for the defendant to pay in order cure the breach and avoid the eviction.  </w:t>
      </w:r>
      <w:r w:rsidRPr="00B669E0">
        <w:rPr>
          <w:b/>
          <w:sz w:val="26"/>
          <w:szCs w:val="26"/>
        </w:rPr>
        <w:t>While some may not find</w:t>
      </w:r>
      <w:r w:rsidR="00953A0C" w:rsidRPr="00B669E0">
        <w:rPr>
          <w:b/>
          <w:sz w:val="26"/>
          <w:szCs w:val="26"/>
        </w:rPr>
        <w:t xml:space="preserve"> a</w:t>
      </w:r>
      <w:r w:rsidRPr="00B669E0">
        <w:rPr>
          <w:b/>
          <w:sz w:val="26"/>
          <w:szCs w:val="26"/>
        </w:rPr>
        <w:t>n additional $100.00 overly burdensome, someone on a rent subsidy likely will.</w:t>
      </w:r>
      <w:r>
        <w:rPr>
          <w:sz w:val="26"/>
          <w:szCs w:val="26"/>
        </w:rPr>
        <w:t xml:space="preserve">  This Proposal will result in the increase in costs and likely will result in an increase in those cases proceeding to judgment, resulting in additional </w:t>
      </w:r>
      <w:r>
        <w:rPr>
          <w:sz w:val="26"/>
          <w:szCs w:val="26"/>
        </w:rPr>
        <w:lastRenderedPageBreak/>
        <w:t>defendants being evicted from their home as they are not able to meet the financial obligations of the judgment obtained.  This certainly is not just and should be a factor significantly considered by the Court.</w:t>
      </w:r>
    </w:p>
    <w:p w14:paraId="59716777" w14:textId="77777777" w:rsidR="009C230A" w:rsidRDefault="009C230A" w:rsidP="009C230A">
      <w:pPr>
        <w:pStyle w:val="ListParagraph"/>
        <w:numPr>
          <w:ilvl w:val="1"/>
          <w:numId w:val="2"/>
        </w:numPr>
        <w:spacing w:line="498" w:lineRule="exact"/>
        <w:jc w:val="both"/>
        <w:rPr>
          <w:b/>
          <w:sz w:val="26"/>
          <w:szCs w:val="26"/>
          <w:u w:val="single"/>
        </w:rPr>
      </w:pPr>
      <w:r>
        <w:rPr>
          <w:b/>
          <w:sz w:val="26"/>
          <w:szCs w:val="26"/>
          <w:u w:val="single"/>
        </w:rPr>
        <w:t>SANCTIONS FOR VIOLATING THE RULES ARE SEVERE</w:t>
      </w:r>
    </w:p>
    <w:p w14:paraId="6E9B3365" w14:textId="5FE3B543" w:rsidR="009C230A" w:rsidRDefault="004C7181" w:rsidP="009C230A">
      <w:pPr>
        <w:pStyle w:val="ListParagraph"/>
        <w:spacing w:line="498" w:lineRule="exact"/>
        <w:ind w:left="0"/>
        <w:jc w:val="both"/>
        <w:rPr>
          <w:sz w:val="26"/>
          <w:szCs w:val="26"/>
        </w:rPr>
      </w:pPr>
      <w:r>
        <w:rPr>
          <w:sz w:val="26"/>
          <w:szCs w:val="26"/>
        </w:rPr>
        <w:tab/>
        <w:t xml:space="preserve">The Proposal seeks to penalize, severely, a landlord for failing to properly disclose all of the documents required under the Proposal.  </w:t>
      </w:r>
      <w:r w:rsidR="00CC676F">
        <w:rPr>
          <w:sz w:val="26"/>
          <w:szCs w:val="26"/>
        </w:rPr>
        <w:t xml:space="preserve">The landlord could face the dismissal of the action or exclusion of evidence not submitted in accordance with the proposed version of Rule 5(a), RPEA.  </w:t>
      </w:r>
      <w:r>
        <w:rPr>
          <w:sz w:val="26"/>
          <w:szCs w:val="26"/>
        </w:rPr>
        <w:t>This change in the rule requires the landlord to know, with a degree of absolute certainly, all documents that are needed to prosecute its eviction.  The Proposal suggests that this is a task easily accomplished but it is not.  Defendants are not required to file an answer prior to the initial hearing.</w:t>
      </w:r>
      <w:r>
        <w:rPr>
          <w:rStyle w:val="FootnoteReference"/>
          <w:sz w:val="26"/>
          <w:szCs w:val="26"/>
        </w:rPr>
        <w:footnoteReference w:id="2"/>
      </w:r>
      <w:r>
        <w:rPr>
          <w:sz w:val="26"/>
          <w:szCs w:val="26"/>
        </w:rPr>
        <w:t xml:space="preserve">  As there is no requirement to file an answer before the initial hearing, how can a landlord know the response of the defendant and know what documents to use in the hearing without such knowledge?  The answer is clear, the landlord cannot know what he or she needs until the defendant presents his or her defense.  Only then will the landlord know what is in dispute and what documents need to be produced in order to prosecute its claims.  This has been the formula for civil litigation for all practitioners of law for the past century.  To now deviate from that formula and require a landlord to know all that he or she needs to defeat any defenses possible to be raised by his or her tenant is overly burdensome and likely or result in the overproductions of documents</w:t>
      </w:r>
      <w:r w:rsidR="00662172">
        <w:rPr>
          <w:sz w:val="26"/>
          <w:szCs w:val="26"/>
        </w:rPr>
        <w:t>, many of which irrelevant to the issues advanced in the Complaint,</w:t>
      </w:r>
      <w:r>
        <w:rPr>
          <w:sz w:val="26"/>
          <w:szCs w:val="26"/>
        </w:rPr>
        <w:t xml:space="preserve"> and an unnecessary increase in costs and burden for all parties involved.</w:t>
      </w:r>
    </w:p>
    <w:p w14:paraId="530F8A7F" w14:textId="0829BB37" w:rsidR="004C7181" w:rsidRPr="004C7181" w:rsidRDefault="004C7181" w:rsidP="009C230A">
      <w:pPr>
        <w:pStyle w:val="ListParagraph"/>
        <w:spacing w:line="498" w:lineRule="exact"/>
        <w:ind w:left="0"/>
        <w:jc w:val="both"/>
        <w:rPr>
          <w:sz w:val="26"/>
          <w:szCs w:val="26"/>
        </w:rPr>
      </w:pPr>
      <w:r>
        <w:rPr>
          <w:sz w:val="26"/>
          <w:szCs w:val="26"/>
        </w:rPr>
        <w:tab/>
        <w:t>In addition to the overly burdensome disclosure rule, a landlord whom misjudges the case and fails to consider every potential dispute and therefore identify every potential document that could be introduced at trial will stand to have said document(s) precluded from the trial if it were not properly disclosed at the inception of the eviction</w:t>
      </w:r>
      <w:r w:rsidR="00A667A9">
        <w:rPr>
          <w:sz w:val="26"/>
          <w:szCs w:val="26"/>
        </w:rPr>
        <w:t xml:space="preserve"> or worse, risk dismissal of the eviction </w:t>
      </w:r>
      <w:r w:rsidR="00A667A9">
        <w:rPr>
          <w:sz w:val="26"/>
          <w:szCs w:val="26"/>
        </w:rPr>
        <w:lastRenderedPageBreak/>
        <w:t>action</w:t>
      </w:r>
      <w:r>
        <w:rPr>
          <w:sz w:val="26"/>
          <w:szCs w:val="26"/>
        </w:rPr>
        <w:t xml:space="preserve">. </w:t>
      </w:r>
      <w:r w:rsidR="0024234D">
        <w:rPr>
          <w:sz w:val="26"/>
          <w:szCs w:val="26"/>
        </w:rPr>
        <w:t xml:space="preserve">This would even be the case for documents that are known but not yet available to the landlord which would include, for example, fire department repots or police reports.  </w:t>
      </w:r>
      <w:r>
        <w:rPr>
          <w:sz w:val="26"/>
          <w:szCs w:val="26"/>
        </w:rPr>
        <w:t>While the rule provides a good cause exception</w:t>
      </w:r>
      <w:r w:rsidR="00A1286A">
        <w:rPr>
          <w:sz w:val="26"/>
          <w:szCs w:val="26"/>
        </w:rPr>
        <w:t xml:space="preserve"> to the penalty</w:t>
      </w:r>
      <w:r>
        <w:rPr>
          <w:sz w:val="26"/>
          <w:szCs w:val="26"/>
        </w:rPr>
        <w:t>, it provides no guidance of what that good cause entails.  The result of such a rule will be a propensity to exclude evidence</w:t>
      </w:r>
      <w:r w:rsidR="00A1286A">
        <w:rPr>
          <w:sz w:val="26"/>
          <w:szCs w:val="26"/>
        </w:rPr>
        <w:t xml:space="preserve"> or dismiss cases not in compliance </w:t>
      </w:r>
      <w:r>
        <w:rPr>
          <w:sz w:val="26"/>
          <w:szCs w:val="26"/>
        </w:rPr>
        <w:t xml:space="preserve">and </w:t>
      </w:r>
      <w:r w:rsidR="00A1286A">
        <w:rPr>
          <w:sz w:val="26"/>
          <w:szCs w:val="26"/>
        </w:rPr>
        <w:t>will develop an</w:t>
      </w:r>
      <w:r>
        <w:rPr>
          <w:sz w:val="26"/>
          <w:szCs w:val="26"/>
        </w:rPr>
        <w:t xml:space="preserve"> inconsistent criteria for what constitutes good cause for a failure to properly disclose the subject exhibit when the action was filed. </w:t>
      </w:r>
    </w:p>
    <w:p w14:paraId="16411E0E" w14:textId="77777777" w:rsidR="009C230A" w:rsidRDefault="009C230A" w:rsidP="009C230A">
      <w:pPr>
        <w:pStyle w:val="ListParagraph"/>
        <w:numPr>
          <w:ilvl w:val="1"/>
          <w:numId w:val="2"/>
        </w:numPr>
        <w:spacing w:line="498" w:lineRule="exact"/>
        <w:jc w:val="both"/>
        <w:rPr>
          <w:b/>
          <w:sz w:val="26"/>
          <w:szCs w:val="26"/>
          <w:u w:val="single"/>
        </w:rPr>
      </w:pPr>
      <w:r>
        <w:rPr>
          <w:b/>
          <w:sz w:val="26"/>
          <w:szCs w:val="26"/>
          <w:u w:val="single"/>
        </w:rPr>
        <w:t>NO RECIPROCAL DISCLOSURE</w:t>
      </w:r>
    </w:p>
    <w:p w14:paraId="5B2AB27C" w14:textId="6C5547A5" w:rsidR="004C7181" w:rsidRDefault="004C7181" w:rsidP="004C7181">
      <w:pPr>
        <w:pStyle w:val="ListParagraph"/>
        <w:spacing w:line="498" w:lineRule="exact"/>
        <w:ind w:left="0"/>
        <w:jc w:val="both"/>
        <w:rPr>
          <w:sz w:val="26"/>
          <w:szCs w:val="26"/>
        </w:rPr>
      </w:pPr>
      <w:r>
        <w:rPr>
          <w:sz w:val="26"/>
          <w:szCs w:val="26"/>
        </w:rPr>
        <w:tab/>
        <w:t>Rule 10, RPEA, in its current form, provides disclosure requirements fo</w:t>
      </w:r>
      <w:r w:rsidR="000F67DB">
        <w:rPr>
          <w:sz w:val="26"/>
          <w:szCs w:val="26"/>
        </w:rPr>
        <w:t>r either party upon request</w:t>
      </w:r>
      <w:r>
        <w:rPr>
          <w:sz w:val="26"/>
          <w:szCs w:val="26"/>
        </w:rPr>
        <w:t>.  It is interesting the need for additional disclosures on the part of the landlord to be readily identified by the proponent of the Proposal but the need for a reciprocal disclosure from the defendant to the landlord not to be identified as necessary. The RPEA is the sole source of rules for eviction actions.</w:t>
      </w:r>
      <w:r>
        <w:rPr>
          <w:rStyle w:val="FootnoteReference"/>
          <w:sz w:val="26"/>
          <w:szCs w:val="26"/>
        </w:rPr>
        <w:footnoteReference w:id="3"/>
      </w:r>
      <w:r w:rsidR="0024234D">
        <w:rPr>
          <w:sz w:val="26"/>
          <w:szCs w:val="26"/>
        </w:rPr>
        <w:t xml:space="preserve">  Nothing in the current version of Rule 10 nor the Proposal requires a defendant to provide copies of all exhibits intended to be used at trial with their Answer.  Only upon request of the landlord would such a disclosure be required of the defendant.  </w:t>
      </w:r>
      <w:r w:rsidR="00D00CB4">
        <w:rPr>
          <w:sz w:val="26"/>
          <w:szCs w:val="26"/>
        </w:rPr>
        <w:t xml:space="preserve">Absent a request from the landlord for disclosure, a defendant would not be required to produce any </w:t>
      </w:r>
      <w:r w:rsidR="005042EA">
        <w:rPr>
          <w:sz w:val="26"/>
          <w:szCs w:val="26"/>
        </w:rPr>
        <w:t>disclosure</w:t>
      </w:r>
      <w:r w:rsidR="00D00CB4">
        <w:rPr>
          <w:sz w:val="26"/>
          <w:szCs w:val="26"/>
        </w:rPr>
        <w:t xml:space="preserve"> yet would be free to submit to the court any document he or she believes to support </w:t>
      </w:r>
      <w:r w:rsidR="005042EA">
        <w:rPr>
          <w:sz w:val="26"/>
          <w:szCs w:val="26"/>
        </w:rPr>
        <w:t xml:space="preserve">his or her defense to the underlining allegations in the Complaint.  </w:t>
      </w:r>
      <w:r w:rsidR="0024234D">
        <w:rPr>
          <w:sz w:val="26"/>
          <w:szCs w:val="26"/>
        </w:rPr>
        <w:t>Undersigned is unaware of any other area of law that imposes such a one-sided disclosure requirement, yet alone one that severely punishes a party forced to contemplate and speculate as to every conceivable piece of evidence needed to prosecute its claims and refute the defenses of the defendant.  Such a proposal suggests an uneven playing field in an arena where all parties are supposed to be on the same level.</w:t>
      </w:r>
    </w:p>
    <w:p w14:paraId="1EAA7915" w14:textId="3AAAB9C2" w:rsidR="00CD4C86" w:rsidRDefault="00CD4C86" w:rsidP="004C7181">
      <w:pPr>
        <w:pStyle w:val="ListParagraph"/>
        <w:spacing w:line="498" w:lineRule="exact"/>
        <w:ind w:left="0"/>
        <w:jc w:val="both"/>
        <w:rPr>
          <w:sz w:val="26"/>
          <w:szCs w:val="26"/>
        </w:rPr>
      </w:pPr>
      <w:r>
        <w:rPr>
          <w:sz w:val="26"/>
          <w:szCs w:val="26"/>
        </w:rPr>
        <w:t>///</w:t>
      </w:r>
    </w:p>
    <w:p w14:paraId="13295328" w14:textId="42901071" w:rsidR="00CD4C86" w:rsidRDefault="00CD4C86" w:rsidP="004C7181">
      <w:pPr>
        <w:pStyle w:val="ListParagraph"/>
        <w:spacing w:line="498" w:lineRule="exact"/>
        <w:ind w:left="0"/>
        <w:jc w:val="both"/>
        <w:rPr>
          <w:sz w:val="26"/>
          <w:szCs w:val="26"/>
        </w:rPr>
      </w:pPr>
      <w:r>
        <w:rPr>
          <w:sz w:val="26"/>
          <w:szCs w:val="26"/>
        </w:rPr>
        <w:t>///</w:t>
      </w:r>
    </w:p>
    <w:p w14:paraId="33AC2000" w14:textId="739094AD" w:rsidR="00CD4C86" w:rsidRPr="004C7181" w:rsidRDefault="00CD4C86" w:rsidP="004C7181">
      <w:pPr>
        <w:pStyle w:val="ListParagraph"/>
        <w:spacing w:line="498" w:lineRule="exact"/>
        <w:ind w:left="0"/>
        <w:jc w:val="both"/>
        <w:rPr>
          <w:sz w:val="26"/>
          <w:szCs w:val="26"/>
        </w:rPr>
      </w:pPr>
      <w:r>
        <w:rPr>
          <w:sz w:val="26"/>
          <w:szCs w:val="26"/>
        </w:rPr>
        <w:t>///</w:t>
      </w:r>
    </w:p>
    <w:p w14:paraId="100E301E" w14:textId="77777777" w:rsidR="0024234D" w:rsidRDefault="0024234D" w:rsidP="009C230A">
      <w:pPr>
        <w:pStyle w:val="ListParagraph"/>
        <w:numPr>
          <w:ilvl w:val="1"/>
          <w:numId w:val="2"/>
        </w:numPr>
        <w:spacing w:line="498" w:lineRule="exact"/>
        <w:jc w:val="both"/>
        <w:rPr>
          <w:b/>
          <w:sz w:val="26"/>
          <w:szCs w:val="26"/>
          <w:u w:val="single"/>
        </w:rPr>
      </w:pPr>
      <w:r>
        <w:rPr>
          <w:b/>
          <w:sz w:val="26"/>
          <w:szCs w:val="26"/>
          <w:u w:val="single"/>
        </w:rPr>
        <w:lastRenderedPageBreak/>
        <w:t>DUE PROCESS IS PROVIDED TO ALL DEFENDANTS</w:t>
      </w:r>
    </w:p>
    <w:p w14:paraId="0B58A60D" w14:textId="77777777" w:rsidR="0024234D" w:rsidRDefault="0024234D" w:rsidP="0024234D">
      <w:pPr>
        <w:pStyle w:val="ListParagraph"/>
        <w:spacing w:line="498" w:lineRule="exact"/>
        <w:ind w:left="0"/>
        <w:jc w:val="both"/>
        <w:rPr>
          <w:sz w:val="26"/>
          <w:szCs w:val="26"/>
        </w:rPr>
      </w:pPr>
      <w:r>
        <w:rPr>
          <w:sz w:val="26"/>
          <w:szCs w:val="26"/>
        </w:rPr>
        <w:tab/>
        <w:t xml:space="preserve">The Proponents of the Proposal suggest that there are due process considerations that warrant the Proposal’s changes to the RPEA.  The proponents ignore the procedural due process safeguards already in place.  </w:t>
      </w:r>
    </w:p>
    <w:p w14:paraId="62E6E835" w14:textId="77777777" w:rsidR="0024234D" w:rsidRDefault="0024234D" w:rsidP="0024234D">
      <w:pPr>
        <w:pStyle w:val="ListParagraph"/>
        <w:spacing w:line="498" w:lineRule="exact"/>
        <w:ind w:left="0"/>
        <w:jc w:val="both"/>
        <w:rPr>
          <w:sz w:val="26"/>
          <w:szCs w:val="26"/>
        </w:rPr>
      </w:pPr>
      <w:r>
        <w:rPr>
          <w:sz w:val="26"/>
          <w:szCs w:val="26"/>
        </w:rPr>
        <w:tab/>
        <w:t xml:space="preserve">Pursuant to Rule 13, RPEA, the court is required to make the following findings:  </w:t>
      </w:r>
    </w:p>
    <w:p w14:paraId="4F672EE4" w14:textId="77777777" w:rsidR="0024234D" w:rsidRPr="0024234D" w:rsidRDefault="0024234D" w:rsidP="0024234D">
      <w:pPr>
        <w:pStyle w:val="ListParagraph"/>
        <w:numPr>
          <w:ilvl w:val="0"/>
          <w:numId w:val="4"/>
        </w:numPr>
        <w:spacing w:line="498" w:lineRule="exact"/>
        <w:ind w:firstLine="0"/>
        <w:jc w:val="both"/>
        <w:rPr>
          <w:sz w:val="26"/>
          <w:szCs w:val="26"/>
        </w:rPr>
      </w:pPr>
      <w:r w:rsidRPr="0024234D">
        <w:rPr>
          <w:rFonts w:eastAsia="Times New Roman" w:cs="Arial"/>
          <w:color w:val="212121"/>
          <w:sz w:val="26"/>
          <w:szCs w:val="26"/>
        </w:rPr>
        <w:t xml:space="preserve">Determine whether the service of the summons and complaint was proper and timely, and whether the summons and complaint included all the information and notice(s) required under Rule </w:t>
      </w:r>
      <w:r>
        <w:rPr>
          <w:rFonts w:eastAsia="Times New Roman" w:cs="Arial"/>
          <w:color w:val="212121"/>
          <w:sz w:val="26"/>
          <w:szCs w:val="26"/>
        </w:rPr>
        <w:t>5.</w:t>
      </w:r>
    </w:p>
    <w:p w14:paraId="447EC169" w14:textId="77777777" w:rsidR="0024234D" w:rsidRPr="0024234D" w:rsidRDefault="0024234D" w:rsidP="0024234D">
      <w:pPr>
        <w:pStyle w:val="ListParagraph"/>
        <w:numPr>
          <w:ilvl w:val="0"/>
          <w:numId w:val="4"/>
        </w:numPr>
        <w:spacing w:line="498" w:lineRule="exact"/>
        <w:ind w:firstLine="0"/>
        <w:jc w:val="both"/>
        <w:rPr>
          <w:sz w:val="26"/>
          <w:szCs w:val="26"/>
        </w:rPr>
      </w:pPr>
      <w:r w:rsidRPr="0024234D">
        <w:rPr>
          <w:rFonts w:eastAsia="Times New Roman" w:cs="Arial"/>
          <w:color w:val="212121"/>
          <w:sz w:val="26"/>
          <w:szCs w:val="26"/>
        </w:rPr>
        <w:t xml:space="preserve"> Determine whether the tenant or occupant of the premises received proper termination notice if one was necessary, and was afforded any applicable opportunity to cure. If the notice does not comply with the statute or is not properly served, the court shall dismiss the action.</w:t>
      </w:r>
    </w:p>
    <w:p w14:paraId="4DCEB827" w14:textId="77777777" w:rsidR="0024234D" w:rsidRPr="0024234D" w:rsidRDefault="0024234D" w:rsidP="0024234D">
      <w:pPr>
        <w:pStyle w:val="ListParagraph"/>
        <w:numPr>
          <w:ilvl w:val="0"/>
          <w:numId w:val="4"/>
        </w:numPr>
        <w:spacing w:line="498" w:lineRule="exact"/>
        <w:ind w:firstLine="0"/>
        <w:jc w:val="both"/>
        <w:rPr>
          <w:sz w:val="26"/>
          <w:szCs w:val="26"/>
        </w:rPr>
      </w:pPr>
      <w:r w:rsidRPr="0024234D">
        <w:rPr>
          <w:rFonts w:eastAsia="Times New Roman" w:cs="Arial"/>
          <w:color w:val="212121"/>
          <w:sz w:val="26"/>
          <w:szCs w:val="26"/>
        </w:rPr>
        <w:t>Determine whether the facts alleged, if proven, would be sufficient to determine that plaintiff has a right of superior possession due to a material breach of the lease agreement or for any other basis in law.</w:t>
      </w:r>
    </w:p>
    <w:p w14:paraId="0E7B964C" w14:textId="77777777" w:rsidR="0024234D" w:rsidRPr="0024234D" w:rsidRDefault="0024234D" w:rsidP="0024234D">
      <w:pPr>
        <w:pStyle w:val="ListParagraph"/>
        <w:numPr>
          <w:ilvl w:val="0"/>
          <w:numId w:val="4"/>
        </w:numPr>
        <w:spacing w:line="498" w:lineRule="exact"/>
        <w:ind w:firstLine="0"/>
        <w:jc w:val="both"/>
        <w:rPr>
          <w:sz w:val="26"/>
          <w:szCs w:val="26"/>
        </w:rPr>
      </w:pPr>
      <w:r w:rsidRPr="0024234D">
        <w:rPr>
          <w:rFonts w:eastAsia="Times New Roman" w:cs="Arial"/>
          <w:color w:val="212121"/>
          <w:sz w:val="26"/>
          <w:szCs w:val="26"/>
        </w:rPr>
        <w:t>If it appears that a landlord has accepted a partial payment in a case claiming nonpayment of rent under the Arizona Residential Landlord and Tenant Act, the court shall inquire whether the landlord accepted the partial payment, and if so, can produce a partial payment agreement and waiver signed by the defendant as required by the statute. If the landlord is unable to prove that the waiver was signed, the</w:t>
      </w:r>
      <w:r>
        <w:rPr>
          <w:rFonts w:eastAsia="Times New Roman" w:cs="Arial"/>
          <w:color w:val="212121"/>
          <w:sz w:val="26"/>
          <w:szCs w:val="26"/>
        </w:rPr>
        <w:t xml:space="preserve"> court shall dismiss the action; and</w:t>
      </w:r>
    </w:p>
    <w:p w14:paraId="3641AB31" w14:textId="77777777" w:rsidR="0024234D" w:rsidRPr="0024234D" w:rsidRDefault="0024234D" w:rsidP="0024234D">
      <w:pPr>
        <w:pStyle w:val="ListParagraph"/>
        <w:numPr>
          <w:ilvl w:val="0"/>
          <w:numId w:val="4"/>
        </w:numPr>
        <w:spacing w:line="498" w:lineRule="exact"/>
        <w:ind w:firstLine="0"/>
        <w:jc w:val="both"/>
        <w:rPr>
          <w:sz w:val="26"/>
          <w:szCs w:val="26"/>
        </w:rPr>
      </w:pPr>
      <w:r w:rsidRPr="0024234D">
        <w:rPr>
          <w:rFonts w:eastAsia="Times New Roman" w:cs="Arial"/>
          <w:color w:val="212121"/>
          <w:sz w:val="26"/>
          <w:szCs w:val="26"/>
        </w:rPr>
        <w:t xml:space="preserve"> If the court determines that the rental property is subsidized, determine whether there is unpaid rent that the tenant is obligated to pay as the tenant's portion of the rent.</w:t>
      </w:r>
    </w:p>
    <w:p w14:paraId="10513884" w14:textId="2EA59D2F" w:rsidR="0024234D" w:rsidRDefault="0024234D" w:rsidP="0024234D">
      <w:pPr>
        <w:pStyle w:val="ListParagraph"/>
        <w:spacing w:line="498" w:lineRule="exact"/>
        <w:ind w:left="0"/>
        <w:jc w:val="both"/>
        <w:rPr>
          <w:sz w:val="26"/>
          <w:szCs w:val="26"/>
        </w:rPr>
      </w:pPr>
      <w:r>
        <w:rPr>
          <w:sz w:val="26"/>
          <w:szCs w:val="26"/>
        </w:rPr>
        <w:tab/>
        <w:t xml:space="preserve">Additionally, under Rule 10, RPEA, as it currently exists, a defendant may request disclosures of majority of the documents that the Proposal seeks to require at the commencement of the action.  The proposal provides no </w:t>
      </w:r>
      <w:r w:rsidR="000A0645">
        <w:rPr>
          <w:sz w:val="26"/>
          <w:szCs w:val="26"/>
        </w:rPr>
        <w:t>analysis</w:t>
      </w:r>
      <w:r>
        <w:rPr>
          <w:sz w:val="26"/>
          <w:szCs w:val="26"/>
        </w:rPr>
        <w:t xml:space="preserve"> as to how this additional </w:t>
      </w:r>
      <w:r w:rsidR="000A0645">
        <w:rPr>
          <w:sz w:val="26"/>
          <w:szCs w:val="26"/>
        </w:rPr>
        <w:t>disclosure</w:t>
      </w:r>
      <w:r>
        <w:rPr>
          <w:sz w:val="26"/>
          <w:szCs w:val="26"/>
        </w:rPr>
        <w:t xml:space="preserve"> requirement </w:t>
      </w:r>
      <w:r>
        <w:rPr>
          <w:sz w:val="26"/>
          <w:szCs w:val="26"/>
        </w:rPr>
        <w:lastRenderedPageBreak/>
        <w:t>at the commencement of the</w:t>
      </w:r>
      <w:r w:rsidR="000A0645">
        <w:rPr>
          <w:sz w:val="26"/>
          <w:szCs w:val="26"/>
        </w:rPr>
        <w:t xml:space="preserve"> action will afford better due process for defendants.  Ultimately, the Proposal has no effect on due process.  The same information will be communicated to the court and the same information will be provided to those tenants whom contest their eviction and request disclosure.  There appears to be no tangible due process benefit to the Proposal.</w:t>
      </w:r>
    </w:p>
    <w:p w14:paraId="16F1DEE5" w14:textId="77777777" w:rsidR="009C230A" w:rsidRDefault="009C230A" w:rsidP="000A0645">
      <w:pPr>
        <w:pStyle w:val="ListParagraph"/>
        <w:numPr>
          <w:ilvl w:val="0"/>
          <w:numId w:val="5"/>
        </w:numPr>
        <w:spacing w:line="498" w:lineRule="exact"/>
        <w:jc w:val="both"/>
        <w:rPr>
          <w:b/>
          <w:sz w:val="26"/>
          <w:szCs w:val="26"/>
          <w:u w:val="single"/>
        </w:rPr>
      </w:pPr>
      <w:r>
        <w:rPr>
          <w:b/>
          <w:sz w:val="26"/>
          <w:szCs w:val="26"/>
          <w:u w:val="single"/>
        </w:rPr>
        <w:t>INCONSISTENCIES IN PROPOSAL</w:t>
      </w:r>
    </w:p>
    <w:p w14:paraId="5800C0D8" w14:textId="77777777" w:rsidR="000A0645" w:rsidRDefault="000A0645" w:rsidP="000A0645">
      <w:pPr>
        <w:spacing w:line="498" w:lineRule="exact"/>
        <w:jc w:val="both"/>
        <w:rPr>
          <w:sz w:val="26"/>
          <w:szCs w:val="26"/>
        </w:rPr>
      </w:pPr>
      <w:r>
        <w:rPr>
          <w:sz w:val="26"/>
          <w:szCs w:val="26"/>
        </w:rPr>
        <w:tab/>
        <w:t xml:space="preserve">The amendments to Rule 10(a) and 5(d) in the Proposal are not in harmony with one another.  The proposed version of Rule 5(d) requires that all documents related to the case be filed with the complaint and provides for severe penalties if the disclosure is not made.  Rule 10(a), however, as proposed indicated that, upon request, the landlord shall provide the defendant with “copies of any documents the party intends to introduce as an exhibit at trial that were not attached to the complaint as required by Rule 5(d).”  If Rule 5(d) as proposed requires </w:t>
      </w:r>
      <w:r>
        <w:rPr>
          <w:b/>
          <w:sz w:val="26"/>
          <w:szCs w:val="26"/>
          <w:u w:val="single"/>
        </w:rPr>
        <w:t>all</w:t>
      </w:r>
      <w:r>
        <w:rPr>
          <w:sz w:val="26"/>
          <w:szCs w:val="26"/>
        </w:rPr>
        <w:t xml:space="preserve"> documents to be filed with the complaint then what additional documents could Rule 10(a) concern?  Is there a way to not disclose certain documents at the inception of the case and later rectify that failure upon the adverse party requesting a disclosure?  The answer seems to be yes.  Regardless, Rule 10(a) and Rule 5(d) cannot be read in harmony.  </w:t>
      </w:r>
    </w:p>
    <w:p w14:paraId="2FF30D84" w14:textId="77777777" w:rsidR="000A0645" w:rsidRDefault="000A0645" w:rsidP="000A0645">
      <w:pPr>
        <w:pStyle w:val="ListParagraph"/>
        <w:numPr>
          <w:ilvl w:val="0"/>
          <w:numId w:val="5"/>
        </w:numPr>
        <w:spacing w:line="498" w:lineRule="exact"/>
        <w:jc w:val="both"/>
        <w:rPr>
          <w:b/>
          <w:sz w:val="26"/>
          <w:szCs w:val="26"/>
          <w:u w:val="single"/>
        </w:rPr>
      </w:pPr>
      <w:r>
        <w:rPr>
          <w:b/>
          <w:sz w:val="26"/>
          <w:szCs w:val="26"/>
          <w:u w:val="single"/>
        </w:rPr>
        <w:t>JUSTICES OF THE PEACE COUNTER-PROPOSAL</w:t>
      </w:r>
    </w:p>
    <w:p w14:paraId="1A5A3BC6" w14:textId="77777777" w:rsidR="000A0645" w:rsidRDefault="000A0645" w:rsidP="000A0645">
      <w:pPr>
        <w:pStyle w:val="ListParagraph"/>
        <w:spacing w:line="498" w:lineRule="exact"/>
        <w:ind w:left="0"/>
        <w:jc w:val="both"/>
        <w:rPr>
          <w:sz w:val="26"/>
          <w:szCs w:val="26"/>
        </w:rPr>
      </w:pPr>
      <w:r>
        <w:rPr>
          <w:sz w:val="26"/>
          <w:szCs w:val="26"/>
        </w:rPr>
        <w:tab/>
        <w:t xml:space="preserve">While the AMA agrees with some of the of the concerns raised by comment filed by Justices of the Peace Keith Russell, Gerald Williams, and Charles </w:t>
      </w:r>
      <w:proofErr w:type="spellStart"/>
      <w:r>
        <w:rPr>
          <w:sz w:val="26"/>
          <w:szCs w:val="26"/>
        </w:rPr>
        <w:t>Adornetto</w:t>
      </w:r>
      <w:proofErr w:type="spellEnd"/>
      <w:r>
        <w:rPr>
          <w:sz w:val="26"/>
          <w:szCs w:val="26"/>
        </w:rPr>
        <w:t xml:space="preserve"> </w:t>
      </w:r>
      <w:r w:rsidR="00A51D72">
        <w:rPr>
          <w:sz w:val="26"/>
          <w:szCs w:val="26"/>
        </w:rPr>
        <w:t>(waste of resources, burdens on court staff, and dissemination of confidential information) it disagrees with some of their proposed solutions.  AMA joins with the MHCA in its agreement that there is no issue with adding language to the REIS informing tenants that, if they meet with an attorney, they should bring copies of their lease and any notices issued by the landlord.  However, the AMA disagrees with the remaining suggestions as stated below.</w:t>
      </w:r>
    </w:p>
    <w:p w14:paraId="12B3E4F6" w14:textId="77777777" w:rsidR="00A51D72" w:rsidRDefault="00A51D72" w:rsidP="000A0645">
      <w:pPr>
        <w:pStyle w:val="ListParagraph"/>
        <w:spacing w:line="498" w:lineRule="exact"/>
        <w:ind w:left="0"/>
        <w:jc w:val="both"/>
        <w:rPr>
          <w:sz w:val="26"/>
          <w:szCs w:val="26"/>
        </w:rPr>
      </w:pPr>
      <w:r>
        <w:rPr>
          <w:sz w:val="26"/>
          <w:szCs w:val="26"/>
        </w:rPr>
        <w:tab/>
        <w:t xml:space="preserve">With regards to the proposal that Rule 5(d), RPEA, be amended to require landlords to give defendants legal advice in the complaint by advising the defendant as to the categories and location of items discoverable that can be requested under Rule 10(a), RPEA, and how they may </w:t>
      </w:r>
      <w:r>
        <w:rPr>
          <w:sz w:val="26"/>
          <w:szCs w:val="26"/>
        </w:rPr>
        <w:lastRenderedPageBreak/>
        <w:t>be obtained.  This is legal advice and the landlord should not be required to advise the defendant as to the law.  AMA agrees with the MHCA as to the potential violation of state law concerning the prohibition on the court adopting a rule that requires a mandatory or technical form for pleadings in an eviction action.</w:t>
      </w:r>
    </w:p>
    <w:p w14:paraId="1A637687" w14:textId="77777777" w:rsidR="00A51D72" w:rsidRDefault="00A51D72" w:rsidP="000A0645">
      <w:pPr>
        <w:pStyle w:val="ListParagraph"/>
        <w:spacing w:line="498" w:lineRule="exact"/>
        <w:ind w:left="0"/>
        <w:jc w:val="both"/>
        <w:rPr>
          <w:sz w:val="26"/>
          <w:szCs w:val="26"/>
        </w:rPr>
      </w:pPr>
      <w:r>
        <w:rPr>
          <w:sz w:val="26"/>
          <w:szCs w:val="26"/>
        </w:rPr>
        <w:tab/>
        <w:t>As for the proposal that the landlord identify what items of disclosure are available or anticipated to be used, this proposal will not work for the same reasons articulated above that the mandatory inclusion of these documents with the complaint will not work.  The landlord will not know all the documents needed to prosecute its case without first learning the defendant’s position to the case.  Absent this information, any information to be provided by the landlord as to potential exhibits would be incomplete and, therefore, meaningless.</w:t>
      </w:r>
    </w:p>
    <w:p w14:paraId="74C6E59E" w14:textId="77777777" w:rsidR="00A51D72" w:rsidRDefault="00A51D72" w:rsidP="000A0645">
      <w:pPr>
        <w:pStyle w:val="ListParagraph"/>
        <w:spacing w:line="498" w:lineRule="exact"/>
        <w:ind w:left="0"/>
        <w:jc w:val="both"/>
        <w:rPr>
          <w:sz w:val="26"/>
          <w:szCs w:val="26"/>
        </w:rPr>
      </w:pPr>
      <w:r>
        <w:rPr>
          <w:sz w:val="26"/>
          <w:szCs w:val="26"/>
        </w:rPr>
        <w:tab/>
        <w:t xml:space="preserve">Lastly, AMA sees no value in the proposed change to rule 5(1), RPEA.  This cure language is included in A.R.S. § 33-1368(B).  There is no need to duplicate this disclosure.  </w:t>
      </w:r>
    </w:p>
    <w:p w14:paraId="0D63D0AB" w14:textId="77777777" w:rsidR="00A51D72" w:rsidRDefault="00A51D72" w:rsidP="00A51D72">
      <w:pPr>
        <w:pStyle w:val="ListParagraph"/>
        <w:numPr>
          <w:ilvl w:val="0"/>
          <w:numId w:val="2"/>
        </w:numPr>
        <w:spacing w:line="498" w:lineRule="exact"/>
        <w:jc w:val="both"/>
        <w:rPr>
          <w:b/>
          <w:sz w:val="26"/>
          <w:szCs w:val="26"/>
          <w:u w:val="single"/>
        </w:rPr>
      </w:pPr>
      <w:r>
        <w:rPr>
          <w:b/>
          <w:sz w:val="26"/>
          <w:szCs w:val="26"/>
          <w:u w:val="single"/>
        </w:rPr>
        <w:t>CONCLUSION</w:t>
      </w:r>
    </w:p>
    <w:p w14:paraId="4948E3BF" w14:textId="77777777" w:rsidR="00A51D72" w:rsidRPr="00A51D72" w:rsidRDefault="00A51D72" w:rsidP="00A51D72">
      <w:pPr>
        <w:pStyle w:val="ListParagraph"/>
        <w:spacing w:line="498" w:lineRule="exact"/>
        <w:ind w:left="0"/>
        <w:jc w:val="both"/>
        <w:rPr>
          <w:b/>
          <w:sz w:val="26"/>
          <w:szCs w:val="26"/>
          <w:u w:val="single"/>
        </w:rPr>
      </w:pPr>
      <w:r>
        <w:rPr>
          <w:sz w:val="26"/>
          <w:szCs w:val="26"/>
        </w:rPr>
        <w:tab/>
        <w:t xml:space="preserve">The Proposal has provided no evidence in support of its contention </w:t>
      </w:r>
      <w:r w:rsidR="006E4EC5">
        <w:rPr>
          <w:sz w:val="26"/>
          <w:szCs w:val="26"/>
        </w:rPr>
        <w:t>that these disclosure rules are required.  The comments thus far filed seem to uniformly that there are concerns about the mass production of documents, the effect of said production on the court, and the risk posed on defendants with the personal information so readily available to the public. The proposal seeks to add disclosure requirements that are one-sided and burden a case load that is predominantly resolved by default judgments.  In the end, there is no tangible benefits only guaranteed burdens.  Burdens which defendants will assume in the end.</w:t>
      </w:r>
    </w:p>
    <w:p w14:paraId="0C55F600" w14:textId="2FF020A6" w:rsidR="006E4EC5" w:rsidRPr="006E4EC5" w:rsidRDefault="006E4EC5" w:rsidP="006E4EC5">
      <w:pPr>
        <w:widowControl w:val="0"/>
        <w:spacing w:line="480" w:lineRule="exact"/>
        <w:ind w:firstLine="720"/>
        <w:jc w:val="both"/>
        <w:rPr>
          <w:sz w:val="26"/>
          <w:szCs w:val="26"/>
        </w:rPr>
      </w:pPr>
      <w:r w:rsidRPr="006E4EC5">
        <w:rPr>
          <w:sz w:val="26"/>
          <w:szCs w:val="26"/>
        </w:rPr>
        <w:t xml:space="preserve">RESPECTFULLY SUBMITTED THIS DATE, the </w:t>
      </w:r>
      <w:r w:rsidR="00A46CED">
        <w:rPr>
          <w:sz w:val="26"/>
          <w:szCs w:val="26"/>
        </w:rPr>
        <w:t>1</w:t>
      </w:r>
      <w:r w:rsidR="00A46CED" w:rsidRPr="00A46CED">
        <w:rPr>
          <w:sz w:val="26"/>
          <w:szCs w:val="26"/>
          <w:vertAlign w:val="superscript"/>
        </w:rPr>
        <w:t>st</w:t>
      </w:r>
      <w:r w:rsidR="00A46CED">
        <w:rPr>
          <w:sz w:val="26"/>
          <w:szCs w:val="26"/>
        </w:rPr>
        <w:t xml:space="preserve"> </w:t>
      </w:r>
      <w:r w:rsidRPr="006E4EC5">
        <w:rPr>
          <w:sz w:val="26"/>
          <w:szCs w:val="26"/>
        </w:rPr>
        <w:t xml:space="preserve">of </w:t>
      </w:r>
      <w:r w:rsidR="00A46CED">
        <w:rPr>
          <w:sz w:val="26"/>
          <w:szCs w:val="26"/>
        </w:rPr>
        <w:t>May</w:t>
      </w:r>
      <w:r w:rsidRPr="006E4EC5">
        <w:rPr>
          <w:sz w:val="26"/>
          <w:szCs w:val="26"/>
        </w:rPr>
        <w:t xml:space="preserve"> 20</w:t>
      </w:r>
      <w:r w:rsidR="00A46CED">
        <w:rPr>
          <w:sz w:val="26"/>
          <w:szCs w:val="26"/>
        </w:rPr>
        <w:t>19</w:t>
      </w:r>
    </w:p>
    <w:p w14:paraId="58CB08C8" w14:textId="77777777" w:rsidR="006E4EC5" w:rsidRPr="006E4EC5" w:rsidRDefault="006E4EC5" w:rsidP="006E4EC5">
      <w:pPr>
        <w:widowControl w:val="0"/>
        <w:spacing w:before="240" w:line="240" w:lineRule="exact"/>
        <w:ind w:left="4680" w:hanging="360"/>
        <w:rPr>
          <w:b/>
          <w:caps/>
          <w:sz w:val="26"/>
          <w:szCs w:val="26"/>
        </w:rPr>
      </w:pPr>
      <w:r w:rsidRPr="006E4EC5">
        <w:rPr>
          <w:b/>
          <w:caps/>
          <w:sz w:val="26"/>
          <w:szCs w:val="26"/>
        </w:rPr>
        <w:t>Law Offices of Scott M. Clark, P.C.</w:t>
      </w:r>
    </w:p>
    <w:p w14:paraId="001CD600" w14:textId="1C413FFD" w:rsidR="006E4EC5" w:rsidRPr="006E4EC5" w:rsidRDefault="006E4EC5" w:rsidP="006E4EC5">
      <w:pPr>
        <w:widowControl w:val="0"/>
        <w:tabs>
          <w:tab w:val="left" w:pos="4680"/>
          <w:tab w:val="right" w:pos="9792"/>
        </w:tabs>
        <w:spacing w:before="720" w:line="240" w:lineRule="exact"/>
        <w:ind w:left="4680" w:hanging="360"/>
        <w:rPr>
          <w:i/>
          <w:sz w:val="26"/>
          <w:szCs w:val="26"/>
        </w:rPr>
      </w:pPr>
      <w:r w:rsidRPr="006E4EC5">
        <w:rPr>
          <w:sz w:val="26"/>
          <w:szCs w:val="26"/>
        </w:rPr>
        <w:t xml:space="preserve">By </w:t>
      </w:r>
      <w:r w:rsidRPr="006E4EC5">
        <w:rPr>
          <w:sz w:val="26"/>
          <w:szCs w:val="26"/>
          <w:u w:val="single"/>
        </w:rPr>
        <w:t> </w:t>
      </w:r>
      <w:r w:rsidR="00A46CED">
        <w:rPr>
          <w:sz w:val="26"/>
          <w:szCs w:val="26"/>
          <w:u w:val="single"/>
        </w:rPr>
        <w:t>/s/ Christopher R. Walker (AZBN 028977)</w:t>
      </w:r>
      <w:r w:rsidRPr="006E4EC5">
        <w:rPr>
          <w:sz w:val="26"/>
          <w:szCs w:val="26"/>
          <w:u w:val="single"/>
        </w:rPr>
        <w:tab/>
        <w:t> </w:t>
      </w:r>
      <w:r w:rsidRPr="006E4EC5">
        <w:rPr>
          <w:sz w:val="26"/>
          <w:szCs w:val="26"/>
        </w:rPr>
        <w:br/>
      </w:r>
      <w:r>
        <w:rPr>
          <w:sz w:val="26"/>
          <w:szCs w:val="26"/>
        </w:rPr>
        <w:t>Christopher R. Walker, Esq</w:t>
      </w:r>
      <w:r w:rsidRPr="006E4EC5">
        <w:rPr>
          <w:sz w:val="26"/>
          <w:szCs w:val="26"/>
        </w:rPr>
        <w:t>.</w:t>
      </w:r>
      <w:r w:rsidRPr="006E4EC5">
        <w:rPr>
          <w:sz w:val="26"/>
          <w:szCs w:val="26"/>
        </w:rPr>
        <w:br/>
      </w:r>
      <w:r w:rsidRPr="006E4EC5">
        <w:rPr>
          <w:i/>
          <w:sz w:val="26"/>
          <w:szCs w:val="26"/>
        </w:rPr>
        <w:t>Attorneys for Arizona Multihousing Association</w:t>
      </w:r>
    </w:p>
    <w:p w14:paraId="6D4A5C58" w14:textId="77777777" w:rsidR="006E4EC5" w:rsidRDefault="006E4EC5" w:rsidP="006E4EC5">
      <w:pPr>
        <w:keepNext/>
        <w:keepLines/>
        <w:widowControl w:val="0"/>
        <w:spacing w:line="480" w:lineRule="exact"/>
        <w:jc w:val="center"/>
        <w:rPr>
          <w:b/>
          <w:caps/>
          <w:szCs w:val="20"/>
          <w:u w:val="single"/>
        </w:rPr>
      </w:pPr>
    </w:p>
    <w:p w14:paraId="58C58B76" w14:textId="77777777" w:rsidR="006E4EC5" w:rsidRPr="000A5950" w:rsidRDefault="006E4EC5" w:rsidP="006E4EC5">
      <w:pPr>
        <w:keepNext/>
        <w:keepLines/>
        <w:widowControl w:val="0"/>
        <w:spacing w:line="480" w:lineRule="exact"/>
        <w:jc w:val="center"/>
        <w:rPr>
          <w:caps/>
          <w:szCs w:val="20"/>
          <w:u w:val="single"/>
        </w:rPr>
      </w:pPr>
      <w:r w:rsidRPr="000A5950">
        <w:rPr>
          <w:b/>
          <w:caps/>
          <w:szCs w:val="20"/>
          <w:u w:val="single"/>
        </w:rPr>
        <w:t>Filing and Mailing Declaration</w:t>
      </w:r>
    </w:p>
    <w:p w14:paraId="2D8420E2" w14:textId="77777777" w:rsidR="006E4EC5" w:rsidRDefault="006E4EC5" w:rsidP="006E4EC5">
      <w:pPr>
        <w:pStyle w:val="ListParagraph"/>
        <w:keepNext/>
        <w:keepLines/>
        <w:numPr>
          <w:ilvl w:val="0"/>
          <w:numId w:val="7"/>
        </w:numPr>
        <w:spacing w:line="480" w:lineRule="exact"/>
        <w:ind w:hanging="720"/>
        <w:contextualSpacing w:val="0"/>
        <w:jc w:val="both"/>
      </w:pPr>
      <w:r>
        <w:t>An electronic copy of this Comment in two formats was filed with the Clerk of the Supreme Court of Arizona.</w:t>
      </w:r>
    </w:p>
    <w:p w14:paraId="40EE50F9" w14:textId="77777777" w:rsidR="006E4EC5" w:rsidRDefault="006E4EC5" w:rsidP="006E4EC5">
      <w:pPr>
        <w:pStyle w:val="ListParagraph"/>
        <w:keepNext/>
        <w:keepLines/>
        <w:numPr>
          <w:ilvl w:val="0"/>
          <w:numId w:val="7"/>
        </w:numPr>
        <w:spacing w:line="480" w:lineRule="exact"/>
        <w:ind w:hanging="720"/>
        <w:contextualSpacing w:val="0"/>
        <w:jc w:val="both"/>
      </w:pPr>
      <w:r>
        <w:t>A copy was mailed and emailed to the following individual(s):</w:t>
      </w:r>
    </w:p>
    <w:p w14:paraId="11A53641" w14:textId="77777777" w:rsidR="006E4EC5" w:rsidRDefault="006E4EC5" w:rsidP="006E4EC5">
      <w:pPr>
        <w:pStyle w:val="ListParagraph"/>
        <w:keepNext/>
        <w:keepLines/>
        <w:widowControl w:val="0"/>
        <w:numPr>
          <w:ilvl w:val="0"/>
          <w:numId w:val="6"/>
        </w:numPr>
        <w:spacing w:before="240" w:line="240" w:lineRule="exact"/>
        <w:ind w:left="1080"/>
        <w:contextualSpacing w:val="0"/>
      </w:pPr>
      <w:r>
        <w:t>Lisa M. Panahi</w:t>
      </w:r>
    </w:p>
    <w:p w14:paraId="0A1F0E45" w14:textId="25F5525D" w:rsidR="006E4EC5" w:rsidRDefault="006E4EC5" w:rsidP="006E4EC5">
      <w:pPr>
        <w:pStyle w:val="ListParagraph"/>
        <w:keepNext/>
        <w:keepLines/>
        <w:widowControl w:val="0"/>
        <w:spacing w:line="240" w:lineRule="exact"/>
        <w:ind w:left="1080"/>
        <w:contextualSpacing w:val="0"/>
      </w:pPr>
      <w:r>
        <w:t>General C</w:t>
      </w:r>
      <w:r w:rsidR="00D64F66">
        <w:t>o</w:t>
      </w:r>
      <w:r>
        <w:t>unsel</w:t>
      </w:r>
      <w:r w:rsidRPr="00672BF0">
        <w:br/>
        <w:t>State Bar of Arizona</w:t>
      </w:r>
      <w:r w:rsidRPr="00672BF0">
        <w:br/>
        <w:t>4201 North 24th Street, Suite 100</w:t>
      </w:r>
      <w:r w:rsidRPr="00672BF0">
        <w:br/>
        <w:t>Phoenix, Arizona  85016</w:t>
      </w:r>
      <w:r w:rsidRPr="00672BF0">
        <w:br/>
      </w:r>
      <w:hyperlink r:id="rId9" w:history="1">
        <w:r w:rsidRPr="00127D13">
          <w:rPr>
            <w:rStyle w:val="Hyperlink"/>
          </w:rPr>
          <w:t>John.Furlong@staff.azbar.org</w:t>
        </w:r>
      </w:hyperlink>
    </w:p>
    <w:p w14:paraId="64731873" w14:textId="482E53CB" w:rsidR="000C2B0B" w:rsidRPr="009E2405" w:rsidRDefault="006E4EC5" w:rsidP="006E4EC5">
      <w:pPr>
        <w:keepNext/>
        <w:keepLines/>
        <w:tabs>
          <w:tab w:val="right" w:pos="4680"/>
          <w:tab w:val="left" w:pos="4752"/>
          <w:tab w:val="right" w:pos="9360"/>
        </w:tabs>
        <w:spacing w:line="480" w:lineRule="exact"/>
        <w:rPr>
          <w:szCs w:val="20"/>
        </w:rPr>
      </w:pPr>
      <w:r w:rsidRPr="00F905C0">
        <w:t xml:space="preserve">By </w:t>
      </w:r>
      <w:r w:rsidRPr="00F905C0">
        <w:rPr>
          <w:u w:val="single"/>
        </w:rPr>
        <w:t> </w:t>
      </w:r>
      <w:r w:rsidR="00A46CED">
        <w:rPr>
          <w:u w:val="single"/>
        </w:rPr>
        <w:t>/s/ Christopher R. Walke</w:t>
      </w:r>
      <w:bookmarkStart w:id="0" w:name="_GoBack"/>
      <w:bookmarkEnd w:id="0"/>
      <w:r w:rsidR="00A46CED">
        <w:rPr>
          <w:u w:val="single"/>
        </w:rPr>
        <w:t>r</w:t>
      </w:r>
      <w:r w:rsidRPr="00F905C0">
        <w:rPr>
          <w:u w:val="single"/>
        </w:rPr>
        <w:tab/>
        <w:t> </w:t>
      </w:r>
      <w:r>
        <w:tab/>
        <w:t xml:space="preserve">on </w:t>
      </w:r>
      <w:r>
        <w:rPr>
          <w:u w:val="single"/>
        </w:rPr>
        <w:t> </w:t>
      </w:r>
      <w:r w:rsidR="00A46CED">
        <w:rPr>
          <w:u w:val="single"/>
        </w:rPr>
        <w:t>5-1-2019</w:t>
      </w:r>
      <w:r>
        <w:rPr>
          <w:u w:val="single"/>
        </w:rPr>
        <w:tab/>
        <w:t> </w:t>
      </w:r>
      <w:r>
        <w:t>.</w:t>
      </w:r>
    </w:p>
    <w:sectPr w:rsidR="000C2B0B" w:rsidRPr="009E2405" w:rsidSect="00890B4D">
      <w:headerReference w:type="default" r:id="rId10"/>
      <w:footerReference w:type="default" r:id="rId11"/>
      <w:pgSz w:w="12240" w:h="15840"/>
      <w:pgMar w:top="1440" w:right="864" w:bottom="86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666ED" w14:textId="77777777" w:rsidR="00D10276" w:rsidRDefault="00D10276" w:rsidP="00D644ED">
      <w:r>
        <w:separator/>
      </w:r>
    </w:p>
  </w:endnote>
  <w:endnote w:type="continuationSeparator" w:id="0">
    <w:p w14:paraId="4AA34393" w14:textId="77777777" w:rsidR="00D10276" w:rsidRDefault="00D10276" w:rsidP="00D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4412" w14:textId="77777777" w:rsidR="0024234D" w:rsidRPr="00E7610A" w:rsidRDefault="0024234D" w:rsidP="00890B4D">
    <w:pPr>
      <w:pStyle w:val="Footer"/>
      <w:tabs>
        <w:tab w:val="clear" w:pos="4680"/>
        <w:tab w:val="clear" w:pos="9360"/>
        <w:tab w:val="right" w:pos="9792"/>
      </w:tabs>
      <w:spacing w:before="50"/>
      <w:rPr>
        <w:sz w:val="20"/>
        <w:szCs w:val="20"/>
      </w:rPr>
    </w:pPr>
    <w:r>
      <w:rPr>
        <w:bCs/>
        <w:sz w:val="20"/>
        <w:szCs w:val="20"/>
      </w:rPr>
      <w:tab/>
    </w:r>
    <w:r w:rsidRPr="00E7610A">
      <w:rPr>
        <w:sz w:val="20"/>
        <w:szCs w:val="20"/>
      </w:rPr>
      <w:t xml:space="preserve">Page </w:t>
    </w:r>
    <w:r w:rsidRPr="00E7610A">
      <w:rPr>
        <w:bCs/>
        <w:sz w:val="20"/>
        <w:szCs w:val="20"/>
      </w:rPr>
      <w:fldChar w:fldCharType="begin"/>
    </w:r>
    <w:r w:rsidRPr="00E7610A">
      <w:rPr>
        <w:bCs/>
        <w:sz w:val="20"/>
        <w:szCs w:val="20"/>
      </w:rPr>
      <w:instrText xml:space="preserve"> PAGE  \* Arabic  \* MERGEFORMAT </w:instrText>
    </w:r>
    <w:r w:rsidRPr="00E7610A">
      <w:rPr>
        <w:bCs/>
        <w:sz w:val="20"/>
        <w:szCs w:val="20"/>
      </w:rPr>
      <w:fldChar w:fldCharType="separate"/>
    </w:r>
    <w:r w:rsidR="006E4EC5">
      <w:rPr>
        <w:bCs/>
        <w:noProof/>
        <w:sz w:val="20"/>
        <w:szCs w:val="20"/>
      </w:rPr>
      <w:t>12</w:t>
    </w:r>
    <w:r w:rsidRPr="00E7610A">
      <w:rPr>
        <w:bCs/>
        <w:sz w:val="20"/>
        <w:szCs w:val="20"/>
      </w:rPr>
      <w:fldChar w:fldCharType="end"/>
    </w:r>
    <w:r w:rsidRPr="00E7610A">
      <w:rPr>
        <w:sz w:val="20"/>
        <w:szCs w:val="20"/>
      </w:rPr>
      <w:t xml:space="preserve"> of </w:t>
    </w:r>
    <w:r w:rsidRPr="00E7610A">
      <w:rPr>
        <w:bCs/>
        <w:sz w:val="20"/>
        <w:szCs w:val="20"/>
      </w:rPr>
      <w:fldChar w:fldCharType="begin"/>
    </w:r>
    <w:r w:rsidRPr="00E7610A">
      <w:rPr>
        <w:bCs/>
        <w:sz w:val="20"/>
        <w:szCs w:val="20"/>
      </w:rPr>
      <w:instrText xml:space="preserve"> NUMPAGES  \* Arabic  \* MERGEFORMAT </w:instrText>
    </w:r>
    <w:r w:rsidRPr="00E7610A">
      <w:rPr>
        <w:bCs/>
        <w:sz w:val="20"/>
        <w:szCs w:val="20"/>
      </w:rPr>
      <w:fldChar w:fldCharType="separate"/>
    </w:r>
    <w:r w:rsidR="006E4EC5">
      <w:rPr>
        <w:bCs/>
        <w:noProof/>
        <w:sz w:val="20"/>
        <w:szCs w:val="20"/>
      </w:rPr>
      <w:t>12</w:t>
    </w:r>
    <w:r w:rsidRPr="00E7610A">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9F50" w14:textId="77777777" w:rsidR="00D10276" w:rsidRDefault="00D10276" w:rsidP="00D644ED">
      <w:r>
        <w:separator/>
      </w:r>
    </w:p>
  </w:footnote>
  <w:footnote w:type="continuationSeparator" w:id="0">
    <w:p w14:paraId="5D9A4B2F" w14:textId="77777777" w:rsidR="00D10276" w:rsidRDefault="00D10276" w:rsidP="00D644ED">
      <w:r>
        <w:continuationSeparator/>
      </w:r>
    </w:p>
  </w:footnote>
  <w:footnote w:id="1">
    <w:p w14:paraId="36FD24FC" w14:textId="34049814" w:rsidR="0024234D" w:rsidRDefault="0024234D">
      <w:pPr>
        <w:pStyle w:val="FootnoteText"/>
      </w:pPr>
      <w:r>
        <w:rPr>
          <w:rStyle w:val="FootnoteReference"/>
        </w:rPr>
        <w:footnoteRef/>
      </w:r>
      <w:r>
        <w:t xml:space="preserve"> Pursuant to A.R.S. § 33-1377(B) the </w:t>
      </w:r>
      <w:r w:rsidR="00992C4C">
        <w:t>S</w:t>
      </w:r>
      <w:r>
        <w:t xml:space="preserve">ummons and </w:t>
      </w:r>
      <w:r w:rsidR="00992C4C">
        <w:t>C</w:t>
      </w:r>
      <w:r>
        <w:t>omplaint may be posted on the door to the dwelling unit and mailed via certified mail to the tenant’s last known address.  By posting documents with social security numbers and/or dates of birth, the tenant runs the risk of a passerby grabbing the sensitive documents and using them for nefarious purposes.</w:t>
      </w:r>
    </w:p>
  </w:footnote>
  <w:footnote w:id="2">
    <w:p w14:paraId="28809969" w14:textId="77777777" w:rsidR="0024234D" w:rsidRPr="004C7181" w:rsidRDefault="0024234D">
      <w:pPr>
        <w:pStyle w:val="FootnoteText"/>
      </w:pPr>
      <w:r w:rsidRPr="004C7181">
        <w:rPr>
          <w:rStyle w:val="FootnoteReference"/>
        </w:rPr>
        <w:footnoteRef/>
      </w:r>
      <w:r w:rsidRPr="004C7181">
        <w:t xml:space="preserve"> Rule 7, RPEA, provides “[o]</w:t>
      </w:r>
      <w:r w:rsidRPr="004C7181">
        <w:rPr>
          <w:rFonts w:cs="Arial"/>
          <w:color w:val="212121"/>
          <w:shd w:val="clear" w:color="auto" w:fill="FFFFFF"/>
        </w:rPr>
        <w:t>n or before the initial return date, the defendant shall answer, indicating whether the defendant admits or denies the allegations of the complaint. If the defendant does not have sufficient information to determine whether or not an allegation of the complaint is true, the defendant shall so state. The defendant's answer shall also state in short and plain terms any defenses the defendant wishes to assert to the plaintiff's claims.</w:t>
      </w:r>
      <w:r>
        <w:rPr>
          <w:rFonts w:cs="Arial"/>
          <w:color w:val="212121"/>
          <w:shd w:val="clear" w:color="auto" w:fill="FFFFFF"/>
        </w:rPr>
        <w:t>”</w:t>
      </w:r>
    </w:p>
  </w:footnote>
  <w:footnote w:id="3">
    <w:p w14:paraId="688A1E05" w14:textId="77777777" w:rsidR="0024234D" w:rsidRPr="004C7181" w:rsidRDefault="0024234D">
      <w:pPr>
        <w:pStyle w:val="FootnoteText"/>
      </w:pPr>
      <w:r w:rsidRPr="004C7181">
        <w:rPr>
          <w:rStyle w:val="FootnoteReference"/>
        </w:rPr>
        <w:footnoteRef/>
      </w:r>
      <w:r w:rsidRPr="004C7181">
        <w:t xml:space="preserve"> </w:t>
      </w:r>
      <w:r>
        <w:t>Rule 1, RP.E.A., provides: “[t]</w:t>
      </w:r>
      <w:proofErr w:type="spellStart"/>
      <w:r w:rsidRPr="004C7181">
        <w:rPr>
          <w:rFonts w:cs="Arial"/>
          <w:color w:val="212121"/>
          <w:shd w:val="clear" w:color="auto" w:fill="FFFFFF"/>
        </w:rPr>
        <w:t>hese</w:t>
      </w:r>
      <w:proofErr w:type="spellEnd"/>
      <w:r w:rsidRPr="004C7181">
        <w:rPr>
          <w:rFonts w:cs="Arial"/>
          <w:color w:val="212121"/>
          <w:shd w:val="clear" w:color="auto" w:fill="FFFFFF"/>
        </w:rPr>
        <w:t xml:space="preserve"> rules shall be known and cited as the Rules of Procedure for Eviction Actions (“RPEA”). These rules shall govern the procedure in the superior courts and justice courts involving forcible and special detainer actions, which are jointly referred to in these rules as “eviction actions.” For purposes of these rules, there shall be only one form of action known as an “eviction action.” The Arizona Rules of Civil Procedure apply only when incorporated by reference in these rules, except that Rule 80(c) shall apply in all courts and Rules 42.1 and 42.2 shall apply in the superior courts.</w:t>
      </w:r>
      <w:r>
        <w:rPr>
          <w:rFonts w:cs="Arial"/>
          <w:color w:val="2121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7D47" w14:textId="77777777" w:rsidR="0024234D" w:rsidRDefault="0024234D">
    <w:pPr>
      <w:pStyle w:val="Header"/>
    </w:pPr>
    <w:r>
      <w:rPr>
        <w:noProof/>
      </w:rPr>
      <mc:AlternateContent>
        <mc:Choice Requires="wps">
          <w:drawing>
            <wp:anchor distT="45720" distB="45720" distL="0" distR="0" simplePos="0" relativeHeight="251663360" behindDoc="0" locked="0" layoutInCell="1" allowOverlap="1" wp14:anchorId="2EF22CDC" wp14:editId="1BAFB87C">
              <wp:simplePos x="0" y="0"/>
              <wp:positionH relativeFrom="page">
                <wp:posOffset>548640</wp:posOffset>
              </wp:positionH>
              <wp:positionV relativeFrom="page">
                <wp:posOffset>914400</wp:posOffset>
              </wp:positionV>
              <wp:extent cx="320040" cy="82753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8275320"/>
                      </a:xfrm>
                      <a:prstGeom prst="rect">
                        <a:avLst/>
                      </a:prstGeom>
                      <a:noFill/>
                      <a:ln w="9525">
                        <a:noFill/>
                        <a:miter lim="800000"/>
                        <a:headEnd/>
                        <a:tailEnd/>
                      </a:ln>
                    </wps:spPr>
                    <wps:txbx>
                      <w:txbxContent>
                        <w:p w14:paraId="647AC9A6" w14:textId="77777777" w:rsidR="0024234D" w:rsidRPr="00E7610A" w:rsidRDefault="0024234D" w:rsidP="000C2B0B">
                          <w:pPr>
                            <w:spacing w:before="160" w:line="240" w:lineRule="exact"/>
                            <w:jc w:val="right"/>
                            <w:rPr>
                              <w:sz w:val="16"/>
                              <w:szCs w:val="16"/>
                            </w:rPr>
                          </w:pPr>
                          <w:r w:rsidRPr="00E7610A">
                            <w:rPr>
                              <w:sz w:val="16"/>
                              <w:szCs w:val="16"/>
                            </w:rPr>
                            <w:t>1</w:t>
                          </w:r>
                        </w:p>
                        <w:p w14:paraId="5596BF71" w14:textId="77777777" w:rsidR="0024234D" w:rsidRPr="00E7610A" w:rsidRDefault="0024234D" w:rsidP="000C2B0B">
                          <w:pPr>
                            <w:spacing w:line="480" w:lineRule="exact"/>
                            <w:jc w:val="right"/>
                            <w:rPr>
                              <w:sz w:val="16"/>
                              <w:szCs w:val="16"/>
                            </w:rPr>
                          </w:pPr>
                          <w:r w:rsidRPr="00E7610A">
                            <w:rPr>
                              <w:sz w:val="16"/>
                              <w:szCs w:val="16"/>
                            </w:rPr>
                            <w:t>2</w:t>
                          </w:r>
                        </w:p>
                        <w:p w14:paraId="133B3F99" w14:textId="77777777" w:rsidR="0024234D" w:rsidRPr="00E7610A" w:rsidRDefault="0024234D" w:rsidP="000C2B0B">
                          <w:pPr>
                            <w:spacing w:line="480" w:lineRule="exact"/>
                            <w:jc w:val="right"/>
                            <w:rPr>
                              <w:sz w:val="16"/>
                              <w:szCs w:val="16"/>
                            </w:rPr>
                          </w:pPr>
                          <w:r w:rsidRPr="00E7610A">
                            <w:rPr>
                              <w:sz w:val="16"/>
                              <w:szCs w:val="16"/>
                            </w:rPr>
                            <w:t>3</w:t>
                          </w:r>
                        </w:p>
                        <w:p w14:paraId="6303997C" w14:textId="77777777" w:rsidR="0024234D" w:rsidRPr="00E7610A" w:rsidRDefault="0024234D" w:rsidP="000C2B0B">
                          <w:pPr>
                            <w:spacing w:line="480" w:lineRule="exact"/>
                            <w:jc w:val="right"/>
                            <w:rPr>
                              <w:sz w:val="16"/>
                              <w:szCs w:val="16"/>
                            </w:rPr>
                          </w:pPr>
                          <w:r w:rsidRPr="00E7610A">
                            <w:rPr>
                              <w:sz w:val="16"/>
                              <w:szCs w:val="16"/>
                            </w:rPr>
                            <w:t>4</w:t>
                          </w:r>
                        </w:p>
                        <w:p w14:paraId="1C242023" w14:textId="77777777" w:rsidR="0024234D" w:rsidRPr="00E7610A" w:rsidRDefault="0024234D" w:rsidP="000C2B0B">
                          <w:pPr>
                            <w:spacing w:line="480" w:lineRule="exact"/>
                            <w:jc w:val="right"/>
                            <w:rPr>
                              <w:sz w:val="16"/>
                              <w:szCs w:val="16"/>
                            </w:rPr>
                          </w:pPr>
                          <w:r w:rsidRPr="00E7610A">
                            <w:rPr>
                              <w:sz w:val="16"/>
                              <w:szCs w:val="16"/>
                            </w:rPr>
                            <w:t>5</w:t>
                          </w:r>
                        </w:p>
                        <w:p w14:paraId="30F19C62" w14:textId="77777777" w:rsidR="0024234D" w:rsidRPr="00E7610A" w:rsidRDefault="0024234D" w:rsidP="000C2B0B">
                          <w:pPr>
                            <w:spacing w:line="480" w:lineRule="exact"/>
                            <w:jc w:val="right"/>
                            <w:rPr>
                              <w:sz w:val="16"/>
                              <w:szCs w:val="16"/>
                            </w:rPr>
                          </w:pPr>
                          <w:r w:rsidRPr="00E7610A">
                            <w:rPr>
                              <w:sz w:val="16"/>
                              <w:szCs w:val="16"/>
                            </w:rPr>
                            <w:t>6</w:t>
                          </w:r>
                        </w:p>
                        <w:p w14:paraId="400921E2" w14:textId="77777777" w:rsidR="0024234D" w:rsidRPr="00E7610A" w:rsidRDefault="0024234D" w:rsidP="000C2B0B">
                          <w:pPr>
                            <w:spacing w:line="480" w:lineRule="exact"/>
                            <w:jc w:val="right"/>
                            <w:rPr>
                              <w:sz w:val="16"/>
                              <w:szCs w:val="16"/>
                            </w:rPr>
                          </w:pPr>
                          <w:r w:rsidRPr="00E7610A">
                            <w:rPr>
                              <w:sz w:val="16"/>
                              <w:szCs w:val="16"/>
                            </w:rPr>
                            <w:t>7</w:t>
                          </w:r>
                        </w:p>
                        <w:p w14:paraId="3965C37A" w14:textId="77777777" w:rsidR="0024234D" w:rsidRPr="00E7610A" w:rsidRDefault="0024234D" w:rsidP="000C2B0B">
                          <w:pPr>
                            <w:spacing w:line="480" w:lineRule="exact"/>
                            <w:jc w:val="right"/>
                            <w:rPr>
                              <w:sz w:val="16"/>
                              <w:szCs w:val="16"/>
                            </w:rPr>
                          </w:pPr>
                          <w:r w:rsidRPr="00E7610A">
                            <w:rPr>
                              <w:sz w:val="16"/>
                              <w:szCs w:val="16"/>
                            </w:rPr>
                            <w:t>8</w:t>
                          </w:r>
                        </w:p>
                        <w:p w14:paraId="1008FA23" w14:textId="77777777" w:rsidR="0024234D" w:rsidRPr="00E7610A" w:rsidRDefault="0024234D" w:rsidP="000C2B0B">
                          <w:pPr>
                            <w:spacing w:line="480" w:lineRule="exact"/>
                            <w:jc w:val="right"/>
                            <w:rPr>
                              <w:sz w:val="16"/>
                              <w:szCs w:val="16"/>
                            </w:rPr>
                          </w:pPr>
                          <w:r w:rsidRPr="00E7610A">
                            <w:rPr>
                              <w:sz w:val="16"/>
                              <w:szCs w:val="16"/>
                            </w:rPr>
                            <w:t>9</w:t>
                          </w:r>
                        </w:p>
                        <w:p w14:paraId="4370C9E3" w14:textId="77777777" w:rsidR="0024234D" w:rsidRPr="00E7610A" w:rsidRDefault="0024234D" w:rsidP="000C2B0B">
                          <w:pPr>
                            <w:spacing w:line="480" w:lineRule="exact"/>
                            <w:jc w:val="right"/>
                            <w:rPr>
                              <w:sz w:val="16"/>
                              <w:szCs w:val="16"/>
                            </w:rPr>
                          </w:pPr>
                          <w:r w:rsidRPr="00E7610A">
                            <w:rPr>
                              <w:sz w:val="16"/>
                              <w:szCs w:val="16"/>
                            </w:rPr>
                            <w:t>10</w:t>
                          </w:r>
                        </w:p>
                        <w:p w14:paraId="58FDD3A5" w14:textId="77777777" w:rsidR="0024234D" w:rsidRPr="00E7610A" w:rsidRDefault="0024234D" w:rsidP="000C2B0B">
                          <w:pPr>
                            <w:spacing w:line="480" w:lineRule="exact"/>
                            <w:jc w:val="right"/>
                            <w:rPr>
                              <w:sz w:val="16"/>
                              <w:szCs w:val="16"/>
                            </w:rPr>
                          </w:pPr>
                          <w:r w:rsidRPr="00E7610A">
                            <w:rPr>
                              <w:sz w:val="16"/>
                              <w:szCs w:val="16"/>
                            </w:rPr>
                            <w:t>11</w:t>
                          </w:r>
                        </w:p>
                        <w:p w14:paraId="1CAD340A" w14:textId="77777777" w:rsidR="0024234D" w:rsidRPr="00E7610A" w:rsidRDefault="0024234D" w:rsidP="000C2B0B">
                          <w:pPr>
                            <w:spacing w:line="480" w:lineRule="exact"/>
                            <w:jc w:val="right"/>
                            <w:rPr>
                              <w:sz w:val="16"/>
                              <w:szCs w:val="16"/>
                            </w:rPr>
                          </w:pPr>
                          <w:r w:rsidRPr="00E7610A">
                            <w:rPr>
                              <w:sz w:val="16"/>
                              <w:szCs w:val="16"/>
                            </w:rPr>
                            <w:t>12</w:t>
                          </w:r>
                        </w:p>
                        <w:p w14:paraId="3BB227F8" w14:textId="77777777" w:rsidR="0024234D" w:rsidRPr="00E7610A" w:rsidRDefault="0024234D" w:rsidP="000C2B0B">
                          <w:pPr>
                            <w:spacing w:line="480" w:lineRule="exact"/>
                            <w:jc w:val="right"/>
                            <w:rPr>
                              <w:sz w:val="16"/>
                              <w:szCs w:val="16"/>
                            </w:rPr>
                          </w:pPr>
                          <w:r w:rsidRPr="00E7610A">
                            <w:rPr>
                              <w:sz w:val="16"/>
                              <w:szCs w:val="16"/>
                            </w:rPr>
                            <w:t>13</w:t>
                          </w:r>
                        </w:p>
                        <w:p w14:paraId="3CB421BF" w14:textId="77777777" w:rsidR="0024234D" w:rsidRPr="00E7610A" w:rsidRDefault="0024234D" w:rsidP="000C2B0B">
                          <w:pPr>
                            <w:spacing w:line="480" w:lineRule="exact"/>
                            <w:jc w:val="right"/>
                            <w:rPr>
                              <w:sz w:val="16"/>
                              <w:szCs w:val="16"/>
                            </w:rPr>
                          </w:pPr>
                          <w:r w:rsidRPr="00E7610A">
                            <w:rPr>
                              <w:sz w:val="16"/>
                              <w:szCs w:val="16"/>
                            </w:rPr>
                            <w:t>14</w:t>
                          </w:r>
                        </w:p>
                        <w:p w14:paraId="657F6F41" w14:textId="77777777" w:rsidR="0024234D" w:rsidRPr="00E7610A" w:rsidRDefault="0024234D" w:rsidP="000C2B0B">
                          <w:pPr>
                            <w:spacing w:line="480" w:lineRule="exact"/>
                            <w:jc w:val="right"/>
                            <w:rPr>
                              <w:sz w:val="16"/>
                              <w:szCs w:val="16"/>
                            </w:rPr>
                          </w:pPr>
                          <w:r w:rsidRPr="00E7610A">
                            <w:rPr>
                              <w:sz w:val="16"/>
                              <w:szCs w:val="16"/>
                            </w:rPr>
                            <w:t>15</w:t>
                          </w:r>
                        </w:p>
                        <w:p w14:paraId="64DC0CC4" w14:textId="77777777" w:rsidR="0024234D" w:rsidRPr="00E7610A" w:rsidRDefault="0024234D" w:rsidP="000C2B0B">
                          <w:pPr>
                            <w:spacing w:line="480" w:lineRule="exact"/>
                            <w:jc w:val="right"/>
                            <w:rPr>
                              <w:sz w:val="16"/>
                              <w:szCs w:val="16"/>
                            </w:rPr>
                          </w:pPr>
                          <w:r w:rsidRPr="00E7610A">
                            <w:rPr>
                              <w:sz w:val="16"/>
                              <w:szCs w:val="16"/>
                            </w:rPr>
                            <w:t>16</w:t>
                          </w:r>
                        </w:p>
                        <w:p w14:paraId="68E2BA94" w14:textId="77777777" w:rsidR="0024234D" w:rsidRPr="00E7610A" w:rsidRDefault="0024234D" w:rsidP="000C2B0B">
                          <w:pPr>
                            <w:spacing w:line="480" w:lineRule="exact"/>
                            <w:jc w:val="right"/>
                            <w:rPr>
                              <w:sz w:val="16"/>
                              <w:szCs w:val="16"/>
                            </w:rPr>
                          </w:pPr>
                          <w:r w:rsidRPr="00E7610A">
                            <w:rPr>
                              <w:sz w:val="16"/>
                              <w:szCs w:val="16"/>
                            </w:rPr>
                            <w:t>17</w:t>
                          </w:r>
                        </w:p>
                        <w:p w14:paraId="5D1CB7E0" w14:textId="77777777" w:rsidR="0024234D" w:rsidRPr="00E7610A" w:rsidRDefault="0024234D" w:rsidP="000C2B0B">
                          <w:pPr>
                            <w:spacing w:line="480" w:lineRule="exact"/>
                            <w:jc w:val="right"/>
                            <w:rPr>
                              <w:sz w:val="16"/>
                              <w:szCs w:val="16"/>
                            </w:rPr>
                          </w:pPr>
                          <w:r w:rsidRPr="00E7610A">
                            <w:rPr>
                              <w:sz w:val="16"/>
                              <w:szCs w:val="16"/>
                            </w:rPr>
                            <w:t>18</w:t>
                          </w:r>
                        </w:p>
                        <w:p w14:paraId="31C6ECBC" w14:textId="77777777" w:rsidR="0024234D" w:rsidRPr="00E7610A" w:rsidRDefault="0024234D" w:rsidP="000C2B0B">
                          <w:pPr>
                            <w:spacing w:line="480" w:lineRule="exact"/>
                            <w:jc w:val="right"/>
                            <w:rPr>
                              <w:sz w:val="16"/>
                              <w:szCs w:val="16"/>
                            </w:rPr>
                          </w:pPr>
                          <w:r w:rsidRPr="00E7610A">
                            <w:rPr>
                              <w:sz w:val="16"/>
                              <w:szCs w:val="16"/>
                            </w:rPr>
                            <w:t>19</w:t>
                          </w:r>
                        </w:p>
                        <w:p w14:paraId="3774B267" w14:textId="77777777" w:rsidR="0024234D" w:rsidRPr="00E7610A" w:rsidRDefault="0024234D" w:rsidP="000C2B0B">
                          <w:pPr>
                            <w:spacing w:line="480" w:lineRule="exact"/>
                            <w:jc w:val="right"/>
                            <w:rPr>
                              <w:sz w:val="16"/>
                              <w:szCs w:val="16"/>
                            </w:rPr>
                          </w:pPr>
                          <w:r w:rsidRPr="00E7610A">
                            <w:rPr>
                              <w:sz w:val="16"/>
                              <w:szCs w:val="16"/>
                            </w:rPr>
                            <w:t>20</w:t>
                          </w:r>
                        </w:p>
                        <w:p w14:paraId="12ECE58C" w14:textId="77777777" w:rsidR="0024234D" w:rsidRPr="00E7610A" w:rsidRDefault="0024234D" w:rsidP="000C2B0B">
                          <w:pPr>
                            <w:spacing w:line="480" w:lineRule="exact"/>
                            <w:jc w:val="right"/>
                            <w:rPr>
                              <w:sz w:val="16"/>
                              <w:szCs w:val="16"/>
                            </w:rPr>
                          </w:pPr>
                          <w:r w:rsidRPr="00E7610A">
                            <w:rPr>
                              <w:sz w:val="16"/>
                              <w:szCs w:val="16"/>
                            </w:rPr>
                            <w:t>21</w:t>
                          </w:r>
                        </w:p>
                        <w:p w14:paraId="252EF451" w14:textId="77777777" w:rsidR="0024234D" w:rsidRPr="00E7610A" w:rsidRDefault="0024234D" w:rsidP="000C2B0B">
                          <w:pPr>
                            <w:spacing w:line="480" w:lineRule="exact"/>
                            <w:jc w:val="right"/>
                            <w:rPr>
                              <w:sz w:val="16"/>
                              <w:szCs w:val="16"/>
                            </w:rPr>
                          </w:pPr>
                          <w:r w:rsidRPr="00E7610A">
                            <w:rPr>
                              <w:sz w:val="16"/>
                              <w:szCs w:val="16"/>
                            </w:rPr>
                            <w:t>22</w:t>
                          </w:r>
                        </w:p>
                        <w:p w14:paraId="155F93B5" w14:textId="77777777" w:rsidR="0024234D" w:rsidRPr="00E7610A" w:rsidRDefault="0024234D" w:rsidP="000C2B0B">
                          <w:pPr>
                            <w:spacing w:line="480" w:lineRule="exact"/>
                            <w:jc w:val="right"/>
                            <w:rPr>
                              <w:sz w:val="16"/>
                              <w:szCs w:val="16"/>
                            </w:rPr>
                          </w:pPr>
                          <w:r w:rsidRPr="00E7610A">
                            <w:rPr>
                              <w:sz w:val="16"/>
                              <w:szCs w:val="16"/>
                            </w:rPr>
                            <w:t>23</w:t>
                          </w:r>
                        </w:p>
                        <w:p w14:paraId="0EB236C9" w14:textId="77777777" w:rsidR="0024234D" w:rsidRPr="00E7610A" w:rsidRDefault="0024234D" w:rsidP="000C2B0B">
                          <w:pPr>
                            <w:spacing w:line="480" w:lineRule="exact"/>
                            <w:jc w:val="right"/>
                            <w:rPr>
                              <w:sz w:val="16"/>
                              <w:szCs w:val="16"/>
                            </w:rPr>
                          </w:pPr>
                          <w:r w:rsidRPr="00E7610A">
                            <w:rPr>
                              <w:sz w:val="16"/>
                              <w:szCs w:val="16"/>
                            </w:rPr>
                            <w:t>24</w:t>
                          </w:r>
                        </w:p>
                        <w:p w14:paraId="65EC810D" w14:textId="77777777" w:rsidR="0024234D" w:rsidRPr="00E7610A" w:rsidRDefault="0024234D" w:rsidP="000C2B0B">
                          <w:pPr>
                            <w:spacing w:line="480" w:lineRule="exact"/>
                            <w:jc w:val="right"/>
                            <w:rPr>
                              <w:sz w:val="16"/>
                              <w:szCs w:val="16"/>
                            </w:rPr>
                          </w:pPr>
                          <w:r w:rsidRPr="00E7610A">
                            <w:rPr>
                              <w:sz w:val="16"/>
                              <w:szCs w:val="16"/>
                            </w:rPr>
                            <w:t>25</w:t>
                          </w:r>
                        </w:p>
                        <w:p w14:paraId="3D1FCD3A" w14:textId="77777777" w:rsidR="0024234D" w:rsidRPr="00E7610A" w:rsidRDefault="0024234D" w:rsidP="000C2B0B">
                          <w:pPr>
                            <w:spacing w:line="480" w:lineRule="exact"/>
                            <w:jc w:val="right"/>
                            <w:rPr>
                              <w:sz w:val="16"/>
                              <w:szCs w:val="16"/>
                            </w:rPr>
                          </w:pPr>
                          <w:r w:rsidRPr="00E7610A">
                            <w:rPr>
                              <w:sz w:val="16"/>
                              <w:szCs w:val="16"/>
                            </w:rPr>
                            <w:t>26</w:t>
                          </w:r>
                        </w:p>
                        <w:p w14:paraId="08110D6E" w14:textId="77777777" w:rsidR="0024234D" w:rsidRPr="00E7610A" w:rsidRDefault="0024234D" w:rsidP="000C2B0B">
                          <w:pPr>
                            <w:spacing w:line="480" w:lineRule="exact"/>
                            <w:jc w:val="right"/>
                            <w:rPr>
                              <w:sz w:val="16"/>
                              <w:szCs w:val="16"/>
                            </w:rPr>
                          </w:pPr>
                          <w:r w:rsidRPr="00E7610A">
                            <w:rPr>
                              <w:sz w:val="16"/>
                              <w:szCs w:val="16"/>
                            </w:rPr>
                            <w:t>27</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2pt;margin-top:1in;width:25.2pt;height:651.6pt;z-index:251663360;visibility:visible;mso-wrap-style:square;mso-width-percent:0;mso-height-percent:0;mso-wrap-distance-left:0;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" filled="f" stroked="f">
              <v:textbox style="mso-fit-shape-to-text:t" inset="0,,0">
                <w:txbxContent>
                  <w:p w:rsidR="0024234D" w:rsidRPr="00E7610A" w:rsidRDefault="0024234D" w:rsidP="000C2B0B">
                    <w:pPr>
                      <w:spacing w:before="160" w:line="240" w:lineRule="exact"/>
                      <w:jc w:val="right"/>
                      <w:rPr>
                        <w:sz w:val="16"/>
                        <w:szCs w:val="16"/>
                      </w:rPr>
                    </w:pPr>
                    <w:r w:rsidRPr="00E7610A">
                      <w:rPr>
                        <w:sz w:val="16"/>
                        <w:szCs w:val="16"/>
                      </w:rPr>
                      <w:t>1</w:t>
                    </w:r>
                  </w:p>
                  <w:p w:rsidR="0024234D" w:rsidRPr="00E7610A" w:rsidRDefault="0024234D" w:rsidP="000C2B0B">
                    <w:pPr>
                      <w:spacing w:line="480" w:lineRule="exact"/>
                      <w:jc w:val="right"/>
                      <w:rPr>
                        <w:sz w:val="16"/>
                        <w:szCs w:val="16"/>
                      </w:rPr>
                    </w:pPr>
                    <w:r w:rsidRPr="00E7610A">
                      <w:rPr>
                        <w:sz w:val="16"/>
                        <w:szCs w:val="16"/>
                      </w:rPr>
                      <w:t>2</w:t>
                    </w:r>
                  </w:p>
                  <w:p w:rsidR="0024234D" w:rsidRPr="00E7610A" w:rsidRDefault="0024234D" w:rsidP="000C2B0B">
                    <w:pPr>
                      <w:spacing w:line="480" w:lineRule="exact"/>
                      <w:jc w:val="right"/>
                      <w:rPr>
                        <w:sz w:val="16"/>
                        <w:szCs w:val="16"/>
                      </w:rPr>
                    </w:pPr>
                    <w:r w:rsidRPr="00E7610A">
                      <w:rPr>
                        <w:sz w:val="16"/>
                        <w:szCs w:val="16"/>
                      </w:rPr>
                      <w:t>3</w:t>
                    </w:r>
                  </w:p>
                  <w:p w:rsidR="0024234D" w:rsidRPr="00E7610A" w:rsidRDefault="0024234D" w:rsidP="000C2B0B">
                    <w:pPr>
                      <w:spacing w:line="480" w:lineRule="exact"/>
                      <w:jc w:val="right"/>
                      <w:rPr>
                        <w:sz w:val="16"/>
                        <w:szCs w:val="16"/>
                      </w:rPr>
                    </w:pPr>
                    <w:r w:rsidRPr="00E7610A">
                      <w:rPr>
                        <w:sz w:val="16"/>
                        <w:szCs w:val="16"/>
                      </w:rPr>
                      <w:t>4</w:t>
                    </w:r>
                  </w:p>
                  <w:p w:rsidR="0024234D" w:rsidRPr="00E7610A" w:rsidRDefault="0024234D" w:rsidP="000C2B0B">
                    <w:pPr>
                      <w:spacing w:line="480" w:lineRule="exact"/>
                      <w:jc w:val="right"/>
                      <w:rPr>
                        <w:sz w:val="16"/>
                        <w:szCs w:val="16"/>
                      </w:rPr>
                    </w:pPr>
                    <w:r w:rsidRPr="00E7610A">
                      <w:rPr>
                        <w:sz w:val="16"/>
                        <w:szCs w:val="16"/>
                      </w:rPr>
                      <w:t>5</w:t>
                    </w:r>
                  </w:p>
                  <w:p w:rsidR="0024234D" w:rsidRPr="00E7610A" w:rsidRDefault="0024234D" w:rsidP="000C2B0B">
                    <w:pPr>
                      <w:spacing w:line="480" w:lineRule="exact"/>
                      <w:jc w:val="right"/>
                      <w:rPr>
                        <w:sz w:val="16"/>
                        <w:szCs w:val="16"/>
                      </w:rPr>
                    </w:pPr>
                    <w:r w:rsidRPr="00E7610A">
                      <w:rPr>
                        <w:sz w:val="16"/>
                        <w:szCs w:val="16"/>
                      </w:rPr>
                      <w:t>6</w:t>
                    </w:r>
                  </w:p>
                  <w:p w:rsidR="0024234D" w:rsidRPr="00E7610A" w:rsidRDefault="0024234D" w:rsidP="000C2B0B">
                    <w:pPr>
                      <w:spacing w:line="480" w:lineRule="exact"/>
                      <w:jc w:val="right"/>
                      <w:rPr>
                        <w:sz w:val="16"/>
                        <w:szCs w:val="16"/>
                      </w:rPr>
                    </w:pPr>
                    <w:r w:rsidRPr="00E7610A">
                      <w:rPr>
                        <w:sz w:val="16"/>
                        <w:szCs w:val="16"/>
                      </w:rPr>
                      <w:t>7</w:t>
                    </w:r>
                  </w:p>
                  <w:p w:rsidR="0024234D" w:rsidRPr="00E7610A" w:rsidRDefault="0024234D" w:rsidP="000C2B0B">
                    <w:pPr>
                      <w:spacing w:line="480" w:lineRule="exact"/>
                      <w:jc w:val="right"/>
                      <w:rPr>
                        <w:sz w:val="16"/>
                        <w:szCs w:val="16"/>
                      </w:rPr>
                    </w:pPr>
                    <w:r w:rsidRPr="00E7610A">
                      <w:rPr>
                        <w:sz w:val="16"/>
                        <w:szCs w:val="16"/>
                      </w:rPr>
                      <w:t>8</w:t>
                    </w:r>
                  </w:p>
                  <w:p w:rsidR="0024234D" w:rsidRPr="00E7610A" w:rsidRDefault="0024234D" w:rsidP="000C2B0B">
                    <w:pPr>
                      <w:spacing w:line="480" w:lineRule="exact"/>
                      <w:jc w:val="right"/>
                      <w:rPr>
                        <w:sz w:val="16"/>
                        <w:szCs w:val="16"/>
                      </w:rPr>
                    </w:pPr>
                    <w:r w:rsidRPr="00E7610A">
                      <w:rPr>
                        <w:sz w:val="16"/>
                        <w:szCs w:val="16"/>
                      </w:rPr>
                      <w:t>9</w:t>
                    </w:r>
                  </w:p>
                  <w:p w:rsidR="0024234D" w:rsidRPr="00E7610A" w:rsidRDefault="0024234D" w:rsidP="000C2B0B">
                    <w:pPr>
                      <w:spacing w:line="480" w:lineRule="exact"/>
                      <w:jc w:val="right"/>
                      <w:rPr>
                        <w:sz w:val="16"/>
                        <w:szCs w:val="16"/>
                      </w:rPr>
                    </w:pPr>
                    <w:r w:rsidRPr="00E7610A">
                      <w:rPr>
                        <w:sz w:val="16"/>
                        <w:szCs w:val="16"/>
                      </w:rPr>
                      <w:t>10</w:t>
                    </w:r>
                  </w:p>
                  <w:p w:rsidR="0024234D" w:rsidRPr="00E7610A" w:rsidRDefault="0024234D" w:rsidP="000C2B0B">
                    <w:pPr>
                      <w:spacing w:line="480" w:lineRule="exact"/>
                      <w:jc w:val="right"/>
                      <w:rPr>
                        <w:sz w:val="16"/>
                        <w:szCs w:val="16"/>
                      </w:rPr>
                    </w:pPr>
                    <w:r w:rsidRPr="00E7610A">
                      <w:rPr>
                        <w:sz w:val="16"/>
                        <w:szCs w:val="16"/>
                      </w:rPr>
                      <w:t>11</w:t>
                    </w:r>
                  </w:p>
                  <w:p w:rsidR="0024234D" w:rsidRPr="00E7610A" w:rsidRDefault="0024234D" w:rsidP="000C2B0B">
                    <w:pPr>
                      <w:spacing w:line="480" w:lineRule="exact"/>
                      <w:jc w:val="right"/>
                      <w:rPr>
                        <w:sz w:val="16"/>
                        <w:szCs w:val="16"/>
                      </w:rPr>
                    </w:pPr>
                    <w:r w:rsidRPr="00E7610A">
                      <w:rPr>
                        <w:sz w:val="16"/>
                        <w:szCs w:val="16"/>
                      </w:rPr>
                      <w:t>12</w:t>
                    </w:r>
                  </w:p>
                  <w:p w:rsidR="0024234D" w:rsidRPr="00E7610A" w:rsidRDefault="0024234D" w:rsidP="000C2B0B">
                    <w:pPr>
                      <w:spacing w:line="480" w:lineRule="exact"/>
                      <w:jc w:val="right"/>
                      <w:rPr>
                        <w:sz w:val="16"/>
                        <w:szCs w:val="16"/>
                      </w:rPr>
                    </w:pPr>
                    <w:r w:rsidRPr="00E7610A">
                      <w:rPr>
                        <w:sz w:val="16"/>
                        <w:szCs w:val="16"/>
                      </w:rPr>
                      <w:t>13</w:t>
                    </w:r>
                  </w:p>
                  <w:p w:rsidR="0024234D" w:rsidRPr="00E7610A" w:rsidRDefault="0024234D" w:rsidP="000C2B0B">
                    <w:pPr>
                      <w:spacing w:line="480" w:lineRule="exact"/>
                      <w:jc w:val="right"/>
                      <w:rPr>
                        <w:sz w:val="16"/>
                        <w:szCs w:val="16"/>
                      </w:rPr>
                    </w:pPr>
                    <w:r w:rsidRPr="00E7610A">
                      <w:rPr>
                        <w:sz w:val="16"/>
                        <w:szCs w:val="16"/>
                      </w:rPr>
                      <w:t>14</w:t>
                    </w:r>
                  </w:p>
                  <w:p w:rsidR="0024234D" w:rsidRPr="00E7610A" w:rsidRDefault="0024234D" w:rsidP="000C2B0B">
                    <w:pPr>
                      <w:spacing w:line="480" w:lineRule="exact"/>
                      <w:jc w:val="right"/>
                      <w:rPr>
                        <w:sz w:val="16"/>
                        <w:szCs w:val="16"/>
                      </w:rPr>
                    </w:pPr>
                    <w:r w:rsidRPr="00E7610A">
                      <w:rPr>
                        <w:sz w:val="16"/>
                        <w:szCs w:val="16"/>
                      </w:rPr>
                      <w:t>15</w:t>
                    </w:r>
                  </w:p>
                  <w:p w:rsidR="0024234D" w:rsidRPr="00E7610A" w:rsidRDefault="0024234D" w:rsidP="000C2B0B">
                    <w:pPr>
                      <w:spacing w:line="480" w:lineRule="exact"/>
                      <w:jc w:val="right"/>
                      <w:rPr>
                        <w:sz w:val="16"/>
                        <w:szCs w:val="16"/>
                      </w:rPr>
                    </w:pPr>
                    <w:r w:rsidRPr="00E7610A">
                      <w:rPr>
                        <w:sz w:val="16"/>
                        <w:szCs w:val="16"/>
                      </w:rPr>
                      <w:t>16</w:t>
                    </w:r>
                  </w:p>
                  <w:p w:rsidR="0024234D" w:rsidRPr="00E7610A" w:rsidRDefault="0024234D" w:rsidP="000C2B0B">
                    <w:pPr>
                      <w:spacing w:line="480" w:lineRule="exact"/>
                      <w:jc w:val="right"/>
                      <w:rPr>
                        <w:sz w:val="16"/>
                        <w:szCs w:val="16"/>
                      </w:rPr>
                    </w:pPr>
                    <w:r w:rsidRPr="00E7610A">
                      <w:rPr>
                        <w:sz w:val="16"/>
                        <w:szCs w:val="16"/>
                      </w:rPr>
                      <w:t>17</w:t>
                    </w:r>
                  </w:p>
                  <w:p w:rsidR="0024234D" w:rsidRPr="00E7610A" w:rsidRDefault="0024234D" w:rsidP="000C2B0B">
                    <w:pPr>
                      <w:spacing w:line="480" w:lineRule="exact"/>
                      <w:jc w:val="right"/>
                      <w:rPr>
                        <w:sz w:val="16"/>
                        <w:szCs w:val="16"/>
                      </w:rPr>
                    </w:pPr>
                    <w:r w:rsidRPr="00E7610A">
                      <w:rPr>
                        <w:sz w:val="16"/>
                        <w:szCs w:val="16"/>
                      </w:rPr>
                      <w:t>18</w:t>
                    </w:r>
                  </w:p>
                  <w:p w:rsidR="0024234D" w:rsidRPr="00E7610A" w:rsidRDefault="0024234D" w:rsidP="000C2B0B">
                    <w:pPr>
                      <w:spacing w:line="480" w:lineRule="exact"/>
                      <w:jc w:val="right"/>
                      <w:rPr>
                        <w:sz w:val="16"/>
                        <w:szCs w:val="16"/>
                      </w:rPr>
                    </w:pPr>
                    <w:r w:rsidRPr="00E7610A">
                      <w:rPr>
                        <w:sz w:val="16"/>
                        <w:szCs w:val="16"/>
                      </w:rPr>
                      <w:t>19</w:t>
                    </w:r>
                  </w:p>
                  <w:p w:rsidR="0024234D" w:rsidRPr="00E7610A" w:rsidRDefault="0024234D" w:rsidP="000C2B0B">
                    <w:pPr>
                      <w:spacing w:line="480" w:lineRule="exact"/>
                      <w:jc w:val="right"/>
                      <w:rPr>
                        <w:sz w:val="16"/>
                        <w:szCs w:val="16"/>
                      </w:rPr>
                    </w:pPr>
                    <w:r w:rsidRPr="00E7610A">
                      <w:rPr>
                        <w:sz w:val="16"/>
                        <w:szCs w:val="16"/>
                      </w:rPr>
                      <w:t>20</w:t>
                    </w:r>
                  </w:p>
                  <w:p w:rsidR="0024234D" w:rsidRPr="00E7610A" w:rsidRDefault="0024234D" w:rsidP="000C2B0B">
                    <w:pPr>
                      <w:spacing w:line="480" w:lineRule="exact"/>
                      <w:jc w:val="right"/>
                      <w:rPr>
                        <w:sz w:val="16"/>
                        <w:szCs w:val="16"/>
                      </w:rPr>
                    </w:pPr>
                    <w:r w:rsidRPr="00E7610A">
                      <w:rPr>
                        <w:sz w:val="16"/>
                        <w:szCs w:val="16"/>
                      </w:rPr>
                      <w:t>21</w:t>
                    </w:r>
                  </w:p>
                  <w:p w:rsidR="0024234D" w:rsidRPr="00E7610A" w:rsidRDefault="0024234D" w:rsidP="000C2B0B">
                    <w:pPr>
                      <w:spacing w:line="480" w:lineRule="exact"/>
                      <w:jc w:val="right"/>
                      <w:rPr>
                        <w:sz w:val="16"/>
                        <w:szCs w:val="16"/>
                      </w:rPr>
                    </w:pPr>
                    <w:r w:rsidRPr="00E7610A">
                      <w:rPr>
                        <w:sz w:val="16"/>
                        <w:szCs w:val="16"/>
                      </w:rPr>
                      <w:t>22</w:t>
                    </w:r>
                  </w:p>
                  <w:p w:rsidR="0024234D" w:rsidRPr="00E7610A" w:rsidRDefault="0024234D" w:rsidP="000C2B0B">
                    <w:pPr>
                      <w:spacing w:line="480" w:lineRule="exact"/>
                      <w:jc w:val="right"/>
                      <w:rPr>
                        <w:sz w:val="16"/>
                        <w:szCs w:val="16"/>
                      </w:rPr>
                    </w:pPr>
                    <w:r w:rsidRPr="00E7610A">
                      <w:rPr>
                        <w:sz w:val="16"/>
                        <w:szCs w:val="16"/>
                      </w:rPr>
                      <w:t>23</w:t>
                    </w:r>
                  </w:p>
                  <w:p w:rsidR="0024234D" w:rsidRPr="00E7610A" w:rsidRDefault="0024234D" w:rsidP="000C2B0B">
                    <w:pPr>
                      <w:spacing w:line="480" w:lineRule="exact"/>
                      <w:jc w:val="right"/>
                      <w:rPr>
                        <w:sz w:val="16"/>
                        <w:szCs w:val="16"/>
                      </w:rPr>
                    </w:pPr>
                    <w:r w:rsidRPr="00E7610A">
                      <w:rPr>
                        <w:sz w:val="16"/>
                        <w:szCs w:val="16"/>
                      </w:rPr>
                      <w:t>24</w:t>
                    </w:r>
                  </w:p>
                  <w:p w:rsidR="0024234D" w:rsidRPr="00E7610A" w:rsidRDefault="0024234D" w:rsidP="000C2B0B">
                    <w:pPr>
                      <w:spacing w:line="480" w:lineRule="exact"/>
                      <w:jc w:val="right"/>
                      <w:rPr>
                        <w:sz w:val="16"/>
                        <w:szCs w:val="16"/>
                      </w:rPr>
                    </w:pPr>
                    <w:r w:rsidRPr="00E7610A">
                      <w:rPr>
                        <w:sz w:val="16"/>
                        <w:szCs w:val="16"/>
                      </w:rPr>
                      <w:t>25</w:t>
                    </w:r>
                  </w:p>
                  <w:p w:rsidR="0024234D" w:rsidRPr="00E7610A" w:rsidRDefault="0024234D" w:rsidP="000C2B0B">
                    <w:pPr>
                      <w:spacing w:line="480" w:lineRule="exact"/>
                      <w:jc w:val="right"/>
                      <w:rPr>
                        <w:sz w:val="16"/>
                        <w:szCs w:val="16"/>
                      </w:rPr>
                    </w:pPr>
                    <w:r w:rsidRPr="00E7610A">
                      <w:rPr>
                        <w:sz w:val="16"/>
                        <w:szCs w:val="16"/>
                      </w:rPr>
                      <w:t>26</w:t>
                    </w:r>
                  </w:p>
                  <w:p w:rsidR="0024234D" w:rsidRPr="00E7610A" w:rsidRDefault="0024234D" w:rsidP="000C2B0B">
                    <w:pPr>
                      <w:spacing w:line="480" w:lineRule="exact"/>
                      <w:jc w:val="right"/>
                      <w:rPr>
                        <w:sz w:val="16"/>
                        <w:szCs w:val="16"/>
                      </w:rPr>
                    </w:pPr>
                    <w:r w:rsidRPr="00E7610A">
                      <w:rPr>
                        <w:sz w:val="16"/>
                        <w:szCs w:val="16"/>
                      </w:rPr>
                      <w:t>27</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F45283E" wp14:editId="5B259908">
              <wp:simplePos x="0" y="0"/>
              <wp:positionH relativeFrom="page">
                <wp:posOffset>960120</wp:posOffset>
              </wp:positionH>
              <wp:positionV relativeFrom="page">
                <wp:posOffset>0</wp:posOffset>
              </wp:positionV>
              <wp:extent cx="0" cy="10058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8CD921" id="Straight Connector 4" o:spid="_x0000_s102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5.6pt,0" to="75.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" strokecolor="black [3200]" strokeweight=".5pt">
              <v:stroke joinstyle="miter"/>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4C6C9ED3" wp14:editId="7E15D319">
              <wp:simplePos x="0" y="0"/>
              <wp:positionH relativeFrom="page">
                <wp:posOffset>914400</wp:posOffset>
              </wp:positionH>
              <wp:positionV relativeFrom="page">
                <wp:posOffset>0</wp:posOffset>
              </wp:positionV>
              <wp:extent cx="0" cy="10058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809B64" id="Straight Connector 2"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in,0" to="1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" strokecolor="black [3200]" strokeweight=".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26506D1B" wp14:editId="76766492">
              <wp:simplePos x="0" y="0"/>
              <wp:positionH relativeFrom="page">
                <wp:posOffset>7315200</wp:posOffset>
              </wp:positionH>
              <wp:positionV relativeFrom="page">
                <wp:posOffset>0</wp:posOffset>
              </wp:positionV>
              <wp:extent cx="0" cy="105156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51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104533" id="Straight Connector 1" o:spid="_x0000_s1026" style="position:absolute;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8in,0" to="8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" strokecolor="black [320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502E4"/>
    <w:multiLevelType w:val="hybridMultilevel"/>
    <w:tmpl w:val="0F56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057CC"/>
    <w:multiLevelType w:val="hybridMultilevel"/>
    <w:tmpl w:val="B5FC2F8A"/>
    <w:lvl w:ilvl="0" w:tplc="EA24F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60805"/>
    <w:multiLevelType w:val="hybridMultilevel"/>
    <w:tmpl w:val="1FEE58F2"/>
    <w:lvl w:ilvl="0" w:tplc="DB003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F0B18"/>
    <w:multiLevelType w:val="hybridMultilevel"/>
    <w:tmpl w:val="9A88F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97925"/>
    <w:multiLevelType w:val="hybridMultilevel"/>
    <w:tmpl w:val="F01E7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B0871"/>
    <w:multiLevelType w:val="hybridMultilevel"/>
    <w:tmpl w:val="254E927E"/>
    <w:lvl w:ilvl="0" w:tplc="BFC20E4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D643E"/>
    <w:multiLevelType w:val="hybridMultilevel"/>
    <w:tmpl w:val="6616C78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ED"/>
    <w:rsid w:val="000A0645"/>
    <w:rsid w:val="000C2B0B"/>
    <w:rsid w:val="000D4698"/>
    <w:rsid w:val="000F67DB"/>
    <w:rsid w:val="000F6A8C"/>
    <w:rsid w:val="001D31ED"/>
    <w:rsid w:val="001F3C07"/>
    <w:rsid w:val="0024234D"/>
    <w:rsid w:val="00286CEA"/>
    <w:rsid w:val="002A61E4"/>
    <w:rsid w:val="002C0A66"/>
    <w:rsid w:val="003E7E5A"/>
    <w:rsid w:val="00401DBC"/>
    <w:rsid w:val="00435620"/>
    <w:rsid w:val="00496914"/>
    <w:rsid w:val="004C7181"/>
    <w:rsid w:val="005042EA"/>
    <w:rsid w:val="00534400"/>
    <w:rsid w:val="005450C9"/>
    <w:rsid w:val="00547E49"/>
    <w:rsid w:val="00557205"/>
    <w:rsid w:val="00571CB7"/>
    <w:rsid w:val="00583690"/>
    <w:rsid w:val="00584327"/>
    <w:rsid w:val="005F0C41"/>
    <w:rsid w:val="00641919"/>
    <w:rsid w:val="00646F56"/>
    <w:rsid w:val="00662172"/>
    <w:rsid w:val="006E4EC5"/>
    <w:rsid w:val="007818E9"/>
    <w:rsid w:val="008400A6"/>
    <w:rsid w:val="00853841"/>
    <w:rsid w:val="00860F13"/>
    <w:rsid w:val="00873089"/>
    <w:rsid w:val="00890B4D"/>
    <w:rsid w:val="008B6814"/>
    <w:rsid w:val="008E0D94"/>
    <w:rsid w:val="008F1921"/>
    <w:rsid w:val="00953A0C"/>
    <w:rsid w:val="00992C4C"/>
    <w:rsid w:val="009C230A"/>
    <w:rsid w:val="009E2405"/>
    <w:rsid w:val="00A1286A"/>
    <w:rsid w:val="00A27D72"/>
    <w:rsid w:val="00A46CED"/>
    <w:rsid w:val="00A51D72"/>
    <w:rsid w:val="00A667A9"/>
    <w:rsid w:val="00B55F94"/>
    <w:rsid w:val="00B669E0"/>
    <w:rsid w:val="00BF5D99"/>
    <w:rsid w:val="00C33E82"/>
    <w:rsid w:val="00C43108"/>
    <w:rsid w:val="00C74B2A"/>
    <w:rsid w:val="00CC3926"/>
    <w:rsid w:val="00CC676F"/>
    <w:rsid w:val="00CD4C86"/>
    <w:rsid w:val="00D00CB4"/>
    <w:rsid w:val="00D10276"/>
    <w:rsid w:val="00D23559"/>
    <w:rsid w:val="00D634B2"/>
    <w:rsid w:val="00D644ED"/>
    <w:rsid w:val="00D64F66"/>
    <w:rsid w:val="00D67935"/>
    <w:rsid w:val="00D9250A"/>
    <w:rsid w:val="00DF487D"/>
    <w:rsid w:val="00E45F30"/>
    <w:rsid w:val="00E7610A"/>
    <w:rsid w:val="00EA3246"/>
    <w:rsid w:val="00EC51C3"/>
    <w:rsid w:val="00F1064F"/>
    <w:rsid w:val="00F6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16C9"/>
  <w15:chartTrackingRefBased/>
  <w15:docId w15:val="{4BE987C8-3BE7-45AD-A1A5-9613DBAF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ED"/>
    <w:pPr>
      <w:tabs>
        <w:tab w:val="center" w:pos="4680"/>
        <w:tab w:val="right" w:pos="9360"/>
      </w:tabs>
    </w:pPr>
  </w:style>
  <w:style w:type="character" w:customStyle="1" w:styleId="HeaderChar">
    <w:name w:val="Header Char"/>
    <w:basedOn w:val="DefaultParagraphFont"/>
    <w:link w:val="Header"/>
    <w:uiPriority w:val="99"/>
    <w:rsid w:val="00D644ED"/>
  </w:style>
  <w:style w:type="paragraph" w:styleId="Footer">
    <w:name w:val="footer"/>
    <w:basedOn w:val="Normal"/>
    <w:link w:val="FooterChar"/>
    <w:uiPriority w:val="99"/>
    <w:unhideWhenUsed/>
    <w:rsid w:val="00D644ED"/>
    <w:pPr>
      <w:tabs>
        <w:tab w:val="center" w:pos="4680"/>
        <w:tab w:val="right" w:pos="9360"/>
      </w:tabs>
    </w:pPr>
  </w:style>
  <w:style w:type="character" w:customStyle="1" w:styleId="FooterChar">
    <w:name w:val="Footer Char"/>
    <w:basedOn w:val="DefaultParagraphFont"/>
    <w:link w:val="Footer"/>
    <w:uiPriority w:val="99"/>
    <w:rsid w:val="00D644ED"/>
  </w:style>
  <w:style w:type="character" w:styleId="Hyperlink">
    <w:name w:val="Hyperlink"/>
    <w:basedOn w:val="DefaultParagraphFont"/>
    <w:uiPriority w:val="99"/>
    <w:unhideWhenUsed/>
    <w:rsid w:val="00D644ED"/>
    <w:rPr>
      <w:color w:val="0563C1" w:themeColor="hyperlink"/>
      <w:u w:val="single"/>
    </w:rPr>
  </w:style>
  <w:style w:type="table" w:styleId="TableGrid">
    <w:name w:val="Table Grid"/>
    <w:basedOn w:val="TableNormal"/>
    <w:uiPriority w:val="39"/>
    <w:rsid w:val="000D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B0B"/>
    <w:pPr>
      <w:ind w:left="720"/>
      <w:contextualSpacing/>
    </w:pPr>
  </w:style>
  <w:style w:type="paragraph" w:styleId="BalloonText">
    <w:name w:val="Balloon Text"/>
    <w:basedOn w:val="Normal"/>
    <w:link w:val="BalloonTextChar"/>
    <w:uiPriority w:val="99"/>
    <w:semiHidden/>
    <w:unhideWhenUsed/>
    <w:rsid w:val="002A6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E4"/>
    <w:rPr>
      <w:rFonts w:ascii="Segoe UI" w:hAnsi="Segoe UI" w:cs="Segoe UI"/>
      <w:sz w:val="18"/>
      <w:szCs w:val="18"/>
    </w:rPr>
  </w:style>
  <w:style w:type="paragraph" w:styleId="FootnoteText">
    <w:name w:val="footnote text"/>
    <w:basedOn w:val="Normal"/>
    <w:link w:val="FootnoteTextChar"/>
    <w:uiPriority w:val="99"/>
    <w:semiHidden/>
    <w:unhideWhenUsed/>
    <w:rsid w:val="00557205"/>
    <w:rPr>
      <w:sz w:val="20"/>
      <w:szCs w:val="20"/>
    </w:rPr>
  </w:style>
  <w:style w:type="character" w:customStyle="1" w:styleId="FootnoteTextChar">
    <w:name w:val="Footnote Text Char"/>
    <w:basedOn w:val="DefaultParagraphFont"/>
    <w:link w:val="FootnoteText"/>
    <w:uiPriority w:val="99"/>
    <w:semiHidden/>
    <w:rsid w:val="00557205"/>
    <w:rPr>
      <w:sz w:val="20"/>
      <w:szCs w:val="20"/>
    </w:rPr>
  </w:style>
  <w:style w:type="character" w:styleId="FootnoteReference">
    <w:name w:val="footnote reference"/>
    <w:basedOn w:val="DefaultParagraphFont"/>
    <w:uiPriority w:val="99"/>
    <w:semiHidden/>
    <w:unhideWhenUsed/>
    <w:rsid w:val="00557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6339">
      <w:bodyDiv w:val="1"/>
      <w:marLeft w:val="0"/>
      <w:marRight w:val="0"/>
      <w:marTop w:val="0"/>
      <w:marBottom w:val="0"/>
      <w:divBdr>
        <w:top w:val="none" w:sz="0" w:space="0" w:color="auto"/>
        <w:left w:val="none" w:sz="0" w:space="0" w:color="auto"/>
        <w:bottom w:val="none" w:sz="0" w:space="0" w:color="auto"/>
        <w:right w:val="none" w:sz="0" w:space="0" w:color="auto"/>
      </w:divBdr>
      <w:divsChild>
        <w:div w:id="924726488">
          <w:marLeft w:val="0"/>
          <w:marRight w:val="0"/>
          <w:marTop w:val="240"/>
          <w:marBottom w:val="0"/>
          <w:divBdr>
            <w:top w:val="none" w:sz="0" w:space="0" w:color="auto"/>
            <w:left w:val="none" w:sz="0" w:space="0" w:color="auto"/>
            <w:bottom w:val="none" w:sz="0" w:space="0" w:color="auto"/>
            <w:right w:val="none" w:sz="0" w:space="0" w:color="auto"/>
          </w:divBdr>
          <w:divsChild>
            <w:div w:id="1523788501">
              <w:marLeft w:val="0"/>
              <w:marRight w:val="0"/>
              <w:marTop w:val="0"/>
              <w:marBottom w:val="0"/>
              <w:divBdr>
                <w:top w:val="none" w:sz="0" w:space="0" w:color="auto"/>
                <w:left w:val="none" w:sz="0" w:space="0" w:color="auto"/>
                <w:bottom w:val="none" w:sz="0" w:space="0" w:color="auto"/>
                <w:right w:val="none" w:sz="0" w:space="0" w:color="auto"/>
              </w:divBdr>
              <w:divsChild>
                <w:div w:id="625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2163">
          <w:marLeft w:val="0"/>
          <w:marRight w:val="0"/>
          <w:marTop w:val="240"/>
          <w:marBottom w:val="0"/>
          <w:divBdr>
            <w:top w:val="none" w:sz="0" w:space="0" w:color="auto"/>
            <w:left w:val="none" w:sz="0" w:space="0" w:color="auto"/>
            <w:bottom w:val="none" w:sz="0" w:space="0" w:color="auto"/>
            <w:right w:val="none" w:sz="0" w:space="0" w:color="auto"/>
          </w:divBdr>
          <w:divsChild>
            <w:div w:id="280843287">
              <w:marLeft w:val="0"/>
              <w:marRight w:val="0"/>
              <w:marTop w:val="0"/>
              <w:marBottom w:val="0"/>
              <w:divBdr>
                <w:top w:val="none" w:sz="0" w:space="0" w:color="auto"/>
                <w:left w:val="none" w:sz="0" w:space="0" w:color="auto"/>
                <w:bottom w:val="none" w:sz="0" w:space="0" w:color="auto"/>
                <w:right w:val="none" w:sz="0" w:space="0" w:color="auto"/>
              </w:divBdr>
              <w:divsChild>
                <w:div w:id="13528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3904">
          <w:marLeft w:val="0"/>
          <w:marRight w:val="0"/>
          <w:marTop w:val="240"/>
          <w:marBottom w:val="0"/>
          <w:divBdr>
            <w:top w:val="none" w:sz="0" w:space="0" w:color="auto"/>
            <w:left w:val="none" w:sz="0" w:space="0" w:color="auto"/>
            <w:bottom w:val="none" w:sz="0" w:space="0" w:color="auto"/>
            <w:right w:val="none" w:sz="0" w:space="0" w:color="auto"/>
          </w:divBdr>
          <w:divsChild>
            <w:div w:id="1563372277">
              <w:marLeft w:val="0"/>
              <w:marRight w:val="0"/>
              <w:marTop w:val="0"/>
              <w:marBottom w:val="0"/>
              <w:divBdr>
                <w:top w:val="none" w:sz="0" w:space="0" w:color="auto"/>
                <w:left w:val="none" w:sz="0" w:space="0" w:color="auto"/>
                <w:bottom w:val="none" w:sz="0" w:space="0" w:color="auto"/>
                <w:right w:val="none" w:sz="0" w:space="0" w:color="auto"/>
              </w:divBdr>
              <w:divsChild>
                <w:div w:id="1631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4880">
          <w:marLeft w:val="0"/>
          <w:marRight w:val="0"/>
          <w:marTop w:val="240"/>
          <w:marBottom w:val="0"/>
          <w:divBdr>
            <w:top w:val="none" w:sz="0" w:space="0" w:color="auto"/>
            <w:left w:val="none" w:sz="0" w:space="0" w:color="auto"/>
            <w:bottom w:val="none" w:sz="0" w:space="0" w:color="auto"/>
            <w:right w:val="none" w:sz="0" w:space="0" w:color="auto"/>
          </w:divBdr>
          <w:divsChild>
            <w:div w:id="954748788">
              <w:marLeft w:val="0"/>
              <w:marRight w:val="0"/>
              <w:marTop w:val="0"/>
              <w:marBottom w:val="0"/>
              <w:divBdr>
                <w:top w:val="none" w:sz="0" w:space="0" w:color="auto"/>
                <w:left w:val="none" w:sz="0" w:space="0" w:color="auto"/>
                <w:bottom w:val="none" w:sz="0" w:space="0" w:color="auto"/>
                <w:right w:val="none" w:sz="0" w:space="0" w:color="auto"/>
              </w:divBdr>
              <w:divsChild>
                <w:div w:id="6207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4887">
          <w:marLeft w:val="0"/>
          <w:marRight w:val="0"/>
          <w:marTop w:val="240"/>
          <w:marBottom w:val="0"/>
          <w:divBdr>
            <w:top w:val="none" w:sz="0" w:space="0" w:color="auto"/>
            <w:left w:val="none" w:sz="0" w:space="0" w:color="auto"/>
            <w:bottom w:val="none" w:sz="0" w:space="0" w:color="auto"/>
            <w:right w:val="none" w:sz="0" w:space="0" w:color="auto"/>
          </w:divBdr>
          <w:divsChild>
            <w:div w:id="462889898">
              <w:marLeft w:val="0"/>
              <w:marRight w:val="0"/>
              <w:marTop w:val="0"/>
              <w:marBottom w:val="0"/>
              <w:divBdr>
                <w:top w:val="none" w:sz="0" w:space="0" w:color="auto"/>
                <w:left w:val="none" w:sz="0" w:space="0" w:color="auto"/>
                <w:bottom w:val="none" w:sz="0" w:space="0" w:color="auto"/>
                <w:right w:val="none" w:sz="0" w:space="0" w:color="auto"/>
              </w:divBdr>
              <w:divsChild>
                <w:div w:id="4285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clark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Furlong@staff.az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C37C-1CCB-42B4-9028-AA3FB6B7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Henderson</dc:creator>
  <cp:keywords/>
  <dc:description/>
  <cp:lastModifiedBy>Christopher Walker</cp:lastModifiedBy>
  <cp:revision>38</cp:revision>
  <cp:lastPrinted>2019-05-01T20:27:00Z</cp:lastPrinted>
  <dcterms:created xsi:type="dcterms:W3CDTF">2019-05-01T03:47:00Z</dcterms:created>
  <dcterms:modified xsi:type="dcterms:W3CDTF">2019-05-01T20:27:00Z</dcterms:modified>
</cp:coreProperties>
</file>