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A5230" w14:textId="77777777" w:rsidR="00B1203B" w:rsidRDefault="00B1203B" w:rsidP="00807951">
      <w:pPr>
        <w:jc w:val="center"/>
        <w:rPr>
          <w:rFonts w:ascii="Arial" w:hAnsi="Arial"/>
          <w:sz w:val="24"/>
        </w:rPr>
      </w:pPr>
      <w:bookmarkStart w:id="0" w:name="_GoBack"/>
      <w:bookmarkEnd w:id="0"/>
    </w:p>
    <w:p w14:paraId="4A39972E" w14:textId="45005B45" w:rsidR="00CD10B1" w:rsidRDefault="00CD10B1" w:rsidP="00807951">
      <w:pPr>
        <w:jc w:val="center"/>
        <w:rPr>
          <w:rFonts w:ascii="Arial" w:hAnsi="Arial"/>
          <w:sz w:val="24"/>
        </w:rPr>
      </w:pPr>
      <w:r>
        <w:rPr>
          <w:rFonts w:ascii="Arial" w:hAnsi="Arial"/>
          <w:sz w:val="24"/>
        </w:rPr>
        <w:t xml:space="preserve">Comments </w:t>
      </w:r>
      <w:proofErr w:type="gramStart"/>
      <w:r>
        <w:rPr>
          <w:rFonts w:ascii="Arial" w:hAnsi="Arial"/>
          <w:sz w:val="24"/>
        </w:rPr>
        <w:t>To</w:t>
      </w:r>
      <w:proofErr w:type="gramEnd"/>
      <w:r>
        <w:rPr>
          <w:rFonts w:ascii="Arial" w:hAnsi="Arial"/>
          <w:sz w:val="24"/>
        </w:rPr>
        <w:t xml:space="preserve"> Proposed Rule Amendment filed January 30, 2019</w:t>
      </w:r>
    </w:p>
    <w:p w14:paraId="10DAEF6C" w14:textId="4A5DA6EF" w:rsidR="00CD10B1" w:rsidRPr="00EB1FAD" w:rsidRDefault="00CD10B1" w:rsidP="00807951">
      <w:pPr>
        <w:jc w:val="center"/>
        <w:rPr>
          <w:rFonts w:ascii="Arial" w:hAnsi="Arial"/>
          <w:sz w:val="24"/>
        </w:rPr>
      </w:pPr>
      <w:r>
        <w:rPr>
          <w:rFonts w:ascii="Arial" w:hAnsi="Arial"/>
          <w:sz w:val="24"/>
        </w:rPr>
        <w:t>Rules 36(b)(2) and Rule 44(e)</w:t>
      </w:r>
    </w:p>
    <w:p w14:paraId="73D3F759" w14:textId="25C4F810" w:rsidR="00F14464" w:rsidRPr="00EB1FAD" w:rsidRDefault="00F14464">
      <w:pPr>
        <w:rPr>
          <w:rFonts w:ascii="Arial" w:hAnsi="Arial"/>
          <w:sz w:val="24"/>
        </w:rPr>
      </w:pPr>
    </w:p>
    <w:p w14:paraId="064203FD" w14:textId="03EC86DF" w:rsidR="00F14464" w:rsidRPr="00807951" w:rsidRDefault="00CD10B1" w:rsidP="00CD10B1">
      <w:pPr>
        <w:pStyle w:val="ListParagraph"/>
        <w:numPr>
          <w:ilvl w:val="0"/>
          <w:numId w:val="1"/>
        </w:numPr>
        <w:rPr>
          <w:rFonts w:ascii="Arial" w:hAnsi="Arial"/>
          <w:sz w:val="24"/>
          <w:u w:val="single"/>
        </w:rPr>
      </w:pPr>
      <w:r>
        <w:rPr>
          <w:rFonts w:ascii="Arial" w:hAnsi="Arial"/>
          <w:sz w:val="24"/>
        </w:rPr>
        <w:t xml:space="preserve"> </w:t>
      </w:r>
      <w:r w:rsidR="00807951" w:rsidRPr="00807951">
        <w:rPr>
          <w:rFonts w:ascii="Arial" w:hAnsi="Arial"/>
          <w:sz w:val="24"/>
          <w:u w:val="single"/>
        </w:rPr>
        <w:t xml:space="preserve">Comment on </w:t>
      </w:r>
      <w:r w:rsidRPr="00807951">
        <w:rPr>
          <w:rFonts w:ascii="Arial" w:hAnsi="Arial"/>
          <w:sz w:val="24"/>
          <w:u w:val="single"/>
        </w:rPr>
        <w:t>Proposed Rule 36(b)(2)</w:t>
      </w:r>
    </w:p>
    <w:p w14:paraId="466612F2" w14:textId="6288FEB6" w:rsidR="00CD10B1" w:rsidRDefault="00CD10B1" w:rsidP="00CD10B1">
      <w:pPr>
        <w:rPr>
          <w:rFonts w:ascii="Arial" w:hAnsi="Arial"/>
          <w:sz w:val="24"/>
        </w:rPr>
      </w:pPr>
    </w:p>
    <w:p w14:paraId="4A6CB5F5" w14:textId="58AD5AE8" w:rsidR="00CD10B1" w:rsidRDefault="00CD10B1" w:rsidP="00CD10B1">
      <w:pPr>
        <w:rPr>
          <w:rFonts w:ascii="Arial" w:hAnsi="Arial"/>
          <w:sz w:val="24"/>
        </w:rPr>
      </w:pPr>
      <w:r>
        <w:rPr>
          <w:rFonts w:ascii="Arial" w:hAnsi="Arial"/>
          <w:sz w:val="24"/>
        </w:rPr>
        <w:t>Proposed Rule 36(b)(2) states in part: “…The fiduciary must use Form 10 for the proof of restricted account.”</w:t>
      </w:r>
    </w:p>
    <w:p w14:paraId="0D88215D" w14:textId="178D43B3" w:rsidR="00CD10B1" w:rsidRDefault="00CD10B1" w:rsidP="00CD10B1">
      <w:pPr>
        <w:rPr>
          <w:rFonts w:ascii="Arial" w:hAnsi="Arial"/>
          <w:sz w:val="24"/>
        </w:rPr>
      </w:pPr>
    </w:p>
    <w:p w14:paraId="1FE92E28" w14:textId="334F0308" w:rsidR="00CD10B1" w:rsidRDefault="00CD10B1" w:rsidP="00CD10B1">
      <w:pPr>
        <w:rPr>
          <w:rFonts w:ascii="Arial" w:hAnsi="Arial"/>
          <w:sz w:val="24"/>
        </w:rPr>
      </w:pPr>
      <w:r>
        <w:rPr>
          <w:rFonts w:ascii="Arial" w:hAnsi="Arial"/>
          <w:sz w:val="24"/>
        </w:rPr>
        <w:t xml:space="preserve">Rule 55 (b) states that the Judicial Branch website will specify whether a form is </w:t>
      </w:r>
      <w:r w:rsidR="004A0F43">
        <w:rPr>
          <w:rFonts w:ascii="Arial" w:hAnsi="Arial"/>
          <w:sz w:val="24"/>
        </w:rPr>
        <w:t>r</w:t>
      </w:r>
      <w:r>
        <w:rPr>
          <w:rFonts w:ascii="Arial" w:hAnsi="Arial"/>
          <w:sz w:val="24"/>
        </w:rPr>
        <w:t>ecommended or required.</w:t>
      </w:r>
    </w:p>
    <w:p w14:paraId="622F0626" w14:textId="410BD1EC" w:rsidR="00CD10B1" w:rsidRDefault="00CD10B1" w:rsidP="00CD10B1">
      <w:pPr>
        <w:rPr>
          <w:rFonts w:ascii="Arial" w:hAnsi="Arial"/>
          <w:sz w:val="24"/>
        </w:rPr>
      </w:pPr>
    </w:p>
    <w:p w14:paraId="7D8116B5" w14:textId="731EEFA4" w:rsidR="00CD10B1" w:rsidRDefault="00CD10B1" w:rsidP="00CD10B1">
      <w:pPr>
        <w:rPr>
          <w:rFonts w:ascii="Arial" w:hAnsi="Arial"/>
          <w:sz w:val="24"/>
        </w:rPr>
      </w:pPr>
      <w:r>
        <w:rPr>
          <w:rFonts w:ascii="Arial" w:hAnsi="Arial"/>
          <w:sz w:val="24"/>
        </w:rPr>
        <w:t>Rule 55 (b) (2) states that “Required forms may not be adapted or modified, except by court order.</w:t>
      </w:r>
      <w:r w:rsidR="00807951">
        <w:rPr>
          <w:rFonts w:ascii="Arial" w:hAnsi="Arial"/>
          <w:sz w:val="24"/>
        </w:rPr>
        <w:t>”</w:t>
      </w:r>
    </w:p>
    <w:p w14:paraId="078EAB4D" w14:textId="074E51F6" w:rsidR="00CD10B1" w:rsidRDefault="00CD10B1" w:rsidP="00CD10B1">
      <w:pPr>
        <w:rPr>
          <w:rFonts w:ascii="Arial" w:hAnsi="Arial"/>
          <w:sz w:val="24"/>
        </w:rPr>
      </w:pPr>
    </w:p>
    <w:p w14:paraId="62AB0B8E" w14:textId="0F4EA9BD" w:rsidR="00CD10B1" w:rsidRDefault="00CD10B1" w:rsidP="00CD10B1">
      <w:pPr>
        <w:rPr>
          <w:rFonts w:ascii="Arial" w:hAnsi="Arial"/>
          <w:sz w:val="24"/>
        </w:rPr>
      </w:pPr>
      <w:r>
        <w:rPr>
          <w:rFonts w:ascii="Arial" w:hAnsi="Arial"/>
          <w:sz w:val="24"/>
        </w:rPr>
        <w:t xml:space="preserve">So, my understanding is that </w:t>
      </w:r>
      <w:r w:rsidR="00807951">
        <w:rPr>
          <w:rFonts w:ascii="Arial" w:hAnsi="Arial"/>
          <w:sz w:val="24"/>
        </w:rPr>
        <w:t xml:space="preserve">proposed </w:t>
      </w:r>
      <w:r>
        <w:rPr>
          <w:rFonts w:ascii="Arial" w:hAnsi="Arial"/>
          <w:sz w:val="24"/>
        </w:rPr>
        <w:t xml:space="preserve">Rule 36(b)(2) </w:t>
      </w:r>
      <w:r w:rsidR="004463FB">
        <w:rPr>
          <w:rFonts w:ascii="Arial" w:hAnsi="Arial"/>
          <w:sz w:val="24"/>
        </w:rPr>
        <w:t xml:space="preserve">instructs that </w:t>
      </w:r>
      <w:r w:rsidR="004463FB" w:rsidRPr="009920B5">
        <w:rPr>
          <w:rFonts w:ascii="Arial" w:hAnsi="Arial"/>
          <w:sz w:val="24"/>
        </w:rPr>
        <w:t>that</w:t>
      </w:r>
      <w:r w:rsidR="004463FB">
        <w:rPr>
          <w:rFonts w:ascii="Arial" w:hAnsi="Arial"/>
          <w:sz w:val="24"/>
        </w:rPr>
        <w:t xml:space="preserve"> the Judicial Branch website will state that Form 10 is a required form – allowing no modification except by court order.  </w:t>
      </w:r>
    </w:p>
    <w:p w14:paraId="5B4A1D46" w14:textId="4551EDE8" w:rsidR="004463FB" w:rsidRDefault="004463FB" w:rsidP="00CD10B1">
      <w:pPr>
        <w:rPr>
          <w:rFonts w:ascii="Arial" w:hAnsi="Arial"/>
          <w:sz w:val="24"/>
        </w:rPr>
      </w:pPr>
    </w:p>
    <w:p w14:paraId="7320B133" w14:textId="528F6103" w:rsidR="004463FB" w:rsidRDefault="004463FB" w:rsidP="00CD10B1">
      <w:pPr>
        <w:rPr>
          <w:rFonts w:ascii="Arial" w:hAnsi="Arial"/>
          <w:sz w:val="24"/>
        </w:rPr>
      </w:pPr>
      <w:r>
        <w:rPr>
          <w:rFonts w:ascii="Arial" w:hAnsi="Arial"/>
          <w:sz w:val="24"/>
        </w:rPr>
        <w:t>Therefore, unless the current Form 10 is substantially changed, Form 10 w</w:t>
      </w:r>
      <w:r w:rsidR="004A0F43">
        <w:rPr>
          <w:rFonts w:ascii="Arial" w:hAnsi="Arial"/>
          <w:sz w:val="24"/>
        </w:rPr>
        <w:t>i</w:t>
      </w:r>
      <w:r>
        <w:rPr>
          <w:rFonts w:ascii="Arial" w:hAnsi="Arial"/>
          <w:sz w:val="24"/>
        </w:rPr>
        <w:t>ll only allow restricted accounts which are federally insured by the FDIC or NCUA.</w:t>
      </w:r>
    </w:p>
    <w:p w14:paraId="6D088E45" w14:textId="7C46D058" w:rsidR="004463FB" w:rsidRDefault="004463FB" w:rsidP="00CD10B1">
      <w:pPr>
        <w:rPr>
          <w:rFonts w:ascii="Arial" w:hAnsi="Arial"/>
          <w:sz w:val="24"/>
        </w:rPr>
      </w:pPr>
    </w:p>
    <w:p w14:paraId="43B3B3BC" w14:textId="62939B2D" w:rsidR="004463FB" w:rsidRDefault="004463FB" w:rsidP="00CD10B1">
      <w:pPr>
        <w:rPr>
          <w:rFonts w:ascii="Arial" w:hAnsi="Arial"/>
          <w:sz w:val="24"/>
        </w:rPr>
      </w:pPr>
      <w:r>
        <w:rPr>
          <w:rFonts w:ascii="Arial" w:hAnsi="Arial"/>
          <w:sz w:val="24"/>
        </w:rPr>
        <w:t>A.R.S. 14-5411</w:t>
      </w:r>
      <w:r w:rsidR="005B1D05">
        <w:rPr>
          <w:rFonts w:ascii="Arial" w:hAnsi="Arial"/>
          <w:sz w:val="24"/>
        </w:rPr>
        <w:t xml:space="preserve"> A. </w:t>
      </w:r>
      <w:r>
        <w:rPr>
          <w:rFonts w:ascii="Arial" w:hAnsi="Arial"/>
          <w:sz w:val="24"/>
        </w:rPr>
        <w:t>provides the statutory basis for restricted investment accounts</w:t>
      </w:r>
      <w:r w:rsidR="00807951">
        <w:rPr>
          <w:rFonts w:ascii="Arial" w:hAnsi="Arial"/>
          <w:sz w:val="24"/>
        </w:rPr>
        <w:t xml:space="preserve"> and states in part:</w:t>
      </w:r>
    </w:p>
    <w:p w14:paraId="2CA44AFB" w14:textId="35DD51E8" w:rsidR="004463FB" w:rsidRDefault="004463FB" w:rsidP="00CD10B1">
      <w:pPr>
        <w:rPr>
          <w:rFonts w:ascii="Arial" w:hAnsi="Arial"/>
          <w:sz w:val="24"/>
        </w:rPr>
      </w:pPr>
    </w:p>
    <w:p w14:paraId="069BF924" w14:textId="48EF78F5" w:rsidR="004463FB" w:rsidRDefault="004463FB" w:rsidP="00807951">
      <w:pPr>
        <w:ind w:left="720"/>
        <w:rPr>
          <w:rFonts w:ascii="Arial" w:hAnsi="Arial"/>
          <w:sz w:val="24"/>
        </w:rPr>
      </w:pPr>
      <w:r>
        <w:rPr>
          <w:rFonts w:ascii="Arial" w:hAnsi="Arial"/>
          <w:sz w:val="24"/>
        </w:rPr>
        <w:t xml:space="preserve">Unless otherwise directed, the bond shall be in the amount </w:t>
      </w:r>
      <w:proofErr w:type="gramStart"/>
      <w:r>
        <w:rPr>
          <w:rFonts w:ascii="Arial" w:hAnsi="Arial"/>
          <w:sz w:val="24"/>
        </w:rPr>
        <w:t>of  . . .</w:t>
      </w:r>
      <w:proofErr w:type="gramEnd"/>
      <w:r>
        <w:rPr>
          <w:rFonts w:ascii="Arial" w:hAnsi="Arial"/>
          <w:sz w:val="24"/>
        </w:rPr>
        <w:t xml:space="preserve"> . minus the value of securities </w:t>
      </w:r>
      <w:r w:rsidR="005B1D05">
        <w:rPr>
          <w:rFonts w:ascii="Arial" w:hAnsi="Arial"/>
          <w:sz w:val="24"/>
        </w:rPr>
        <w:t>deposited under arrangements requiring an order of the court for their removal . . .</w:t>
      </w:r>
    </w:p>
    <w:p w14:paraId="387CF24A" w14:textId="2C67E1C4" w:rsidR="005B1D05" w:rsidRDefault="005B1D05" w:rsidP="00CD10B1">
      <w:pPr>
        <w:rPr>
          <w:rFonts w:ascii="Arial" w:hAnsi="Arial"/>
          <w:sz w:val="24"/>
        </w:rPr>
      </w:pPr>
    </w:p>
    <w:p w14:paraId="284CF0B9" w14:textId="083AE4A6" w:rsidR="005B1D05" w:rsidRDefault="004A0F43" w:rsidP="00CD10B1">
      <w:pPr>
        <w:rPr>
          <w:rFonts w:ascii="Arial" w:hAnsi="Arial"/>
          <w:sz w:val="24"/>
        </w:rPr>
      </w:pPr>
      <w:r>
        <w:rPr>
          <w:rFonts w:ascii="Arial" w:hAnsi="Arial"/>
          <w:sz w:val="24"/>
        </w:rPr>
        <w:t>At least in Maricopa County, t</w:t>
      </w:r>
      <w:r w:rsidR="005B1D05">
        <w:rPr>
          <w:rFonts w:ascii="Arial" w:hAnsi="Arial"/>
          <w:sz w:val="24"/>
        </w:rPr>
        <w:t xml:space="preserve">he </w:t>
      </w:r>
      <w:r>
        <w:rPr>
          <w:rFonts w:ascii="Arial" w:hAnsi="Arial"/>
          <w:sz w:val="24"/>
        </w:rPr>
        <w:t xml:space="preserve">probate court has </w:t>
      </w:r>
      <w:r w:rsidR="005B1D05">
        <w:rPr>
          <w:rFonts w:ascii="Arial" w:hAnsi="Arial"/>
          <w:sz w:val="24"/>
        </w:rPr>
        <w:t xml:space="preserve">been approving investments </w:t>
      </w:r>
      <w:r>
        <w:rPr>
          <w:rFonts w:ascii="Arial" w:hAnsi="Arial"/>
          <w:sz w:val="24"/>
        </w:rPr>
        <w:t>in</w:t>
      </w:r>
      <w:r w:rsidR="005B1D05">
        <w:rPr>
          <w:rFonts w:ascii="Arial" w:hAnsi="Arial"/>
          <w:sz w:val="24"/>
        </w:rPr>
        <w:t xml:space="preserve"> </w:t>
      </w:r>
      <w:r w:rsidR="00807951">
        <w:rPr>
          <w:rFonts w:ascii="Arial" w:hAnsi="Arial"/>
          <w:sz w:val="24"/>
        </w:rPr>
        <w:t>a wide range of</w:t>
      </w:r>
      <w:r w:rsidR="005B1D05">
        <w:rPr>
          <w:rFonts w:ascii="Arial" w:hAnsi="Arial"/>
          <w:sz w:val="24"/>
        </w:rPr>
        <w:t xml:space="preserve"> financial </w:t>
      </w:r>
      <w:r w:rsidR="00807951">
        <w:rPr>
          <w:rFonts w:ascii="Arial" w:hAnsi="Arial"/>
          <w:sz w:val="24"/>
        </w:rPr>
        <w:t xml:space="preserve">assets </w:t>
      </w:r>
      <w:r>
        <w:rPr>
          <w:rFonts w:ascii="Arial" w:hAnsi="Arial"/>
          <w:sz w:val="24"/>
        </w:rPr>
        <w:t>within</w:t>
      </w:r>
      <w:r w:rsidR="005B1D05">
        <w:rPr>
          <w:rFonts w:ascii="Arial" w:hAnsi="Arial"/>
          <w:sz w:val="24"/>
        </w:rPr>
        <w:t xml:space="preserve"> restricted investment accounts as provided under </w:t>
      </w:r>
      <w:r w:rsidR="00807951">
        <w:rPr>
          <w:rFonts w:ascii="Arial" w:hAnsi="Arial"/>
          <w:sz w:val="24"/>
        </w:rPr>
        <w:t>A.R.S. 1</w:t>
      </w:r>
      <w:r w:rsidR="005B1D05">
        <w:rPr>
          <w:rFonts w:ascii="Arial" w:hAnsi="Arial"/>
          <w:sz w:val="24"/>
        </w:rPr>
        <w:t>4-5411</w:t>
      </w:r>
      <w:r>
        <w:rPr>
          <w:rFonts w:ascii="Arial" w:hAnsi="Arial"/>
          <w:sz w:val="24"/>
        </w:rPr>
        <w:t xml:space="preserve"> A.  In such cases, Form 10 has been modified. The modifications have included removal of the reference to “federally insured”.</w:t>
      </w:r>
      <w:r w:rsidR="007D58CE">
        <w:rPr>
          <w:rFonts w:ascii="Arial" w:hAnsi="Arial"/>
          <w:sz w:val="24"/>
        </w:rPr>
        <w:t xml:space="preserve">  With the adoption of this proposed rule, Form 10 will be a required form and cannot be modified or adapted except by court order.</w:t>
      </w:r>
    </w:p>
    <w:p w14:paraId="56627C03" w14:textId="1B3C526A" w:rsidR="007D58CE" w:rsidRDefault="007D58CE" w:rsidP="00CD10B1">
      <w:pPr>
        <w:rPr>
          <w:rFonts w:ascii="Arial" w:hAnsi="Arial"/>
          <w:sz w:val="24"/>
        </w:rPr>
      </w:pPr>
    </w:p>
    <w:p w14:paraId="74325F62" w14:textId="4A3E8AB1" w:rsidR="007D58CE" w:rsidRDefault="007D58CE" w:rsidP="00CD10B1">
      <w:pPr>
        <w:rPr>
          <w:rFonts w:ascii="Arial" w:hAnsi="Arial"/>
          <w:sz w:val="24"/>
        </w:rPr>
      </w:pPr>
      <w:r>
        <w:rPr>
          <w:rFonts w:ascii="Arial" w:hAnsi="Arial"/>
          <w:sz w:val="24"/>
        </w:rPr>
        <w:t>Conclusion</w:t>
      </w:r>
    </w:p>
    <w:p w14:paraId="7DAD4033" w14:textId="7A84D285" w:rsidR="005B1D05" w:rsidRDefault="005B1D05" w:rsidP="00CD10B1">
      <w:pPr>
        <w:rPr>
          <w:rFonts w:ascii="Arial" w:hAnsi="Arial"/>
          <w:sz w:val="24"/>
        </w:rPr>
      </w:pPr>
    </w:p>
    <w:p w14:paraId="548D2B08" w14:textId="2D946521" w:rsidR="005B1D05" w:rsidRDefault="005B1D05" w:rsidP="00CD10B1">
      <w:pPr>
        <w:rPr>
          <w:rFonts w:ascii="Arial" w:hAnsi="Arial"/>
          <w:sz w:val="24"/>
        </w:rPr>
      </w:pPr>
      <w:r>
        <w:rPr>
          <w:rFonts w:ascii="Arial" w:hAnsi="Arial"/>
          <w:sz w:val="24"/>
        </w:rPr>
        <w:t>If my understanding of the propose</w:t>
      </w:r>
      <w:r w:rsidR="00807951">
        <w:rPr>
          <w:rFonts w:ascii="Arial" w:hAnsi="Arial"/>
          <w:sz w:val="24"/>
        </w:rPr>
        <w:t>d</w:t>
      </w:r>
      <w:r>
        <w:rPr>
          <w:rFonts w:ascii="Arial" w:hAnsi="Arial"/>
          <w:sz w:val="24"/>
        </w:rPr>
        <w:t xml:space="preserve"> rule is correct</w:t>
      </w:r>
      <w:r w:rsidR="00807951">
        <w:rPr>
          <w:rFonts w:ascii="Arial" w:hAnsi="Arial"/>
          <w:sz w:val="24"/>
        </w:rPr>
        <w:t>,</w:t>
      </w:r>
      <w:r>
        <w:rPr>
          <w:rFonts w:ascii="Arial" w:hAnsi="Arial"/>
          <w:sz w:val="24"/>
        </w:rPr>
        <w:t xml:space="preserve"> Form 10 will be a required form under Rule 55(b)(2) and </w:t>
      </w:r>
      <w:r w:rsidR="004E5A63">
        <w:rPr>
          <w:rFonts w:ascii="Arial" w:hAnsi="Arial"/>
          <w:sz w:val="24"/>
        </w:rPr>
        <w:t>if</w:t>
      </w:r>
      <w:r w:rsidR="00807951">
        <w:rPr>
          <w:rFonts w:ascii="Arial" w:hAnsi="Arial"/>
          <w:sz w:val="24"/>
        </w:rPr>
        <w:t xml:space="preserve"> so,</w:t>
      </w:r>
      <w:r>
        <w:rPr>
          <w:rFonts w:ascii="Arial" w:hAnsi="Arial"/>
          <w:sz w:val="24"/>
        </w:rPr>
        <w:t xml:space="preserve"> then whenever a petition requests establishing a restricted investment account which will hold financial assets which are not federally insured</w:t>
      </w:r>
      <w:r w:rsidR="00DF3A2A">
        <w:rPr>
          <w:rFonts w:ascii="Arial" w:hAnsi="Arial"/>
          <w:sz w:val="24"/>
        </w:rPr>
        <w:t xml:space="preserve"> </w:t>
      </w:r>
      <w:r w:rsidR="00DF3A2A" w:rsidRPr="007D58CE">
        <w:rPr>
          <w:rFonts w:ascii="Arial" w:hAnsi="Arial"/>
          <w:sz w:val="24"/>
        </w:rPr>
        <w:t>and/or requires additional language</w:t>
      </w:r>
      <w:r w:rsidR="007D58CE">
        <w:rPr>
          <w:rFonts w:ascii="Arial" w:hAnsi="Arial"/>
          <w:sz w:val="24"/>
        </w:rPr>
        <w:t xml:space="preserve"> relative to the required Form 10,</w:t>
      </w:r>
      <w:r w:rsidR="007D58CE" w:rsidRPr="003826A1">
        <w:rPr>
          <w:rFonts w:ascii="Arial" w:hAnsi="Arial"/>
          <w:color w:val="FF0000"/>
          <w:sz w:val="24"/>
        </w:rPr>
        <w:t xml:space="preserve"> </w:t>
      </w:r>
      <w:r w:rsidRPr="003826A1">
        <w:rPr>
          <w:rFonts w:ascii="Arial" w:hAnsi="Arial"/>
          <w:color w:val="FF0000"/>
          <w:sz w:val="24"/>
        </w:rPr>
        <w:t xml:space="preserve">, </w:t>
      </w:r>
      <w:r>
        <w:rPr>
          <w:rFonts w:ascii="Arial" w:hAnsi="Arial"/>
          <w:sz w:val="24"/>
        </w:rPr>
        <w:t xml:space="preserve">the </w:t>
      </w:r>
      <w:r w:rsidR="00807951">
        <w:rPr>
          <w:rFonts w:ascii="Arial" w:hAnsi="Arial"/>
          <w:sz w:val="24"/>
        </w:rPr>
        <w:t xml:space="preserve">petitioner </w:t>
      </w:r>
      <w:r>
        <w:rPr>
          <w:rFonts w:ascii="Arial" w:hAnsi="Arial"/>
          <w:sz w:val="24"/>
        </w:rPr>
        <w:t xml:space="preserve">will need </w:t>
      </w:r>
      <w:r w:rsidR="00807951">
        <w:rPr>
          <w:rFonts w:ascii="Arial" w:hAnsi="Arial"/>
          <w:sz w:val="24"/>
        </w:rPr>
        <w:t>to request that the court approve</w:t>
      </w:r>
      <w:r w:rsidR="004A0F43">
        <w:rPr>
          <w:rFonts w:ascii="Arial" w:hAnsi="Arial"/>
          <w:sz w:val="24"/>
        </w:rPr>
        <w:t xml:space="preserve"> modification of Form</w:t>
      </w:r>
      <w:r>
        <w:rPr>
          <w:rFonts w:ascii="Arial" w:hAnsi="Arial"/>
          <w:sz w:val="24"/>
        </w:rPr>
        <w:t xml:space="preserve"> 10</w:t>
      </w:r>
      <w:r w:rsidR="00807951">
        <w:rPr>
          <w:rFonts w:ascii="Arial" w:hAnsi="Arial"/>
          <w:sz w:val="24"/>
        </w:rPr>
        <w:t xml:space="preserve">. </w:t>
      </w:r>
      <w:r>
        <w:rPr>
          <w:rFonts w:ascii="Arial" w:hAnsi="Arial"/>
          <w:sz w:val="24"/>
        </w:rPr>
        <w:t xml:space="preserve"> </w:t>
      </w:r>
    </w:p>
    <w:p w14:paraId="16E07CEB" w14:textId="0A4B1F22" w:rsidR="004A0F43" w:rsidRDefault="004A0F43">
      <w:pPr>
        <w:rPr>
          <w:rFonts w:ascii="Arial" w:hAnsi="Arial"/>
          <w:sz w:val="24"/>
        </w:rPr>
      </w:pPr>
    </w:p>
    <w:p w14:paraId="7EF61AAA" w14:textId="7C259056" w:rsidR="007D58CE" w:rsidRDefault="007D58CE">
      <w:pPr>
        <w:rPr>
          <w:rFonts w:ascii="Arial" w:hAnsi="Arial"/>
          <w:sz w:val="24"/>
        </w:rPr>
      </w:pPr>
    </w:p>
    <w:p w14:paraId="0715D093" w14:textId="6AEF5C1C" w:rsidR="007D58CE" w:rsidRDefault="007D58CE">
      <w:pPr>
        <w:rPr>
          <w:rFonts w:ascii="Arial" w:hAnsi="Arial"/>
          <w:sz w:val="24"/>
        </w:rPr>
      </w:pPr>
    </w:p>
    <w:p w14:paraId="7BAD8DA9" w14:textId="2BE7B0B6" w:rsidR="007D58CE" w:rsidRDefault="007D58CE">
      <w:pPr>
        <w:rPr>
          <w:rFonts w:ascii="Arial" w:hAnsi="Arial"/>
          <w:sz w:val="24"/>
          <w:u w:val="single"/>
        </w:rPr>
      </w:pPr>
    </w:p>
    <w:p w14:paraId="6566B7F3" w14:textId="7392D11F" w:rsidR="00FC78E2" w:rsidRPr="00807951" w:rsidRDefault="00FC78E2" w:rsidP="00FC78E2">
      <w:pPr>
        <w:pStyle w:val="ListParagraph"/>
        <w:numPr>
          <w:ilvl w:val="0"/>
          <w:numId w:val="1"/>
        </w:numPr>
        <w:rPr>
          <w:rFonts w:ascii="Arial" w:hAnsi="Arial"/>
          <w:sz w:val="24"/>
          <w:u w:val="single"/>
        </w:rPr>
      </w:pPr>
      <w:r w:rsidRPr="00807951">
        <w:rPr>
          <w:rFonts w:ascii="Arial" w:hAnsi="Arial"/>
          <w:sz w:val="24"/>
          <w:u w:val="single"/>
        </w:rPr>
        <w:t>Proposed Rule 44(e)</w:t>
      </w:r>
      <w:r w:rsidR="00F14464" w:rsidRPr="00807951">
        <w:rPr>
          <w:rFonts w:ascii="Arial" w:hAnsi="Arial"/>
          <w:sz w:val="24"/>
          <w:u w:val="single"/>
        </w:rPr>
        <w:t xml:space="preserve"> </w:t>
      </w:r>
      <w:r w:rsidR="00B1203B">
        <w:rPr>
          <w:rFonts w:ascii="Arial" w:hAnsi="Arial"/>
          <w:sz w:val="24"/>
          <w:u w:val="single"/>
        </w:rPr>
        <w:t>(1)</w:t>
      </w:r>
    </w:p>
    <w:p w14:paraId="767725D8" w14:textId="77777777" w:rsidR="00FC78E2" w:rsidRDefault="00FC78E2" w:rsidP="00FC78E2">
      <w:pPr>
        <w:rPr>
          <w:rFonts w:ascii="Arial" w:hAnsi="Arial"/>
          <w:sz w:val="24"/>
        </w:rPr>
      </w:pPr>
    </w:p>
    <w:p w14:paraId="22D53AC1" w14:textId="77777777" w:rsidR="003801E9" w:rsidRDefault="003801E9"/>
    <w:p w14:paraId="210A8D1D" w14:textId="4BC21BEC" w:rsidR="00914347" w:rsidRPr="00F14464" w:rsidRDefault="00914347">
      <w:pPr>
        <w:rPr>
          <w:rFonts w:ascii="Arial" w:hAnsi="Arial"/>
          <w:sz w:val="24"/>
        </w:rPr>
      </w:pPr>
      <w:r w:rsidRPr="00F14464">
        <w:rPr>
          <w:rFonts w:ascii="Arial" w:hAnsi="Arial"/>
          <w:sz w:val="24"/>
        </w:rPr>
        <w:t xml:space="preserve">Proposed </w:t>
      </w:r>
      <w:r w:rsidR="003F32AA" w:rsidRPr="00F14464">
        <w:rPr>
          <w:rFonts w:ascii="Arial" w:hAnsi="Arial"/>
          <w:sz w:val="24"/>
        </w:rPr>
        <w:t>Rule 44 (e)(1) requires that the annual account be filed no later than 60 days after the anniversary date</w:t>
      </w:r>
      <w:r w:rsidRPr="00F14464">
        <w:rPr>
          <w:rFonts w:ascii="Arial" w:hAnsi="Arial"/>
          <w:sz w:val="24"/>
        </w:rPr>
        <w:t xml:space="preserve"> of the issuance of the conservator’s permanent letters of appointment.</w:t>
      </w:r>
      <w:r w:rsidR="003F32AA" w:rsidRPr="00F14464">
        <w:rPr>
          <w:rFonts w:ascii="Arial" w:hAnsi="Arial"/>
          <w:sz w:val="24"/>
        </w:rPr>
        <w:t xml:space="preserve"> </w:t>
      </w:r>
      <w:r w:rsidRPr="00F14464">
        <w:rPr>
          <w:rFonts w:ascii="Arial" w:hAnsi="Arial"/>
          <w:sz w:val="24"/>
        </w:rPr>
        <w:t xml:space="preserve"> </w:t>
      </w:r>
    </w:p>
    <w:p w14:paraId="689E9C48" w14:textId="4665E037" w:rsidR="00914347" w:rsidRPr="00F14464" w:rsidRDefault="00914347">
      <w:pPr>
        <w:rPr>
          <w:rFonts w:ascii="Arial" w:hAnsi="Arial"/>
          <w:sz w:val="24"/>
        </w:rPr>
      </w:pPr>
    </w:p>
    <w:p w14:paraId="62B8A122" w14:textId="4BFC9234" w:rsidR="003F32AA" w:rsidRPr="00F14464" w:rsidRDefault="003F32AA">
      <w:pPr>
        <w:rPr>
          <w:rFonts w:ascii="Arial" w:hAnsi="Arial"/>
          <w:sz w:val="24"/>
        </w:rPr>
      </w:pPr>
      <w:r w:rsidRPr="00F14464">
        <w:rPr>
          <w:rFonts w:ascii="Arial" w:hAnsi="Arial"/>
          <w:sz w:val="24"/>
        </w:rPr>
        <w:t>The current rule provides 90 days.</w:t>
      </w:r>
      <w:r w:rsidR="00914347" w:rsidRPr="00F14464">
        <w:rPr>
          <w:rFonts w:ascii="Arial" w:hAnsi="Arial"/>
          <w:sz w:val="24"/>
        </w:rPr>
        <w:t xml:space="preserve"> </w:t>
      </w:r>
      <w:r w:rsidR="00516E94">
        <w:rPr>
          <w:rFonts w:ascii="Arial" w:hAnsi="Arial"/>
          <w:sz w:val="24"/>
        </w:rPr>
        <w:t xml:space="preserve"> </w:t>
      </w:r>
    </w:p>
    <w:p w14:paraId="2CDC44A6" w14:textId="1942538C" w:rsidR="003801E9" w:rsidRPr="00F14464" w:rsidRDefault="003801E9">
      <w:pPr>
        <w:rPr>
          <w:rFonts w:ascii="Arial" w:hAnsi="Arial"/>
          <w:sz w:val="24"/>
        </w:rPr>
      </w:pPr>
    </w:p>
    <w:p w14:paraId="1DB7AC1E" w14:textId="62F09A95" w:rsidR="003801E9" w:rsidRPr="00F14464" w:rsidRDefault="003801E9">
      <w:pPr>
        <w:rPr>
          <w:rFonts w:ascii="Arial" w:hAnsi="Arial"/>
          <w:sz w:val="24"/>
        </w:rPr>
      </w:pPr>
      <w:r w:rsidRPr="00F14464">
        <w:rPr>
          <w:rFonts w:ascii="Arial" w:hAnsi="Arial"/>
          <w:sz w:val="24"/>
        </w:rPr>
        <w:t>What is the proposed rule trying to resolve</w:t>
      </w:r>
      <w:r w:rsidR="00F14464" w:rsidRPr="00F14464">
        <w:rPr>
          <w:rFonts w:ascii="Arial" w:hAnsi="Arial"/>
          <w:sz w:val="24"/>
        </w:rPr>
        <w:t>?</w:t>
      </w:r>
      <w:r w:rsidRPr="00F14464">
        <w:rPr>
          <w:rFonts w:ascii="Arial" w:hAnsi="Arial"/>
          <w:sz w:val="24"/>
        </w:rPr>
        <w:t xml:space="preserve">  </w:t>
      </w:r>
    </w:p>
    <w:p w14:paraId="433470D0" w14:textId="77777777" w:rsidR="003801E9" w:rsidRPr="00F14464" w:rsidRDefault="003801E9">
      <w:pPr>
        <w:rPr>
          <w:rFonts w:ascii="Arial" w:hAnsi="Arial"/>
          <w:sz w:val="24"/>
        </w:rPr>
      </w:pPr>
    </w:p>
    <w:p w14:paraId="48277CB7" w14:textId="3767D454" w:rsidR="005B1D05" w:rsidRDefault="003801E9">
      <w:pPr>
        <w:rPr>
          <w:rFonts w:ascii="Arial" w:hAnsi="Arial"/>
          <w:sz w:val="24"/>
        </w:rPr>
      </w:pPr>
      <w:r w:rsidRPr="00F14464">
        <w:rPr>
          <w:rFonts w:ascii="Arial" w:hAnsi="Arial"/>
          <w:sz w:val="24"/>
        </w:rPr>
        <w:t xml:space="preserve">The parties and the court all are served by timely filings </w:t>
      </w:r>
      <w:r w:rsidR="005B1D05">
        <w:rPr>
          <w:rFonts w:ascii="Arial" w:hAnsi="Arial"/>
          <w:sz w:val="24"/>
        </w:rPr>
        <w:t xml:space="preserve">of </w:t>
      </w:r>
      <w:r w:rsidR="004E5A63">
        <w:rPr>
          <w:rFonts w:ascii="Arial" w:hAnsi="Arial"/>
          <w:sz w:val="24"/>
        </w:rPr>
        <w:t>true and complete</w:t>
      </w:r>
      <w:r w:rsidR="005B1D05">
        <w:rPr>
          <w:rFonts w:ascii="Arial" w:hAnsi="Arial"/>
          <w:sz w:val="24"/>
        </w:rPr>
        <w:t xml:space="preserve"> accountings.  The parties are also served by making the processing of accountings as efficient for the conservatorship estate as possible </w:t>
      </w:r>
      <w:r w:rsidR="00807951">
        <w:rPr>
          <w:rFonts w:ascii="Arial" w:hAnsi="Arial"/>
          <w:sz w:val="24"/>
        </w:rPr>
        <w:t xml:space="preserve">in the effort </w:t>
      </w:r>
      <w:r w:rsidR="005B1D05">
        <w:rPr>
          <w:rFonts w:ascii="Arial" w:hAnsi="Arial"/>
          <w:sz w:val="24"/>
        </w:rPr>
        <w:t>to control costs.</w:t>
      </w:r>
    </w:p>
    <w:p w14:paraId="63CF5D98" w14:textId="25467AEB" w:rsidR="00516E94" w:rsidRDefault="00516E94">
      <w:pPr>
        <w:rPr>
          <w:rFonts w:ascii="Arial" w:hAnsi="Arial"/>
          <w:sz w:val="24"/>
        </w:rPr>
      </w:pPr>
    </w:p>
    <w:p w14:paraId="6E7EF70C" w14:textId="00322DD2" w:rsidR="00516E94" w:rsidRPr="00F14464" w:rsidRDefault="00516E94" w:rsidP="00516E94">
      <w:pPr>
        <w:rPr>
          <w:rFonts w:ascii="Arial" w:hAnsi="Arial"/>
          <w:sz w:val="24"/>
        </w:rPr>
      </w:pPr>
      <w:r>
        <w:rPr>
          <w:rFonts w:ascii="Arial" w:hAnsi="Arial"/>
          <w:sz w:val="24"/>
        </w:rPr>
        <w:t>I have been an attorney for conservators for 40 years.  I take the 90 day period seriously because extension motions only increase the cost of processing accountings and the 90 day period meets the goal of processing and approving accountings on a timely basis while leaving an adequate time for the conservator, the person preparing the accounting, and counsel to prepare and finalize an complete and true accounting.</w:t>
      </w:r>
    </w:p>
    <w:p w14:paraId="4759E68D" w14:textId="77777777" w:rsidR="005B1D05" w:rsidRDefault="005B1D05">
      <w:pPr>
        <w:rPr>
          <w:rFonts w:ascii="Arial" w:hAnsi="Arial"/>
          <w:sz w:val="24"/>
        </w:rPr>
      </w:pPr>
    </w:p>
    <w:p w14:paraId="55D0C8BD" w14:textId="41B3F707" w:rsidR="00F14464" w:rsidRDefault="005B1D05">
      <w:pPr>
        <w:rPr>
          <w:rFonts w:ascii="Arial" w:hAnsi="Arial"/>
          <w:sz w:val="24"/>
        </w:rPr>
      </w:pPr>
      <w:r>
        <w:rPr>
          <w:rFonts w:ascii="Arial" w:hAnsi="Arial"/>
          <w:sz w:val="24"/>
        </w:rPr>
        <w:t>From my perspective, the adoption of this proposed rule will result in an increase of poorly prepared accountings, an increase in untimely filed accountings, an increase in motions to extend the time to file accountings, and an increase in costs involved in processing accountings.</w:t>
      </w:r>
    </w:p>
    <w:p w14:paraId="3018B085" w14:textId="3E38A426" w:rsidR="005B1D05" w:rsidRDefault="005B1D05">
      <w:pPr>
        <w:rPr>
          <w:rFonts w:ascii="Arial" w:hAnsi="Arial"/>
          <w:sz w:val="24"/>
        </w:rPr>
      </w:pPr>
    </w:p>
    <w:p w14:paraId="1DFE2ABC" w14:textId="7190AD2D" w:rsidR="005B1D05" w:rsidRDefault="005B1D05">
      <w:pPr>
        <w:rPr>
          <w:rFonts w:ascii="Arial" w:hAnsi="Arial"/>
          <w:sz w:val="24"/>
        </w:rPr>
      </w:pPr>
      <w:r>
        <w:rPr>
          <w:rFonts w:ascii="Arial" w:hAnsi="Arial"/>
          <w:sz w:val="24"/>
        </w:rPr>
        <w:t xml:space="preserve">Following is a hypothetical </w:t>
      </w:r>
      <w:r w:rsidR="00516E94">
        <w:rPr>
          <w:rFonts w:ascii="Arial" w:hAnsi="Arial"/>
          <w:sz w:val="24"/>
        </w:rPr>
        <w:t>60</w:t>
      </w:r>
      <w:r w:rsidR="00807951">
        <w:rPr>
          <w:rFonts w:ascii="Arial" w:hAnsi="Arial"/>
          <w:sz w:val="24"/>
        </w:rPr>
        <w:t>-day</w:t>
      </w:r>
      <w:r w:rsidR="00516E94">
        <w:rPr>
          <w:rFonts w:ascii="Arial" w:hAnsi="Arial"/>
          <w:sz w:val="24"/>
        </w:rPr>
        <w:t>:</w:t>
      </w:r>
    </w:p>
    <w:p w14:paraId="546E0A6F" w14:textId="77777777" w:rsidR="00F14464" w:rsidRDefault="00F14464">
      <w:pPr>
        <w:rPr>
          <w:rFonts w:ascii="Arial" w:hAnsi="Arial"/>
          <w:sz w:val="24"/>
        </w:rPr>
      </w:pPr>
    </w:p>
    <w:p w14:paraId="3F143829" w14:textId="51277801" w:rsidR="00914347" w:rsidRPr="00807951" w:rsidRDefault="00914347">
      <w:pPr>
        <w:rPr>
          <w:rFonts w:ascii="Arial" w:hAnsi="Arial"/>
          <w:sz w:val="24"/>
          <w:u w:val="single"/>
        </w:rPr>
      </w:pPr>
      <w:r w:rsidRPr="00807951">
        <w:rPr>
          <w:rFonts w:ascii="Arial" w:hAnsi="Arial"/>
          <w:b/>
          <w:sz w:val="24"/>
          <w:u w:val="single"/>
        </w:rPr>
        <w:t>Possible schedule to</w:t>
      </w:r>
      <w:r w:rsidR="00772E9C" w:rsidRPr="00807951">
        <w:rPr>
          <w:rFonts w:ascii="Arial" w:hAnsi="Arial"/>
          <w:b/>
          <w:sz w:val="24"/>
          <w:u w:val="single"/>
        </w:rPr>
        <w:t xml:space="preserve"> m</w:t>
      </w:r>
      <w:r w:rsidRPr="00807951">
        <w:rPr>
          <w:rFonts w:ascii="Arial" w:hAnsi="Arial"/>
          <w:b/>
          <w:sz w:val="24"/>
          <w:u w:val="single"/>
        </w:rPr>
        <w:t>eet 60-day requirement</w:t>
      </w:r>
      <w:r w:rsidRPr="00807951">
        <w:rPr>
          <w:rFonts w:ascii="Arial" w:hAnsi="Arial"/>
          <w:sz w:val="24"/>
          <w:u w:val="single"/>
        </w:rPr>
        <w:t>:</w:t>
      </w:r>
    </w:p>
    <w:p w14:paraId="46F03A60" w14:textId="77777777" w:rsidR="00914347" w:rsidRPr="00F14464" w:rsidRDefault="00914347">
      <w:pPr>
        <w:rPr>
          <w:rFonts w:ascii="Arial" w:hAnsi="Arial"/>
          <w:sz w:val="24"/>
        </w:rPr>
      </w:pPr>
    </w:p>
    <w:p w14:paraId="694939CB" w14:textId="7CF9ED2F" w:rsidR="003F32AA" w:rsidRPr="00F14464" w:rsidRDefault="00807951">
      <w:pPr>
        <w:rPr>
          <w:rFonts w:ascii="Arial" w:hAnsi="Arial"/>
          <w:sz w:val="24"/>
        </w:rPr>
      </w:pPr>
      <w:r>
        <w:rPr>
          <w:rFonts w:ascii="Arial" w:hAnsi="Arial"/>
          <w:sz w:val="24"/>
        </w:rPr>
        <w:t>By the 10</w:t>
      </w:r>
      <w:r w:rsidRPr="00807951">
        <w:rPr>
          <w:rFonts w:ascii="Arial" w:hAnsi="Arial"/>
          <w:sz w:val="24"/>
          <w:vertAlign w:val="superscript"/>
        </w:rPr>
        <w:t>th</w:t>
      </w:r>
      <w:r>
        <w:rPr>
          <w:rFonts w:ascii="Arial" w:hAnsi="Arial"/>
          <w:sz w:val="24"/>
        </w:rPr>
        <w:t xml:space="preserve"> day of the 60-day period, t</w:t>
      </w:r>
      <w:r w:rsidR="003F32AA" w:rsidRPr="00F14464">
        <w:rPr>
          <w:rFonts w:ascii="Arial" w:hAnsi="Arial"/>
          <w:sz w:val="24"/>
        </w:rPr>
        <w:t>he conservator receives the ending month financial statements</w:t>
      </w:r>
      <w:r>
        <w:rPr>
          <w:rFonts w:ascii="Arial" w:hAnsi="Arial"/>
          <w:sz w:val="24"/>
        </w:rPr>
        <w:t>.</w:t>
      </w:r>
      <w:r w:rsidR="003F32AA" w:rsidRPr="00F14464">
        <w:rPr>
          <w:rFonts w:ascii="Arial" w:hAnsi="Arial"/>
          <w:sz w:val="24"/>
        </w:rPr>
        <w:t xml:space="preserve">  (</w:t>
      </w:r>
      <w:r w:rsidR="00516E94">
        <w:rPr>
          <w:rFonts w:ascii="Arial" w:hAnsi="Arial"/>
          <w:sz w:val="24"/>
        </w:rPr>
        <w:t xml:space="preserve">Note: </w:t>
      </w:r>
      <w:r w:rsidR="003F32AA" w:rsidRPr="00F14464">
        <w:rPr>
          <w:rFonts w:ascii="Arial" w:hAnsi="Arial"/>
          <w:i/>
          <w:sz w:val="24"/>
        </w:rPr>
        <w:t>Many bank statements end at different days of the month.  So, a bank statement ending on the 21</w:t>
      </w:r>
      <w:r w:rsidR="003F32AA" w:rsidRPr="00F14464">
        <w:rPr>
          <w:rFonts w:ascii="Arial" w:hAnsi="Arial"/>
          <w:i/>
          <w:sz w:val="24"/>
          <w:vertAlign w:val="superscript"/>
        </w:rPr>
        <w:t>st</w:t>
      </w:r>
      <w:r w:rsidR="003F32AA" w:rsidRPr="00F14464">
        <w:rPr>
          <w:rFonts w:ascii="Arial" w:hAnsi="Arial"/>
          <w:i/>
          <w:sz w:val="24"/>
        </w:rPr>
        <w:t xml:space="preserve"> of a month may not be received by the conservator until </w:t>
      </w:r>
      <w:r w:rsidR="00772E9C">
        <w:rPr>
          <w:rFonts w:ascii="Arial" w:hAnsi="Arial"/>
          <w:i/>
          <w:sz w:val="24"/>
        </w:rPr>
        <w:t xml:space="preserve">the </w:t>
      </w:r>
      <w:r w:rsidR="00914347" w:rsidRPr="00F14464">
        <w:rPr>
          <w:rFonts w:ascii="Arial" w:hAnsi="Arial"/>
          <w:i/>
          <w:sz w:val="24"/>
        </w:rPr>
        <w:t>30</w:t>
      </w:r>
      <w:r w:rsidR="00914347" w:rsidRPr="00F14464">
        <w:rPr>
          <w:rFonts w:ascii="Arial" w:hAnsi="Arial"/>
          <w:i/>
          <w:sz w:val="24"/>
          <w:vertAlign w:val="superscript"/>
        </w:rPr>
        <w:t>th</w:t>
      </w:r>
      <w:r w:rsidR="00914347" w:rsidRPr="00F14464">
        <w:rPr>
          <w:rFonts w:ascii="Arial" w:hAnsi="Arial"/>
          <w:i/>
          <w:sz w:val="24"/>
        </w:rPr>
        <w:t xml:space="preserve"> day of the 60-day period</w:t>
      </w:r>
      <w:r w:rsidR="00516E94">
        <w:rPr>
          <w:rFonts w:ascii="Arial" w:hAnsi="Arial"/>
          <w:i/>
          <w:sz w:val="24"/>
        </w:rPr>
        <w:t>),</w:t>
      </w:r>
    </w:p>
    <w:p w14:paraId="74A66431" w14:textId="2E5EB4D9" w:rsidR="003F32AA" w:rsidRPr="00F14464" w:rsidRDefault="003F32AA">
      <w:pPr>
        <w:rPr>
          <w:rFonts w:ascii="Arial" w:hAnsi="Arial"/>
          <w:sz w:val="24"/>
        </w:rPr>
      </w:pPr>
    </w:p>
    <w:p w14:paraId="50AA13FC" w14:textId="6BD47443" w:rsidR="00914347" w:rsidRPr="00F14464" w:rsidRDefault="00807951">
      <w:pPr>
        <w:rPr>
          <w:rFonts w:ascii="Arial" w:hAnsi="Arial"/>
          <w:sz w:val="24"/>
        </w:rPr>
      </w:pPr>
      <w:r>
        <w:rPr>
          <w:rFonts w:ascii="Arial" w:hAnsi="Arial"/>
          <w:sz w:val="24"/>
        </w:rPr>
        <w:t>By the 20</w:t>
      </w:r>
      <w:r w:rsidRPr="00807951">
        <w:rPr>
          <w:rFonts w:ascii="Arial" w:hAnsi="Arial"/>
          <w:sz w:val="24"/>
          <w:vertAlign w:val="superscript"/>
        </w:rPr>
        <w:t>th</w:t>
      </w:r>
      <w:r>
        <w:rPr>
          <w:rFonts w:ascii="Arial" w:hAnsi="Arial"/>
          <w:sz w:val="24"/>
        </w:rPr>
        <w:t xml:space="preserve"> day of the 60-day period, t</w:t>
      </w:r>
      <w:r w:rsidR="003F32AA" w:rsidRPr="00F14464">
        <w:rPr>
          <w:rFonts w:ascii="Arial" w:hAnsi="Arial"/>
          <w:sz w:val="24"/>
        </w:rPr>
        <w:t>he conservator gathers up all the statements and provides to person preparing the accountin</w:t>
      </w:r>
      <w:r>
        <w:rPr>
          <w:rFonts w:ascii="Arial" w:hAnsi="Arial"/>
          <w:sz w:val="24"/>
        </w:rPr>
        <w:t>g.</w:t>
      </w:r>
    </w:p>
    <w:p w14:paraId="13F4C947" w14:textId="77777777" w:rsidR="00914347" w:rsidRPr="00F14464" w:rsidRDefault="00914347">
      <w:pPr>
        <w:rPr>
          <w:rFonts w:ascii="Arial" w:hAnsi="Arial"/>
          <w:sz w:val="24"/>
        </w:rPr>
      </w:pPr>
    </w:p>
    <w:p w14:paraId="428BA654" w14:textId="30F36FBF" w:rsidR="00914347" w:rsidRPr="00F14464" w:rsidRDefault="00807951">
      <w:pPr>
        <w:rPr>
          <w:rFonts w:ascii="Arial" w:hAnsi="Arial"/>
          <w:sz w:val="24"/>
        </w:rPr>
      </w:pPr>
      <w:r>
        <w:rPr>
          <w:rFonts w:ascii="Arial" w:hAnsi="Arial"/>
          <w:sz w:val="24"/>
        </w:rPr>
        <w:t>By the 35</w:t>
      </w:r>
      <w:r w:rsidRPr="00807951">
        <w:rPr>
          <w:rFonts w:ascii="Arial" w:hAnsi="Arial"/>
          <w:sz w:val="24"/>
          <w:vertAlign w:val="superscript"/>
        </w:rPr>
        <w:t>th</w:t>
      </w:r>
      <w:r>
        <w:rPr>
          <w:rFonts w:ascii="Arial" w:hAnsi="Arial"/>
          <w:sz w:val="24"/>
        </w:rPr>
        <w:t xml:space="preserve"> day of the 60-day period, t</w:t>
      </w:r>
      <w:r w:rsidR="003F32AA" w:rsidRPr="00F14464">
        <w:rPr>
          <w:rFonts w:ascii="Arial" w:hAnsi="Arial"/>
          <w:sz w:val="24"/>
        </w:rPr>
        <w:t>he person preparing the accounting prepares the accounting</w:t>
      </w:r>
      <w:r>
        <w:rPr>
          <w:rFonts w:ascii="Arial" w:hAnsi="Arial"/>
          <w:sz w:val="24"/>
        </w:rPr>
        <w:t>.</w:t>
      </w:r>
    </w:p>
    <w:p w14:paraId="6ADB555F" w14:textId="77777777" w:rsidR="00914347" w:rsidRPr="00F14464" w:rsidRDefault="00914347">
      <w:pPr>
        <w:rPr>
          <w:rFonts w:ascii="Arial" w:hAnsi="Arial"/>
          <w:sz w:val="24"/>
        </w:rPr>
      </w:pPr>
    </w:p>
    <w:p w14:paraId="4D3439C1" w14:textId="2AF3A671" w:rsidR="00914347" w:rsidRPr="00F14464" w:rsidRDefault="00807951">
      <w:pPr>
        <w:rPr>
          <w:rFonts w:ascii="Arial" w:hAnsi="Arial"/>
          <w:sz w:val="24"/>
        </w:rPr>
      </w:pPr>
      <w:r>
        <w:rPr>
          <w:rFonts w:ascii="Arial" w:hAnsi="Arial"/>
          <w:sz w:val="24"/>
        </w:rPr>
        <w:t>By the 45</w:t>
      </w:r>
      <w:r w:rsidRPr="00807951">
        <w:rPr>
          <w:rFonts w:ascii="Arial" w:hAnsi="Arial"/>
          <w:sz w:val="24"/>
          <w:vertAlign w:val="superscript"/>
        </w:rPr>
        <w:t>th</w:t>
      </w:r>
      <w:r>
        <w:rPr>
          <w:rFonts w:ascii="Arial" w:hAnsi="Arial"/>
          <w:sz w:val="24"/>
        </w:rPr>
        <w:t xml:space="preserve"> day of the 60-day period, t</w:t>
      </w:r>
      <w:r w:rsidR="003F32AA" w:rsidRPr="00F14464">
        <w:rPr>
          <w:rFonts w:ascii="Arial" w:hAnsi="Arial"/>
          <w:sz w:val="24"/>
        </w:rPr>
        <w:t>he attorney and conservator receive</w:t>
      </w:r>
      <w:r>
        <w:rPr>
          <w:rFonts w:ascii="Arial" w:hAnsi="Arial"/>
          <w:sz w:val="24"/>
        </w:rPr>
        <w:t xml:space="preserve"> and </w:t>
      </w:r>
      <w:proofErr w:type="gramStart"/>
      <w:r>
        <w:rPr>
          <w:rFonts w:ascii="Arial" w:hAnsi="Arial"/>
          <w:sz w:val="24"/>
        </w:rPr>
        <w:t xml:space="preserve">review </w:t>
      </w:r>
      <w:r w:rsidR="003F32AA" w:rsidRPr="00F14464">
        <w:rPr>
          <w:rFonts w:ascii="Arial" w:hAnsi="Arial"/>
          <w:sz w:val="24"/>
        </w:rPr>
        <w:t xml:space="preserve"> the</w:t>
      </w:r>
      <w:proofErr w:type="gramEnd"/>
      <w:r w:rsidR="003F32AA" w:rsidRPr="00F14464">
        <w:rPr>
          <w:rFonts w:ascii="Arial" w:hAnsi="Arial"/>
          <w:sz w:val="24"/>
        </w:rPr>
        <w:t xml:space="preserve"> report, </w:t>
      </w:r>
      <w:r>
        <w:rPr>
          <w:rFonts w:ascii="Arial" w:hAnsi="Arial"/>
          <w:sz w:val="24"/>
        </w:rPr>
        <w:t>communicate with the person preparing the accounting as to any questions, corrections, and</w:t>
      </w:r>
      <w:r w:rsidR="003F32AA" w:rsidRPr="00F14464">
        <w:rPr>
          <w:rFonts w:ascii="Arial" w:hAnsi="Arial"/>
          <w:sz w:val="24"/>
        </w:rPr>
        <w:t xml:space="preserve"> obtain</w:t>
      </w:r>
      <w:r w:rsidR="00772E9C">
        <w:rPr>
          <w:rFonts w:ascii="Arial" w:hAnsi="Arial"/>
          <w:sz w:val="24"/>
        </w:rPr>
        <w:t>s</w:t>
      </w:r>
      <w:r w:rsidR="003F32AA" w:rsidRPr="00F14464">
        <w:rPr>
          <w:rFonts w:ascii="Arial" w:hAnsi="Arial"/>
          <w:sz w:val="24"/>
        </w:rPr>
        <w:t xml:space="preserve"> </w:t>
      </w:r>
      <w:r>
        <w:rPr>
          <w:rFonts w:ascii="Arial" w:hAnsi="Arial"/>
          <w:sz w:val="24"/>
        </w:rPr>
        <w:t>the final accounting.</w:t>
      </w:r>
    </w:p>
    <w:p w14:paraId="62079969" w14:textId="77777777" w:rsidR="00914347" w:rsidRPr="00F14464" w:rsidRDefault="00914347">
      <w:pPr>
        <w:rPr>
          <w:rFonts w:ascii="Arial" w:hAnsi="Arial"/>
          <w:sz w:val="24"/>
        </w:rPr>
      </w:pPr>
    </w:p>
    <w:p w14:paraId="60667951" w14:textId="2D0645DC" w:rsidR="00914347" w:rsidRPr="00F14464" w:rsidRDefault="00807951">
      <w:pPr>
        <w:rPr>
          <w:rFonts w:ascii="Arial" w:hAnsi="Arial"/>
          <w:sz w:val="24"/>
        </w:rPr>
      </w:pPr>
      <w:r>
        <w:rPr>
          <w:rFonts w:ascii="Arial" w:hAnsi="Arial"/>
          <w:sz w:val="24"/>
        </w:rPr>
        <w:t>By the 52</w:t>
      </w:r>
      <w:r w:rsidRPr="00807951">
        <w:rPr>
          <w:rFonts w:ascii="Arial" w:hAnsi="Arial"/>
          <w:sz w:val="24"/>
          <w:vertAlign w:val="superscript"/>
        </w:rPr>
        <w:t>nd</w:t>
      </w:r>
      <w:r>
        <w:rPr>
          <w:rFonts w:ascii="Arial" w:hAnsi="Arial"/>
          <w:sz w:val="24"/>
        </w:rPr>
        <w:t xml:space="preserve"> day, t</w:t>
      </w:r>
      <w:r w:rsidR="003F32AA" w:rsidRPr="00F14464">
        <w:rPr>
          <w:rFonts w:ascii="Arial" w:hAnsi="Arial"/>
          <w:sz w:val="24"/>
        </w:rPr>
        <w:t xml:space="preserve">he attorney drafts all pleadings (Form 7, fee petitions, any supplemental petitions </w:t>
      </w:r>
      <w:r w:rsidR="009F63BA">
        <w:rPr>
          <w:rFonts w:ascii="Arial" w:hAnsi="Arial"/>
          <w:sz w:val="24"/>
        </w:rPr>
        <w:t>and submits to the conservator</w:t>
      </w:r>
      <w:r w:rsidR="003826A1" w:rsidRPr="003826A1">
        <w:rPr>
          <w:rFonts w:ascii="Arial" w:hAnsi="Arial"/>
          <w:color w:val="FF0000"/>
          <w:sz w:val="24"/>
        </w:rPr>
        <w:t>)</w:t>
      </w:r>
      <w:r w:rsidR="009F63BA">
        <w:rPr>
          <w:rFonts w:ascii="Arial" w:hAnsi="Arial"/>
          <w:sz w:val="24"/>
        </w:rPr>
        <w:t>.</w:t>
      </w:r>
    </w:p>
    <w:p w14:paraId="494917F1" w14:textId="77777777" w:rsidR="00914347" w:rsidRPr="00F14464" w:rsidRDefault="00914347">
      <w:pPr>
        <w:rPr>
          <w:rFonts w:ascii="Arial" w:hAnsi="Arial"/>
          <w:sz w:val="24"/>
        </w:rPr>
      </w:pPr>
    </w:p>
    <w:p w14:paraId="3E905F0C" w14:textId="4FB88472" w:rsidR="009F63BA" w:rsidRDefault="009F63BA">
      <w:pPr>
        <w:rPr>
          <w:rFonts w:ascii="Arial" w:hAnsi="Arial"/>
          <w:sz w:val="24"/>
        </w:rPr>
      </w:pPr>
      <w:r>
        <w:rPr>
          <w:rFonts w:ascii="Arial" w:hAnsi="Arial"/>
          <w:sz w:val="24"/>
        </w:rPr>
        <w:t>By the 58</w:t>
      </w:r>
      <w:r w:rsidRPr="009F63BA">
        <w:rPr>
          <w:rFonts w:ascii="Arial" w:hAnsi="Arial"/>
          <w:sz w:val="24"/>
          <w:vertAlign w:val="superscript"/>
        </w:rPr>
        <w:t>th</w:t>
      </w:r>
      <w:r>
        <w:rPr>
          <w:rFonts w:ascii="Arial" w:hAnsi="Arial"/>
          <w:sz w:val="24"/>
        </w:rPr>
        <w:t xml:space="preserve"> day, t</w:t>
      </w:r>
      <w:r w:rsidR="003F32AA" w:rsidRPr="00F14464">
        <w:rPr>
          <w:rFonts w:ascii="Arial" w:hAnsi="Arial"/>
          <w:sz w:val="24"/>
        </w:rPr>
        <w:t xml:space="preserve">he conservator review and signs </w:t>
      </w:r>
      <w:r>
        <w:rPr>
          <w:rFonts w:ascii="Arial" w:hAnsi="Arial"/>
          <w:sz w:val="24"/>
        </w:rPr>
        <w:t xml:space="preserve">Form 7 </w:t>
      </w:r>
      <w:r w:rsidR="00516E94">
        <w:rPr>
          <w:rFonts w:ascii="Arial" w:hAnsi="Arial"/>
          <w:sz w:val="24"/>
        </w:rPr>
        <w:t xml:space="preserve">(before a notary which may take days to obtain) </w:t>
      </w:r>
      <w:r>
        <w:rPr>
          <w:rFonts w:ascii="Arial" w:hAnsi="Arial"/>
          <w:sz w:val="24"/>
        </w:rPr>
        <w:t xml:space="preserve">and other pleadings (such as fee petitions) if necessary. </w:t>
      </w:r>
    </w:p>
    <w:p w14:paraId="2F4F6051" w14:textId="77777777" w:rsidR="009F63BA" w:rsidRDefault="009F63BA">
      <w:pPr>
        <w:rPr>
          <w:rFonts w:ascii="Arial" w:hAnsi="Arial"/>
          <w:sz w:val="24"/>
        </w:rPr>
      </w:pPr>
    </w:p>
    <w:p w14:paraId="7FBC46A3" w14:textId="223C9EEC" w:rsidR="003F32AA" w:rsidRDefault="009F63BA">
      <w:pPr>
        <w:rPr>
          <w:rFonts w:ascii="Arial" w:hAnsi="Arial"/>
          <w:sz w:val="24"/>
        </w:rPr>
      </w:pPr>
      <w:r>
        <w:rPr>
          <w:rFonts w:ascii="Arial" w:hAnsi="Arial"/>
          <w:sz w:val="24"/>
        </w:rPr>
        <w:t>By the 60</w:t>
      </w:r>
      <w:r w:rsidRPr="009F63BA">
        <w:rPr>
          <w:rFonts w:ascii="Arial" w:hAnsi="Arial"/>
          <w:sz w:val="24"/>
          <w:vertAlign w:val="superscript"/>
        </w:rPr>
        <w:t>th</w:t>
      </w:r>
      <w:r>
        <w:rPr>
          <w:rFonts w:ascii="Arial" w:hAnsi="Arial"/>
          <w:sz w:val="24"/>
        </w:rPr>
        <w:t xml:space="preserve"> day</w:t>
      </w:r>
      <w:r w:rsidR="004A0F43">
        <w:rPr>
          <w:rFonts w:ascii="Arial" w:hAnsi="Arial"/>
          <w:sz w:val="24"/>
        </w:rPr>
        <w:t>,</w:t>
      </w:r>
      <w:r>
        <w:rPr>
          <w:rFonts w:ascii="Arial" w:hAnsi="Arial"/>
          <w:sz w:val="24"/>
        </w:rPr>
        <w:t xml:space="preserve"> the accounting is</w:t>
      </w:r>
      <w:r w:rsidRPr="003826A1">
        <w:rPr>
          <w:rFonts w:ascii="Arial" w:hAnsi="Arial"/>
          <w:color w:val="FF0000"/>
          <w:sz w:val="24"/>
        </w:rPr>
        <w:t xml:space="preserve"> </w:t>
      </w:r>
      <w:r w:rsidR="009920B5" w:rsidRPr="009920B5">
        <w:rPr>
          <w:rFonts w:ascii="Arial" w:hAnsi="Arial"/>
          <w:sz w:val="24"/>
        </w:rPr>
        <w:t>filed.</w:t>
      </w:r>
    </w:p>
    <w:p w14:paraId="18C5AC63" w14:textId="72731AA4" w:rsidR="00772E9C" w:rsidRDefault="00772E9C">
      <w:pPr>
        <w:rPr>
          <w:rFonts w:ascii="Arial" w:hAnsi="Arial"/>
          <w:sz w:val="24"/>
        </w:rPr>
      </w:pPr>
    </w:p>
    <w:p w14:paraId="44D20D20" w14:textId="0F9C97EE" w:rsidR="00772E9C" w:rsidRDefault="00516E94">
      <w:pPr>
        <w:rPr>
          <w:rFonts w:ascii="Arial" w:hAnsi="Arial"/>
          <w:sz w:val="24"/>
        </w:rPr>
      </w:pPr>
      <w:r>
        <w:rPr>
          <w:rFonts w:ascii="Arial" w:hAnsi="Arial"/>
          <w:sz w:val="24"/>
        </w:rPr>
        <w:t xml:space="preserve">If </w:t>
      </w:r>
      <w:r w:rsidR="00807951">
        <w:rPr>
          <w:rFonts w:ascii="Arial" w:hAnsi="Arial"/>
          <w:sz w:val="24"/>
        </w:rPr>
        <w:t>p</w:t>
      </w:r>
      <w:r>
        <w:rPr>
          <w:rFonts w:ascii="Arial" w:hAnsi="Arial"/>
          <w:sz w:val="24"/>
        </w:rPr>
        <w:t>ropose</w:t>
      </w:r>
      <w:r w:rsidR="00807951">
        <w:rPr>
          <w:rFonts w:ascii="Arial" w:hAnsi="Arial"/>
          <w:sz w:val="24"/>
        </w:rPr>
        <w:t>d</w:t>
      </w:r>
      <w:r>
        <w:rPr>
          <w:rFonts w:ascii="Arial" w:hAnsi="Arial"/>
          <w:sz w:val="24"/>
        </w:rPr>
        <w:t xml:space="preserve"> Rule 44(E) is adopted shortening the period to 60 days, and assuming </w:t>
      </w:r>
      <w:r w:rsidR="00772E9C">
        <w:rPr>
          <w:rFonts w:ascii="Arial" w:hAnsi="Arial"/>
          <w:sz w:val="24"/>
        </w:rPr>
        <w:t xml:space="preserve">conservator, attorney, person preparing accounting all </w:t>
      </w:r>
      <w:r>
        <w:rPr>
          <w:rFonts w:ascii="Arial" w:hAnsi="Arial"/>
          <w:sz w:val="24"/>
        </w:rPr>
        <w:t>strive</w:t>
      </w:r>
      <w:r w:rsidR="00772E9C">
        <w:rPr>
          <w:rFonts w:ascii="Arial" w:hAnsi="Arial"/>
          <w:sz w:val="24"/>
        </w:rPr>
        <w:t xml:space="preserve"> to try to meet th</w:t>
      </w:r>
      <w:r>
        <w:rPr>
          <w:rFonts w:ascii="Arial" w:hAnsi="Arial"/>
          <w:sz w:val="24"/>
        </w:rPr>
        <w:t xml:space="preserve">e above </w:t>
      </w:r>
      <w:r w:rsidR="00772E9C">
        <w:rPr>
          <w:rFonts w:ascii="Arial" w:hAnsi="Arial"/>
          <w:sz w:val="24"/>
        </w:rPr>
        <w:t xml:space="preserve"> timeline</w:t>
      </w:r>
      <w:r>
        <w:rPr>
          <w:rFonts w:ascii="Arial" w:hAnsi="Arial"/>
          <w:sz w:val="24"/>
        </w:rPr>
        <w:t xml:space="preserve">, I </w:t>
      </w:r>
      <w:r w:rsidR="004A0F43">
        <w:rPr>
          <w:rFonts w:ascii="Arial" w:hAnsi="Arial"/>
          <w:sz w:val="24"/>
        </w:rPr>
        <w:t xml:space="preserve">suggest </w:t>
      </w:r>
      <w:r w:rsidR="009F63BA">
        <w:rPr>
          <w:rFonts w:ascii="Arial" w:hAnsi="Arial"/>
          <w:sz w:val="24"/>
        </w:rPr>
        <w:t xml:space="preserve">that on </w:t>
      </w:r>
      <w:r>
        <w:rPr>
          <w:rFonts w:ascii="Arial" w:hAnsi="Arial"/>
          <w:sz w:val="24"/>
        </w:rPr>
        <w:t>March 1</w:t>
      </w:r>
      <w:r w:rsidRPr="00516E94">
        <w:rPr>
          <w:rFonts w:ascii="Arial" w:hAnsi="Arial"/>
          <w:sz w:val="24"/>
          <w:vertAlign w:val="superscript"/>
        </w:rPr>
        <w:t>st</w:t>
      </w:r>
      <w:r>
        <w:rPr>
          <w:rFonts w:ascii="Arial" w:hAnsi="Arial"/>
          <w:sz w:val="24"/>
        </w:rPr>
        <w:t xml:space="preserve"> (the 60</w:t>
      </w:r>
      <w:r w:rsidRPr="00516E94">
        <w:rPr>
          <w:rFonts w:ascii="Arial" w:hAnsi="Arial"/>
          <w:sz w:val="24"/>
          <w:vertAlign w:val="superscript"/>
        </w:rPr>
        <w:t>th</w:t>
      </w:r>
      <w:r>
        <w:rPr>
          <w:rFonts w:ascii="Arial" w:hAnsi="Arial"/>
          <w:sz w:val="24"/>
        </w:rPr>
        <w:t xml:space="preserve"> day</w:t>
      </w:r>
      <w:r w:rsidR="009F63BA">
        <w:rPr>
          <w:rFonts w:ascii="Arial" w:hAnsi="Arial"/>
          <w:sz w:val="24"/>
        </w:rPr>
        <w:t>)</w:t>
      </w:r>
      <w:r>
        <w:rPr>
          <w:rFonts w:ascii="Arial" w:hAnsi="Arial"/>
          <w:sz w:val="24"/>
        </w:rPr>
        <w:t xml:space="preserve"> </w:t>
      </w:r>
      <w:r w:rsidR="009F63BA">
        <w:rPr>
          <w:rFonts w:ascii="Arial" w:hAnsi="Arial"/>
          <w:sz w:val="24"/>
        </w:rPr>
        <w:t>m</w:t>
      </w:r>
      <w:r w:rsidR="00B1203B">
        <w:rPr>
          <w:rFonts w:ascii="Arial" w:hAnsi="Arial"/>
          <w:sz w:val="24"/>
        </w:rPr>
        <w:t>any</w:t>
      </w:r>
      <w:r w:rsidR="004E5A63">
        <w:rPr>
          <w:rFonts w:ascii="Arial" w:hAnsi="Arial"/>
          <w:sz w:val="24"/>
        </w:rPr>
        <w:t xml:space="preserve"> parties, some using their best efforts, some not so best, will not have completed each task required</w:t>
      </w:r>
      <w:r w:rsidR="009F63BA">
        <w:rPr>
          <w:rFonts w:ascii="Arial" w:hAnsi="Arial"/>
          <w:sz w:val="24"/>
        </w:rPr>
        <w:t xml:space="preserve">. If so, then </w:t>
      </w:r>
      <w:r>
        <w:rPr>
          <w:rFonts w:ascii="Arial" w:hAnsi="Arial"/>
          <w:sz w:val="24"/>
        </w:rPr>
        <w:t>the motion to extend will be prepared</w:t>
      </w:r>
      <w:r w:rsidR="004E5A63">
        <w:rPr>
          <w:rFonts w:ascii="Arial" w:hAnsi="Arial"/>
          <w:sz w:val="24"/>
        </w:rPr>
        <w:t xml:space="preserve"> and hopefully filed on or before March</w:t>
      </w:r>
      <w:r w:rsidR="009F63BA">
        <w:rPr>
          <w:rFonts w:ascii="Arial" w:hAnsi="Arial"/>
          <w:sz w:val="24"/>
        </w:rPr>
        <w:t xml:space="preserve"> 1</w:t>
      </w:r>
      <w:r w:rsidR="009F63BA" w:rsidRPr="009F63BA">
        <w:rPr>
          <w:rFonts w:ascii="Arial" w:hAnsi="Arial"/>
          <w:sz w:val="24"/>
          <w:vertAlign w:val="superscript"/>
        </w:rPr>
        <w:t>st</w:t>
      </w:r>
      <w:r w:rsidR="009F63BA">
        <w:rPr>
          <w:rFonts w:ascii="Arial" w:hAnsi="Arial"/>
          <w:sz w:val="24"/>
        </w:rPr>
        <w:t>.  The</w:t>
      </w:r>
      <w:r w:rsidR="004E5A63">
        <w:rPr>
          <w:rFonts w:ascii="Arial" w:hAnsi="Arial"/>
          <w:sz w:val="24"/>
        </w:rPr>
        <w:t xml:space="preserve"> </w:t>
      </w:r>
      <w:r>
        <w:rPr>
          <w:rFonts w:ascii="Arial" w:hAnsi="Arial"/>
          <w:sz w:val="24"/>
        </w:rPr>
        <w:t>extension request will often be for another 60 days</w:t>
      </w:r>
      <w:r w:rsidR="009F63BA">
        <w:rPr>
          <w:rFonts w:ascii="Arial" w:hAnsi="Arial"/>
          <w:sz w:val="24"/>
        </w:rPr>
        <w:t>. The court</w:t>
      </w:r>
      <w:r w:rsidR="004E5A63">
        <w:rPr>
          <w:rFonts w:ascii="Arial" w:hAnsi="Arial"/>
          <w:sz w:val="24"/>
        </w:rPr>
        <w:t xml:space="preserve"> will </w:t>
      </w:r>
      <w:r w:rsidR="00B1203B">
        <w:rPr>
          <w:rFonts w:ascii="Arial" w:hAnsi="Arial"/>
          <w:sz w:val="24"/>
        </w:rPr>
        <w:t>decide</w:t>
      </w:r>
      <w:r w:rsidR="004E5A63">
        <w:rPr>
          <w:rFonts w:ascii="Arial" w:hAnsi="Arial"/>
          <w:sz w:val="24"/>
        </w:rPr>
        <w:t xml:space="preserve"> whether th</w:t>
      </w:r>
      <w:r w:rsidR="00B1203B">
        <w:rPr>
          <w:rFonts w:ascii="Arial" w:hAnsi="Arial"/>
          <w:sz w:val="24"/>
        </w:rPr>
        <w:t>e</w:t>
      </w:r>
      <w:r w:rsidR="009F63BA">
        <w:rPr>
          <w:rFonts w:ascii="Arial" w:hAnsi="Arial"/>
          <w:sz w:val="24"/>
        </w:rPr>
        <w:t xml:space="preserve"> extension request is</w:t>
      </w:r>
      <w:r w:rsidR="004E5A63">
        <w:rPr>
          <w:rFonts w:ascii="Arial" w:hAnsi="Arial"/>
          <w:sz w:val="24"/>
        </w:rPr>
        <w:t xml:space="preserve"> reasonable</w:t>
      </w:r>
      <w:r w:rsidR="009F63BA">
        <w:rPr>
          <w:rFonts w:ascii="Arial" w:hAnsi="Arial"/>
          <w:sz w:val="24"/>
        </w:rPr>
        <w:t>. Costs</w:t>
      </w:r>
      <w:r>
        <w:rPr>
          <w:rFonts w:ascii="Arial" w:hAnsi="Arial"/>
          <w:sz w:val="24"/>
        </w:rPr>
        <w:t xml:space="preserve"> will increase</w:t>
      </w:r>
      <w:r w:rsidR="009F63BA">
        <w:rPr>
          <w:rFonts w:ascii="Arial" w:hAnsi="Arial"/>
          <w:sz w:val="24"/>
        </w:rPr>
        <w:t xml:space="preserve"> because more extensions will be requested</w:t>
      </w:r>
      <w:r>
        <w:rPr>
          <w:rFonts w:ascii="Arial" w:hAnsi="Arial"/>
          <w:sz w:val="24"/>
        </w:rPr>
        <w:t xml:space="preserve">. </w:t>
      </w:r>
      <w:r w:rsidR="004E5A63">
        <w:rPr>
          <w:rFonts w:ascii="Arial" w:hAnsi="Arial"/>
          <w:sz w:val="24"/>
        </w:rPr>
        <w:t xml:space="preserve"> (</w:t>
      </w:r>
      <w:r w:rsidR="009F63BA">
        <w:rPr>
          <w:rFonts w:ascii="Arial" w:hAnsi="Arial"/>
          <w:sz w:val="24"/>
        </w:rPr>
        <w:t xml:space="preserve">Note: </w:t>
      </w:r>
      <w:r w:rsidR="004E5A63">
        <w:rPr>
          <w:rFonts w:ascii="Arial" w:hAnsi="Arial"/>
          <w:sz w:val="24"/>
        </w:rPr>
        <w:t>What is the cost of a motion and order to extend</w:t>
      </w:r>
      <w:r w:rsidR="003826A1">
        <w:rPr>
          <w:rFonts w:ascii="Arial" w:hAnsi="Arial"/>
          <w:color w:val="FF0000"/>
          <w:sz w:val="24"/>
        </w:rPr>
        <w:t xml:space="preserve"> </w:t>
      </w:r>
      <w:r w:rsidR="003826A1" w:rsidRPr="009920B5">
        <w:rPr>
          <w:rFonts w:ascii="Arial" w:hAnsi="Arial"/>
          <w:sz w:val="24"/>
        </w:rPr>
        <w:t xml:space="preserve">which </w:t>
      </w:r>
      <w:proofErr w:type="gramStart"/>
      <w:r w:rsidR="003826A1" w:rsidRPr="009920B5">
        <w:rPr>
          <w:rFonts w:ascii="Arial" w:hAnsi="Arial"/>
          <w:sz w:val="24"/>
        </w:rPr>
        <w:t>the</w:t>
      </w:r>
      <w:r w:rsidR="004E5A63" w:rsidRPr="003826A1">
        <w:rPr>
          <w:rFonts w:ascii="Arial" w:hAnsi="Arial"/>
          <w:color w:val="FF0000"/>
          <w:sz w:val="24"/>
        </w:rPr>
        <w:t xml:space="preserve">  </w:t>
      </w:r>
      <w:r w:rsidR="004E5A63">
        <w:rPr>
          <w:rFonts w:ascii="Arial" w:hAnsi="Arial"/>
          <w:sz w:val="24"/>
        </w:rPr>
        <w:t>Conservator’s</w:t>
      </w:r>
      <w:proofErr w:type="gramEnd"/>
      <w:r w:rsidR="004E5A63">
        <w:rPr>
          <w:rFonts w:ascii="Arial" w:hAnsi="Arial"/>
          <w:sz w:val="24"/>
        </w:rPr>
        <w:t xml:space="preserve"> attorney prepares</w:t>
      </w:r>
      <w:r w:rsidR="003826A1">
        <w:rPr>
          <w:rFonts w:ascii="Arial" w:hAnsi="Arial"/>
          <w:color w:val="FF0000"/>
          <w:sz w:val="24"/>
        </w:rPr>
        <w:t xml:space="preserve"> </w:t>
      </w:r>
      <w:r w:rsidR="003826A1" w:rsidRPr="009920B5">
        <w:rPr>
          <w:rFonts w:ascii="Arial" w:hAnsi="Arial"/>
          <w:sz w:val="24"/>
        </w:rPr>
        <w:t>and the</w:t>
      </w:r>
      <w:r w:rsidR="003826A1">
        <w:rPr>
          <w:rFonts w:ascii="Arial" w:hAnsi="Arial"/>
          <w:color w:val="FF0000"/>
          <w:sz w:val="24"/>
        </w:rPr>
        <w:t xml:space="preserve"> </w:t>
      </w:r>
      <w:r w:rsidR="004E5A63">
        <w:rPr>
          <w:rFonts w:ascii="Arial" w:hAnsi="Arial"/>
          <w:sz w:val="24"/>
        </w:rPr>
        <w:t>Court appointed counsel review</w:t>
      </w:r>
      <w:r w:rsidR="009F63BA">
        <w:rPr>
          <w:rFonts w:ascii="Arial" w:hAnsi="Arial"/>
          <w:sz w:val="24"/>
        </w:rPr>
        <w:t>s</w:t>
      </w:r>
      <w:r w:rsidR="009920B5">
        <w:rPr>
          <w:rFonts w:ascii="Arial" w:hAnsi="Arial"/>
          <w:color w:val="FF0000"/>
          <w:sz w:val="24"/>
        </w:rPr>
        <w:t xml:space="preserve">? </w:t>
      </w:r>
      <w:r w:rsidR="003826A1">
        <w:rPr>
          <w:rFonts w:ascii="Arial" w:hAnsi="Arial"/>
          <w:sz w:val="24"/>
        </w:rPr>
        <w:t xml:space="preserve"> </w:t>
      </w:r>
      <w:r w:rsidR="004E5A63">
        <w:rPr>
          <w:rFonts w:ascii="Arial" w:hAnsi="Arial"/>
          <w:sz w:val="24"/>
        </w:rPr>
        <w:t xml:space="preserve">I have seen the cost easily approach $500 and more.). </w:t>
      </w:r>
    </w:p>
    <w:p w14:paraId="6BBCD109" w14:textId="45AC304B" w:rsidR="004A0F43" w:rsidRDefault="004A0F43">
      <w:pPr>
        <w:rPr>
          <w:rFonts w:ascii="Arial" w:hAnsi="Arial"/>
          <w:sz w:val="24"/>
        </w:rPr>
      </w:pPr>
    </w:p>
    <w:p w14:paraId="79C587FB" w14:textId="1F262FE2" w:rsidR="004A0F43" w:rsidRDefault="004A0F43">
      <w:pPr>
        <w:rPr>
          <w:rFonts w:ascii="Arial" w:hAnsi="Arial"/>
          <w:sz w:val="24"/>
        </w:rPr>
      </w:pPr>
      <w:r w:rsidRPr="004A0F43">
        <w:rPr>
          <w:rFonts w:ascii="Arial" w:hAnsi="Arial"/>
          <w:sz w:val="24"/>
          <w:u w:val="single"/>
        </w:rPr>
        <w:t>Conclusion</w:t>
      </w:r>
      <w:r>
        <w:rPr>
          <w:rFonts w:ascii="Arial" w:hAnsi="Arial"/>
          <w:sz w:val="24"/>
        </w:rPr>
        <w:t>:</w:t>
      </w:r>
    </w:p>
    <w:p w14:paraId="798CB376" w14:textId="25CDAE35" w:rsidR="00516E94" w:rsidRDefault="00516E94">
      <w:pPr>
        <w:rPr>
          <w:rFonts w:ascii="Arial" w:hAnsi="Arial"/>
          <w:sz w:val="24"/>
        </w:rPr>
      </w:pPr>
    </w:p>
    <w:p w14:paraId="39B1BD45" w14:textId="77777777" w:rsidR="00516E94" w:rsidRDefault="00516E94" w:rsidP="00516E94">
      <w:pPr>
        <w:rPr>
          <w:rFonts w:ascii="Arial" w:hAnsi="Arial"/>
          <w:sz w:val="24"/>
        </w:rPr>
      </w:pPr>
      <w:r>
        <w:rPr>
          <w:rFonts w:ascii="Arial" w:hAnsi="Arial"/>
          <w:sz w:val="24"/>
        </w:rPr>
        <w:t>In my mind, a better solution:</w:t>
      </w:r>
    </w:p>
    <w:p w14:paraId="6BA47AA8" w14:textId="77777777" w:rsidR="00516E94" w:rsidRDefault="00516E94" w:rsidP="00516E94">
      <w:pPr>
        <w:rPr>
          <w:rFonts w:ascii="Arial" w:hAnsi="Arial"/>
          <w:sz w:val="24"/>
        </w:rPr>
      </w:pPr>
    </w:p>
    <w:p w14:paraId="013ACBA4" w14:textId="45D666C0" w:rsidR="00516E94" w:rsidRDefault="004E5A63" w:rsidP="00516E94">
      <w:pPr>
        <w:pStyle w:val="ListParagraph"/>
        <w:numPr>
          <w:ilvl w:val="0"/>
          <w:numId w:val="2"/>
        </w:numPr>
        <w:rPr>
          <w:rFonts w:ascii="Arial" w:hAnsi="Arial"/>
          <w:sz w:val="24"/>
        </w:rPr>
      </w:pPr>
      <w:r>
        <w:rPr>
          <w:rFonts w:ascii="Arial" w:hAnsi="Arial"/>
          <w:sz w:val="24"/>
        </w:rPr>
        <w:t>Publicizing and e</w:t>
      </w:r>
      <w:r w:rsidR="00516E94" w:rsidRPr="00516E94">
        <w:rPr>
          <w:rFonts w:ascii="Arial" w:hAnsi="Arial"/>
          <w:sz w:val="24"/>
        </w:rPr>
        <w:t>nforcing the current 90-day requirement for filing an accounting</w:t>
      </w:r>
      <w:r w:rsidR="00516E94">
        <w:rPr>
          <w:rFonts w:ascii="Arial" w:hAnsi="Arial"/>
          <w:sz w:val="24"/>
        </w:rPr>
        <w:t>;</w:t>
      </w:r>
    </w:p>
    <w:p w14:paraId="7D208161" w14:textId="67B58436" w:rsidR="00516E94" w:rsidRPr="00F14464" w:rsidRDefault="00516E94" w:rsidP="00516E94">
      <w:pPr>
        <w:pStyle w:val="ListParagraph"/>
        <w:numPr>
          <w:ilvl w:val="0"/>
          <w:numId w:val="2"/>
        </w:numPr>
        <w:rPr>
          <w:rFonts w:ascii="Arial" w:hAnsi="Arial"/>
          <w:sz w:val="24"/>
        </w:rPr>
      </w:pPr>
      <w:r>
        <w:rPr>
          <w:rFonts w:ascii="Arial" w:hAnsi="Arial"/>
          <w:sz w:val="24"/>
        </w:rPr>
        <w:t xml:space="preserve">Where a court accountant is involved, court administration working to develop the resources to allow </w:t>
      </w:r>
      <w:r w:rsidRPr="00516E94">
        <w:rPr>
          <w:rFonts w:ascii="Arial" w:hAnsi="Arial"/>
          <w:sz w:val="24"/>
        </w:rPr>
        <w:t>court accountant</w:t>
      </w:r>
      <w:r>
        <w:rPr>
          <w:rFonts w:ascii="Arial" w:hAnsi="Arial"/>
          <w:sz w:val="24"/>
        </w:rPr>
        <w:t xml:space="preserve">s to complete the initial review in 3 months.  In such cases, most accountings would end up being approved within the year following the end of the accounting period. </w:t>
      </w:r>
      <w:r w:rsidR="009F63BA">
        <w:rPr>
          <w:rFonts w:ascii="Arial" w:hAnsi="Arial"/>
          <w:sz w:val="24"/>
        </w:rPr>
        <w:t>While t</w:t>
      </w:r>
      <w:r w:rsidRPr="00F14464">
        <w:rPr>
          <w:rFonts w:ascii="Arial" w:hAnsi="Arial"/>
          <w:sz w:val="24"/>
        </w:rPr>
        <w:t>he committee proposing the rule has no authority on budget</w:t>
      </w:r>
      <w:r w:rsidR="009F63BA">
        <w:rPr>
          <w:rFonts w:ascii="Arial" w:hAnsi="Arial"/>
          <w:sz w:val="24"/>
        </w:rPr>
        <w:t xml:space="preserve">, the committee should recognize </w:t>
      </w:r>
      <w:r w:rsidR="00B1203B">
        <w:rPr>
          <w:rFonts w:ascii="Arial" w:hAnsi="Arial"/>
          <w:sz w:val="24"/>
        </w:rPr>
        <w:t xml:space="preserve">that, </w:t>
      </w:r>
      <w:r w:rsidR="009F63BA">
        <w:rPr>
          <w:rFonts w:ascii="Arial" w:hAnsi="Arial"/>
          <w:sz w:val="24"/>
        </w:rPr>
        <w:t xml:space="preserve">to the extent the court accountant logjam is part of the problem – advancing the deadline from </w:t>
      </w:r>
      <w:proofErr w:type="gramStart"/>
      <w:r w:rsidR="009F63BA">
        <w:rPr>
          <w:rFonts w:ascii="Arial" w:hAnsi="Arial"/>
          <w:sz w:val="24"/>
        </w:rPr>
        <w:t>90  to</w:t>
      </w:r>
      <w:proofErr w:type="gramEnd"/>
      <w:r w:rsidR="009F63BA">
        <w:rPr>
          <w:rFonts w:ascii="Arial" w:hAnsi="Arial"/>
          <w:sz w:val="24"/>
        </w:rPr>
        <w:t xml:space="preserve"> 60 is not part of the solution.</w:t>
      </w:r>
    </w:p>
    <w:p w14:paraId="5EA0DB54" w14:textId="77777777" w:rsidR="00516E94" w:rsidRDefault="00516E94">
      <w:pPr>
        <w:rPr>
          <w:rFonts w:ascii="Arial" w:hAnsi="Arial"/>
          <w:sz w:val="24"/>
        </w:rPr>
      </w:pPr>
    </w:p>
    <w:p w14:paraId="1BF9B3BC" w14:textId="77777777" w:rsidR="003F32AA" w:rsidRPr="00F14464" w:rsidRDefault="003F32AA">
      <w:pPr>
        <w:rPr>
          <w:rFonts w:ascii="Arial" w:hAnsi="Arial"/>
          <w:sz w:val="24"/>
        </w:rPr>
      </w:pPr>
    </w:p>
    <w:p w14:paraId="47D254EE" w14:textId="3E0EE38E" w:rsidR="00FC78E2" w:rsidRDefault="00807951" w:rsidP="008730BF">
      <w:pPr>
        <w:rPr>
          <w:rFonts w:ascii="Arial" w:hAnsi="Arial"/>
          <w:sz w:val="24"/>
        </w:rPr>
      </w:pPr>
      <w:r>
        <w:rPr>
          <w:rFonts w:ascii="Arial" w:hAnsi="Arial"/>
          <w:sz w:val="24"/>
        </w:rPr>
        <w:t xml:space="preserve">Submitted by Robert </w:t>
      </w:r>
      <w:r w:rsidR="0042402E">
        <w:rPr>
          <w:rFonts w:ascii="Arial" w:hAnsi="Arial"/>
          <w:sz w:val="24"/>
        </w:rPr>
        <w:t xml:space="preserve">L. </w:t>
      </w:r>
      <w:r>
        <w:rPr>
          <w:rFonts w:ascii="Arial" w:hAnsi="Arial"/>
          <w:sz w:val="24"/>
        </w:rPr>
        <w:t xml:space="preserve">Beckett, Attorney, </w:t>
      </w:r>
      <w:r w:rsidR="0042402E">
        <w:rPr>
          <w:rFonts w:ascii="Arial" w:hAnsi="Arial"/>
          <w:sz w:val="24"/>
        </w:rPr>
        <w:t>Bar No. 004034</w:t>
      </w:r>
    </w:p>
    <w:p w14:paraId="507E3C15" w14:textId="4829BB0C" w:rsidR="00807951" w:rsidRDefault="00807951" w:rsidP="008730BF">
      <w:pPr>
        <w:rPr>
          <w:rFonts w:ascii="Arial" w:hAnsi="Arial"/>
          <w:sz w:val="24"/>
        </w:rPr>
      </w:pPr>
      <w:r>
        <w:rPr>
          <w:rFonts w:ascii="Arial" w:hAnsi="Arial"/>
          <w:sz w:val="24"/>
        </w:rPr>
        <w:t xml:space="preserve">                      Dyer Bregman &amp; Ferris PLLC</w:t>
      </w:r>
    </w:p>
    <w:p w14:paraId="4262A0C2" w14:textId="03F992C4" w:rsidR="00807951" w:rsidRDefault="00807951" w:rsidP="008730BF">
      <w:pPr>
        <w:rPr>
          <w:rFonts w:ascii="Arial" w:hAnsi="Arial"/>
          <w:sz w:val="24"/>
        </w:rPr>
      </w:pPr>
      <w:r>
        <w:rPr>
          <w:rFonts w:ascii="Arial" w:hAnsi="Arial"/>
          <w:sz w:val="24"/>
        </w:rPr>
        <w:t xml:space="preserve">                      3411 N. 5</w:t>
      </w:r>
      <w:r w:rsidRPr="00807951">
        <w:rPr>
          <w:rFonts w:ascii="Arial" w:hAnsi="Arial"/>
          <w:sz w:val="24"/>
          <w:vertAlign w:val="superscript"/>
        </w:rPr>
        <w:t>th</w:t>
      </w:r>
      <w:r>
        <w:rPr>
          <w:rFonts w:ascii="Arial" w:hAnsi="Arial"/>
          <w:sz w:val="24"/>
        </w:rPr>
        <w:t xml:space="preserve"> Ave. Suite 300</w:t>
      </w:r>
    </w:p>
    <w:p w14:paraId="18802B71" w14:textId="49DA23AE" w:rsidR="00807951" w:rsidRDefault="00807951" w:rsidP="008730BF">
      <w:pPr>
        <w:rPr>
          <w:rFonts w:ascii="Arial" w:hAnsi="Arial"/>
          <w:sz w:val="24"/>
        </w:rPr>
      </w:pPr>
      <w:r>
        <w:rPr>
          <w:rFonts w:ascii="Arial" w:hAnsi="Arial"/>
          <w:sz w:val="24"/>
        </w:rPr>
        <w:t xml:space="preserve">                      Phoenix, Arizona 85003</w:t>
      </w:r>
    </w:p>
    <w:p w14:paraId="50979969" w14:textId="62F546E4" w:rsidR="00807951" w:rsidRDefault="00807951" w:rsidP="008730BF">
      <w:pPr>
        <w:rPr>
          <w:rFonts w:ascii="Arial" w:hAnsi="Arial"/>
          <w:sz w:val="24"/>
        </w:rPr>
      </w:pPr>
      <w:r>
        <w:rPr>
          <w:rFonts w:ascii="Arial" w:hAnsi="Arial"/>
          <w:sz w:val="24"/>
        </w:rPr>
        <w:t xml:space="preserve">                      </w:t>
      </w:r>
      <w:hyperlink r:id="rId5" w:history="1">
        <w:r w:rsidRPr="00797C57">
          <w:rPr>
            <w:rStyle w:val="Hyperlink"/>
            <w:rFonts w:ascii="Arial" w:hAnsi="Arial"/>
            <w:sz w:val="24"/>
          </w:rPr>
          <w:t>rlbeckett@dbfazlaw.com</w:t>
        </w:r>
      </w:hyperlink>
    </w:p>
    <w:p w14:paraId="60D2B517" w14:textId="581BC36D" w:rsidR="00807951" w:rsidRDefault="00807951" w:rsidP="008730BF">
      <w:pPr>
        <w:rPr>
          <w:rFonts w:ascii="Arial" w:hAnsi="Arial"/>
          <w:sz w:val="24"/>
        </w:rPr>
      </w:pPr>
      <w:r>
        <w:rPr>
          <w:rFonts w:ascii="Arial" w:hAnsi="Arial"/>
          <w:sz w:val="24"/>
        </w:rPr>
        <w:t xml:space="preserve">                      602-254-6008 </w:t>
      </w:r>
      <w:proofErr w:type="spellStart"/>
      <w:r>
        <w:rPr>
          <w:rFonts w:ascii="Arial" w:hAnsi="Arial"/>
          <w:sz w:val="24"/>
        </w:rPr>
        <w:t>ext</w:t>
      </w:r>
      <w:proofErr w:type="spellEnd"/>
      <w:r>
        <w:rPr>
          <w:rFonts w:ascii="Arial" w:hAnsi="Arial"/>
          <w:sz w:val="24"/>
        </w:rPr>
        <w:t xml:space="preserve"> 2449 office</w:t>
      </w:r>
    </w:p>
    <w:p w14:paraId="3B484724" w14:textId="7F565A86" w:rsidR="00807951" w:rsidRDefault="00807951" w:rsidP="008730BF">
      <w:pPr>
        <w:rPr>
          <w:rFonts w:ascii="Arial" w:hAnsi="Arial"/>
          <w:sz w:val="24"/>
        </w:rPr>
      </w:pPr>
      <w:r>
        <w:rPr>
          <w:rFonts w:ascii="Arial" w:hAnsi="Arial"/>
          <w:sz w:val="24"/>
        </w:rPr>
        <w:t xml:space="preserve">                      480-286-1857 cell</w:t>
      </w:r>
    </w:p>
    <w:p w14:paraId="2EDBBFEA" w14:textId="3F5E49F3" w:rsidR="00C362CA" w:rsidRDefault="00C362CA" w:rsidP="008730BF">
      <w:pPr>
        <w:rPr>
          <w:rFonts w:ascii="Arial" w:hAnsi="Arial"/>
          <w:sz w:val="24"/>
        </w:rPr>
      </w:pPr>
    </w:p>
    <w:p w14:paraId="1F47D63B" w14:textId="70F28B4C" w:rsidR="00C362CA" w:rsidRDefault="00C362CA" w:rsidP="008730BF">
      <w:pPr>
        <w:rPr>
          <w:rFonts w:ascii="Arial" w:hAnsi="Arial"/>
          <w:sz w:val="24"/>
        </w:rPr>
      </w:pPr>
      <w:r>
        <w:rPr>
          <w:rFonts w:ascii="Arial" w:hAnsi="Arial"/>
          <w:sz w:val="24"/>
        </w:rPr>
        <w:t xml:space="preserve">Note: </w:t>
      </w:r>
      <w:r w:rsidRPr="00C362CA">
        <w:rPr>
          <w:rFonts w:ascii="Arial" w:hAnsi="Arial"/>
          <w:sz w:val="24"/>
          <w:u w:val="single"/>
        </w:rPr>
        <w:t xml:space="preserve">Citation </w:t>
      </w:r>
      <w:r>
        <w:rPr>
          <w:rFonts w:ascii="Arial" w:hAnsi="Arial"/>
          <w:sz w:val="24"/>
          <w:u w:val="single"/>
        </w:rPr>
        <w:t xml:space="preserve">clerical </w:t>
      </w:r>
      <w:r w:rsidRPr="00C362CA">
        <w:rPr>
          <w:rFonts w:ascii="Arial" w:hAnsi="Arial"/>
          <w:sz w:val="24"/>
          <w:u w:val="single"/>
        </w:rPr>
        <w:t>issue:</w:t>
      </w:r>
      <w:r>
        <w:rPr>
          <w:rFonts w:ascii="Arial" w:hAnsi="Arial"/>
          <w:sz w:val="24"/>
        </w:rPr>
        <w:t xml:space="preserve">  Proposed Rule 9(b) refers to Rule 7(b)(2)(E). It appears the correct reference is to Rule 8(b)(2)(E)</w:t>
      </w:r>
    </w:p>
    <w:sectPr w:rsidR="00C36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3152C"/>
    <w:multiLevelType w:val="hybridMultilevel"/>
    <w:tmpl w:val="B14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62295"/>
    <w:multiLevelType w:val="hybridMultilevel"/>
    <w:tmpl w:val="14AEA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AA"/>
    <w:rsid w:val="00040156"/>
    <w:rsid w:val="003801E9"/>
    <w:rsid w:val="003826A1"/>
    <w:rsid w:val="003F32AA"/>
    <w:rsid w:val="0042402E"/>
    <w:rsid w:val="004463FB"/>
    <w:rsid w:val="004A0F43"/>
    <w:rsid w:val="004E5A63"/>
    <w:rsid w:val="00516E94"/>
    <w:rsid w:val="005B1D05"/>
    <w:rsid w:val="00772E9C"/>
    <w:rsid w:val="007D58CE"/>
    <w:rsid w:val="00807951"/>
    <w:rsid w:val="008730BF"/>
    <w:rsid w:val="00914347"/>
    <w:rsid w:val="009920B5"/>
    <w:rsid w:val="009B66E7"/>
    <w:rsid w:val="009F63BA"/>
    <w:rsid w:val="00A354D4"/>
    <w:rsid w:val="00B1203B"/>
    <w:rsid w:val="00C13B74"/>
    <w:rsid w:val="00C362CA"/>
    <w:rsid w:val="00CD10B1"/>
    <w:rsid w:val="00D16E60"/>
    <w:rsid w:val="00DF3A2A"/>
    <w:rsid w:val="00E9654D"/>
    <w:rsid w:val="00EB1FAD"/>
    <w:rsid w:val="00F14464"/>
    <w:rsid w:val="00FC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8D84"/>
  <w15:chartTrackingRefBased/>
  <w15:docId w15:val="{1660056E-CE38-4959-BD25-5DA9C575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8E2"/>
    <w:pPr>
      <w:ind w:left="720"/>
      <w:contextualSpacing/>
    </w:pPr>
  </w:style>
  <w:style w:type="character" w:styleId="Hyperlink">
    <w:name w:val="Hyperlink"/>
    <w:basedOn w:val="DefaultParagraphFont"/>
    <w:uiPriority w:val="99"/>
    <w:unhideWhenUsed/>
    <w:rsid w:val="00807951"/>
    <w:rPr>
      <w:color w:val="0563C1" w:themeColor="hyperlink"/>
      <w:u w:val="single"/>
    </w:rPr>
  </w:style>
  <w:style w:type="character" w:styleId="UnresolvedMention">
    <w:name w:val="Unresolved Mention"/>
    <w:basedOn w:val="DefaultParagraphFont"/>
    <w:uiPriority w:val="99"/>
    <w:semiHidden/>
    <w:unhideWhenUsed/>
    <w:rsid w:val="00807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lbeckett@dbfaz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Beckett</dc:creator>
  <cp:keywords/>
  <dc:description/>
  <cp:lastModifiedBy>Robert Beckett</cp:lastModifiedBy>
  <cp:revision>2</cp:revision>
  <cp:lastPrinted>2019-05-01T15:11:00Z</cp:lastPrinted>
  <dcterms:created xsi:type="dcterms:W3CDTF">2019-05-01T19:43:00Z</dcterms:created>
  <dcterms:modified xsi:type="dcterms:W3CDTF">2019-05-01T19:43:00Z</dcterms:modified>
</cp:coreProperties>
</file>