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012D3" w14:textId="58448599" w:rsidR="00BF4ED1" w:rsidRDefault="00BF4ED1" w:rsidP="00BF4ED1">
      <w:pPr>
        <w:jc w:val="both"/>
        <w:rPr>
          <w:sz w:val="28"/>
          <w:szCs w:val="28"/>
        </w:rPr>
      </w:pPr>
      <w:bookmarkStart w:id="0" w:name="_GoBack"/>
      <w:bookmarkEnd w:id="0"/>
      <w:r>
        <w:rPr>
          <w:sz w:val="28"/>
          <w:szCs w:val="28"/>
        </w:rPr>
        <w:t xml:space="preserve">Rebecca </w:t>
      </w:r>
      <w:r w:rsidR="00D11729">
        <w:rPr>
          <w:sz w:val="28"/>
          <w:szCs w:val="28"/>
        </w:rPr>
        <w:t xml:space="preserve">White </w:t>
      </w:r>
      <w:r>
        <w:rPr>
          <w:sz w:val="28"/>
          <w:szCs w:val="28"/>
        </w:rPr>
        <w:t>Berch (</w:t>
      </w:r>
      <w:r w:rsidR="00EF1600">
        <w:rPr>
          <w:sz w:val="28"/>
          <w:szCs w:val="28"/>
        </w:rPr>
        <w:t xml:space="preserve">Justice, </w:t>
      </w:r>
      <w:r>
        <w:rPr>
          <w:sz w:val="28"/>
          <w:szCs w:val="28"/>
        </w:rPr>
        <w:t xml:space="preserve">ret.), Chair </w:t>
      </w:r>
    </w:p>
    <w:p w14:paraId="1BAF1E5E" w14:textId="77777777" w:rsidR="00BF4ED1" w:rsidRDefault="00BF4ED1" w:rsidP="00BF4ED1">
      <w:pPr>
        <w:jc w:val="both"/>
        <w:rPr>
          <w:sz w:val="28"/>
          <w:szCs w:val="28"/>
        </w:rPr>
      </w:pPr>
      <w:r>
        <w:rPr>
          <w:sz w:val="28"/>
          <w:szCs w:val="28"/>
        </w:rPr>
        <w:t xml:space="preserve">Task Force on the Arizona Rules of </w:t>
      </w:r>
      <w:r w:rsidR="00AA02E4">
        <w:rPr>
          <w:sz w:val="28"/>
          <w:szCs w:val="28"/>
        </w:rPr>
        <w:t>Probate</w:t>
      </w:r>
      <w:r>
        <w:rPr>
          <w:sz w:val="28"/>
          <w:szCs w:val="28"/>
        </w:rPr>
        <w:t xml:space="preserve"> Procedure, Petitioner</w:t>
      </w:r>
    </w:p>
    <w:p w14:paraId="282CBD6A" w14:textId="77777777" w:rsidR="00BF4ED1" w:rsidRPr="00955A09" w:rsidRDefault="00BF4ED1" w:rsidP="00BF4ED1">
      <w:pPr>
        <w:jc w:val="both"/>
        <w:rPr>
          <w:sz w:val="28"/>
          <w:szCs w:val="28"/>
        </w:rPr>
      </w:pPr>
      <w:r w:rsidRPr="00955A09">
        <w:rPr>
          <w:sz w:val="28"/>
          <w:szCs w:val="28"/>
        </w:rPr>
        <w:t>1501 W. Washington St.</w:t>
      </w:r>
    </w:p>
    <w:p w14:paraId="576B4700" w14:textId="57C6108D" w:rsidR="00BF4ED1" w:rsidRDefault="00BF4ED1" w:rsidP="00BF4ED1">
      <w:pPr>
        <w:jc w:val="both"/>
        <w:rPr>
          <w:sz w:val="28"/>
          <w:szCs w:val="28"/>
        </w:rPr>
      </w:pPr>
      <w:r w:rsidRPr="00955A09">
        <w:rPr>
          <w:sz w:val="28"/>
          <w:szCs w:val="28"/>
        </w:rPr>
        <w:t xml:space="preserve">Phoenix, AZ </w:t>
      </w:r>
      <w:r w:rsidR="00EF1600">
        <w:rPr>
          <w:sz w:val="28"/>
          <w:szCs w:val="28"/>
        </w:rPr>
        <w:t xml:space="preserve"> </w:t>
      </w:r>
      <w:r w:rsidRPr="00955A09">
        <w:rPr>
          <w:sz w:val="28"/>
          <w:szCs w:val="28"/>
        </w:rPr>
        <w:t>85007</w:t>
      </w:r>
    </w:p>
    <w:p w14:paraId="498FAD61" w14:textId="77777777" w:rsidR="00BF4ED1" w:rsidRPr="00955A09" w:rsidRDefault="00BF4ED1" w:rsidP="00BF4ED1">
      <w:pPr>
        <w:jc w:val="both"/>
        <w:rPr>
          <w:sz w:val="28"/>
          <w:szCs w:val="28"/>
        </w:rPr>
      </w:pPr>
    </w:p>
    <w:p w14:paraId="27FB4F09" w14:textId="77777777" w:rsidR="00BF4ED1" w:rsidRDefault="00BF4ED1" w:rsidP="00BF4ED1">
      <w:pPr>
        <w:spacing w:line="480" w:lineRule="auto"/>
        <w:jc w:val="both"/>
        <w:rPr>
          <w:sz w:val="28"/>
          <w:szCs w:val="28"/>
        </w:rPr>
      </w:pPr>
    </w:p>
    <w:p w14:paraId="6F13DC37" w14:textId="77777777" w:rsidR="00BF4ED1" w:rsidRPr="007641DA" w:rsidRDefault="00BF4ED1" w:rsidP="00BF4ED1">
      <w:pPr>
        <w:spacing w:line="480" w:lineRule="auto"/>
        <w:jc w:val="both"/>
        <w:rPr>
          <w:sz w:val="28"/>
          <w:szCs w:val="28"/>
          <w:u w:val="single"/>
        </w:rPr>
      </w:pPr>
    </w:p>
    <w:p w14:paraId="67F422EA" w14:textId="77777777" w:rsidR="00BF4ED1" w:rsidRPr="00955A09" w:rsidRDefault="00BF4ED1" w:rsidP="00BF4ED1">
      <w:pPr>
        <w:ind w:left="2160" w:firstLine="720"/>
        <w:jc w:val="both"/>
        <w:rPr>
          <w:sz w:val="28"/>
          <w:szCs w:val="28"/>
        </w:rPr>
      </w:pPr>
      <w:r w:rsidRPr="00955A09">
        <w:rPr>
          <w:sz w:val="28"/>
          <w:szCs w:val="28"/>
        </w:rPr>
        <w:t>SUPREME COURT</w:t>
      </w:r>
      <w:r>
        <w:rPr>
          <w:sz w:val="28"/>
          <w:szCs w:val="28"/>
        </w:rPr>
        <w:t xml:space="preserve"> OF ARIZONA</w:t>
      </w:r>
    </w:p>
    <w:p w14:paraId="1BEC4B71" w14:textId="77777777" w:rsidR="00BF4ED1" w:rsidRPr="00955A09" w:rsidRDefault="00BF4ED1" w:rsidP="00BF4ED1">
      <w:pPr>
        <w:jc w:val="both"/>
        <w:rPr>
          <w:sz w:val="28"/>
          <w:szCs w:val="28"/>
        </w:rPr>
      </w:pPr>
    </w:p>
    <w:p w14:paraId="5316FF1F" w14:textId="77777777" w:rsidR="00BF4ED1" w:rsidRDefault="00BF4ED1" w:rsidP="00BF4ED1">
      <w:pPr>
        <w:jc w:val="both"/>
        <w:rPr>
          <w:sz w:val="28"/>
          <w:szCs w:val="28"/>
        </w:rPr>
      </w:pPr>
    </w:p>
    <w:p w14:paraId="344636A2" w14:textId="62B9CC33" w:rsidR="00BF4ED1" w:rsidRDefault="00BF4ED1" w:rsidP="00BF4ED1">
      <w:pPr>
        <w:jc w:val="both"/>
        <w:rPr>
          <w:sz w:val="28"/>
          <w:szCs w:val="28"/>
        </w:rPr>
      </w:pPr>
      <w:r>
        <w:rPr>
          <w:sz w:val="28"/>
          <w:szCs w:val="28"/>
        </w:rPr>
        <w:t xml:space="preserve">PETITION TO </w:t>
      </w:r>
      <w:r w:rsidR="00671493">
        <w:rPr>
          <w:sz w:val="28"/>
          <w:szCs w:val="28"/>
        </w:rPr>
        <w:t xml:space="preserve">AMEND THE </w:t>
      </w:r>
      <w:r w:rsidR="00671493">
        <w:rPr>
          <w:sz w:val="28"/>
          <w:szCs w:val="28"/>
        </w:rPr>
        <w:tab/>
      </w:r>
      <w:r w:rsidR="00AA02E4">
        <w:rPr>
          <w:sz w:val="28"/>
          <w:szCs w:val="28"/>
        </w:rPr>
        <w:t xml:space="preserve"> </w:t>
      </w:r>
      <w:proofErr w:type="gramStart"/>
      <w:r w:rsidR="00792F37">
        <w:rPr>
          <w:sz w:val="28"/>
          <w:szCs w:val="28"/>
        </w:rPr>
        <w:tab/>
        <w:t xml:space="preserve">)  </w:t>
      </w:r>
      <w:r>
        <w:rPr>
          <w:sz w:val="28"/>
          <w:szCs w:val="28"/>
        </w:rPr>
        <w:t>S</w:t>
      </w:r>
      <w:r w:rsidRPr="00955A09">
        <w:rPr>
          <w:sz w:val="28"/>
          <w:szCs w:val="28"/>
        </w:rPr>
        <w:t>upreme</w:t>
      </w:r>
      <w:proofErr w:type="gramEnd"/>
      <w:r w:rsidRPr="00955A09">
        <w:rPr>
          <w:sz w:val="28"/>
          <w:szCs w:val="28"/>
        </w:rPr>
        <w:t xml:space="preserve"> Court No. R-</w:t>
      </w:r>
      <w:r w:rsidR="00A95E8E">
        <w:rPr>
          <w:sz w:val="28"/>
          <w:szCs w:val="28"/>
        </w:rPr>
        <w:t>18</w:t>
      </w:r>
      <w:r w:rsidR="00671493">
        <w:rPr>
          <w:sz w:val="28"/>
          <w:szCs w:val="28"/>
        </w:rPr>
        <w:t>-</w:t>
      </w:r>
      <w:r w:rsidR="00A95E8E">
        <w:rPr>
          <w:sz w:val="28"/>
          <w:szCs w:val="28"/>
        </w:rPr>
        <w:t>0044</w:t>
      </w:r>
    </w:p>
    <w:p w14:paraId="04AAADB0" w14:textId="77777777" w:rsidR="00BF4ED1" w:rsidRDefault="00BF4ED1" w:rsidP="00BF4ED1">
      <w:pPr>
        <w:jc w:val="both"/>
        <w:rPr>
          <w:sz w:val="28"/>
          <w:szCs w:val="28"/>
        </w:rPr>
      </w:pPr>
      <w:r>
        <w:rPr>
          <w:sz w:val="28"/>
          <w:szCs w:val="28"/>
        </w:rPr>
        <w:t xml:space="preserve">ARIZONA RULES OF </w:t>
      </w:r>
      <w:r w:rsidR="00AA02E4">
        <w:rPr>
          <w:sz w:val="28"/>
          <w:szCs w:val="28"/>
        </w:rPr>
        <w:t>PROBATE</w:t>
      </w:r>
      <w:r>
        <w:rPr>
          <w:sz w:val="28"/>
          <w:szCs w:val="28"/>
        </w:rPr>
        <w:tab/>
        <w:t>)</w:t>
      </w:r>
      <w:r>
        <w:rPr>
          <w:sz w:val="28"/>
          <w:szCs w:val="28"/>
        </w:rPr>
        <w:tab/>
      </w:r>
    </w:p>
    <w:p w14:paraId="22D5DB55" w14:textId="77777777" w:rsidR="00AA02E4" w:rsidRDefault="00BF4ED1" w:rsidP="00BF4ED1">
      <w:pPr>
        <w:ind w:left="4320" w:hanging="4320"/>
        <w:jc w:val="both"/>
        <w:rPr>
          <w:sz w:val="28"/>
          <w:szCs w:val="28"/>
        </w:rPr>
      </w:pPr>
      <w:r>
        <w:rPr>
          <w:sz w:val="28"/>
          <w:szCs w:val="28"/>
        </w:rPr>
        <w:t>PROCEDURE</w:t>
      </w:r>
      <w:r w:rsidR="00AA02E4">
        <w:rPr>
          <w:sz w:val="28"/>
          <w:szCs w:val="28"/>
        </w:rPr>
        <w:tab/>
        <w:t>)</w:t>
      </w:r>
    </w:p>
    <w:p w14:paraId="7E62E114" w14:textId="77777777" w:rsidR="00626554" w:rsidRDefault="00AA02E4" w:rsidP="00BF4ED1">
      <w:pPr>
        <w:ind w:left="4320" w:hanging="4320"/>
        <w:jc w:val="both"/>
        <w:rPr>
          <w:sz w:val="28"/>
          <w:szCs w:val="28"/>
        </w:rPr>
      </w:pPr>
      <w:r>
        <w:rPr>
          <w:sz w:val="28"/>
          <w:szCs w:val="28"/>
        </w:rPr>
        <w:tab/>
      </w:r>
      <w:r w:rsidR="00BF4ED1">
        <w:rPr>
          <w:sz w:val="28"/>
          <w:szCs w:val="28"/>
        </w:rPr>
        <w:t xml:space="preserve">) </w:t>
      </w:r>
    </w:p>
    <w:p w14:paraId="5DB51F07" w14:textId="610AA410" w:rsidR="00BF4ED1" w:rsidRDefault="00413639" w:rsidP="00413639">
      <w:pPr>
        <w:tabs>
          <w:tab w:val="left" w:pos="4320"/>
        </w:tabs>
        <w:jc w:val="both"/>
        <w:rPr>
          <w:sz w:val="28"/>
          <w:szCs w:val="28"/>
        </w:rPr>
      </w:pPr>
      <w:r>
        <w:rPr>
          <w:sz w:val="28"/>
          <w:szCs w:val="28"/>
        </w:rPr>
        <w:t>______________________________</w:t>
      </w:r>
      <w:r>
        <w:rPr>
          <w:sz w:val="28"/>
          <w:szCs w:val="28"/>
        </w:rPr>
        <w:tab/>
      </w:r>
      <w:r w:rsidR="00626554">
        <w:rPr>
          <w:sz w:val="28"/>
          <w:szCs w:val="28"/>
        </w:rPr>
        <w:t>)</w:t>
      </w:r>
    </w:p>
    <w:p w14:paraId="08743B72" w14:textId="77777777" w:rsidR="00532AD5" w:rsidRDefault="00532AD5" w:rsidP="00BF4ED1"/>
    <w:p w14:paraId="5293CF87" w14:textId="5D6CF5D1" w:rsidR="005F2ED9" w:rsidRDefault="005F2ED9" w:rsidP="005F2ED9">
      <w:pPr>
        <w:keepNext/>
        <w:spacing w:line="480" w:lineRule="auto"/>
        <w:ind w:firstLine="720"/>
        <w:jc w:val="both"/>
        <w:rPr>
          <w:sz w:val="28"/>
          <w:szCs w:val="28"/>
        </w:rPr>
      </w:pPr>
      <w:r>
        <w:rPr>
          <w:sz w:val="28"/>
          <w:szCs w:val="28"/>
        </w:rPr>
        <w:t>Pursuant to Rule 28 of the Rules of the Arizona Supreme Court, the Task Force on the Arizona Rules of Probate Procedure (“Task Force”)</w:t>
      </w:r>
      <w:r w:rsidR="000E4931">
        <w:rPr>
          <w:sz w:val="28"/>
          <w:szCs w:val="28"/>
        </w:rPr>
        <w:t xml:space="preserve"> </w:t>
      </w:r>
      <w:r>
        <w:rPr>
          <w:sz w:val="28"/>
          <w:szCs w:val="28"/>
        </w:rPr>
        <w:t xml:space="preserve">petitions this Court to </w:t>
      </w:r>
      <w:r w:rsidR="00A95E8E">
        <w:rPr>
          <w:sz w:val="28"/>
          <w:szCs w:val="28"/>
        </w:rPr>
        <w:t xml:space="preserve">abrogate </w:t>
      </w:r>
      <w:r>
        <w:rPr>
          <w:sz w:val="28"/>
          <w:szCs w:val="28"/>
        </w:rPr>
        <w:t xml:space="preserve">the </w:t>
      </w:r>
      <w:r w:rsidR="00A95E8E">
        <w:rPr>
          <w:sz w:val="28"/>
          <w:szCs w:val="28"/>
        </w:rPr>
        <w:t xml:space="preserve">current </w:t>
      </w:r>
      <w:r>
        <w:rPr>
          <w:sz w:val="28"/>
          <w:szCs w:val="28"/>
        </w:rPr>
        <w:t xml:space="preserve">Arizona Rules of Probate Procedure </w:t>
      </w:r>
      <w:r w:rsidR="00A95E8E">
        <w:rPr>
          <w:sz w:val="28"/>
          <w:szCs w:val="28"/>
        </w:rPr>
        <w:t xml:space="preserve">and adopt proposed new rules.  The proposed rules restyle </w:t>
      </w:r>
      <w:r>
        <w:rPr>
          <w:sz w:val="28"/>
          <w:szCs w:val="28"/>
        </w:rPr>
        <w:t xml:space="preserve">the existing rules and </w:t>
      </w:r>
      <w:r w:rsidR="00A95E8E">
        <w:rPr>
          <w:sz w:val="28"/>
          <w:szCs w:val="28"/>
        </w:rPr>
        <w:t xml:space="preserve">make </w:t>
      </w:r>
      <w:r>
        <w:rPr>
          <w:sz w:val="28"/>
          <w:szCs w:val="28"/>
        </w:rPr>
        <w:t xml:space="preserve">substantive changes that </w:t>
      </w:r>
      <w:r w:rsidR="0097493D">
        <w:rPr>
          <w:sz w:val="28"/>
          <w:szCs w:val="28"/>
        </w:rPr>
        <w:t>help ensure</w:t>
      </w:r>
      <w:r w:rsidR="00964831">
        <w:rPr>
          <w:sz w:val="28"/>
          <w:szCs w:val="28"/>
        </w:rPr>
        <w:t xml:space="preserve"> </w:t>
      </w:r>
      <w:r>
        <w:rPr>
          <w:sz w:val="28"/>
          <w:szCs w:val="28"/>
        </w:rPr>
        <w:t>“a consistent, predictable, prompt, efficient, and just resolution of probate cases.”</w:t>
      </w:r>
      <w:r w:rsidR="0097493D">
        <w:rPr>
          <w:sz w:val="28"/>
          <w:szCs w:val="28"/>
        </w:rPr>
        <w:t xml:space="preserve">  </w:t>
      </w:r>
      <w:r w:rsidR="00964831">
        <w:rPr>
          <w:sz w:val="28"/>
          <w:szCs w:val="28"/>
        </w:rPr>
        <w:t xml:space="preserve">(Proposed Rule 1.)  </w:t>
      </w:r>
    </w:p>
    <w:p w14:paraId="49FF4D40" w14:textId="7CFEF255" w:rsidR="005F2ED9" w:rsidRDefault="005F2ED9" w:rsidP="00173E49">
      <w:pPr>
        <w:spacing w:line="480" w:lineRule="auto"/>
        <w:jc w:val="both"/>
        <w:rPr>
          <w:sz w:val="28"/>
          <w:szCs w:val="28"/>
        </w:rPr>
      </w:pPr>
      <w:r>
        <w:rPr>
          <w:sz w:val="28"/>
          <w:szCs w:val="28"/>
        </w:rPr>
        <w:tab/>
        <w:t xml:space="preserve">Because the proposed amendments concern </w:t>
      </w:r>
      <w:r w:rsidRPr="005F2ED9">
        <w:rPr>
          <w:sz w:val="28"/>
          <w:szCs w:val="28"/>
        </w:rPr>
        <w:t xml:space="preserve">all </w:t>
      </w:r>
      <w:r>
        <w:rPr>
          <w:sz w:val="28"/>
          <w:szCs w:val="28"/>
        </w:rPr>
        <w:t xml:space="preserve">current probate rules, this petition presents the revisions as a complete new set of rules, rather than as individual rule amendments.  </w:t>
      </w:r>
      <w:r w:rsidRPr="004F2FE8">
        <w:rPr>
          <w:sz w:val="28"/>
          <w:szCs w:val="28"/>
        </w:rPr>
        <w:t>Appendix A</w:t>
      </w:r>
      <w:r>
        <w:rPr>
          <w:sz w:val="28"/>
          <w:szCs w:val="28"/>
        </w:rPr>
        <w:t xml:space="preserve"> to this petition contains a clean version of the proposed rules.  </w:t>
      </w:r>
      <w:r w:rsidR="000E1EC9">
        <w:rPr>
          <w:sz w:val="28"/>
          <w:szCs w:val="28"/>
        </w:rPr>
        <w:t>A</w:t>
      </w:r>
      <w:r>
        <w:rPr>
          <w:sz w:val="28"/>
          <w:szCs w:val="28"/>
        </w:rPr>
        <w:t xml:space="preserve"> “redline” version</w:t>
      </w:r>
      <w:r w:rsidR="000E1EC9">
        <w:rPr>
          <w:sz w:val="28"/>
          <w:szCs w:val="28"/>
        </w:rPr>
        <w:t xml:space="preserve"> is not included</w:t>
      </w:r>
      <w:r>
        <w:rPr>
          <w:sz w:val="28"/>
          <w:szCs w:val="28"/>
        </w:rPr>
        <w:t xml:space="preserve"> because the changes are so extensive that a redline would be more confusing than helpful.</w:t>
      </w:r>
      <w:r w:rsidR="00C161A3">
        <w:rPr>
          <w:sz w:val="28"/>
          <w:szCs w:val="28"/>
        </w:rPr>
        <w:t xml:space="preserve">  </w:t>
      </w:r>
      <w:r>
        <w:rPr>
          <w:sz w:val="28"/>
          <w:szCs w:val="28"/>
        </w:rPr>
        <w:t xml:space="preserve">Appendix </w:t>
      </w:r>
      <w:r w:rsidR="00A95E8E">
        <w:rPr>
          <w:sz w:val="28"/>
          <w:szCs w:val="28"/>
        </w:rPr>
        <w:t xml:space="preserve">B </w:t>
      </w:r>
      <w:r>
        <w:rPr>
          <w:sz w:val="28"/>
          <w:szCs w:val="28"/>
        </w:rPr>
        <w:t xml:space="preserve">is a </w:t>
      </w:r>
      <w:r w:rsidR="000E1EC9">
        <w:rPr>
          <w:sz w:val="28"/>
          <w:szCs w:val="28"/>
        </w:rPr>
        <w:lastRenderedPageBreak/>
        <w:t xml:space="preserve">correlation </w:t>
      </w:r>
      <w:r>
        <w:rPr>
          <w:sz w:val="28"/>
          <w:szCs w:val="28"/>
        </w:rPr>
        <w:t xml:space="preserve">table that </w:t>
      </w:r>
      <w:r w:rsidR="000E1EC9">
        <w:rPr>
          <w:sz w:val="28"/>
          <w:szCs w:val="28"/>
        </w:rPr>
        <w:t xml:space="preserve">the </w:t>
      </w:r>
      <w:r>
        <w:rPr>
          <w:sz w:val="28"/>
          <w:szCs w:val="28"/>
        </w:rPr>
        <w:t xml:space="preserve">Task Force intends to incorporate within </w:t>
      </w:r>
      <w:r w:rsidR="000E1EC9">
        <w:rPr>
          <w:sz w:val="28"/>
          <w:szCs w:val="28"/>
        </w:rPr>
        <w:t xml:space="preserve">the </w:t>
      </w:r>
      <w:r>
        <w:rPr>
          <w:sz w:val="28"/>
          <w:szCs w:val="28"/>
        </w:rPr>
        <w:t>final version of the probate rules.</w:t>
      </w:r>
      <w:r w:rsidR="00C161A3">
        <w:rPr>
          <w:sz w:val="28"/>
          <w:szCs w:val="28"/>
        </w:rPr>
        <w:t xml:space="preserve">  Appendix </w:t>
      </w:r>
      <w:r w:rsidR="00000398">
        <w:rPr>
          <w:sz w:val="28"/>
          <w:szCs w:val="28"/>
        </w:rPr>
        <w:t>C</w:t>
      </w:r>
      <w:r w:rsidR="00964831">
        <w:rPr>
          <w:sz w:val="28"/>
          <w:szCs w:val="28"/>
        </w:rPr>
        <w:t xml:space="preserve"> contains</w:t>
      </w:r>
      <w:r w:rsidR="00C161A3">
        <w:rPr>
          <w:sz w:val="28"/>
          <w:szCs w:val="28"/>
        </w:rPr>
        <w:t xml:space="preserve"> new forms</w:t>
      </w:r>
      <w:r w:rsidR="00964831">
        <w:rPr>
          <w:sz w:val="28"/>
          <w:szCs w:val="28"/>
        </w:rPr>
        <w:t xml:space="preserve"> referenced in the</w:t>
      </w:r>
      <w:r w:rsidR="000E1EC9">
        <w:rPr>
          <w:sz w:val="28"/>
          <w:szCs w:val="28"/>
        </w:rPr>
        <w:t>se</w:t>
      </w:r>
      <w:r w:rsidR="00964831">
        <w:rPr>
          <w:sz w:val="28"/>
          <w:szCs w:val="28"/>
        </w:rPr>
        <w:t xml:space="preserve"> rules.</w:t>
      </w:r>
    </w:p>
    <w:p w14:paraId="624370D5" w14:textId="46298651" w:rsidR="005F2ED9" w:rsidRDefault="005F2ED9" w:rsidP="005F2ED9">
      <w:pPr>
        <w:pStyle w:val="Default"/>
        <w:spacing w:line="480" w:lineRule="auto"/>
        <w:jc w:val="both"/>
        <w:rPr>
          <w:sz w:val="28"/>
          <w:szCs w:val="28"/>
        </w:rPr>
      </w:pPr>
      <w:r>
        <w:rPr>
          <w:sz w:val="28"/>
          <w:szCs w:val="28"/>
        </w:rPr>
        <w:tab/>
      </w:r>
      <w:r w:rsidRPr="0081600D">
        <w:rPr>
          <w:b/>
          <w:sz w:val="28"/>
          <w:szCs w:val="28"/>
          <w:u w:val="single"/>
        </w:rPr>
        <w:t>Section 1. Background</w:t>
      </w:r>
      <w:r w:rsidRPr="00EB137C">
        <w:rPr>
          <w:b/>
          <w:sz w:val="28"/>
          <w:szCs w:val="28"/>
          <w:u w:val="single"/>
        </w:rPr>
        <w:t>.</w:t>
      </w:r>
      <w:r>
        <w:rPr>
          <w:sz w:val="28"/>
          <w:szCs w:val="28"/>
        </w:rPr>
        <w:t xml:space="preserve">  </w:t>
      </w:r>
      <w:r w:rsidR="00B06F92">
        <w:rPr>
          <w:sz w:val="28"/>
          <w:szCs w:val="28"/>
        </w:rPr>
        <w:t>Two</w:t>
      </w:r>
      <w:r>
        <w:rPr>
          <w:sz w:val="28"/>
          <w:szCs w:val="28"/>
        </w:rPr>
        <w:t xml:space="preserve"> Supreme Court committees preceded this Task Force’s efforts.  In 2006, the Court established a Probate Rules Committee (</w:t>
      </w:r>
      <w:r w:rsidR="000E4931">
        <w:rPr>
          <w:sz w:val="28"/>
          <w:szCs w:val="28"/>
        </w:rPr>
        <w:t>Admin</w:t>
      </w:r>
      <w:r w:rsidR="0097493D">
        <w:rPr>
          <w:sz w:val="28"/>
          <w:szCs w:val="28"/>
        </w:rPr>
        <w:t>.</w:t>
      </w:r>
      <w:r w:rsidR="000E4931">
        <w:rPr>
          <w:sz w:val="28"/>
          <w:szCs w:val="28"/>
        </w:rPr>
        <w:t xml:space="preserve"> Order</w:t>
      </w:r>
      <w:r w:rsidR="0097493D">
        <w:rPr>
          <w:sz w:val="28"/>
          <w:szCs w:val="28"/>
        </w:rPr>
        <w:t xml:space="preserve"> No. 2005-87), which </w:t>
      </w:r>
      <w:r>
        <w:rPr>
          <w:sz w:val="28"/>
          <w:szCs w:val="28"/>
        </w:rPr>
        <w:t xml:space="preserve">proposed a set of probate rules that the Court adopted effective on January 1, 2009. </w:t>
      </w:r>
      <w:r w:rsidR="000E4931">
        <w:rPr>
          <w:sz w:val="28"/>
          <w:szCs w:val="28"/>
        </w:rPr>
        <w:t xml:space="preserve"> </w:t>
      </w:r>
      <w:r w:rsidR="0097493D">
        <w:rPr>
          <w:sz w:val="28"/>
          <w:szCs w:val="28"/>
        </w:rPr>
        <w:t>One year later,</w:t>
      </w:r>
      <w:r>
        <w:rPr>
          <w:sz w:val="28"/>
          <w:szCs w:val="28"/>
        </w:rPr>
        <w:t xml:space="preserve"> the Court established </w:t>
      </w:r>
      <w:r w:rsidR="0097493D">
        <w:rPr>
          <w:sz w:val="28"/>
          <w:szCs w:val="28"/>
        </w:rPr>
        <w:t>the</w:t>
      </w:r>
      <w:r>
        <w:rPr>
          <w:sz w:val="28"/>
          <w:szCs w:val="28"/>
        </w:rPr>
        <w:t xml:space="preserve"> Committee on Improving Judicial Oversight and Processing of Probate Court Matters (</w:t>
      </w:r>
      <w:r w:rsidR="000E4931">
        <w:rPr>
          <w:sz w:val="28"/>
          <w:szCs w:val="28"/>
        </w:rPr>
        <w:t>Admin</w:t>
      </w:r>
      <w:r w:rsidR="0097493D">
        <w:rPr>
          <w:sz w:val="28"/>
          <w:szCs w:val="28"/>
        </w:rPr>
        <w:t>.</w:t>
      </w:r>
      <w:r w:rsidR="000E4931">
        <w:rPr>
          <w:sz w:val="28"/>
          <w:szCs w:val="28"/>
        </w:rPr>
        <w:t xml:space="preserve"> Order No.</w:t>
      </w:r>
      <w:r>
        <w:rPr>
          <w:sz w:val="28"/>
          <w:szCs w:val="28"/>
        </w:rPr>
        <w:t xml:space="preserve"> 2010-52), which focused on fiduciary responsibilities and the protection of </w:t>
      </w:r>
      <w:r w:rsidR="00B06F92">
        <w:rPr>
          <w:sz w:val="28"/>
          <w:szCs w:val="28"/>
        </w:rPr>
        <w:t xml:space="preserve">vulnerable persons.  </w:t>
      </w:r>
      <w:r w:rsidR="00241A57">
        <w:rPr>
          <w:sz w:val="28"/>
          <w:szCs w:val="28"/>
        </w:rPr>
        <w:t>That Committee’s</w:t>
      </w:r>
      <w:r>
        <w:rPr>
          <w:sz w:val="28"/>
          <w:szCs w:val="28"/>
        </w:rPr>
        <w:t xml:space="preserve"> recommendations resulted in modifications to certain Probate Rules</w:t>
      </w:r>
      <w:r w:rsidR="000E1EC9">
        <w:rPr>
          <w:sz w:val="28"/>
          <w:szCs w:val="28"/>
        </w:rPr>
        <w:t xml:space="preserve"> and</w:t>
      </w:r>
      <w:r>
        <w:rPr>
          <w:sz w:val="28"/>
          <w:szCs w:val="28"/>
        </w:rPr>
        <w:t xml:space="preserve"> the adoption of </w:t>
      </w:r>
      <w:r w:rsidR="008B3B93">
        <w:rPr>
          <w:sz w:val="28"/>
          <w:szCs w:val="28"/>
        </w:rPr>
        <w:t xml:space="preserve">Arizona Code of Judicial Administration </w:t>
      </w:r>
      <w:r>
        <w:rPr>
          <w:sz w:val="28"/>
          <w:szCs w:val="28"/>
        </w:rPr>
        <w:t xml:space="preserve">§§ 3-302 and 3-303, which respectively concern probate forms and fee guidelines. </w:t>
      </w:r>
    </w:p>
    <w:p w14:paraId="504C7A63" w14:textId="046874E0" w:rsidR="005F2ED9" w:rsidRDefault="005F2ED9" w:rsidP="005F2ED9">
      <w:pPr>
        <w:pStyle w:val="Default"/>
        <w:spacing w:line="480" w:lineRule="auto"/>
        <w:ind w:firstLine="720"/>
        <w:jc w:val="both"/>
        <w:rPr>
          <w:sz w:val="28"/>
          <w:szCs w:val="28"/>
        </w:rPr>
      </w:pPr>
      <w:r>
        <w:rPr>
          <w:sz w:val="28"/>
          <w:szCs w:val="28"/>
        </w:rPr>
        <w:t>The Court established th</w:t>
      </w:r>
      <w:r w:rsidR="0097493D">
        <w:rPr>
          <w:sz w:val="28"/>
          <w:szCs w:val="28"/>
        </w:rPr>
        <w:t>e current</w:t>
      </w:r>
      <w:r>
        <w:rPr>
          <w:sz w:val="28"/>
          <w:szCs w:val="28"/>
        </w:rPr>
        <w:t xml:space="preserve"> Task Force by Administrative Order No. 2017-133.  Task Force members include Superior Court judges from Maricopa, Pima, Pinal, Yavapai</w:t>
      </w:r>
      <w:r w:rsidR="00955246">
        <w:rPr>
          <w:sz w:val="28"/>
          <w:szCs w:val="28"/>
        </w:rPr>
        <w:t>, and Yuma</w:t>
      </w:r>
      <w:r>
        <w:rPr>
          <w:sz w:val="28"/>
          <w:szCs w:val="28"/>
        </w:rPr>
        <w:t xml:space="preserve"> Counties; several attorneys in private practice, including certified specialists in estate and trust law; a public fiduciary and</w:t>
      </w:r>
      <w:r w:rsidR="00000398">
        <w:rPr>
          <w:sz w:val="28"/>
          <w:szCs w:val="28"/>
        </w:rPr>
        <w:t xml:space="preserve"> a</w:t>
      </w:r>
      <w:r>
        <w:rPr>
          <w:sz w:val="28"/>
          <w:szCs w:val="28"/>
        </w:rPr>
        <w:t xml:space="preserve"> </w:t>
      </w:r>
      <w:r w:rsidR="00241A57">
        <w:rPr>
          <w:sz w:val="28"/>
          <w:szCs w:val="28"/>
        </w:rPr>
        <w:t>licensed private fiduciar</w:t>
      </w:r>
      <w:r w:rsidR="00000398">
        <w:rPr>
          <w:sz w:val="28"/>
          <w:szCs w:val="28"/>
        </w:rPr>
        <w:t>y</w:t>
      </w:r>
      <w:r>
        <w:rPr>
          <w:sz w:val="28"/>
          <w:szCs w:val="28"/>
        </w:rPr>
        <w:t xml:space="preserve">; a representative of the Superior Court Clerks; and a retired </w:t>
      </w:r>
      <w:r w:rsidR="000E1EC9">
        <w:rPr>
          <w:sz w:val="28"/>
          <w:szCs w:val="28"/>
        </w:rPr>
        <w:t xml:space="preserve">Arizona Court of Appeals </w:t>
      </w:r>
      <w:r>
        <w:rPr>
          <w:sz w:val="28"/>
          <w:szCs w:val="28"/>
        </w:rPr>
        <w:t>judge.  The Chair is a retired Supreme Court Justice.  A.O. No. 2017-133 directed the Task Force to review the current Probate Rules and “identify possible changes</w:t>
      </w:r>
      <w:r w:rsidR="00964831">
        <w:rPr>
          <w:sz w:val="28"/>
          <w:szCs w:val="28"/>
        </w:rPr>
        <w:t>,</w:t>
      </w:r>
      <w:r w:rsidR="0097493D">
        <w:rPr>
          <w:sz w:val="28"/>
          <w:szCs w:val="28"/>
        </w:rPr>
        <w:t>”</w:t>
      </w:r>
      <w:r>
        <w:rPr>
          <w:sz w:val="28"/>
          <w:szCs w:val="28"/>
        </w:rPr>
        <w:t xml:space="preserve"> and to </w:t>
      </w:r>
      <w:r w:rsidR="0097493D">
        <w:rPr>
          <w:sz w:val="28"/>
          <w:szCs w:val="28"/>
        </w:rPr>
        <w:t>clarify and simplify language.</w:t>
      </w:r>
    </w:p>
    <w:p w14:paraId="115A843B" w14:textId="4212BBAD" w:rsidR="005F2ED9" w:rsidRDefault="005F2ED9" w:rsidP="006D6774">
      <w:pPr>
        <w:pStyle w:val="ListParagraph"/>
        <w:spacing w:line="480" w:lineRule="auto"/>
        <w:ind w:left="0" w:firstLine="720"/>
        <w:rPr>
          <w:rFonts w:ascii="Times New Roman" w:hAnsi="Times New Roman" w:cs="Times New Roman"/>
          <w:sz w:val="28"/>
          <w:szCs w:val="28"/>
        </w:rPr>
      </w:pPr>
      <w:r>
        <w:rPr>
          <w:rFonts w:ascii="Times New Roman" w:hAnsi="Times New Roman" w:cs="Times New Roman"/>
          <w:b/>
          <w:sz w:val="28"/>
          <w:szCs w:val="28"/>
          <w:u w:val="single"/>
        </w:rPr>
        <w:lastRenderedPageBreak/>
        <w:t>Section 2.</w:t>
      </w:r>
      <w:r w:rsidRPr="0081600D">
        <w:rPr>
          <w:rFonts w:ascii="Times New Roman" w:hAnsi="Times New Roman" w:cs="Times New Roman"/>
          <w:b/>
          <w:sz w:val="28"/>
          <w:szCs w:val="28"/>
          <w:u w:val="single"/>
        </w:rPr>
        <w:t xml:space="preserve">  Restyling.</w:t>
      </w:r>
      <w:r w:rsidRPr="0081600D">
        <w:rPr>
          <w:rFonts w:ascii="Times New Roman" w:hAnsi="Times New Roman" w:cs="Times New Roman"/>
          <w:b/>
          <w:sz w:val="28"/>
          <w:szCs w:val="28"/>
        </w:rPr>
        <w:t xml:space="preserve">  </w:t>
      </w:r>
      <w:r w:rsidR="008B3B93">
        <w:rPr>
          <w:rFonts w:ascii="Times New Roman" w:hAnsi="Times New Roman" w:cs="Times New Roman"/>
          <w:sz w:val="28"/>
          <w:szCs w:val="28"/>
        </w:rPr>
        <w:t>The</w:t>
      </w:r>
      <w:r w:rsidR="0097493D" w:rsidRPr="0097493D">
        <w:rPr>
          <w:rFonts w:ascii="Times New Roman" w:hAnsi="Times New Roman" w:cs="Times New Roman"/>
          <w:sz w:val="28"/>
          <w:szCs w:val="28"/>
        </w:rPr>
        <w:t xml:space="preserve"> proposed probate rule</w:t>
      </w:r>
      <w:r w:rsidR="008B3B93">
        <w:rPr>
          <w:rFonts w:ascii="Times New Roman" w:hAnsi="Times New Roman" w:cs="Times New Roman"/>
          <w:sz w:val="28"/>
          <w:szCs w:val="28"/>
        </w:rPr>
        <w:t>s, l</w:t>
      </w:r>
      <w:r w:rsidR="008B3B93" w:rsidRPr="0097493D">
        <w:rPr>
          <w:rFonts w:ascii="Times New Roman" w:hAnsi="Times New Roman" w:cs="Times New Roman"/>
          <w:sz w:val="28"/>
          <w:szCs w:val="28"/>
        </w:rPr>
        <w:t>ike other</w:t>
      </w:r>
      <w:r w:rsidR="008B3B93">
        <w:rPr>
          <w:rFonts w:ascii="Times New Roman" w:hAnsi="Times New Roman" w:cs="Times New Roman"/>
          <w:sz w:val="28"/>
          <w:szCs w:val="28"/>
        </w:rPr>
        <w:t xml:space="preserve"> recently adopted</w:t>
      </w:r>
      <w:r w:rsidR="008B3B93" w:rsidRPr="0097493D">
        <w:rPr>
          <w:rFonts w:ascii="Times New Roman" w:hAnsi="Times New Roman" w:cs="Times New Roman"/>
          <w:sz w:val="28"/>
          <w:szCs w:val="28"/>
        </w:rPr>
        <w:t xml:space="preserve"> rule sets, </w:t>
      </w:r>
      <w:r w:rsidRPr="0097493D">
        <w:rPr>
          <w:rFonts w:ascii="Times New Roman" w:hAnsi="Times New Roman" w:cs="Times New Roman"/>
          <w:sz w:val="28"/>
          <w:szCs w:val="28"/>
        </w:rPr>
        <w:t xml:space="preserve">include stylistic revisions that make the rules more </w:t>
      </w:r>
      <w:r w:rsidR="000E1EC9">
        <w:rPr>
          <w:rFonts w:ascii="Times New Roman" w:hAnsi="Times New Roman" w:cs="Times New Roman"/>
          <w:sz w:val="28"/>
          <w:szCs w:val="28"/>
        </w:rPr>
        <w:t>understandable</w:t>
      </w:r>
      <w:r w:rsidRPr="0097493D">
        <w:rPr>
          <w:rFonts w:ascii="Times New Roman" w:hAnsi="Times New Roman" w:cs="Times New Roman"/>
          <w:sz w:val="28"/>
          <w:szCs w:val="28"/>
        </w:rPr>
        <w:t xml:space="preserve"> and user-friendly.</w:t>
      </w:r>
      <w:r w:rsidR="0097493D">
        <w:rPr>
          <w:rFonts w:ascii="Times New Roman" w:hAnsi="Times New Roman" w:cs="Times New Roman"/>
          <w:sz w:val="28"/>
          <w:szCs w:val="28"/>
        </w:rPr>
        <w:t xml:space="preserve"> </w:t>
      </w:r>
      <w:r w:rsidR="00B06F92">
        <w:rPr>
          <w:rFonts w:ascii="Times New Roman" w:hAnsi="Times New Roman" w:cs="Times New Roman"/>
          <w:sz w:val="28"/>
          <w:szCs w:val="28"/>
        </w:rPr>
        <w:t xml:space="preserve"> </w:t>
      </w:r>
      <w:r w:rsidR="00000398" w:rsidRPr="0081600D">
        <w:rPr>
          <w:rFonts w:ascii="Times New Roman" w:hAnsi="Times New Roman" w:cs="Times New Roman"/>
          <w:sz w:val="28"/>
          <w:szCs w:val="28"/>
        </w:rPr>
        <w:t>The proposed rules employ consistent formatting and nomenclature</w:t>
      </w:r>
      <w:r w:rsidR="002D7DBA">
        <w:rPr>
          <w:rFonts w:ascii="Times New Roman" w:hAnsi="Times New Roman" w:cs="Times New Roman"/>
          <w:sz w:val="28"/>
          <w:szCs w:val="28"/>
        </w:rPr>
        <w:t xml:space="preserve">, and generally follow the conventions utilized in </w:t>
      </w:r>
      <w:r w:rsidR="000E1EC9">
        <w:rPr>
          <w:rFonts w:ascii="Times New Roman" w:hAnsi="Times New Roman" w:cs="Times New Roman"/>
          <w:sz w:val="28"/>
          <w:szCs w:val="28"/>
        </w:rPr>
        <w:t xml:space="preserve">those </w:t>
      </w:r>
      <w:r w:rsidR="002D7DBA">
        <w:rPr>
          <w:rFonts w:ascii="Times New Roman" w:hAnsi="Times New Roman" w:cs="Times New Roman"/>
          <w:sz w:val="28"/>
          <w:szCs w:val="28"/>
        </w:rPr>
        <w:t>previous restyling projects.</w:t>
      </w:r>
      <w:r w:rsidRPr="0081600D">
        <w:rPr>
          <w:rFonts w:ascii="Times New Roman" w:hAnsi="Times New Roman" w:cs="Times New Roman"/>
          <w:sz w:val="28"/>
          <w:szCs w:val="28"/>
        </w:rPr>
        <w:t xml:space="preserve"> </w:t>
      </w:r>
    </w:p>
    <w:p w14:paraId="1CFA4323" w14:textId="2BA690CF" w:rsidR="005F2ED9" w:rsidRPr="00000398" w:rsidRDefault="005F2ED9" w:rsidP="00000398">
      <w:pPr>
        <w:pStyle w:val="ListParagraph"/>
        <w:spacing w:after="0" w:line="480" w:lineRule="auto"/>
        <w:ind w:left="0" w:firstLine="0"/>
        <w:rPr>
          <w:rFonts w:ascii="Times New Roman" w:hAnsi="Times New Roman" w:cs="Times New Roman"/>
          <w:sz w:val="28"/>
          <w:szCs w:val="28"/>
        </w:rPr>
      </w:pPr>
      <w:r>
        <w:rPr>
          <w:rFonts w:ascii="Times New Roman" w:hAnsi="Times New Roman" w:cs="Times New Roman"/>
          <w:sz w:val="28"/>
          <w:szCs w:val="28"/>
        </w:rPr>
        <w:tab/>
      </w:r>
      <w:r w:rsidR="00A95E8E">
        <w:rPr>
          <w:rFonts w:ascii="Times New Roman" w:hAnsi="Times New Roman" w:cs="Times New Roman"/>
          <w:sz w:val="28"/>
          <w:szCs w:val="28"/>
        </w:rPr>
        <w:t xml:space="preserve"> </w:t>
      </w:r>
      <w:r w:rsidRPr="00000398">
        <w:rPr>
          <w:rFonts w:ascii="Times New Roman" w:hAnsi="Times New Roman" w:cs="Times New Roman"/>
          <w:b/>
          <w:sz w:val="28"/>
          <w:szCs w:val="28"/>
          <w:u w:val="single"/>
        </w:rPr>
        <w:t>Section 3: Probate is Different.</w:t>
      </w:r>
      <w:r w:rsidRPr="00000398">
        <w:rPr>
          <w:rFonts w:ascii="Times New Roman" w:hAnsi="Times New Roman" w:cs="Times New Roman"/>
          <w:sz w:val="28"/>
          <w:szCs w:val="28"/>
        </w:rPr>
        <w:t xml:space="preserve">  The probate rules differ from </w:t>
      </w:r>
      <w:r w:rsidR="000E1EC9">
        <w:rPr>
          <w:rFonts w:ascii="Times New Roman" w:hAnsi="Times New Roman" w:cs="Times New Roman"/>
          <w:sz w:val="28"/>
          <w:szCs w:val="28"/>
        </w:rPr>
        <w:t>other court rules</w:t>
      </w:r>
      <w:r w:rsidRPr="00000398">
        <w:rPr>
          <w:rFonts w:ascii="Times New Roman" w:hAnsi="Times New Roman" w:cs="Times New Roman"/>
          <w:sz w:val="28"/>
          <w:szCs w:val="28"/>
        </w:rPr>
        <w:t xml:space="preserve"> in important respects.</w:t>
      </w:r>
    </w:p>
    <w:p w14:paraId="430D69ED" w14:textId="002316E6" w:rsidR="008D34D4" w:rsidRDefault="005F2ED9" w:rsidP="008D34D4">
      <w:pPr>
        <w:pStyle w:val="FootnoteText"/>
        <w:spacing w:line="480" w:lineRule="auto"/>
        <w:ind w:firstLine="720"/>
        <w:jc w:val="both"/>
        <w:rPr>
          <w:b/>
          <w:sz w:val="28"/>
          <w:szCs w:val="28"/>
        </w:rPr>
      </w:pPr>
      <w:r>
        <w:rPr>
          <w:sz w:val="28"/>
          <w:szCs w:val="28"/>
        </w:rPr>
        <w:t xml:space="preserve">First, the probate process is largely driven by statutory requirements.  </w:t>
      </w:r>
      <w:r w:rsidR="008D34D4">
        <w:rPr>
          <w:sz w:val="28"/>
          <w:szCs w:val="28"/>
        </w:rPr>
        <w:t>(</w:t>
      </w:r>
      <w:r>
        <w:rPr>
          <w:sz w:val="28"/>
          <w:szCs w:val="28"/>
        </w:rPr>
        <w:t>Almost half of the current probate rules include at least one reference to a specific statute.</w:t>
      </w:r>
      <w:r w:rsidR="008D34D4">
        <w:rPr>
          <w:sz w:val="28"/>
          <w:szCs w:val="28"/>
        </w:rPr>
        <w:t>)</w:t>
      </w:r>
      <w:r w:rsidR="009F1E2D">
        <w:rPr>
          <w:sz w:val="28"/>
          <w:szCs w:val="28"/>
        </w:rPr>
        <w:t xml:space="preserve"> </w:t>
      </w:r>
      <w:r w:rsidR="008D34D4">
        <w:rPr>
          <w:sz w:val="28"/>
          <w:szCs w:val="28"/>
        </w:rPr>
        <w:t xml:space="preserve">The Task Force </w:t>
      </w:r>
      <w:r w:rsidR="00692FBC">
        <w:rPr>
          <w:sz w:val="28"/>
          <w:szCs w:val="28"/>
        </w:rPr>
        <w:t>saw no</w:t>
      </w:r>
      <w:r w:rsidR="008D34D4">
        <w:rPr>
          <w:sz w:val="28"/>
          <w:szCs w:val="28"/>
        </w:rPr>
        <w:t xml:space="preserve"> rationale for repeating in a rule a substantive requirement that is already contained in a statute, and it</w:t>
      </w:r>
      <w:r w:rsidR="00C44ABE">
        <w:rPr>
          <w:sz w:val="28"/>
          <w:szCs w:val="28"/>
        </w:rPr>
        <w:t xml:space="preserve"> </w:t>
      </w:r>
      <w:r w:rsidR="00C44ABE" w:rsidRPr="00461870">
        <w:rPr>
          <w:sz w:val="28"/>
          <w:szCs w:val="28"/>
        </w:rPr>
        <w:t xml:space="preserve">agreed </w:t>
      </w:r>
      <w:r w:rsidR="00C44ABE">
        <w:rPr>
          <w:sz w:val="28"/>
          <w:szCs w:val="28"/>
        </w:rPr>
        <w:t xml:space="preserve">to abrogate current </w:t>
      </w:r>
      <w:r w:rsidR="008D34D4">
        <w:rPr>
          <w:sz w:val="28"/>
          <w:szCs w:val="28"/>
        </w:rPr>
        <w:t>provisions</w:t>
      </w:r>
      <w:r w:rsidR="00C44ABE">
        <w:rPr>
          <w:sz w:val="28"/>
          <w:szCs w:val="28"/>
        </w:rPr>
        <w:t xml:space="preserve"> that merely restated statutory requirements. </w:t>
      </w:r>
      <w:r w:rsidR="00B06F92">
        <w:rPr>
          <w:sz w:val="28"/>
          <w:szCs w:val="28"/>
        </w:rPr>
        <w:t xml:space="preserve"> The Task Force also noted that a rule that simply restate</w:t>
      </w:r>
      <w:r w:rsidR="00713971">
        <w:rPr>
          <w:sz w:val="28"/>
          <w:szCs w:val="28"/>
        </w:rPr>
        <w:t>s</w:t>
      </w:r>
      <w:r w:rsidR="00B06F92">
        <w:rPr>
          <w:sz w:val="28"/>
          <w:szCs w:val="28"/>
        </w:rPr>
        <w:t xml:space="preserve"> statutory language might need to be amended if the statutory language change</w:t>
      </w:r>
      <w:r w:rsidR="00713971">
        <w:rPr>
          <w:sz w:val="28"/>
          <w:szCs w:val="28"/>
        </w:rPr>
        <w:t>s</w:t>
      </w:r>
      <w:r w:rsidR="00B06F92">
        <w:rPr>
          <w:sz w:val="28"/>
          <w:szCs w:val="28"/>
        </w:rPr>
        <w:t xml:space="preserve">.  </w:t>
      </w:r>
      <w:r w:rsidR="00C44ABE">
        <w:rPr>
          <w:sz w:val="28"/>
          <w:szCs w:val="28"/>
        </w:rPr>
        <w:t>Nevertheless, the Task Force agreed that for clarity, certain rules should reference the applicable or governing statute.</w:t>
      </w:r>
      <w:r w:rsidR="00C44ABE" w:rsidRPr="00EE2B14">
        <w:rPr>
          <w:b/>
          <w:sz w:val="28"/>
          <w:szCs w:val="28"/>
        </w:rPr>
        <w:t xml:space="preserve"> </w:t>
      </w:r>
    </w:p>
    <w:p w14:paraId="59ADF680" w14:textId="1BC9E7F4" w:rsidR="0067241A" w:rsidRPr="00A572E3" w:rsidRDefault="0067241A" w:rsidP="008D34D4">
      <w:pPr>
        <w:pStyle w:val="FootnoteText"/>
        <w:spacing w:line="480" w:lineRule="auto"/>
        <w:ind w:firstLine="720"/>
        <w:jc w:val="both"/>
        <w:rPr>
          <w:sz w:val="28"/>
          <w:szCs w:val="28"/>
        </w:rPr>
      </w:pPr>
      <w:r w:rsidRPr="00A572E3">
        <w:rPr>
          <w:sz w:val="28"/>
          <w:szCs w:val="28"/>
        </w:rPr>
        <w:t xml:space="preserve">Second, </w:t>
      </w:r>
      <w:r w:rsidRPr="00173E49">
        <w:rPr>
          <w:sz w:val="28"/>
          <w:szCs w:val="28"/>
        </w:rPr>
        <w:t xml:space="preserve">the Task Force </w:t>
      </w:r>
      <w:r w:rsidR="00204DA3">
        <w:rPr>
          <w:sz w:val="28"/>
          <w:szCs w:val="28"/>
        </w:rPr>
        <w:t>realized that</w:t>
      </w:r>
      <w:r w:rsidRPr="00173E49">
        <w:rPr>
          <w:sz w:val="28"/>
          <w:szCs w:val="28"/>
        </w:rPr>
        <w:t xml:space="preserve"> many of the rules were either not consis</w:t>
      </w:r>
      <w:r w:rsidR="00A572E3">
        <w:rPr>
          <w:sz w:val="28"/>
          <w:szCs w:val="28"/>
        </w:rPr>
        <w:t>tent with current law</w:t>
      </w:r>
      <w:r w:rsidRPr="00173E49">
        <w:rPr>
          <w:sz w:val="28"/>
          <w:szCs w:val="28"/>
        </w:rPr>
        <w:t xml:space="preserve"> or did not incorporate or allow for considerations directed by state law.</w:t>
      </w:r>
      <w:r w:rsidR="00A572E3">
        <w:rPr>
          <w:sz w:val="28"/>
          <w:szCs w:val="28"/>
        </w:rPr>
        <w:t xml:space="preserve">  Accordingly, some of the proposed rule changes are substantive</w:t>
      </w:r>
      <w:r w:rsidR="0031533A">
        <w:rPr>
          <w:sz w:val="28"/>
          <w:szCs w:val="28"/>
        </w:rPr>
        <w:t xml:space="preserve"> and go beyond simple restyling</w:t>
      </w:r>
      <w:r w:rsidR="00A572E3">
        <w:rPr>
          <w:sz w:val="28"/>
          <w:szCs w:val="28"/>
        </w:rPr>
        <w:t>.</w:t>
      </w:r>
    </w:p>
    <w:p w14:paraId="1CED7DCB" w14:textId="405BF8D1" w:rsidR="005F2ED9" w:rsidRDefault="005F2ED9" w:rsidP="005F2ED9">
      <w:pPr>
        <w:spacing w:line="480" w:lineRule="auto"/>
        <w:contextualSpacing w:val="0"/>
        <w:jc w:val="both"/>
        <w:rPr>
          <w:sz w:val="28"/>
          <w:szCs w:val="28"/>
        </w:rPr>
      </w:pPr>
      <w:r>
        <w:rPr>
          <w:sz w:val="28"/>
          <w:szCs w:val="28"/>
        </w:rPr>
        <w:tab/>
      </w:r>
      <w:r w:rsidR="001F6AA5">
        <w:rPr>
          <w:sz w:val="28"/>
          <w:szCs w:val="28"/>
        </w:rPr>
        <w:t xml:space="preserve">Third, probate cases may involve related non-probate claims.  For example, civil tort actions are routinely filed in cases concerning decedents’ estates, </w:t>
      </w:r>
      <w:r w:rsidR="001F6AA5">
        <w:rPr>
          <w:sz w:val="28"/>
          <w:szCs w:val="28"/>
        </w:rPr>
        <w:lastRenderedPageBreak/>
        <w:t xml:space="preserve">guardianships, and conservatorships. </w:t>
      </w:r>
      <w:r w:rsidR="00B81805">
        <w:rPr>
          <w:sz w:val="28"/>
          <w:szCs w:val="28"/>
        </w:rPr>
        <w:t xml:space="preserve"> </w:t>
      </w:r>
      <w:r w:rsidR="001F6AA5">
        <w:rPr>
          <w:sz w:val="28"/>
          <w:szCs w:val="28"/>
        </w:rPr>
        <w:t xml:space="preserve">Similarly, an adult who is the subject of a guardianship or protective proceeding may be a party to </w:t>
      </w:r>
      <w:r w:rsidR="00EE2B14">
        <w:rPr>
          <w:sz w:val="28"/>
          <w:szCs w:val="28"/>
        </w:rPr>
        <w:t xml:space="preserve">a </w:t>
      </w:r>
      <w:r w:rsidR="001F6AA5">
        <w:rPr>
          <w:sz w:val="28"/>
          <w:szCs w:val="28"/>
        </w:rPr>
        <w:t xml:space="preserve">family law case. </w:t>
      </w:r>
      <w:r>
        <w:rPr>
          <w:sz w:val="28"/>
          <w:szCs w:val="28"/>
        </w:rPr>
        <w:t xml:space="preserve">Accordingly, the probate rules </w:t>
      </w:r>
      <w:r w:rsidR="00C44ABE">
        <w:rPr>
          <w:sz w:val="28"/>
          <w:szCs w:val="28"/>
        </w:rPr>
        <w:t>specify</w:t>
      </w:r>
      <w:r>
        <w:rPr>
          <w:sz w:val="28"/>
          <w:szCs w:val="28"/>
        </w:rPr>
        <w:t xml:space="preserve"> which procedural rules </w:t>
      </w:r>
      <w:r w:rsidR="00AF76E2">
        <w:rPr>
          <w:sz w:val="28"/>
          <w:szCs w:val="28"/>
        </w:rPr>
        <w:t>apply in</w:t>
      </w:r>
      <w:r w:rsidR="000E4931">
        <w:rPr>
          <w:sz w:val="28"/>
          <w:szCs w:val="28"/>
        </w:rPr>
        <w:t xml:space="preserve"> </w:t>
      </w:r>
      <w:r w:rsidR="00C44ABE">
        <w:rPr>
          <w:sz w:val="28"/>
          <w:szCs w:val="28"/>
        </w:rPr>
        <w:t>the related</w:t>
      </w:r>
      <w:r>
        <w:rPr>
          <w:sz w:val="28"/>
          <w:szCs w:val="28"/>
        </w:rPr>
        <w:t xml:space="preserve"> non-probate proceeding.</w:t>
      </w:r>
    </w:p>
    <w:p w14:paraId="5DFF8D3E" w14:textId="2D83899D" w:rsidR="005F2ED9" w:rsidRDefault="005F2ED9" w:rsidP="005F2ED9">
      <w:pPr>
        <w:spacing w:line="480" w:lineRule="auto"/>
        <w:contextualSpacing w:val="0"/>
        <w:jc w:val="both"/>
        <w:rPr>
          <w:sz w:val="28"/>
          <w:szCs w:val="28"/>
        </w:rPr>
      </w:pPr>
      <w:r>
        <w:rPr>
          <w:sz w:val="28"/>
          <w:szCs w:val="28"/>
        </w:rPr>
        <w:tab/>
      </w:r>
      <w:r w:rsidR="001F6AA5">
        <w:rPr>
          <w:sz w:val="28"/>
          <w:szCs w:val="28"/>
        </w:rPr>
        <w:t xml:space="preserve">Fourth, probate involves liberty as well as property interests. </w:t>
      </w:r>
      <w:r w:rsidR="00B81805">
        <w:rPr>
          <w:sz w:val="28"/>
          <w:szCs w:val="28"/>
        </w:rPr>
        <w:t xml:space="preserve"> </w:t>
      </w:r>
      <w:r w:rsidR="001F6AA5">
        <w:rPr>
          <w:sz w:val="28"/>
          <w:szCs w:val="28"/>
        </w:rPr>
        <w:t xml:space="preserve">Protective proceedings (including conservatorships), decedents’ estates, and trusts involve property interests. </w:t>
      </w:r>
      <w:r w:rsidR="00B81805">
        <w:rPr>
          <w:sz w:val="28"/>
          <w:szCs w:val="28"/>
        </w:rPr>
        <w:t xml:space="preserve"> </w:t>
      </w:r>
      <w:r w:rsidR="00EE2B14">
        <w:rPr>
          <w:sz w:val="28"/>
          <w:szCs w:val="28"/>
        </w:rPr>
        <w:t xml:space="preserve">Guardianships involve liberty interests. </w:t>
      </w:r>
      <w:r w:rsidR="00B81805">
        <w:rPr>
          <w:sz w:val="28"/>
          <w:szCs w:val="28"/>
        </w:rPr>
        <w:t xml:space="preserve"> </w:t>
      </w:r>
      <w:r w:rsidR="001F6AA5">
        <w:rPr>
          <w:sz w:val="28"/>
          <w:szCs w:val="28"/>
        </w:rPr>
        <w:t xml:space="preserve">Probate rules need to provide due process </w:t>
      </w:r>
      <w:r w:rsidR="00C44ABE">
        <w:rPr>
          <w:sz w:val="28"/>
          <w:szCs w:val="28"/>
        </w:rPr>
        <w:t xml:space="preserve">to </w:t>
      </w:r>
      <w:r w:rsidR="001F6AA5">
        <w:rPr>
          <w:sz w:val="28"/>
          <w:szCs w:val="28"/>
        </w:rPr>
        <w:t>protect these interests.</w:t>
      </w:r>
    </w:p>
    <w:p w14:paraId="2FDA5BB7" w14:textId="2A432713" w:rsidR="005F2ED9" w:rsidRDefault="005F2ED9" w:rsidP="005F2ED9">
      <w:pPr>
        <w:spacing w:line="480" w:lineRule="auto"/>
        <w:contextualSpacing w:val="0"/>
        <w:jc w:val="both"/>
        <w:rPr>
          <w:sz w:val="28"/>
          <w:szCs w:val="28"/>
        </w:rPr>
      </w:pPr>
      <w:r>
        <w:rPr>
          <w:sz w:val="28"/>
          <w:szCs w:val="28"/>
        </w:rPr>
        <w:tab/>
      </w:r>
      <w:r w:rsidR="00A572E3">
        <w:rPr>
          <w:sz w:val="28"/>
          <w:szCs w:val="28"/>
        </w:rPr>
        <w:t>Fifth</w:t>
      </w:r>
      <w:r>
        <w:rPr>
          <w:sz w:val="28"/>
          <w:szCs w:val="28"/>
        </w:rPr>
        <w:t>, probate cases often in</w:t>
      </w:r>
      <w:r w:rsidR="00C44ABE">
        <w:rPr>
          <w:sz w:val="28"/>
          <w:szCs w:val="28"/>
        </w:rPr>
        <w:t>volve self-represented litigants</w:t>
      </w:r>
      <w:r>
        <w:rPr>
          <w:sz w:val="28"/>
          <w:szCs w:val="28"/>
        </w:rPr>
        <w:t>.</w:t>
      </w:r>
      <w:r w:rsidR="00B81805">
        <w:rPr>
          <w:sz w:val="28"/>
          <w:szCs w:val="28"/>
        </w:rPr>
        <w:t xml:space="preserve"> </w:t>
      </w:r>
      <w:r>
        <w:rPr>
          <w:sz w:val="28"/>
          <w:szCs w:val="28"/>
        </w:rPr>
        <w:t xml:space="preserve"> </w:t>
      </w:r>
      <w:r w:rsidR="00C44ABE">
        <w:rPr>
          <w:sz w:val="28"/>
          <w:szCs w:val="28"/>
        </w:rPr>
        <w:t xml:space="preserve">Self-represented litigants many not be sophisticated, and </w:t>
      </w:r>
      <w:r w:rsidR="000E1EC9">
        <w:rPr>
          <w:sz w:val="28"/>
          <w:szCs w:val="28"/>
        </w:rPr>
        <w:t xml:space="preserve">some </w:t>
      </w:r>
      <w:r w:rsidR="00C44ABE">
        <w:rPr>
          <w:sz w:val="28"/>
          <w:szCs w:val="28"/>
        </w:rPr>
        <w:t>c</w:t>
      </w:r>
      <w:r>
        <w:rPr>
          <w:sz w:val="28"/>
          <w:szCs w:val="28"/>
        </w:rPr>
        <w:t>ourt-appointed fiduciaries may not be licensed</w:t>
      </w:r>
      <w:r w:rsidR="00C44ABE">
        <w:rPr>
          <w:sz w:val="28"/>
          <w:szCs w:val="28"/>
        </w:rPr>
        <w:t>, so</w:t>
      </w:r>
      <w:r>
        <w:rPr>
          <w:sz w:val="28"/>
          <w:szCs w:val="28"/>
        </w:rPr>
        <w:t xml:space="preserve"> the rules need to provide appropriate </w:t>
      </w:r>
      <w:r w:rsidR="00C44ABE">
        <w:rPr>
          <w:sz w:val="28"/>
          <w:szCs w:val="28"/>
        </w:rPr>
        <w:t xml:space="preserve">and clear guidance as well as </w:t>
      </w:r>
      <w:r>
        <w:rPr>
          <w:sz w:val="28"/>
          <w:szCs w:val="28"/>
        </w:rPr>
        <w:t>protections.</w:t>
      </w:r>
    </w:p>
    <w:p w14:paraId="66FD4D4D" w14:textId="50D65AD0" w:rsidR="005F2ED9" w:rsidRDefault="005F2ED9" w:rsidP="005F2ED9">
      <w:pPr>
        <w:pStyle w:val="FootnoteText"/>
        <w:spacing w:line="480" w:lineRule="auto"/>
        <w:ind w:firstLine="720"/>
        <w:jc w:val="both"/>
        <w:rPr>
          <w:sz w:val="28"/>
          <w:szCs w:val="28"/>
        </w:rPr>
      </w:pPr>
      <w:r w:rsidRPr="004C76AD">
        <w:rPr>
          <w:b/>
          <w:sz w:val="28"/>
          <w:szCs w:val="28"/>
          <w:u w:val="single"/>
        </w:rPr>
        <w:t>Section 4: Task Force Methodology.</w:t>
      </w:r>
      <w:r>
        <w:rPr>
          <w:sz w:val="28"/>
          <w:szCs w:val="28"/>
        </w:rPr>
        <w:t xml:space="preserve"> </w:t>
      </w:r>
      <w:r w:rsidR="00B81805">
        <w:rPr>
          <w:sz w:val="28"/>
          <w:szCs w:val="28"/>
        </w:rPr>
        <w:t xml:space="preserve"> </w:t>
      </w:r>
      <w:r w:rsidRPr="00344BBC">
        <w:rPr>
          <w:sz w:val="28"/>
          <w:szCs w:val="28"/>
        </w:rPr>
        <w:t>The</w:t>
      </w:r>
      <w:r>
        <w:rPr>
          <w:sz w:val="28"/>
          <w:szCs w:val="28"/>
        </w:rPr>
        <w:t>re c</w:t>
      </w:r>
      <w:r w:rsidR="00B81805">
        <w:rPr>
          <w:sz w:val="28"/>
          <w:szCs w:val="28"/>
        </w:rPr>
        <w:t xml:space="preserve">urrently are 46 probate rules. </w:t>
      </w:r>
      <w:r>
        <w:rPr>
          <w:sz w:val="28"/>
          <w:szCs w:val="28"/>
        </w:rPr>
        <w:t>(</w:t>
      </w:r>
      <w:r w:rsidR="00A95E8E">
        <w:rPr>
          <w:sz w:val="28"/>
          <w:szCs w:val="28"/>
        </w:rPr>
        <w:t>T</w:t>
      </w:r>
      <w:r>
        <w:rPr>
          <w:sz w:val="28"/>
          <w:szCs w:val="28"/>
        </w:rPr>
        <w:t>he last is Rule</w:t>
      </w:r>
      <w:r w:rsidR="000E1EC9">
        <w:rPr>
          <w:sz w:val="28"/>
          <w:szCs w:val="28"/>
        </w:rPr>
        <w:t xml:space="preserve"> </w:t>
      </w:r>
      <w:r>
        <w:rPr>
          <w:sz w:val="28"/>
          <w:szCs w:val="28"/>
        </w:rPr>
        <w:t>38, but some rule</w:t>
      </w:r>
      <w:r w:rsidR="00C44ABE">
        <w:rPr>
          <w:sz w:val="28"/>
          <w:szCs w:val="28"/>
        </w:rPr>
        <w:t xml:space="preserve"> numbers include</w:t>
      </w:r>
      <w:r>
        <w:rPr>
          <w:sz w:val="28"/>
          <w:szCs w:val="28"/>
        </w:rPr>
        <w:t xml:space="preserve"> a number to the right of a decimal point</w:t>
      </w:r>
      <w:r w:rsidR="00707E20">
        <w:rPr>
          <w:sz w:val="28"/>
          <w:szCs w:val="28"/>
        </w:rPr>
        <w:t xml:space="preserve">, which accounts for the other </w:t>
      </w:r>
      <w:r w:rsidR="00E822BA">
        <w:rPr>
          <w:sz w:val="28"/>
          <w:szCs w:val="28"/>
        </w:rPr>
        <w:t xml:space="preserve">eight </w:t>
      </w:r>
      <w:r w:rsidR="00707E20">
        <w:rPr>
          <w:sz w:val="28"/>
          <w:szCs w:val="28"/>
        </w:rPr>
        <w:t>rules</w:t>
      </w:r>
      <w:r>
        <w:rPr>
          <w:sz w:val="28"/>
          <w:szCs w:val="28"/>
        </w:rPr>
        <w:t xml:space="preserve">.)  Task Force members </w:t>
      </w:r>
      <w:r w:rsidR="000E1EC9">
        <w:rPr>
          <w:sz w:val="28"/>
          <w:szCs w:val="28"/>
        </w:rPr>
        <w:t xml:space="preserve">were divided </w:t>
      </w:r>
      <w:r>
        <w:rPr>
          <w:sz w:val="28"/>
          <w:szCs w:val="28"/>
        </w:rPr>
        <w:t xml:space="preserve">into </w:t>
      </w:r>
      <w:r w:rsidR="00A572E3">
        <w:rPr>
          <w:sz w:val="28"/>
          <w:szCs w:val="28"/>
        </w:rPr>
        <w:t xml:space="preserve">three </w:t>
      </w:r>
      <w:r>
        <w:rPr>
          <w:sz w:val="28"/>
          <w:szCs w:val="28"/>
        </w:rPr>
        <w:t>workgroups</w:t>
      </w:r>
      <w:r w:rsidR="000E1EC9">
        <w:rPr>
          <w:sz w:val="28"/>
          <w:szCs w:val="28"/>
        </w:rPr>
        <w:t>,</w:t>
      </w:r>
      <w:r>
        <w:rPr>
          <w:sz w:val="28"/>
          <w:szCs w:val="28"/>
        </w:rPr>
        <w:t xml:space="preserve"> and </w:t>
      </w:r>
      <w:r w:rsidR="009B2D96">
        <w:rPr>
          <w:sz w:val="28"/>
          <w:szCs w:val="28"/>
        </w:rPr>
        <w:t>the</w:t>
      </w:r>
      <w:r w:rsidRPr="004F058E">
        <w:rPr>
          <w:sz w:val="28"/>
          <w:szCs w:val="28"/>
        </w:rPr>
        <w:t xml:space="preserve"> </w:t>
      </w:r>
      <w:r>
        <w:rPr>
          <w:sz w:val="28"/>
          <w:szCs w:val="28"/>
        </w:rPr>
        <w:t>workgroup</w:t>
      </w:r>
      <w:r w:rsidR="009B2D96">
        <w:rPr>
          <w:sz w:val="28"/>
          <w:szCs w:val="28"/>
        </w:rPr>
        <w:t>s were assigned</w:t>
      </w:r>
      <w:r w:rsidRPr="004F058E">
        <w:rPr>
          <w:sz w:val="28"/>
          <w:szCs w:val="28"/>
        </w:rPr>
        <w:t xml:space="preserve"> </w:t>
      </w:r>
      <w:r>
        <w:rPr>
          <w:sz w:val="28"/>
          <w:szCs w:val="28"/>
        </w:rPr>
        <w:t>roughly equivalent portions of the rules.  A judicial officer led each workgroup.</w:t>
      </w:r>
      <w:r w:rsidRPr="004F058E">
        <w:rPr>
          <w:sz w:val="28"/>
          <w:szCs w:val="28"/>
        </w:rPr>
        <w:t xml:space="preserve"> </w:t>
      </w:r>
      <w:r>
        <w:rPr>
          <w:sz w:val="28"/>
          <w:szCs w:val="28"/>
        </w:rPr>
        <w:t xml:space="preserve"> Workgroups met 40 times between April and December 201</w:t>
      </w:r>
      <w:r w:rsidR="009C0B0B">
        <w:rPr>
          <w:sz w:val="28"/>
          <w:szCs w:val="28"/>
        </w:rPr>
        <w:t>8</w:t>
      </w:r>
      <w:r>
        <w:rPr>
          <w:sz w:val="28"/>
          <w:szCs w:val="28"/>
        </w:rPr>
        <w:t xml:space="preserve">. </w:t>
      </w:r>
      <w:r w:rsidR="00B81805">
        <w:rPr>
          <w:sz w:val="28"/>
          <w:szCs w:val="28"/>
        </w:rPr>
        <w:t xml:space="preserve"> </w:t>
      </w:r>
      <w:r>
        <w:rPr>
          <w:sz w:val="28"/>
          <w:szCs w:val="28"/>
        </w:rPr>
        <w:t xml:space="preserve">Outside of meetings, the workgroups reviewed drafts, researched law, and edited documents. </w:t>
      </w:r>
      <w:r w:rsidRPr="004F058E">
        <w:rPr>
          <w:sz w:val="28"/>
          <w:szCs w:val="28"/>
        </w:rPr>
        <w:t>The workgroups presented proposed revisions to the full Task Force</w:t>
      </w:r>
      <w:r w:rsidR="008B3B93">
        <w:rPr>
          <w:sz w:val="28"/>
          <w:szCs w:val="28"/>
        </w:rPr>
        <w:t xml:space="preserve"> at public meetings</w:t>
      </w:r>
      <w:r w:rsidRPr="004F058E">
        <w:rPr>
          <w:sz w:val="28"/>
          <w:szCs w:val="28"/>
        </w:rPr>
        <w:t>.</w:t>
      </w:r>
      <w:r>
        <w:rPr>
          <w:sz w:val="28"/>
          <w:szCs w:val="28"/>
        </w:rPr>
        <w:t xml:space="preserve"> </w:t>
      </w:r>
    </w:p>
    <w:p w14:paraId="61977959" w14:textId="1309F0E4" w:rsidR="00707E20" w:rsidRDefault="005F2ED9" w:rsidP="005F2ED9">
      <w:pPr>
        <w:pStyle w:val="FootnoteText"/>
        <w:spacing w:line="480" w:lineRule="auto"/>
        <w:ind w:firstLine="720"/>
        <w:jc w:val="both"/>
        <w:rPr>
          <w:sz w:val="28"/>
          <w:szCs w:val="28"/>
        </w:rPr>
      </w:pPr>
      <w:r>
        <w:rPr>
          <w:sz w:val="28"/>
          <w:szCs w:val="28"/>
        </w:rPr>
        <w:lastRenderedPageBreak/>
        <w:t xml:space="preserve">The Task Force met ten times during </w:t>
      </w:r>
      <w:r w:rsidR="009B2D96">
        <w:rPr>
          <w:sz w:val="28"/>
          <w:szCs w:val="28"/>
        </w:rPr>
        <w:t>2018</w:t>
      </w:r>
      <w:r w:rsidR="00204DA3">
        <w:rPr>
          <w:sz w:val="28"/>
          <w:szCs w:val="28"/>
        </w:rPr>
        <w:t>, learning</w:t>
      </w:r>
      <w:r w:rsidR="009B2D96">
        <w:rPr>
          <w:sz w:val="28"/>
          <w:szCs w:val="28"/>
        </w:rPr>
        <w:t xml:space="preserve"> </w:t>
      </w:r>
      <w:r>
        <w:rPr>
          <w:sz w:val="28"/>
          <w:szCs w:val="28"/>
        </w:rPr>
        <w:t xml:space="preserve">early in the process that </w:t>
      </w:r>
      <w:r w:rsidR="008B3B93">
        <w:rPr>
          <w:sz w:val="28"/>
          <w:szCs w:val="28"/>
        </w:rPr>
        <w:t>m</w:t>
      </w:r>
      <w:r>
        <w:rPr>
          <w:sz w:val="28"/>
          <w:szCs w:val="28"/>
        </w:rPr>
        <w:t xml:space="preserve">ost </w:t>
      </w:r>
      <w:r w:rsidR="00A572E3">
        <w:rPr>
          <w:sz w:val="28"/>
          <w:szCs w:val="28"/>
        </w:rPr>
        <w:t xml:space="preserve">of the proposed </w:t>
      </w:r>
      <w:r>
        <w:rPr>
          <w:sz w:val="28"/>
          <w:szCs w:val="28"/>
        </w:rPr>
        <w:t>probate rules were complex</w:t>
      </w:r>
      <w:r w:rsidR="009B2D96">
        <w:rPr>
          <w:sz w:val="28"/>
          <w:szCs w:val="28"/>
        </w:rPr>
        <w:t xml:space="preserve"> and</w:t>
      </w:r>
      <w:r w:rsidR="00140A5A">
        <w:rPr>
          <w:sz w:val="28"/>
          <w:szCs w:val="28"/>
        </w:rPr>
        <w:t xml:space="preserve"> that</w:t>
      </w:r>
      <w:r w:rsidR="009B2D96">
        <w:rPr>
          <w:sz w:val="28"/>
          <w:szCs w:val="28"/>
        </w:rPr>
        <w:t xml:space="preserve"> many</w:t>
      </w:r>
      <w:r w:rsidR="00A572E3">
        <w:rPr>
          <w:sz w:val="28"/>
          <w:szCs w:val="28"/>
        </w:rPr>
        <w:t xml:space="preserve"> were</w:t>
      </w:r>
      <w:r>
        <w:rPr>
          <w:sz w:val="28"/>
          <w:szCs w:val="28"/>
        </w:rPr>
        <w:t xml:space="preserve"> controversial</w:t>
      </w:r>
      <w:r w:rsidR="009B2D96">
        <w:rPr>
          <w:sz w:val="28"/>
          <w:szCs w:val="28"/>
        </w:rPr>
        <w:t>.</w:t>
      </w:r>
      <w:r w:rsidR="00B81805">
        <w:rPr>
          <w:sz w:val="28"/>
          <w:szCs w:val="28"/>
        </w:rPr>
        <w:t xml:space="preserve"> </w:t>
      </w:r>
      <w:r w:rsidR="009B2D96">
        <w:rPr>
          <w:sz w:val="28"/>
          <w:szCs w:val="28"/>
        </w:rPr>
        <w:t xml:space="preserve"> A</w:t>
      </w:r>
      <w:r w:rsidR="00A572E3">
        <w:rPr>
          <w:sz w:val="28"/>
          <w:szCs w:val="28"/>
        </w:rPr>
        <w:t>ll</w:t>
      </w:r>
      <w:r>
        <w:rPr>
          <w:sz w:val="28"/>
          <w:szCs w:val="28"/>
        </w:rPr>
        <w:t xml:space="preserve"> </w:t>
      </w:r>
      <w:r w:rsidR="009B2D96">
        <w:rPr>
          <w:sz w:val="28"/>
          <w:szCs w:val="28"/>
        </w:rPr>
        <w:t xml:space="preserve">the rules </w:t>
      </w:r>
      <w:r>
        <w:rPr>
          <w:sz w:val="28"/>
          <w:szCs w:val="28"/>
        </w:rPr>
        <w:t xml:space="preserve">were the subject of exhaustive discussions at multiple meetings.  The Task Force recommended </w:t>
      </w:r>
      <w:r w:rsidR="008B3B93">
        <w:rPr>
          <w:sz w:val="28"/>
          <w:szCs w:val="28"/>
        </w:rPr>
        <w:t>abrogating</w:t>
      </w:r>
      <w:r>
        <w:rPr>
          <w:sz w:val="28"/>
          <w:szCs w:val="28"/>
        </w:rPr>
        <w:t xml:space="preserve"> </w:t>
      </w:r>
      <w:r w:rsidR="0045501B">
        <w:rPr>
          <w:sz w:val="28"/>
          <w:szCs w:val="28"/>
        </w:rPr>
        <w:t>current</w:t>
      </w:r>
      <w:r>
        <w:rPr>
          <w:sz w:val="28"/>
          <w:szCs w:val="28"/>
        </w:rPr>
        <w:t xml:space="preserve"> provisions </w:t>
      </w:r>
      <w:r w:rsidR="00707E20">
        <w:rPr>
          <w:sz w:val="28"/>
          <w:szCs w:val="28"/>
        </w:rPr>
        <w:t xml:space="preserve">that </w:t>
      </w:r>
      <w:r w:rsidR="009C3FF0">
        <w:rPr>
          <w:sz w:val="28"/>
          <w:szCs w:val="28"/>
        </w:rPr>
        <w:t>are</w:t>
      </w:r>
      <w:r w:rsidR="00707E20">
        <w:rPr>
          <w:sz w:val="28"/>
          <w:szCs w:val="28"/>
        </w:rPr>
        <w:t xml:space="preserve"> no longer pertinent</w:t>
      </w:r>
      <w:r w:rsidR="008B3B93">
        <w:rPr>
          <w:sz w:val="28"/>
          <w:szCs w:val="28"/>
        </w:rPr>
        <w:t xml:space="preserve">, combining associated </w:t>
      </w:r>
      <w:r w:rsidR="00707E20">
        <w:rPr>
          <w:sz w:val="28"/>
          <w:szCs w:val="28"/>
        </w:rPr>
        <w:t xml:space="preserve">provisions </w:t>
      </w:r>
      <w:r w:rsidR="008B3B93">
        <w:rPr>
          <w:sz w:val="28"/>
          <w:szCs w:val="28"/>
        </w:rPr>
        <w:t xml:space="preserve">currently contained in more than one rule, and </w:t>
      </w:r>
      <w:r w:rsidR="00707E20" w:rsidRPr="4FE1E625">
        <w:rPr>
          <w:rFonts w:eastAsia="MS Mincho"/>
          <w:sz w:val="28"/>
          <w:szCs w:val="28"/>
        </w:rPr>
        <w:t>bifurcat</w:t>
      </w:r>
      <w:r w:rsidR="008B3B93">
        <w:rPr>
          <w:rFonts w:eastAsia="MS Mincho"/>
          <w:sz w:val="28"/>
          <w:szCs w:val="28"/>
        </w:rPr>
        <w:t>ing</w:t>
      </w:r>
      <w:r w:rsidR="00707E20">
        <w:rPr>
          <w:rFonts w:eastAsia="MS Mincho"/>
          <w:sz w:val="28"/>
          <w:szCs w:val="28"/>
        </w:rPr>
        <w:t xml:space="preserve"> rules and provisions</w:t>
      </w:r>
      <w:r w:rsidR="00707E20" w:rsidDel="00707E20">
        <w:rPr>
          <w:sz w:val="28"/>
          <w:szCs w:val="28"/>
        </w:rPr>
        <w:t xml:space="preserve"> </w:t>
      </w:r>
      <w:r w:rsidR="00707E20">
        <w:rPr>
          <w:sz w:val="28"/>
          <w:szCs w:val="28"/>
        </w:rPr>
        <w:t xml:space="preserve">when their content became too dense or multi-focused. </w:t>
      </w:r>
    </w:p>
    <w:p w14:paraId="0C9CD50C" w14:textId="5C11A2CC" w:rsidR="00EE2B14" w:rsidRPr="00941AAD" w:rsidRDefault="00EE2B14" w:rsidP="00EE2B14">
      <w:pPr>
        <w:pStyle w:val="FootnoteText"/>
        <w:spacing w:line="480" w:lineRule="auto"/>
        <w:ind w:firstLine="720"/>
        <w:jc w:val="both"/>
        <w:rPr>
          <w:sz w:val="28"/>
          <w:szCs w:val="28"/>
        </w:rPr>
      </w:pPr>
      <w:r w:rsidRPr="00000398">
        <w:rPr>
          <w:b/>
          <w:sz w:val="28"/>
          <w:szCs w:val="28"/>
          <w:u w:val="single"/>
        </w:rPr>
        <w:t xml:space="preserve">Section </w:t>
      </w:r>
      <w:r>
        <w:rPr>
          <w:b/>
          <w:sz w:val="28"/>
          <w:szCs w:val="28"/>
          <w:u w:val="single"/>
        </w:rPr>
        <w:t>5:</w:t>
      </w:r>
      <w:r w:rsidRPr="00000398">
        <w:rPr>
          <w:b/>
          <w:sz w:val="28"/>
          <w:szCs w:val="28"/>
          <w:u w:val="single"/>
        </w:rPr>
        <w:t xml:space="preserve"> Comments.</w:t>
      </w:r>
      <w:r>
        <w:rPr>
          <w:sz w:val="28"/>
          <w:szCs w:val="28"/>
        </w:rPr>
        <w:t xml:space="preserve">  The Task Force </w:t>
      </w:r>
      <w:r w:rsidR="009B2D96">
        <w:rPr>
          <w:sz w:val="28"/>
          <w:szCs w:val="28"/>
        </w:rPr>
        <w:t>moved</w:t>
      </w:r>
      <w:r>
        <w:rPr>
          <w:sz w:val="28"/>
          <w:szCs w:val="28"/>
        </w:rPr>
        <w:t xml:space="preserve"> </w:t>
      </w:r>
      <w:r w:rsidR="00692FBC">
        <w:rPr>
          <w:sz w:val="28"/>
          <w:szCs w:val="28"/>
        </w:rPr>
        <w:t>s</w:t>
      </w:r>
      <w:r w:rsidRPr="00F920F4">
        <w:rPr>
          <w:sz w:val="28"/>
          <w:szCs w:val="28"/>
        </w:rPr>
        <w:t xml:space="preserve">ubstantive matters </w:t>
      </w:r>
      <w:r w:rsidR="009B2D96">
        <w:rPr>
          <w:sz w:val="28"/>
          <w:szCs w:val="28"/>
        </w:rPr>
        <w:t xml:space="preserve">from </w:t>
      </w:r>
      <w:r>
        <w:rPr>
          <w:sz w:val="28"/>
          <w:szCs w:val="28"/>
        </w:rPr>
        <w:t xml:space="preserve">the comments to the rules.  </w:t>
      </w:r>
      <w:r w:rsidR="009B2D96">
        <w:rPr>
          <w:sz w:val="28"/>
          <w:szCs w:val="28"/>
        </w:rPr>
        <w:t>As a result, the</w:t>
      </w:r>
      <w:r>
        <w:rPr>
          <w:sz w:val="28"/>
          <w:szCs w:val="28"/>
        </w:rPr>
        <w:t xml:space="preserve"> proposed rules </w:t>
      </w:r>
      <w:r w:rsidR="009B2D96">
        <w:rPr>
          <w:sz w:val="28"/>
          <w:szCs w:val="28"/>
        </w:rPr>
        <w:t>include only</w:t>
      </w:r>
      <w:r>
        <w:rPr>
          <w:sz w:val="28"/>
          <w:szCs w:val="28"/>
        </w:rPr>
        <w:t xml:space="preserve"> six comments, most of which are new and brief.</w:t>
      </w:r>
    </w:p>
    <w:p w14:paraId="06898737" w14:textId="3393906C" w:rsidR="00EE2B14" w:rsidRDefault="005F2ED9" w:rsidP="002A3A5F">
      <w:pPr>
        <w:pStyle w:val="FootnoteText"/>
        <w:spacing w:line="480" w:lineRule="auto"/>
        <w:ind w:firstLine="720"/>
        <w:jc w:val="both"/>
        <w:rPr>
          <w:sz w:val="28"/>
          <w:szCs w:val="28"/>
        </w:rPr>
      </w:pPr>
      <w:r w:rsidRPr="00F720A1">
        <w:rPr>
          <w:b/>
          <w:sz w:val="28"/>
          <w:szCs w:val="28"/>
          <w:u w:val="single"/>
        </w:rPr>
        <w:t xml:space="preserve">Section </w:t>
      </w:r>
      <w:r w:rsidR="00EE2B14">
        <w:rPr>
          <w:b/>
          <w:sz w:val="28"/>
          <w:szCs w:val="28"/>
          <w:u w:val="single"/>
        </w:rPr>
        <w:t>6</w:t>
      </w:r>
      <w:r w:rsidRPr="00F720A1">
        <w:rPr>
          <w:b/>
          <w:sz w:val="28"/>
          <w:szCs w:val="28"/>
          <w:u w:val="single"/>
        </w:rPr>
        <w:t>: Preamble.</w:t>
      </w:r>
      <w:r>
        <w:rPr>
          <w:sz w:val="28"/>
          <w:szCs w:val="28"/>
        </w:rPr>
        <w:t xml:space="preserve">  The current rules include a three-paragraph preamble, which the Task Force </w:t>
      </w:r>
      <w:r w:rsidR="00DB16E9">
        <w:rPr>
          <w:sz w:val="28"/>
          <w:szCs w:val="28"/>
        </w:rPr>
        <w:t>would abrogate</w:t>
      </w:r>
      <w:r w:rsidR="002A3A5F">
        <w:rPr>
          <w:sz w:val="28"/>
          <w:szCs w:val="28"/>
        </w:rPr>
        <w:t xml:space="preserve"> and replace</w:t>
      </w:r>
      <w:r w:rsidR="00692FBC">
        <w:rPr>
          <w:sz w:val="28"/>
          <w:szCs w:val="28"/>
        </w:rPr>
        <w:t xml:space="preserve"> with the prefatory comment proposed in Appendix A.</w:t>
      </w:r>
      <w:r>
        <w:rPr>
          <w:sz w:val="28"/>
          <w:szCs w:val="28"/>
        </w:rPr>
        <w:t xml:space="preserve">  </w:t>
      </w:r>
    </w:p>
    <w:p w14:paraId="6080F029" w14:textId="6C086D13" w:rsidR="005F2ED9" w:rsidRDefault="00EE2B14" w:rsidP="00C92A34">
      <w:pPr>
        <w:spacing w:line="480" w:lineRule="auto"/>
        <w:ind w:firstLine="720"/>
        <w:contextualSpacing w:val="0"/>
        <w:jc w:val="both"/>
        <w:rPr>
          <w:sz w:val="28"/>
          <w:szCs w:val="28"/>
        </w:rPr>
      </w:pPr>
      <w:r w:rsidRPr="00173E49">
        <w:rPr>
          <w:b/>
          <w:sz w:val="28"/>
          <w:szCs w:val="28"/>
          <w:u w:val="single"/>
        </w:rPr>
        <w:t xml:space="preserve">Section </w:t>
      </w:r>
      <w:r>
        <w:rPr>
          <w:b/>
          <w:sz w:val="28"/>
          <w:szCs w:val="28"/>
          <w:u w:val="single"/>
        </w:rPr>
        <w:t>7</w:t>
      </w:r>
      <w:r w:rsidRPr="00173E49">
        <w:rPr>
          <w:b/>
          <w:sz w:val="28"/>
          <w:szCs w:val="28"/>
          <w:u w:val="single"/>
        </w:rPr>
        <w:t>: Reorganization.</w:t>
      </w:r>
      <w:r w:rsidRPr="00173E49">
        <w:rPr>
          <w:b/>
          <w:sz w:val="28"/>
          <w:szCs w:val="28"/>
        </w:rPr>
        <w:t xml:space="preserve">  </w:t>
      </w:r>
      <w:r>
        <w:rPr>
          <w:sz w:val="28"/>
          <w:szCs w:val="28"/>
        </w:rPr>
        <w:t xml:space="preserve">Whereas there are currently 46 probate rules, </w:t>
      </w:r>
      <w:r w:rsidR="008D34D4">
        <w:rPr>
          <w:sz w:val="28"/>
          <w:szCs w:val="28"/>
        </w:rPr>
        <w:t>the new set</w:t>
      </w:r>
      <w:r>
        <w:rPr>
          <w:sz w:val="28"/>
          <w:szCs w:val="28"/>
        </w:rPr>
        <w:t xml:space="preserve"> contains 55 proposed rules. </w:t>
      </w:r>
      <w:r w:rsidR="00B81805">
        <w:rPr>
          <w:sz w:val="28"/>
          <w:szCs w:val="28"/>
        </w:rPr>
        <w:t xml:space="preserve"> </w:t>
      </w:r>
      <w:r w:rsidR="00692FBC">
        <w:rPr>
          <w:rFonts w:eastAsia="MS Mincho"/>
          <w:sz w:val="28"/>
          <w:szCs w:val="28"/>
        </w:rPr>
        <w:t>Although the Task Force eliminated</w:t>
      </w:r>
      <w:r>
        <w:rPr>
          <w:rFonts w:eastAsia="MS Mincho"/>
          <w:sz w:val="28"/>
          <w:szCs w:val="28"/>
        </w:rPr>
        <w:t xml:space="preserve"> s</w:t>
      </w:r>
      <w:r w:rsidRPr="4FE1E625">
        <w:rPr>
          <w:rFonts w:eastAsia="MS Mincho"/>
          <w:sz w:val="28"/>
          <w:szCs w:val="28"/>
        </w:rPr>
        <w:t>ome former provisions</w:t>
      </w:r>
      <w:r w:rsidR="00692FBC">
        <w:rPr>
          <w:rFonts w:eastAsia="MS Mincho"/>
          <w:sz w:val="28"/>
          <w:szCs w:val="28"/>
        </w:rPr>
        <w:t xml:space="preserve">, it </w:t>
      </w:r>
      <w:r>
        <w:rPr>
          <w:rFonts w:eastAsia="MS Mincho"/>
          <w:sz w:val="28"/>
          <w:szCs w:val="28"/>
        </w:rPr>
        <w:t>also include</w:t>
      </w:r>
      <w:r w:rsidR="00692FBC">
        <w:rPr>
          <w:rFonts w:eastAsia="MS Mincho"/>
          <w:sz w:val="28"/>
          <w:szCs w:val="28"/>
        </w:rPr>
        <w:t>d</w:t>
      </w:r>
      <w:r>
        <w:rPr>
          <w:rFonts w:eastAsia="MS Mincho"/>
          <w:sz w:val="28"/>
          <w:szCs w:val="28"/>
        </w:rPr>
        <w:t xml:space="preserve"> </w:t>
      </w:r>
      <w:r w:rsidR="00692FBC">
        <w:rPr>
          <w:rFonts w:eastAsia="MS Mincho"/>
          <w:sz w:val="28"/>
          <w:szCs w:val="28"/>
        </w:rPr>
        <w:t xml:space="preserve">some </w:t>
      </w:r>
      <w:r>
        <w:rPr>
          <w:rFonts w:eastAsia="MS Mincho"/>
          <w:sz w:val="28"/>
          <w:szCs w:val="28"/>
        </w:rPr>
        <w:t>new provisions</w:t>
      </w:r>
      <w:r w:rsidRPr="4FE1E625">
        <w:rPr>
          <w:rFonts w:eastAsia="MS Mincho"/>
          <w:sz w:val="28"/>
          <w:szCs w:val="28"/>
        </w:rPr>
        <w:t>.</w:t>
      </w:r>
      <w:r>
        <w:rPr>
          <w:rFonts w:eastAsia="MS Mincho"/>
          <w:sz w:val="28"/>
          <w:szCs w:val="28"/>
        </w:rPr>
        <w:t xml:space="preserve"> </w:t>
      </w:r>
      <w:r w:rsidR="00B81805">
        <w:rPr>
          <w:rFonts w:eastAsia="MS Mincho"/>
          <w:sz w:val="28"/>
          <w:szCs w:val="28"/>
        </w:rPr>
        <w:t xml:space="preserve"> </w:t>
      </w:r>
      <w:r w:rsidR="008D34D4">
        <w:rPr>
          <w:sz w:val="28"/>
          <w:szCs w:val="28"/>
        </w:rPr>
        <w:t>The rules have been renumbered so that none of th</w:t>
      </w:r>
      <w:r w:rsidR="000B2B10">
        <w:rPr>
          <w:sz w:val="28"/>
          <w:szCs w:val="28"/>
        </w:rPr>
        <w:t>e proposed rule numbers have</w:t>
      </w:r>
      <w:r w:rsidR="008D34D4">
        <w:rPr>
          <w:sz w:val="28"/>
          <w:szCs w:val="28"/>
        </w:rPr>
        <w:t xml:space="preserve"> a decimal point.</w:t>
      </w:r>
      <w:r>
        <w:rPr>
          <w:sz w:val="28"/>
          <w:szCs w:val="28"/>
        </w:rPr>
        <w:t xml:space="preserve"> </w:t>
      </w:r>
      <w:r w:rsidR="00204DA3">
        <w:rPr>
          <w:sz w:val="28"/>
          <w:szCs w:val="28"/>
        </w:rPr>
        <w:t>Significantly</w:t>
      </w:r>
      <w:r>
        <w:rPr>
          <w:sz w:val="28"/>
          <w:szCs w:val="28"/>
        </w:rPr>
        <w:t xml:space="preserve">, the Task Force re-organized the proposed rules </w:t>
      </w:r>
      <w:r>
        <w:rPr>
          <w:rFonts w:eastAsia="MS Mincho"/>
          <w:sz w:val="28"/>
          <w:szCs w:val="28"/>
        </w:rPr>
        <w:t>by subject matter and presented</w:t>
      </w:r>
      <w:r w:rsidR="00204DA3">
        <w:rPr>
          <w:rFonts w:eastAsia="MS Mincho"/>
          <w:sz w:val="28"/>
          <w:szCs w:val="28"/>
        </w:rPr>
        <w:t xml:space="preserve"> them</w:t>
      </w:r>
      <w:r>
        <w:rPr>
          <w:rFonts w:eastAsia="MS Mincho"/>
          <w:sz w:val="28"/>
          <w:szCs w:val="28"/>
        </w:rPr>
        <w:t xml:space="preserve"> in the order in which events generally occur in a probate proceeding. </w:t>
      </w:r>
      <w:r w:rsidR="002A3A5F">
        <w:rPr>
          <w:rFonts w:eastAsia="MS Mincho"/>
          <w:sz w:val="28"/>
          <w:szCs w:val="28"/>
        </w:rPr>
        <w:lastRenderedPageBreak/>
        <w:t>T</w:t>
      </w:r>
      <w:r>
        <w:rPr>
          <w:rFonts w:eastAsia="MS Mincho"/>
          <w:sz w:val="28"/>
          <w:szCs w:val="28"/>
        </w:rPr>
        <w:t>his reorganization should make it easier for users to find the provisions they are seeking</w:t>
      </w:r>
      <w:r w:rsidR="00C92A34">
        <w:rPr>
          <w:rFonts w:eastAsia="MS Mincho"/>
          <w:sz w:val="28"/>
          <w:szCs w:val="28"/>
        </w:rPr>
        <w:t>.</w:t>
      </w:r>
    </w:p>
    <w:p w14:paraId="4D8A32EE" w14:textId="131A390F" w:rsidR="005F2ED9" w:rsidRDefault="005F2ED9" w:rsidP="005F2ED9">
      <w:pPr>
        <w:spacing w:line="480" w:lineRule="auto"/>
        <w:contextualSpacing w:val="0"/>
        <w:jc w:val="both"/>
        <w:rPr>
          <w:sz w:val="28"/>
          <w:szCs w:val="28"/>
        </w:rPr>
      </w:pPr>
      <w:r>
        <w:rPr>
          <w:sz w:val="28"/>
          <w:szCs w:val="28"/>
        </w:rPr>
        <w:tab/>
      </w:r>
      <w:r w:rsidRPr="00F720A1">
        <w:rPr>
          <w:b/>
          <w:sz w:val="28"/>
          <w:szCs w:val="28"/>
          <w:u w:val="single"/>
        </w:rPr>
        <w:t xml:space="preserve">Section </w:t>
      </w:r>
      <w:r w:rsidR="00000398">
        <w:rPr>
          <w:b/>
          <w:sz w:val="28"/>
          <w:szCs w:val="28"/>
          <w:u w:val="single"/>
        </w:rPr>
        <w:t>8</w:t>
      </w:r>
      <w:r w:rsidRPr="00F720A1">
        <w:rPr>
          <w:b/>
          <w:sz w:val="28"/>
          <w:szCs w:val="28"/>
          <w:u w:val="single"/>
        </w:rPr>
        <w:t xml:space="preserve">: </w:t>
      </w:r>
      <w:r>
        <w:rPr>
          <w:b/>
          <w:sz w:val="28"/>
          <w:szCs w:val="28"/>
          <w:u w:val="single"/>
        </w:rPr>
        <w:t xml:space="preserve">The </w:t>
      </w:r>
      <w:r w:rsidR="00365C27">
        <w:rPr>
          <w:b/>
          <w:sz w:val="28"/>
          <w:szCs w:val="28"/>
          <w:u w:val="single"/>
        </w:rPr>
        <w:t>Proposed Rules</w:t>
      </w:r>
      <w:r>
        <w:rPr>
          <w:b/>
          <w:sz w:val="28"/>
          <w:szCs w:val="28"/>
          <w:u w:val="single"/>
        </w:rPr>
        <w:t>.</w:t>
      </w:r>
      <w:r>
        <w:rPr>
          <w:sz w:val="28"/>
          <w:szCs w:val="28"/>
        </w:rPr>
        <w:t xml:space="preserve">  </w:t>
      </w:r>
      <w:r w:rsidR="00365C27">
        <w:rPr>
          <w:sz w:val="28"/>
          <w:szCs w:val="28"/>
        </w:rPr>
        <w:t>This section summarizes</w:t>
      </w:r>
      <w:r>
        <w:rPr>
          <w:sz w:val="28"/>
          <w:szCs w:val="28"/>
        </w:rPr>
        <w:t xml:space="preserve"> </w:t>
      </w:r>
      <w:r w:rsidR="00365C27">
        <w:rPr>
          <w:sz w:val="28"/>
          <w:szCs w:val="28"/>
        </w:rPr>
        <w:t xml:space="preserve">many of the </w:t>
      </w:r>
      <w:r>
        <w:rPr>
          <w:sz w:val="28"/>
          <w:szCs w:val="28"/>
        </w:rPr>
        <w:t>significant</w:t>
      </w:r>
      <w:r w:rsidR="00365C27">
        <w:rPr>
          <w:sz w:val="28"/>
          <w:szCs w:val="28"/>
        </w:rPr>
        <w:t xml:space="preserve"> and</w:t>
      </w:r>
      <w:r>
        <w:rPr>
          <w:sz w:val="28"/>
          <w:szCs w:val="28"/>
        </w:rPr>
        <w:t xml:space="preserve"> </w:t>
      </w:r>
      <w:r w:rsidR="00365C27">
        <w:rPr>
          <w:sz w:val="28"/>
          <w:szCs w:val="28"/>
        </w:rPr>
        <w:t>substantive items</w:t>
      </w:r>
      <w:r>
        <w:rPr>
          <w:sz w:val="28"/>
          <w:szCs w:val="28"/>
        </w:rPr>
        <w:t xml:space="preserve"> in the</w:t>
      </w:r>
      <w:r w:rsidR="00365C27">
        <w:rPr>
          <w:sz w:val="28"/>
          <w:szCs w:val="28"/>
        </w:rPr>
        <w:t xml:space="preserve"> proposed</w:t>
      </w:r>
      <w:r>
        <w:rPr>
          <w:sz w:val="28"/>
          <w:szCs w:val="28"/>
        </w:rPr>
        <w:t xml:space="preserve"> probate rules</w:t>
      </w:r>
      <w:r w:rsidR="00A144D3">
        <w:rPr>
          <w:sz w:val="28"/>
          <w:szCs w:val="28"/>
        </w:rPr>
        <w:t>.</w:t>
      </w:r>
    </w:p>
    <w:p w14:paraId="49D0ACBA" w14:textId="26E62046" w:rsidR="005F2ED9" w:rsidRPr="00C933CA" w:rsidRDefault="005F2ED9" w:rsidP="005F2ED9">
      <w:pPr>
        <w:spacing w:line="480" w:lineRule="auto"/>
        <w:contextualSpacing w:val="0"/>
        <w:jc w:val="both"/>
        <w:rPr>
          <w:b/>
          <w:sz w:val="28"/>
          <w:szCs w:val="28"/>
          <w:u w:val="single"/>
        </w:rPr>
      </w:pPr>
      <w:r w:rsidRPr="00C933CA">
        <w:rPr>
          <w:b/>
          <w:sz w:val="28"/>
          <w:szCs w:val="28"/>
          <w:u w:val="single"/>
        </w:rPr>
        <w:t xml:space="preserve">Part I: Scope of Rules, Definitions, Applicability of Other Rules (Rules 1 - </w:t>
      </w:r>
      <w:r w:rsidR="00D82263">
        <w:rPr>
          <w:b/>
          <w:sz w:val="28"/>
          <w:szCs w:val="28"/>
          <w:u w:val="single"/>
        </w:rPr>
        <w:t>12</w:t>
      </w:r>
      <w:r w:rsidR="00B81805">
        <w:rPr>
          <w:b/>
          <w:sz w:val="28"/>
          <w:szCs w:val="28"/>
          <w:u w:val="single"/>
        </w:rPr>
        <w:t xml:space="preserve">) </w:t>
      </w:r>
    </w:p>
    <w:p w14:paraId="7878EFC8" w14:textId="24884795" w:rsidR="005F2ED9" w:rsidRDefault="005F2ED9" w:rsidP="00412E48">
      <w:pPr>
        <w:spacing w:line="480" w:lineRule="auto"/>
        <w:contextualSpacing w:val="0"/>
        <w:jc w:val="both"/>
        <w:rPr>
          <w:sz w:val="28"/>
          <w:szCs w:val="28"/>
        </w:rPr>
      </w:pPr>
      <w:r>
        <w:rPr>
          <w:b/>
          <w:sz w:val="28"/>
          <w:szCs w:val="28"/>
        </w:rPr>
        <w:tab/>
      </w:r>
      <w:r w:rsidRPr="00C933CA">
        <w:rPr>
          <w:b/>
          <w:i/>
          <w:sz w:val="28"/>
          <w:szCs w:val="28"/>
        </w:rPr>
        <w:t>Rule 1 (“</w:t>
      </w:r>
      <w:r w:rsidR="00A50612" w:rsidRPr="00C933CA">
        <w:rPr>
          <w:b/>
          <w:i/>
          <w:sz w:val="28"/>
          <w:szCs w:val="28"/>
        </w:rPr>
        <w:t xml:space="preserve">Scope, Applicability, </w:t>
      </w:r>
      <w:r w:rsidRPr="00C933CA">
        <w:rPr>
          <w:b/>
          <w:i/>
          <w:sz w:val="28"/>
          <w:szCs w:val="28"/>
        </w:rPr>
        <w:t xml:space="preserve">and </w:t>
      </w:r>
      <w:r w:rsidR="00A50612">
        <w:rPr>
          <w:b/>
          <w:i/>
          <w:sz w:val="28"/>
          <w:szCs w:val="28"/>
        </w:rPr>
        <w:t>C</w:t>
      </w:r>
      <w:r w:rsidRPr="00C933CA">
        <w:rPr>
          <w:b/>
          <w:i/>
          <w:sz w:val="28"/>
          <w:szCs w:val="28"/>
        </w:rPr>
        <w:t>onstruction”)</w:t>
      </w:r>
      <w:r>
        <w:rPr>
          <w:sz w:val="28"/>
          <w:szCs w:val="28"/>
        </w:rPr>
        <w:t xml:space="preserve"> differs from the current rule in two respects.  First, it </w:t>
      </w:r>
      <w:r w:rsidR="000D37F1">
        <w:rPr>
          <w:sz w:val="28"/>
          <w:szCs w:val="28"/>
        </w:rPr>
        <w:t>expressly applies to</w:t>
      </w:r>
      <w:r>
        <w:rPr>
          <w:sz w:val="28"/>
          <w:szCs w:val="28"/>
        </w:rPr>
        <w:t xml:space="preserve"> “all persons in a probate </w:t>
      </w:r>
      <w:r w:rsidR="009C3FF0">
        <w:rPr>
          <w:sz w:val="28"/>
          <w:szCs w:val="28"/>
        </w:rPr>
        <w:t>proceeding</w:t>
      </w:r>
      <w:r>
        <w:rPr>
          <w:sz w:val="28"/>
          <w:szCs w:val="28"/>
        </w:rPr>
        <w:t>, whether self-represented or represented by an attorney.”</w:t>
      </w:r>
      <w:r w:rsidR="00204DA3">
        <w:rPr>
          <w:sz w:val="28"/>
          <w:szCs w:val="28"/>
        </w:rPr>
        <w:t xml:space="preserve"> </w:t>
      </w:r>
      <w:r>
        <w:rPr>
          <w:sz w:val="28"/>
          <w:szCs w:val="28"/>
        </w:rPr>
        <w:t xml:space="preserve"> Second, </w:t>
      </w:r>
      <w:r w:rsidR="000D37F1">
        <w:rPr>
          <w:sz w:val="28"/>
          <w:szCs w:val="28"/>
        </w:rPr>
        <w:t xml:space="preserve">it adds the words “consistent [and] predictable” </w:t>
      </w:r>
      <w:r>
        <w:rPr>
          <w:sz w:val="28"/>
          <w:szCs w:val="28"/>
        </w:rPr>
        <w:t>before the phrase “prompt, efficient, and just resolution</w:t>
      </w:r>
      <w:r w:rsidR="00792F37">
        <w:rPr>
          <w:sz w:val="28"/>
          <w:szCs w:val="28"/>
        </w:rPr>
        <w:t xml:space="preserve"> </w:t>
      </w:r>
      <w:r w:rsidR="000D37F1">
        <w:rPr>
          <w:sz w:val="28"/>
          <w:szCs w:val="28"/>
        </w:rPr>
        <w:t xml:space="preserve">of </w:t>
      </w:r>
      <w:r w:rsidR="00792F37">
        <w:rPr>
          <w:sz w:val="28"/>
          <w:szCs w:val="28"/>
        </w:rPr>
        <w:t>probate proceedings</w:t>
      </w:r>
      <w:r w:rsidR="000D37F1">
        <w:rPr>
          <w:sz w:val="28"/>
          <w:szCs w:val="28"/>
        </w:rPr>
        <w:t>.</w:t>
      </w:r>
      <w:r w:rsidR="00792F37">
        <w:rPr>
          <w:sz w:val="28"/>
          <w:szCs w:val="28"/>
        </w:rPr>
        <w:t xml:space="preserve">” </w:t>
      </w:r>
      <w:r>
        <w:rPr>
          <w:sz w:val="28"/>
          <w:szCs w:val="28"/>
        </w:rPr>
        <w:t xml:space="preserve"> </w:t>
      </w:r>
    </w:p>
    <w:p w14:paraId="5E0ADD05" w14:textId="108FB027" w:rsidR="001F22CF" w:rsidRDefault="001F22CF" w:rsidP="00412E48">
      <w:pPr>
        <w:spacing w:line="480" w:lineRule="auto"/>
        <w:contextualSpacing w:val="0"/>
        <w:jc w:val="both"/>
        <w:rPr>
          <w:sz w:val="28"/>
          <w:szCs w:val="28"/>
        </w:rPr>
      </w:pPr>
      <w:r>
        <w:rPr>
          <w:sz w:val="28"/>
          <w:szCs w:val="28"/>
        </w:rPr>
        <w:tab/>
      </w:r>
      <w:r w:rsidRPr="00C933CA">
        <w:rPr>
          <w:b/>
          <w:i/>
          <w:sz w:val="28"/>
          <w:szCs w:val="28"/>
        </w:rPr>
        <w:t xml:space="preserve">Rule </w:t>
      </w:r>
      <w:r w:rsidR="00DE3A8D">
        <w:rPr>
          <w:b/>
          <w:i/>
          <w:sz w:val="28"/>
          <w:szCs w:val="28"/>
        </w:rPr>
        <w:t>3</w:t>
      </w:r>
      <w:r w:rsidR="00DE3A8D" w:rsidRPr="00C933CA">
        <w:rPr>
          <w:b/>
          <w:i/>
          <w:sz w:val="28"/>
          <w:szCs w:val="28"/>
        </w:rPr>
        <w:t xml:space="preserve"> </w:t>
      </w:r>
      <w:r w:rsidRPr="00C933CA">
        <w:rPr>
          <w:b/>
          <w:i/>
          <w:sz w:val="28"/>
          <w:szCs w:val="28"/>
        </w:rPr>
        <w:t>(“</w:t>
      </w:r>
      <w:r w:rsidR="00A50612" w:rsidRPr="00C933CA">
        <w:rPr>
          <w:b/>
          <w:i/>
          <w:sz w:val="28"/>
          <w:szCs w:val="28"/>
        </w:rPr>
        <w:t xml:space="preserve">Probate Case </w:t>
      </w:r>
      <w:r w:rsidRPr="00C933CA">
        <w:rPr>
          <w:b/>
          <w:i/>
          <w:sz w:val="28"/>
          <w:szCs w:val="28"/>
        </w:rPr>
        <w:t xml:space="preserve">and </w:t>
      </w:r>
      <w:r w:rsidR="00A50612">
        <w:rPr>
          <w:b/>
          <w:i/>
          <w:sz w:val="28"/>
          <w:szCs w:val="28"/>
        </w:rPr>
        <w:t>P</w:t>
      </w:r>
      <w:r w:rsidRPr="00C933CA">
        <w:rPr>
          <w:b/>
          <w:i/>
          <w:sz w:val="28"/>
          <w:szCs w:val="28"/>
        </w:rPr>
        <w:t>roceedings”)</w:t>
      </w:r>
      <w:r>
        <w:rPr>
          <w:sz w:val="28"/>
          <w:szCs w:val="28"/>
        </w:rPr>
        <w:t xml:space="preserve"> clarifies that a “probate case” may include a “probate proceeding” and a “non-probate proceeding.”  </w:t>
      </w:r>
      <w:r w:rsidR="0065798B">
        <w:rPr>
          <w:sz w:val="28"/>
          <w:szCs w:val="28"/>
        </w:rPr>
        <w:t xml:space="preserve">The rule explains </w:t>
      </w:r>
      <w:r>
        <w:rPr>
          <w:sz w:val="28"/>
          <w:szCs w:val="28"/>
        </w:rPr>
        <w:t>these terms</w:t>
      </w:r>
      <w:r w:rsidR="009B2D96">
        <w:rPr>
          <w:sz w:val="28"/>
          <w:szCs w:val="28"/>
        </w:rPr>
        <w:t xml:space="preserve">, which some stakeholders </w:t>
      </w:r>
      <w:r w:rsidR="0065798B">
        <w:rPr>
          <w:sz w:val="28"/>
          <w:szCs w:val="28"/>
        </w:rPr>
        <w:t>find confusing.</w:t>
      </w:r>
      <w:r>
        <w:rPr>
          <w:sz w:val="28"/>
          <w:szCs w:val="28"/>
        </w:rPr>
        <w:t xml:space="preserve">  The</w:t>
      </w:r>
      <w:r w:rsidR="0065798B">
        <w:rPr>
          <w:sz w:val="28"/>
          <w:szCs w:val="28"/>
        </w:rPr>
        <w:t xml:space="preserve"> </w:t>
      </w:r>
      <w:r>
        <w:rPr>
          <w:sz w:val="28"/>
          <w:szCs w:val="28"/>
        </w:rPr>
        <w:t xml:space="preserve">distinctions become important in </w:t>
      </w:r>
      <w:r w:rsidR="00DE3A8D">
        <w:rPr>
          <w:sz w:val="28"/>
          <w:szCs w:val="28"/>
        </w:rPr>
        <w:t xml:space="preserve">Rule 4 and </w:t>
      </w:r>
      <w:r w:rsidR="00692FBC">
        <w:rPr>
          <w:sz w:val="28"/>
          <w:szCs w:val="28"/>
        </w:rPr>
        <w:t>subsequent</w:t>
      </w:r>
      <w:r w:rsidR="00DE3A8D">
        <w:rPr>
          <w:sz w:val="28"/>
          <w:szCs w:val="28"/>
        </w:rPr>
        <w:t xml:space="preserve"> </w:t>
      </w:r>
      <w:r>
        <w:rPr>
          <w:sz w:val="28"/>
          <w:szCs w:val="28"/>
        </w:rPr>
        <w:t xml:space="preserve">rules. </w:t>
      </w:r>
    </w:p>
    <w:p w14:paraId="0B47E16B" w14:textId="79F7F40C" w:rsidR="00872609" w:rsidRDefault="00872609" w:rsidP="001F22CF">
      <w:pPr>
        <w:spacing w:line="480" w:lineRule="auto"/>
        <w:ind w:firstLine="720"/>
        <w:contextualSpacing w:val="0"/>
        <w:jc w:val="both"/>
        <w:rPr>
          <w:sz w:val="28"/>
          <w:szCs w:val="28"/>
        </w:rPr>
      </w:pPr>
      <w:r w:rsidRPr="00C933CA">
        <w:rPr>
          <w:b/>
          <w:i/>
          <w:sz w:val="28"/>
          <w:szCs w:val="28"/>
        </w:rPr>
        <w:t xml:space="preserve">Rule </w:t>
      </w:r>
      <w:r w:rsidR="00DE3A8D">
        <w:rPr>
          <w:b/>
          <w:i/>
          <w:sz w:val="28"/>
          <w:szCs w:val="28"/>
        </w:rPr>
        <w:t>4</w:t>
      </w:r>
      <w:r w:rsidR="00DE3A8D" w:rsidRPr="00C933CA">
        <w:rPr>
          <w:b/>
          <w:i/>
          <w:sz w:val="28"/>
          <w:szCs w:val="28"/>
        </w:rPr>
        <w:t xml:space="preserve"> </w:t>
      </w:r>
      <w:r w:rsidRPr="00C933CA">
        <w:rPr>
          <w:b/>
          <w:i/>
          <w:sz w:val="28"/>
          <w:szCs w:val="28"/>
        </w:rPr>
        <w:t>(“</w:t>
      </w:r>
      <w:r w:rsidR="00A50612" w:rsidRPr="00C933CA">
        <w:rPr>
          <w:b/>
          <w:i/>
          <w:sz w:val="28"/>
          <w:szCs w:val="28"/>
        </w:rPr>
        <w:t>Applicability of Other Rules</w:t>
      </w:r>
      <w:r w:rsidRPr="00C933CA">
        <w:rPr>
          <w:b/>
          <w:i/>
          <w:sz w:val="28"/>
          <w:szCs w:val="28"/>
        </w:rPr>
        <w:t>”)</w:t>
      </w:r>
      <w:r>
        <w:rPr>
          <w:sz w:val="28"/>
          <w:szCs w:val="28"/>
        </w:rPr>
        <w:t xml:space="preserve"> </w:t>
      </w:r>
      <w:r w:rsidR="00B33A70">
        <w:rPr>
          <w:sz w:val="28"/>
          <w:szCs w:val="28"/>
        </w:rPr>
        <w:t xml:space="preserve">advises </w:t>
      </w:r>
      <w:r>
        <w:rPr>
          <w:sz w:val="28"/>
          <w:szCs w:val="28"/>
        </w:rPr>
        <w:t xml:space="preserve">that “the Arizona Rules of Civil Procedure apply to probate proceedings unless they are inconsistent with these probate </w:t>
      </w:r>
      <w:r w:rsidR="00DE3A8D">
        <w:rPr>
          <w:sz w:val="28"/>
          <w:szCs w:val="28"/>
        </w:rPr>
        <w:t>rules or A.R.S. Title 14</w:t>
      </w:r>
      <w:r w:rsidR="00B7672E">
        <w:rPr>
          <w:sz w:val="28"/>
          <w:szCs w:val="28"/>
        </w:rPr>
        <w:t xml:space="preserve">.” </w:t>
      </w:r>
      <w:r w:rsidR="00365C27">
        <w:rPr>
          <w:sz w:val="28"/>
          <w:szCs w:val="28"/>
        </w:rPr>
        <w:t xml:space="preserve"> The added reference to Title 14 differentiates this provision from the corresponding provision in current Rule 3(A). </w:t>
      </w:r>
      <w:r w:rsidR="00B7672E">
        <w:rPr>
          <w:sz w:val="28"/>
          <w:szCs w:val="28"/>
        </w:rPr>
        <w:t xml:space="preserve"> Rule 4</w:t>
      </w:r>
      <w:r w:rsidR="00B33A70">
        <w:rPr>
          <w:sz w:val="28"/>
          <w:szCs w:val="28"/>
        </w:rPr>
        <w:t xml:space="preserve"> </w:t>
      </w:r>
      <w:r w:rsidR="00B7672E">
        <w:rPr>
          <w:sz w:val="28"/>
          <w:szCs w:val="28"/>
        </w:rPr>
        <w:t xml:space="preserve">also </w:t>
      </w:r>
      <w:r w:rsidR="00D24CD2">
        <w:rPr>
          <w:sz w:val="28"/>
          <w:szCs w:val="28"/>
        </w:rPr>
        <w:t>adds</w:t>
      </w:r>
      <w:r w:rsidR="001B394D">
        <w:rPr>
          <w:sz w:val="28"/>
          <w:szCs w:val="28"/>
        </w:rPr>
        <w:t xml:space="preserve"> that “in non-probate proceedings, the same procedure and evidence rules apply as if the matter had been litigated as a separate action.” </w:t>
      </w:r>
      <w:r w:rsidR="00B81805">
        <w:rPr>
          <w:sz w:val="28"/>
          <w:szCs w:val="28"/>
        </w:rPr>
        <w:t xml:space="preserve"> </w:t>
      </w:r>
      <w:r>
        <w:rPr>
          <w:sz w:val="28"/>
          <w:szCs w:val="28"/>
        </w:rPr>
        <w:t xml:space="preserve">The Task Force received </w:t>
      </w:r>
      <w:r>
        <w:rPr>
          <w:sz w:val="28"/>
          <w:szCs w:val="28"/>
        </w:rPr>
        <w:lastRenderedPageBreak/>
        <w:t xml:space="preserve">guidance from the </w:t>
      </w:r>
      <w:r w:rsidR="00A6313A">
        <w:rPr>
          <w:sz w:val="28"/>
          <w:szCs w:val="28"/>
        </w:rPr>
        <w:t>Advisory Committee on Rules of Evidence</w:t>
      </w:r>
      <w:r>
        <w:rPr>
          <w:sz w:val="28"/>
          <w:szCs w:val="28"/>
        </w:rPr>
        <w:t xml:space="preserve"> on </w:t>
      </w:r>
      <w:r w:rsidR="00A6313A">
        <w:rPr>
          <w:sz w:val="28"/>
          <w:szCs w:val="28"/>
        </w:rPr>
        <w:t>a</w:t>
      </w:r>
      <w:r w:rsidR="00B33A70">
        <w:rPr>
          <w:sz w:val="28"/>
          <w:szCs w:val="28"/>
        </w:rPr>
        <w:t>nother</w:t>
      </w:r>
      <w:r>
        <w:rPr>
          <w:sz w:val="28"/>
          <w:szCs w:val="28"/>
        </w:rPr>
        <w:t xml:space="preserve"> </w:t>
      </w:r>
      <w:r w:rsidR="00B7672E">
        <w:rPr>
          <w:sz w:val="28"/>
          <w:szCs w:val="28"/>
        </w:rPr>
        <w:t xml:space="preserve">Rule 4 </w:t>
      </w:r>
      <w:r>
        <w:rPr>
          <w:sz w:val="28"/>
          <w:szCs w:val="28"/>
        </w:rPr>
        <w:t xml:space="preserve">provision </w:t>
      </w:r>
      <w:r w:rsidR="00D24CD2">
        <w:rPr>
          <w:sz w:val="28"/>
          <w:szCs w:val="28"/>
        </w:rPr>
        <w:t>that concerns the application of</w:t>
      </w:r>
      <w:r w:rsidR="00DE3A8D">
        <w:rPr>
          <w:sz w:val="28"/>
          <w:szCs w:val="28"/>
        </w:rPr>
        <w:t xml:space="preserve"> the</w:t>
      </w:r>
      <w:r>
        <w:rPr>
          <w:sz w:val="28"/>
          <w:szCs w:val="28"/>
        </w:rPr>
        <w:t xml:space="preserve"> Rules of Evidence in probate proceedings. </w:t>
      </w:r>
      <w:r w:rsidR="00B33A70">
        <w:rPr>
          <w:sz w:val="28"/>
          <w:szCs w:val="28"/>
        </w:rPr>
        <w:t xml:space="preserve"> </w:t>
      </w:r>
      <w:r w:rsidR="00A144D3">
        <w:rPr>
          <w:sz w:val="28"/>
          <w:szCs w:val="28"/>
        </w:rPr>
        <w:t xml:space="preserve">New </w:t>
      </w:r>
      <w:r w:rsidRPr="00C933CA">
        <w:rPr>
          <w:b/>
          <w:i/>
          <w:sz w:val="28"/>
          <w:szCs w:val="28"/>
        </w:rPr>
        <w:t xml:space="preserve">Rule </w:t>
      </w:r>
      <w:r w:rsidR="00DE3A8D">
        <w:rPr>
          <w:b/>
          <w:i/>
          <w:sz w:val="28"/>
          <w:szCs w:val="28"/>
        </w:rPr>
        <w:t>5</w:t>
      </w:r>
      <w:r w:rsidRPr="00C933CA">
        <w:rPr>
          <w:b/>
          <w:i/>
          <w:sz w:val="28"/>
          <w:szCs w:val="28"/>
        </w:rPr>
        <w:t xml:space="preserve"> (“</w:t>
      </w:r>
      <w:r w:rsidR="00A50612" w:rsidRPr="00C933CA">
        <w:rPr>
          <w:b/>
          <w:i/>
          <w:sz w:val="28"/>
          <w:szCs w:val="28"/>
        </w:rPr>
        <w:t>Contested and Uncontested Hearings</w:t>
      </w:r>
      <w:r w:rsidRPr="00C933CA">
        <w:rPr>
          <w:b/>
          <w:i/>
          <w:sz w:val="28"/>
          <w:szCs w:val="28"/>
        </w:rPr>
        <w:t>”)</w:t>
      </w:r>
      <w:r>
        <w:rPr>
          <w:sz w:val="28"/>
          <w:szCs w:val="28"/>
        </w:rPr>
        <w:t xml:space="preserve"> </w:t>
      </w:r>
      <w:r w:rsidR="000D37F1">
        <w:rPr>
          <w:sz w:val="28"/>
          <w:szCs w:val="28"/>
        </w:rPr>
        <w:t>explains when a hearing is deemed contested or uncontested, which is the governing factor in Rule 4 for determining whether the Rules of Evidence apply.</w:t>
      </w:r>
    </w:p>
    <w:p w14:paraId="7218D080" w14:textId="4406B67E" w:rsidR="008D2BB8" w:rsidRDefault="000A1B4D" w:rsidP="00173E49">
      <w:pPr>
        <w:spacing w:line="480" w:lineRule="auto"/>
        <w:ind w:firstLine="720"/>
        <w:contextualSpacing w:val="0"/>
        <w:jc w:val="both"/>
        <w:rPr>
          <w:sz w:val="28"/>
          <w:szCs w:val="28"/>
        </w:rPr>
      </w:pPr>
      <w:r>
        <w:rPr>
          <w:sz w:val="28"/>
          <w:szCs w:val="28"/>
        </w:rPr>
        <w:t xml:space="preserve">The requirements of </w:t>
      </w:r>
      <w:r w:rsidRPr="00C933CA">
        <w:rPr>
          <w:b/>
          <w:i/>
          <w:sz w:val="28"/>
          <w:szCs w:val="28"/>
        </w:rPr>
        <w:t xml:space="preserve">Rule </w:t>
      </w:r>
      <w:r>
        <w:rPr>
          <w:b/>
          <w:i/>
          <w:sz w:val="28"/>
          <w:szCs w:val="28"/>
        </w:rPr>
        <w:t>7</w:t>
      </w:r>
      <w:r w:rsidRPr="00C933CA">
        <w:rPr>
          <w:b/>
          <w:i/>
          <w:sz w:val="28"/>
          <w:szCs w:val="28"/>
        </w:rPr>
        <w:t xml:space="preserve"> (“</w:t>
      </w:r>
      <w:r w:rsidR="00A50612" w:rsidRPr="00C933CA">
        <w:rPr>
          <w:b/>
          <w:i/>
          <w:sz w:val="28"/>
          <w:szCs w:val="28"/>
        </w:rPr>
        <w:t>Document Captions</w:t>
      </w:r>
      <w:r w:rsidRPr="00C933CA">
        <w:rPr>
          <w:b/>
          <w:i/>
          <w:sz w:val="28"/>
          <w:szCs w:val="28"/>
        </w:rPr>
        <w:t>”)</w:t>
      </w:r>
      <w:r>
        <w:rPr>
          <w:sz w:val="28"/>
          <w:szCs w:val="28"/>
        </w:rPr>
        <w:t xml:space="preserve"> have been shortened by</w:t>
      </w:r>
      <w:r w:rsidR="008D2BB8">
        <w:rPr>
          <w:sz w:val="28"/>
          <w:szCs w:val="28"/>
        </w:rPr>
        <w:t xml:space="preserve"> including</w:t>
      </w:r>
      <w:r>
        <w:rPr>
          <w:sz w:val="28"/>
          <w:szCs w:val="28"/>
        </w:rPr>
        <w:t xml:space="preserve"> a cross-reference to </w:t>
      </w:r>
      <w:r w:rsidR="008D2BB8">
        <w:rPr>
          <w:sz w:val="28"/>
          <w:szCs w:val="28"/>
        </w:rPr>
        <w:t xml:space="preserve">the requirements of </w:t>
      </w:r>
      <w:r>
        <w:rPr>
          <w:sz w:val="28"/>
          <w:szCs w:val="28"/>
        </w:rPr>
        <w:t xml:space="preserve">Civil Rule 5.2(a) (“caption”) and </w:t>
      </w:r>
      <w:r w:rsidR="008D2BB8">
        <w:rPr>
          <w:sz w:val="28"/>
          <w:szCs w:val="28"/>
        </w:rPr>
        <w:t xml:space="preserve">by </w:t>
      </w:r>
      <w:r>
        <w:rPr>
          <w:sz w:val="28"/>
          <w:szCs w:val="28"/>
        </w:rPr>
        <w:t xml:space="preserve">only </w:t>
      </w:r>
      <w:r w:rsidR="008D2BB8">
        <w:rPr>
          <w:sz w:val="28"/>
          <w:szCs w:val="28"/>
        </w:rPr>
        <w:t xml:space="preserve">specifying </w:t>
      </w:r>
      <w:r w:rsidR="00D24CD2">
        <w:rPr>
          <w:sz w:val="28"/>
          <w:szCs w:val="28"/>
        </w:rPr>
        <w:t xml:space="preserve">those </w:t>
      </w:r>
      <w:r>
        <w:rPr>
          <w:sz w:val="28"/>
          <w:szCs w:val="28"/>
        </w:rPr>
        <w:t>items of t</w:t>
      </w:r>
      <w:r w:rsidR="00792F37">
        <w:rPr>
          <w:sz w:val="28"/>
          <w:szCs w:val="28"/>
        </w:rPr>
        <w:t xml:space="preserve">he caption required for probate </w:t>
      </w:r>
      <w:r>
        <w:rPr>
          <w:sz w:val="28"/>
          <w:szCs w:val="28"/>
        </w:rPr>
        <w:t xml:space="preserve">filings.  </w:t>
      </w:r>
      <w:r w:rsidR="008D2BB8" w:rsidRPr="00C933CA">
        <w:rPr>
          <w:b/>
          <w:i/>
          <w:sz w:val="28"/>
          <w:szCs w:val="28"/>
        </w:rPr>
        <w:t xml:space="preserve">Rule </w:t>
      </w:r>
      <w:r w:rsidR="008D2BB8">
        <w:rPr>
          <w:b/>
          <w:i/>
          <w:sz w:val="28"/>
          <w:szCs w:val="28"/>
        </w:rPr>
        <w:t>8</w:t>
      </w:r>
      <w:r w:rsidR="008D2BB8" w:rsidRPr="00C933CA">
        <w:rPr>
          <w:b/>
          <w:i/>
          <w:sz w:val="28"/>
          <w:szCs w:val="28"/>
        </w:rPr>
        <w:t xml:space="preserve"> (“</w:t>
      </w:r>
      <w:r w:rsidR="00A50612" w:rsidRPr="00C933CA">
        <w:rPr>
          <w:b/>
          <w:i/>
          <w:sz w:val="28"/>
          <w:szCs w:val="28"/>
        </w:rPr>
        <w:t>Confidential Documents and Information</w:t>
      </w:r>
      <w:r w:rsidR="008D2BB8" w:rsidRPr="00C933CA">
        <w:rPr>
          <w:b/>
          <w:i/>
          <w:sz w:val="28"/>
          <w:szCs w:val="28"/>
        </w:rPr>
        <w:t>”)</w:t>
      </w:r>
      <w:r w:rsidR="008D2BB8">
        <w:rPr>
          <w:sz w:val="28"/>
          <w:szCs w:val="28"/>
        </w:rPr>
        <w:t xml:space="preserve"> omits </w:t>
      </w:r>
      <w:r w:rsidR="00692FBC">
        <w:rPr>
          <w:sz w:val="28"/>
          <w:szCs w:val="28"/>
        </w:rPr>
        <w:t xml:space="preserve">the </w:t>
      </w:r>
      <w:r w:rsidR="009B2D96">
        <w:rPr>
          <w:sz w:val="28"/>
          <w:szCs w:val="28"/>
        </w:rPr>
        <w:t>unnecessary statement</w:t>
      </w:r>
      <w:r w:rsidR="00692FBC">
        <w:rPr>
          <w:sz w:val="28"/>
          <w:szCs w:val="28"/>
        </w:rPr>
        <w:t xml:space="preserve"> in </w:t>
      </w:r>
      <w:r w:rsidR="008D2BB8">
        <w:rPr>
          <w:sz w:val="28"/>
          <w:szCs w:val="28"/>
        </w:rPr>
        <w:t xml:space="preserve">current </w:t>
      </w:r>
      <w:r w:rsidR="00B7672E">
        <w:rPr>
          <w:sz w:val="28"/>
          <w:szCs w:val="28"/>
        </w:rPr>
        <w:t>Rule 7</w:t>
      </w:r>
      <w:r w:rsidR="008D2BB8">
        <w:rPr>
          <w:sz w:val="28"/>
          <w:szCs w:val="28"/>
        </w:rPr>
        <w:t>(B)</w:t>
      </w:r>
      <w:r w:rsidR="00692FBC">
        <w:rPr>
          <w:sz w:val="28"/>
          <w:szCs w:val="28"/>
        </w:rPr>
        <w:t xml:space="preserve"> </w:t>
      </w:r>
      <w:r w:rsidR="009B2D96">
        <w:rPr>
          <w:sz w:val="28"/>
          <w:szCs w:val="28"/>
        </w:rPr>
        <w:t>that</w:t>
      </w:r>
      <w:r w:rsidR="008D2BB8">
        <w:rPr>
          <w:sz w:val="28"/>
          <w:szCs w:val="28"/>
        </w:rPr>
        <w:t xml:space="preserve"> the clerk </w:t>
      </w:r>
      <w:r w:rsidR="009B2D96">
        <w:rPr>
          <w:sz w:val="28"/>
          <w:szCs w:val="28"/>
        </w:rPr>
        <w:t>must</w:t>
      </w:r>
      <w:r w:rsidR="008D2BB8">
        <w:rPr>
          <w:sz w:val="28"/>
          <w:szCs w:val="28"/>
        </w:rPr>
        <w:t xml:space="preserve"> comply with court rules and code sections</w:t>
      </w:r>
      <w:r w:rsidR="009B2D96">
        <w:rPr>
          <w:sz w:val="28"/>
          <w:szCs w:val="28"/>
        </w:rPr>
        <w:t>.</w:t>
      </w:r>
      <w:r w:rsidR="008D2BB8">
        <w:rPr>
          <w:sz w:val="28"/>
          <w:szCs w:val="28"/>
        </w:rPr>
        <w:t xml:space="preserve"> </w:t>
      </w:r>
      <w:r w:rsidR="009B2D96">
        <w:rPr>
          <w:sz w:val="28"/>
          <w:szCs w:val="28"/>
        </w:rPr>
        <w:t xml:space="preserve">New </w:t>
      </w:r>
      <w:r w:rsidR="008D2BB8" w:rsidRPr="008411DE">
        <w:rPr>
          <w:b/>
          <w:i/>
          <w:sz w:val="28"/>
          <w:szCs w:val="28"/>
        </w:rPr>
        <w:t>Rule 9 (“</w:t>
      </w:r>
      <w:r w:rsidR="00A50612" w:rsidRPr="008411DE">
        <w:rPr>
          <w:b/>
          <w:i/>
          <w:sz w:val="28"/>
          <w:szCs w:val="28"/>
        </w:rPr>
        <w:t>Sealing and Unsealing Court Documents</w:t>
      </w:r>
      <w:r w:rsidR="008D2BB8" w:rsidRPr="008411DE">
        <w:rPr>
          <w:b/>
          <w:i/>
          <w:sz w:val="28"/>
          <w:szCs w:val="28"/>
        </w:rPr>
        <w:t>”)</w:t>
      </w:r>
      <w:r w:rsidR="009B2D96">
        <w:rPr>
          <w:b/>
          <w:sz w:val="28"/>
          <w:szCs w:val="28"/>
        </w:rPr>
        <w:t xml:space="preserve"> </w:t>
      </w:r>
      <w:r w:rsidR="008D2BB8">
        <w:rPr>
          <w:sz w:val="28"/>
          <w:szCs w:val="28"/>
        </w:rPr>
        <w:t xml:space="preserve">incorporates </w:t>
      </w:r>
      <w:r w:rsidR="00C92A34">
        <w:rPr>
          <w:sz w:val="28"/>
          <w:szCs w:val="28"/>
        </w:rPr>
        <w:t xml:space="preserve">by reference </w:t>
      </w:r>
      <w:r w:rsidR="00B7672E">
        <w:rPr>
          <w:sz w:val="28"/>
          <w:szCs w:val="28"/>
        </w:rPr>
        <w:t xml:space="preserve">recently adopted </w:t>
      </w:r>
      <w:r w:rsidR="008D2BB8">
        <w:rPr>
          <w:sz w:val="28"/>
          <w:szCs w:val="28"/>
        </w:rPr>
        <w:t>Civil Rule 5.4 (“sealin</w:t>
      </w:r>
      <w:r w:rsidR="000D37F1">
        <w:rPr>
          <w:sz w:val="28"/>
          <w:szCs w:val="28"/>
        </w:rPr>
        <w:t>g and unsealing court records”), but it</w:t>
      </w:r>
      <w:r w:rsidR="008D2BB8">
        <w:rPr>
          <w:sz w:val="28"/>
          <w:szCs w:val="28"/>
        </w:rPr>
        <w:t xml:space="preserve"> allows a fiduciary to have access to an appointment order and letters of appointment in a sealed case without the need for a court order unsealing the file.</w:t>
      </w:r>
    </w:p>
    <w:p w14:paraId="7C052ADD" w14:textId="561B7342" w:rsidR="00256EED" w:rsidRDefault="00256EED" w:rsidP="00173E49">
      <w:pPr>
        <w:spacing w:line="480" w:lineRule="auto"/>
        <w:ind w:firstLine="720"/>
        <w:contextualSpacing w:val="0"/>
        <w:jc w:val="both"/>
        <w:rPr>
          <w:sz w:val="28"/>
          <w:szCs w:val="28"/>
        </w:rPr>
      </w:pPr>
      <w:r w:rsidRPr="00C933CA">
        <w:rPr>
          <w:b/>
          <w:i/>
          <w:sz w:val="28"/>
          <w:szCs w:val="28"/>
        </w:rPr>
        <w:t xml:space="preserve">Rule </w:t>
      </w:r>
      <w:r>
        <w:rPr>
          <w:b/>
          <w:i/>
          <w:sz w:val="28"/>
          <w:szCs w:val="28"/>
        </w:rPr>
        <w:t>10</w:t>
      </w:r>
      <w:r w:rsidRPr="00C933CA">
        <w:rPr>
          <w:b/>
          <w:i/>
          <w:sz w:val="28"/>
          <w:szCs w:val="28"/>
        </w:rPr>
        <w:t xml:space="preserve"> (“</w:t>
      </w:r>
      <w:r w:rsidR="00A50612" w:rsidRPr="00C933CA">
        <w:rPr>
          <w:b/>
          <w:i/>
          <w:sz w:val="28"/>
          <w:szCs w:val="28"/>
        </w:rPr>
        <w:t xml:space="preserve">Acknowledgment of </w:t>
      </w:r>
      <w:r w:rsidR="00A50612">
        <w:rPr>
          <w:b/>
          <w:i/>
          <w:sz w:val="28"/>
          <w:szCs w:val="28"/>
        </w:rPr>
        <w:t>a</w:t>
      </w:r>
      <w:r w:rsidR="00A50612" w:rsidRPr="00C933CA">
        <w:rPr>
          <w:b/>
          <w:i/>
          <w:sz w:val="28"/>
          <w:szCs w:val="28"/>
        </w:rPr>
        <w:t xml:space="preserve"> Consent, Waiver, Renunciation, </w:t>
      </w:r>
      <w:r w:rsidR="00A50612">
        <w:rPr>
          <w:b/>
          <w:i/>
          <w:sz w:val="28"/>
          <w:szCs w:val="28"/>
        </w:rPr>
        <w:t>o</w:t>
      </w:r>
      <w:r w:rsidR="00A50612" w:rsidRPr="00C933CA">
        <w:rPr>
          <w:b/>
          <w:i/>
          <w:sz w:val="28"/>
          <w:szCs w:val="28"/>
        </w:rPr>
        <w:t>r Nomination</w:t>
      </w:r>
      <w:r w:rsidRPr="00C933CA">
        <w:rPr>
          <w:b/>
          <w:i/>
          <w:sz w:val="28"/>
          <w:szCs w:val="28"/>
        </w:rPr>
        <w:t>”)</w:t>
      </w:r>
      <w:r>
        <w:rPr>
          <w:b/>
          <w:i/>
          <w:sz w:val="28"/>
          <w:szCs w:val="28"/>
        </w:rPr>
        <w:t xml:space="preserve"> </w:t>
      </w:r>
      <w:r w:rsidRPr="00173E49">
        <w:rPr>
          <w:sz w:val="28"/>
          <w:szCs w:val="28"/>
        </w:rPr>
        <w:t>includes</w:t>
      </w:r>
      <w:r w:rsidRPr="00256EED">
        <w:rPr>
          <w:sz w:val="28"/>
          <w:szCs w:val="28"/>
        </w:rPr>
        <w:t xml:space="preserve"> </w:t>
      </w:r>
      <w:r>
        <w:rPr>
          <w:sz w:val="28"/>
          <w:szCs w:val="28"/>
        </w:rPr>
        <w:t>introductory language that the rule requires a signature before a notary public</w:t>
      </w:r>
      <w:r w:rsidR="00611A2F">
        <w:rPr>
          <w:sz w:val="28"/>
          <w:szCs w:val="28"/>
        </w:rPr>
        <w:t>,</w:t>
      </w:r>
      <w:r>
        <w:rPr>
          <w:sz w:val="28"/>
          <w:szCs w:val="28"/>
        </w:rPr>
        <w:t xml:space="preserve"> a judicial officer</w:t>
      </w:r>
      <w:r w:rsidR="00611A2F">
        <w:rPr>
          <w:sz w:val="28"/>
          <w:szCs w:val="28"/>
        </w:rPr>
        <w:t xml:space="preserve">, or other person who is </w:t>
      </w:r>
      <w:r>
        <w:rPr>
          <w:sz w:val="28"/>
          <w:szCs w:val="28"/>
        </w:rPr>
        <w:t xml:space="preserve">“legally authorized to verify the identity of the signer.”  </w:t>
      </w:r>
      <w:r w:rsidR="000D37F1">
        <w:rPr>
          <w:sz w:val="28"/>
          <w:szCs w:val="28"/>
        </w:rPr>
        <w:t>U</w:t>
      </w:r>
      <w:r>
        <w:rPr>
          <w:sz w:val="28"/>
          <w:szCs w:val="28"/>
        </w:rPr>
        <w:t>nlike the current r</w:t>
      </w:r>
      <w:r w:rsidR="00611A2F">
        <w:rPr>
          <w:sz w:val="28"/>
          <w:szCs w:val="28"/>
        </w:rPr>
        <w:t>equirement</w:t>
      </w:r>
      <w:r>
        <w:rPr>
          <w:sz w:val="28"/>
          <w:szCs w:val="28"/>
        </w:rPr>
        <w:t>, an acknowledgment o</w:t>
      </w:r>
      <w:r w:rsidR="00841395">
        <w:rPr>
          <w:sz w:val="28"/>
          <w:szCs w:val="28"/>
        </w:rPr>
        <w:t>f</w:t>
      </w:r>
      <w:r>
        <w:rPr>
          <w:sz w:val="28"/>
          <w:szCs w:val="28"/>
        </w:rPr>
        <w:t xml:space="preserve"> a consent to a petition or application</w:t>
      </w:r>
      <w:r w:rsidR="00611A2F">
        <w:rPr>
          <w:sz w:val="28"/>
          <w:szCs w:val="28"/>
        </w:rPr>
        <w:t xml:space="preserve"> is now compelled</w:t>
      </w:r>
      <w:r>
        <w:rPr>
          <w:sz w:val="28"/>
          <w:szCs w:val="28"/>
        </w:rPr>
        <w:t xml:space="preserve"> only for self-represented individuals.</w:t>
      </w:r>
    </w:p>
    <w:p w14:paraId="5EA82D95" w14:textId="385A60AD" w:rsidR="00D24CD2" w:rsidRDefault="00A144D3" w:rsidP="00D7553C">
      <w:pPr>
        <w:spacing w:line="480" w:lineRule="auto"/>
        <w:ind w:firstLine="720"/>
        <w:contextualSpacing w:val="0"/>
        <w:jc w:val="both"/>
        <w:rPr>
          <w:sz w:val="28"/>
          <w:szCs w:val="28"/>
        </w:rPr>
      </w:pPr>
      <w:r w:rsidRPr="00173E49">
        <w:rPr>
          <w:b/>
          <w:i/>
          <w:sz w:val="28"/>
          <w:szCs w:val="28"/>
        </w:rPr>
        <w:lastRenderedPageBreak/>
        <w:t>Rule 12 (“</w:t>
      </w:r>
      <w:r w:rsidR="00A50612" w:rsidRPr="00173E49">
        <w:rPr>
          <w:b/>
          <w:i/>
          <w:sz w:val="28"/>
          <w:szCs w:val="28"/>
        </w:rPr>
        <w:t xml:space="preserve">Telephonic and Video Attendance </w:t>
      </w:r>
      <w:r w:rsidR="00A50612">
        <w:rPr>
          <w:b/>
          <w:i/>
          <w:sz w:val="28"/>
          <w:szCs w:val="28"/>
        </w:rPr>
        <w:t>a</w:t>
      </w:r>
      <w:r w:rsidR="00A50612" w:rsidRPr="00173E49">
        <w:rPr>
          <w:b/>
          <w:i/>
          <w:sz w:val="28"/>
          <w:szCs w:val="28"/>
        </w:rPr>
        <w:t>nd Testimony</w:t>
      </w:r>
      <w:r w:rsidRPr="00173E49">
        <w:rPr>
          <w:b/>
          <w:i/>
          <w:sz w:val="28"/>
          <w:szCs w:val="28"/>
        </w:rPr>
        <w:t>”)</w:t>
      </w:r>
      <w:r w:rsidR="000A1B4D" w:rsidRPr="00173E49">
        <w:rPr>
          <w:b/>
          <w:i/>
          <w:sz w:val="28"/>
          <w:szCs w:val="28"/>
        </w:rPr>
        <w:t>,</w:t>
      </w:r>
      <w:r w:rsidR="000A1B4D">
        <w:rPr>
          <w:sz w:val="28"/>
          <w:szCs w:val="28"/>
        </w:rPr>
        <w:t xml:space="preserve"> unlike its current counterpart, permits oral </w:t>
      </w:r>
      <w:r w:rsidR="00D7553C">
        <w:rPr>
          <w:sz w:val="28"/>
          <w:szCs w:val="28"/>
        </w:rPr>
        <w:t>a</w:t>
      </w:r>
      <w:r w:rsidR="00D24CD2">
        <w:rPr>
          <w:sz w:val="28"/>
          <w:szCs w:val="28"/>
        </w:rPr>
        <w:t xml:space="preserve">s </w:t>
      </w:r>
      <w:r w:rsidR="00D7553C">
        <w:rPr>
          <w:sz w:val="28"/>
          <w:szCs w:val="28"/>
        </w:rPr>
        <w:t>well as written requests</w:t>
      </w:r>
      <w:r w:rsidR="000A1B4D">
        <w:rPr>
          <w:sz w:val="28"/>
          <w:szCs w:val="28"/>
        </w:rPr>
        <w:t xml:space="preserve"> to attend </w:t>
      </w:r>
      <w:r w:rsidR="00D7553C">
        <w:rPr>
          <w:sz w:val="28"/>
          <w:szCs w:val="28"/>
        </w:rPr>
        <w:t xml:space="preserve">or testify by telephone. </w:t>
      </w:r>
      <w:r w:rsidR="00147AF5">
        <w:rPr>
          <w:sz w:val="28"/>
          <w:szCs w:val="28"/>
        </w:rPr>
        <w:t xml:space="preserve"> </w:t>
      </w:r>
      <w:r w:rsidR="00D7553C">
        <w:rPr>
          <w:sz w:val="28"/>
          <w:szCs w:val="28"/>
        </w:rPr>
        <w:t>Members were divided on how far in advance of</w:t>
      </w:r>
      <w:r w:rsidR="00D24CD2">
        <w:rPr>
          <w:sz w:val="28"/>
          <w:szCs w:val="28"/>
        </w:rPr>
        <w:t xml:space="preserve"> a hearing a party should make such a </w:t>
      </w:r>
      <w:r w:rsidR="00D7553C">
        <w:rPr>
          <w:sz w:val="28"/>
          <w:szCs w:val="28"/>
        </w:rPr>
        <w:t xml:space="preserve">request. </w:t>
      </w:r>
      <w:r w:rsidR="00B81805">
        <w:rPr>
          <w:sz w:val="28"/>
          <w:szCs w:val="28"/>
        </w:rPr>
        <w:t xml:space="preserve"> </w:t>
      </w:r>
      <w:r w:rsidR="009B2D96">
        <w:rPr>
          <w:sz w:val="28"/>
          <w:szCs w:val="28"/>
        </w:rPr>
        <w:t>They</w:t>
      </w:r>
      <w:r w:rsidR="00D7553C">
        <w:rPr>
          <w:sz w:val="28"/>
          <w:szCs w:val="28"/>
        </w:rPr>
        <w:t xml:space="preserve"> </w:t>
      </w:r>
      <w:r w:rsidR="00611A2F">
        <w:rPr>
          <w:sz w:val="28"/>
          <w:szCs w:val="28"/>
        </w:rPr>
        <w:t>compromised by adopting</w:t>
      </w:r>
      <w:r w:rsidR="00D7553C">
        <w:rPr>
          <w:sz w:val="28"/>
          <w:szCs w:val="28"/>
        </w:rPr>
        <w:t xml:space="preserve"> a provision </w:t>
      </w:r>
      <w:r w:rsidR="00D24CD2">
        <w:rPr>
          <w:sz w:val="28"/>
          <w:szCs w:val="28"/>
        </w:rPr>
        <w:t xml:space="preserve">that requires </w:t>
      </w:r>
      <w:r w:rsidR="00841395">
        <w:rPr>
          <w:sz w:val="28"/>
          <w:szCs w:val="28"/>
        </w:rPr>
        <w:t>the</w:t>
      </w:r>
      <w:r w:rsidR="00D7553C">
        <w:rPr>
          <w:sz w:val="28"/>
          <w:szCs w:val="28"/>
        </w:rPr>
        <w:t xml:space="preserve"> request </w:t>
      </w:r>
      <w:r w:rsidR="00841395">
        <w:rPr>
          <w:sz w:val="28"/>
          <w:szCs w:val="28"/>
        </w:rPr>
        <w:t xml:space="preserve">to be made </w:t>
      </w:r>
      <w:r w:rsidR="00D7553C">
        <w:rPr>
          <w:sz w:val="28"/>
          <w:szCs w:val="28"/>
        </w:rPr>
        <w:t>“in a timely manner considering the circumstances at the time the request was made.”  The provision then identifies five circumstances</w:t>
      </w:r>
      <w:r w:rsidR="00611A2F">
        <w:rPr>
          <w:sz w:val="28"/>
          <w:szCs w:val="28"/>
        </w:rPr>
        <w:t xml:space="preserve"> that may be relevant in</w:t>
      </w:r>
      <w:r w:rsidR="00D7553C">
        <w:rPr>
          <w:sz w:val="28"/>
          <w:szCs w:val="28"/>
        </w:rPr>
        <w:t xml:space="preserve"> making that determination.  A</w:t>
      </w:r>
      <w:r w:rsidR="00161148">
        <w:rPr>
          <w:sz w:val="28"/>
          <w:szCs w:val="28"/>
        </w:rPr>
        <w:t xml:space="preserve">s part of their compromise, </w:t>
      </w:r>
      <w:r w:rsidR="00D24CD2">
        <w:rPr>
          <w:sz w:val="28"/>
          <w:szCs w:val="28"/>
        </w:rPr>
        <w:t xml:space="preserve">Task Force </w:t>
      </w:r>
      <w:r w:rsidR="00161148">
        <w:rPr>
          <w:sz w:val="28"/>
          <w:szCs w:val="28"/>
        </w:rPr>
        <w:t>members added a</w:t>
      </w:r>
      <w:r w:rsidR="00D7553C">
        <w:rPr>
          <w:sz w:val="28"/>
          <w:szCs w:val="28"/>
        </w:rPr>
        <w:t>nother provision allow</w:t>
      </w:r>
      <w:r w:rsidR="00161148">
        <w:rPr>
          <w:sz w:val="28"/>
          <w:szCs w:val="28"/>
        </w:rPr>
        <w:t>ing</w:t>
      </w:r>
      <w:r w:rsidR="00D7553C">
        <w:rPr>
          <w:sz w:val="28"/>
          <w:szCs w:val="28"/>
        </w:rPr>
        <w:t xml:space="preserve"> local rules to establish variations in this process.</w:t>
      </w:r>
    </w:p>
    <w:p w14:paraId="43F3C2C0" w14:textId="293BF949" w:rsidR="00412E48" w:rsidRPr="00C933CA" w:rsidRDefault="00412E48" w:rsidP="00412E48">
      <w:pPr>
        <w:spacing w:line="480" w:lineRule="auto"/>
        <w:contextualSpacing w:val="0"/>
        <w:jc w:val="both"/>
        <w:rPr>
          <w:b/>
          <w:sz w:val="28"/>
          <w:szCs w:val="28"/>
          <w:u w:val="single"/>
        </w:rPr>
      </w:pPr>
      <w:r w:rsidRPr="00C933CA">
        <w:rPr>
          <w:b/>
          <w:sz w:val="28"/>
          <w:szCs w:val="28"/>
          <w:u w:val="single"/>
        </w:rPr>
        <w:t xml:space="preserve">Part </w:t>
      </w:r>
      <w:r w:rsidR="00161148">
        <w:rPr>
          <w:b/>
          <w:sz w:val="28"/>
          <w:szCs w:val="28"/>
          <w:u w:val="single"/>
        </w:rPr>
        <w:t>Two</w:t>
      </w:r>
      <w:r w:rsidRPr="00C933CA">
        <w:rPr>
          <w:b/>
          <w:sz w:val="28"/>
          <w:szCs w:val="28"/>
          <w:u w:val="single"/>
        </w:rPr>
        <w:t>:</w:t>
      </w:r>
      <w:r w:rsidR="000A1B4D">
        <w:rPr>
          <w:b/>
          <w:sz w:val="28"/>
          <w:szCs w:val="28"/>
          <w:u w:val="single"/>
        </w:rPr>
        <w:t xml:space="preserve"> Initiation of Probate Proceedings (Rules 13 </w:t>
      </w:r>
      <w:r w:rsidR="003612EF">
        <w:rPr>
          <w:b/>
          <w:sz w:val="28"/>
          <w:szCs w:val="28"/>
          <w:u w:val="single"/>
        </w:rPr>
        <w:t>-</w:t>
      </w:r>
      <w:r w:rsidR="000A1B4D">
        <w:rPr>
          <w:b/>
          <w:sz w:val="28"/>
          <w:szCs w:val="28"/>
          <w:u w:val="single"/>
        </w:rPr>
        <w:t xml:space="preserve"> 18)</w:t>
      </w:r>
    </w:p>
    <w:p w14:paraId="4DB21DA9" w14:textId="00206265" w:rsidR="005B4F8E" w:rsidRDefault="003E475A" w:rsidP="00412E48">
      <w:pPr>
        <w:spacing w:line="480" w:lineRule="auto"/>
        <w:contextualSpacing w:val="0"/>
        <w:jc w:val="both"/>
        <w:rPr>
          <w:sz w:val="28"/>
          <w:szCs w:val="28"/>
        </w:rPr>
      </w:pPr>
      <w:r>
        <w:rPr>
          <w:sz w:val="28"/>
          <w:szCs w:val="28"/>
        </w:rPr>
        <w:tab/>
      </w:r>
      <w:r w:rsidRPr="00C933CA">
        <w:rPr>
          <w:b/>
          <w:i/>
          <w:sz w:val="28"/>
          <w:szCs w:val="28"/>
        </w:rPr>
        <w:t xml:space="preserve">Rule </w:t>
      </w:r>
      <w:r w:rsidR="000A1B4D">
        <w:rPr>
          <w:b/>
          <w:i/>
          <w:sz w:val="28"/>
          <w:szCs w:val="28"/>
        </w:rPr>
        <w:t>13</w:t>
      </w:r>
      <w:r w:rsidRPr="00C933CA">
        <w:rPr>
          <w:b/>
          <w:i/>
          <w:sz w:val="28"/>
          <w:szCs w:val="28"/>
        </w:rPr>
        <w:t xml:space="preserve"> (“</w:t>
      </w:r>
      <w:r w:rsidR="00A50612" w:rsidRPr="00C933CA">
        <w:rPr>
          <w:b/>
          <w:i/>
          <w:sz w:val="28"/>
          <w:szCs w:val="28"/>
        </w:rPr>
        <w:t xml:space="preserve">Probate Information Form and Notice </w:t>
      </w:r>
      <w:r w:rsidR="00A50612">
        <w:rPr>
          <w:b/>
          <w:i/>
          <w:sz w:val="28"/>
          <w:szCs w:val="28"/>
        </w:rPr>
        <w:t>o</w:t>
      </w:r>
      <w:r w:rsidR="00A50612" w:rsidRPr="00C933CA">
        <w:rPr>
          <w:b/>
          <w:i/>
          <w:sz w:val="28"/>
          <w:szCs w:val="28"/>
        </w:rPr>
        <w:t xml:space="preserve">f Change </w:t>
      </w:r>
      <w:r w:rsidR="00A50612">
        <w:rPr>
          <w:b/>
          <w:i/>
          <w:sz w:val="28"/>
          <w:szCs w:val="28"/>
        </w:rPr>
        <w:t>o</w:t>
      </w:r>
      <w:r w:rsidR="00A50612" w:rsidRPr="00C933CA">
        <w:rPr>
          <w:b/>
          <w:i/>
          <w:sz w:val="28"/>
          <w:szCs w:val="28"/>
        </w:rPr>
        <w:t>f Contact Information Form”)</w:t>
      </w:r>
      <w:r w:rsidR="00A50612">
        <w:rPr>
          <w:sz w:val="28"/>
          <w:szCs w:val="28"/>
        </w:rPr>
        <w:t xml:space="preserve"> </w:t>
      </w:r>
      <w:r w:rsidR="00204DA3">
        <w:rPr>
          <w:sz w:val="28"/>
          <w:szCs w:val="28"/>
        </w:rPr>
        <w:t>provides</w:t>
      </w:r>
      <w:r>
        <w:rPr>
          <w:sz w:val="28"/>
          <w:szCs w:val="28"/>
        </w:rPr>
        <w:t xml:space="preserve"> new definitions of “contact information” and “fiduciary.”  </w:t>
      </w:r>
      <w:r w:rsidR="00D24CD2">
        <w:rPr>
          <w:sz w:val="28"/>
          <w:szCs w:val="28"/>
        </w:rPr>
        <w:t>R</w:t>
      </w:r>
      <w:r>
        <w:rPr>
          <w:sz w:val="28"/>
          <w:szCs w:val="28"/>
        </w:rPr>
        <w:t>ather than list</w:t>
      </w:r>
      <w:r w:rsidR="00D24CD2">
        <w:rPr>
          <w:sz w:val="28"/>
          <w:szCs w:val="28"/>
        </w:rPr>
        <w:t>ing</w:t>
      </w:r>
      <w:r>
        <w:rPr>
          <w:sz w:val="28"/>
          <w:szCs w:val="28"/>
        </w:rPr>
        <w:t xml:space="preserve"> items of information </w:t>
      </w:r>
      <w:r w:rsidR="00147AF5">
        <w:rPr>
          <w:sz w:val="28"/>
          <w:szCs w:val="28"/>
        </w:rPr>
        <w:t>the probate information form</w:t>
      </w:r>
      <w:r>
        <w:rPr>
          <w:sz w:val="28"/>
          <w:szCs w:val="28"/>
        </w:rPr>
        <w:t xml:space="preserve"> require</w:t>
      </w:r>
      <w:r w:rsidR="00147AF5">
        <w:rPr>
          <w:sz w:val="28"/>
          <w:szCs w:val="28"/>
        </w:rPr>
        <w:t>s</w:t>
      </w:r>
      <w:r>
        <w:rPr>
          <w:sz w:val="28"/>
          <w:szCs w:val="28"/>
        </w:rPr>
        <w:t xml:space="preserve">, as the current rule does, the proposed rule instructs parties to </w:t>
      </w:r>
      <w:r w:rsidR="000A1B4D">
        <w:rPr>
          <w:sz w:val="28"/>
          <w:szCs w:val="28"/>
        </w:rPr>
        <w:t xml:space="preserve">file a designated Probate Information Form.  </w:t>
      </w:r>
      <w:r>
        <w:rPr>
          <w:sz w:val="28"/>
          <w:szCs w:val="28"/>
        </w:rPr>
        <w:t>Similarly, a</w:t>
      </w:r>
      <w:r w:rsidR="00147AF5">
        <w:rPr>
          <w:sz w:val="28"/>
          <w:szCs w:val="28"/>
        </w:rPr>
        <w:t xml:space="preserve"> new </w:t>
      </w:r>
      <w:r>
        <w:rPr>
          <w:sz w:val="28"/>
          <w:szCs w:val="28"/>
        </w:rPr>
        <w:t xml:space="preserve">provision </w:t>
      </w:r>
      <w:r w:rsidR="00147AF5">
        <w:rPr>
          <w:sz w:val="28"/>
          <w:szCs w:val="28"/>
        </w:rPr>
        <w:t>in</w:t>
      </w:r>
      <w:r w:rsidR="000A1B4D">
        <w:rPr>
          <w:sz w:val="28"/>
          <w:szCs w:val="28"/>
        </w:rPr>
        <w:t xml:space="preserve"> this rule </w:t>
      </w:r>
      <w:r>
        <w:rPr>
          <w:sz w:val="28"/>
          <w:szCs w:val="28"/>
        </w:rPr>
        <w:t xml:space="preserve">requires </w:t>
      </w:r>
      <w:r w:rsidR="005B4F8E">
        <w:rPr>
          <w:sz w:val="28"/>
          <w:szCs w:val="28"/>
        </w:rPr>
        <w:t xml:space="preserve">fiduciaries </w:t>
      </w:r>
      <w:r>
        <w:rPr>
          <w:sz w:val="28"/>
          <w:szCs w:val="28"/>
        </w:rPr>
        <w:t>to file a Notice of Change of C</w:t>
      </w:r>
      <w:r w:rsidR="005B4F8E">
        <w:rPr>
          <w:sz w:val="28"/>
          <w:szCs w:val="28"/>
        </w:rPr>
        <w:t>ontact Information Form</w:t>
      </w:r>
      <w:r w:rsidR="000A1B4D">
        <w:rPr>
          <w:sz w:val="28"/>
          <w:szCs w:val="28"/>
        </w:rPr>
        <w:t xml:space="preserve"> when a fiduciary’s or ward’s contact information</w:t>
      </w:r>
      <w:r w:rsidR="009B2D96">
        <w:rPr>
          <w:sz w:val="28"/>
          <w:szCs w:val="28"/>
        </w:rPr>
        <w:t xml:space="preserve"> has changed</w:t>
      </w:r>
      <w:r w:rsidR="005B4F8E">
        <w:rPr>
          <w:sz w:val="28"/>
          <w:szCs w:val="28"/>
        </w:rPr>
        <w:t>.</w:t>
      </w:r>
      <w:r w:rsidR="00147AF5">
        <w:rPr>
          <w:sz w:val="28"/>
          <w:szCs w:val="28"/>
        </w:rPr>
        <w:t xml:space="preserve"> (Appendix </w:t>
      </w:r>
      <w:r w:rsidR="00C92A34">
        <w:rPr>
          <w:sz w:val="28"/>
          <w:szCs w:val="28"/>
        </w:rPr>
        <w:t xml:space="preserve">C </w:t>
      </w:r>
      <w:r w:rsidR="00147AF5">
        <w:rPr>
          <w:sz w:val="28"/>
          <w:szCs w:val="28"/>
        </w:rPr>
        <w:t xml:space="preserve">includes </w:t>
      </w:r>
      <w:r w:rsidR="00D24CD2">
        <w:rPr>
          <w:sz w:val="28"/>
          <w:szCs w:val="28"/>
        </w:rPr>
        <w:t>these new</w:t>
      </w:r>
      <w:r w:rsidR="00147AF5">
        <w:rPr>
          <w:sz w:val="28"/>
          <w:szCs w:val="28"/>
        </w:rPr>
        <w:t xml:space="preserve"> forms</w:t>
      </w:r>
      <w:r w:rsidR="00D24CD2">
        <w:rPr>
          <w:sz w:val="28"/>
          <w:szCs w:val="28"/>
        </w:rPr>
        <w:t>.</w:t>
      </w:r>
      <w:r w:rsidR="00147AF5">
        <w:rPr>
          <w:sz w:val="28"/>
          <w:szCs w:val="28"/>
        </w:rPr>
        <w:t>)</w:t>
      </w:r>
    </w:p>
    <w:p w14:paraId="23EDAE11" w14:textId="48D54779" w:rsidR="00966EB3" w:rsidRDefault="00841395" w:rsidP="008D2BB8">
      <w:pPr>
        <w:spacing w:line="480" w:lineRule="auto"/>
        <w:ind w:firstLine="720"/>
        <w:contextualSpacing w:val="0"/>
        <w:jc w:val="both"/>
        <w:rPr>
          <w:rFonts w:eastAsia="MS Mincho"/>
          <w:sz w:val="28"/>
          <w:szCs w:val="28"/>
        </w:rPr>
      </w:pPr>
      <w:r w:rsidRPr="00C933CA">
        <w:rPr>
          <w:b/>
          <w:i/>
          <w:sz w:val="28"/>
          <w:szCs w:val="28"/>
        </w:rPr>
        <w:t>Rule 1</w:t>
      </w:r>
      <w:r>
        <w:rPr>
          <w:b/>
          <w:i/>
          <w:sz w:val="28"/>
          <w:szCs w:val="28"/>
        </w:rPr>
        <w:t>4</w:t>
      </w:r>
      <w:r w:rsidRPr="00C933CA">
        <w:rPr>
          <w:b/>
          <w:i/>
          <w:sz w:val="28"/>
          <w:szCs w:val="28"/>
        </w:rPr>
        <w:t xml:space="preserve"> (“</w:t>
      </w:r>
      <w:r w:rsidR="00A50612" w:rsidRPr="00C933CA">
        <w:rPr>
          <w:b/>
          <w:i/>
          <w:sz w:val="28"/>
          <w:szCs w:val="28"/>
        </w:rPr>
        <w:t>Applications in Probate Proceedings</w:t>
      </w:r>
      <w:r w:rsidRPr="00C933CA">
        <w:rPr>
          <w:b/>
          <w:i/>
          <w:sz w:val="28"/>
          <w:szCs w:val="28"/>
        </w:rPr>
        <w:t xml:space="preserve">”) and </w:t>
      </w:r>
      <w:r>
        <w:rPr>
          <w:b/>
          <w:i/>
          <w:sz w:val="28"/>
          <w:szCs w:val="28"/>
        </w:rPr>
        <w:t xml:space="preserve">Rule </w:t>
      </w:r>
      <w:r w:rsidRPr="00C933CA">
        <w:rPr>
          <w:b/>
          <w:i/>
          <w:sz w:val="28"/>
          <w:szCs w:val="28"/>
        </w:rPr>
        <w:t>1</w:t>
      </w:r>
      <w:r>
        <w:rPr>
          <w:b/>
          <w:i/>
          <w:sz w:val="28"/>
          <w:szCs w:val="28"/>
        </w:rPr>
        <w:t>5</w:t>
      </w:r>
      <w:r w:rsidRPr="00C933CA">
        <w:rPr>
          <w:b/>
          <w:i/>
          <w:sz w:val="28"/>
          <w:szCs w:val="28"/>
        </w:rPr>
        <w:t xml:space="preserve"> (“</w:t>
      </w:r>
      <w:r w:rsidR="00A50612" w:rsidRPr="00C933CA">
        <w:rPr>
          <w:b/>
          <w:i/>
          <w:sz w:val="28"/>
          <w:szCs w:val="28"/>
        </w:rPr>
        <w:t>Petitions in Probate Proceedings</w:t>
      </w:r>
      <w:r w:rsidRPr="00C933CA">
        <w:rPr>
          <w:b/>
          <w:i/>
          <w:sz w:val="28"/>
          <w:szCs w:val="28"/>
        </w:rPr>
        <w:t xml:space="preserve">”) </w:t>
      </w:r>
      <w:r w:rsidR="00D7553C">
        <w:rPr>
          <w:sz w:val="28"/>
          <w:szCs w:val="28"/>
        </w:rPr>
        <w:t xml:space="preserve">begin with new sections (a) that respectively describe the </w:t>
      </w:r>
      <w:r w:rsidR="00D7553C">
        <w:rPr>
          <w:sz w:val="28"/>
          <w:szCs w:val="28"/>
        </w:rPr>
        <w:lastRenderedPageBreak/>
        <w:t xml:space="preserve">meaning of “application” and “petition.”  </w:t>
      </w:r>
      <w:r w:rsidR="00147AF5">
        <w:rPr>
          <w:sz w:val="28"/>
          <w:szCs w:val="28"/>
        </w:rPr>
        <w:t>Under Rule 14, a</w:t>
      </w:r>
      <w:r w:rsidR="00D7553C">
        <w:rPr>
          <w:sz w:val="28"/>
          <w:szCs w:val="28"/>
        </w:rPr>
        <w:t xml:space="preserve">n application is submitted to the probate registrar, and </w:t>
      </w:r>
      <w:r w:rsidR="00147AF5">
        <w:rPr>
          <w:sz w:val="28"/>
          <w:szCs w:val="28"/>
        </w:rPr>
        <w:t>the rule</w:t>
      </w:r>
      <w:r w:rsidR="00D7553C">
        <w:rPr>
          <w:sz w:val="28"/>
          <w:szCs w:val="28"/>
        </w:rPr>
        <w:t xml:space="preserve"> includes new duties for the registrar</w:t>
      </w:r>
      <w:r w:rsidR="00D24CD2">
        <w:rPr>
          <w:sz w:val="28"/>
          <w:szCs w:val="28"/>
        </w:rPr>
        <w:t xml:space="preserve"> and the clerk</w:t>
      </w:r>
      <w:r w:rsidR="00D7553C">
        <w:rPr>
          <w:sz w:val="28"/>
          <w:szCs w:val="28"/>
        </w:rPr>
        <w:t xml:space="preserve">. </w:t>
      </w:r>
      <w:r w:rsidR="00B81805">
        <w:rPr>
          <w:sz w:val="28"/>
          <w:szCs w:val="28"/>
        </w:rPr>
        <w:t xml:space="preserve"> </w:t>
      </w:r>
      <w:r w:rsidR="00D24CD2">
        <w:rPr>
          <w:sz w:val="28"/>
          <w:szCs w:val="28"/>
        </w:rPr>
        <w:t>T</w:t>
      </w:r>
      <w:r w:rsidR="00D7553C">
        <w:rPr>
          <w:sz w:val="28"/>
          <w:szCs w:val="28"/>
        </w:rPr>
        <w:t xml:space="preserve">he </w:t>
      </w:r>
      <w:r w:rsidR="00D24CD2">
        <w:rPr>
          <w:sz w:val="28"/>
          <w:szCs w:val="28"/>
        </w:rPr>
        <w:t xml:space="preserve">proposed </w:t>
      </w:r>
      <w:r w:rsidR="00D7553C">
        <w:rPr>
          <w:sz w:val="28"/>
          <w:szCs w:val="28"/>
        </w:rPr>
        <w:t xml:space="preserve">rule requires the </w:t>
      </w:r>
      <w:r w:rsidR="00161148">
        <w:rPr>
          <w:sz w:val="28"/>
          <w:szCs w:val="28"/>
        </w:rPr>
        <w:t>c</w:t>
      </w:r>
      <w:r w:rsidR="00D7553C">
        <w:rPr>
          <w:sz w:val="28"/>
          <w:szCs w:val="28"/>
        </w:rPr>
        <w:t>lerk to file and retain the application, including an original will</w:t>
      </w:r>
      <w:r w:rsidR="00D24CD2">
        <w:rPr>
          <w:sz w:val="28"/>
          <w:szCs w:val="28"/>
        </w:rPr>
        <w:t xml:space="preserve">, which </w:t>
      </w:r>
      <w:r w:rsidR="00DF6AAF">
        <w:rPr>
          <w:sz w:val="28"/>
          <w:szCs w:val="28"/>
        </w:rPr>
        <w:t>changes</w:t>
      </w:r>
      <w:r w:rsidR="00D24CD2">
        <w:rPr>
          <w:sz w:val="28"/>
          <w:szCs w:val="28"/>
        </w:rPr>
        <w:t xml:space="preserve"> current practices. </w:t>
      </w:r>
      <w:r w:rsidR="00D7553C">
        <w:rPr>
          <w:sz w:val="28"/>
          <w:szCs w:val="28"/>
        </w:rPr>
        <w:t xml:space="preserve"> The </w:t>
      </w:r>
      <w:r w:rsidR="00147AF5">
        <w:rPr>
          <w:sz w:val="28"/>
          <w:szCs w:val="28"/>
        </w:rPr>
        <w:t xml:space="preserve">proposed </w:t>
      </w:r>
      <w:r w:rsidR="00D7553C">
        <w:rPr>
          <w:sz w:val="28"/>
          <w:szCs w:val="28"/>
        </w:rPr>
        <w:t xml:space="preserve">rule </w:t>
      </w:r>
      <w:r w:rsidR="00147AF5">
        <w:rPr>
          <w:sz w:val="28"/>
          <w:szCs w:val="28"/>
        </w:rPr>
        <w:t xml:space="preserve">also </w:t>
      </w:r>
      <w:r w:rsidR="00D7553C">
        <w:rPr>
          <w:sz w:val="28"/>
          <w:szCs w:val="28"/>
        </w:rPr>
        <w:t xml:space="preserve">requires the registrar to “promptly approve or deny” the application, and if </w:t>
      </w:r>
      <w:r w:rsidR="00161148">
        <w:rPr>
          <w:sz w:val="28"/>
          <w:szCs w:val="28"/>
        </w:rPr>
        <w:t>it</w:t>
      </w:r>
      <w:r w:rsidR="009C3FF0">
        <w:rPr>
          <w:sz w:val="28"/>
          <w:szCs w:val="28"/>
        </w:rPr>
        <w:t xml:space="preserve"> i</w:t>
      </w:r>
      <w:r w:rsidR="00161148">
        <w:rPr>
          <w:sz w:val="28"/>
          <w:szCs w:val="28"/>
        </w:rPr>
        <w:t xml:space="preserve">s </w:t>
      </w:r>
      <w:r w:rsidR="00D7553C">
        <w:rPr>
          <w:sz w:val="28"/>
          <w:szCs w:val="28"/>
        </w:rPr>
        <w:t xml:space="preserve">denied, “to file a statement with the reasons for the denial and provide a copy to the applicant.”  Rule 15 more clearly describes how a petition becomes contested.   </w:t>
      </w:r>
      <w:r w:rsidR="00D7553C">
        <w:rPr>
          <w:rFonts w:eastAsia="MS Mincho"/>
          <w:sz w:val="28"/>
          <w:szCs w:val="28"/>
        </w:rPr>
        <w:t xml:space="preserve">Rule 15 includes a </w:t>
      </w:r>
      <w:r w:rsidR="00147AF5">
        <w:rPr>
          <w:rFonts w:eastAsia="MS Mincho"/>
          <w:sz w:val="28"/>
          <w:szCs w:val="28"/>
        </w:rPr>
        <w:t xml:space="preserve">new </w:t>
      </w:r>
      <w:r w:rsidR="00D7553C">
        <w:rPr>
          <w:rFonts w:eastAsia="MS Mincho"/>
          <w:sz w:val="28"/>
          <w:szCs w:val="28"/>
        </w:rPr>
        <w:t>provision on filing a joinder to a petition or a statement of no position</w:t>
      </w:r>
      <w:r w:rsidR="00C92A34">
        <w:rPr>
          <w:rFonts w:eastAsia="MS Mincho"/>
          <w:sz w:val="28"/>
          <w:szCs w:val="28"/>
        </w:rPr>
        <w:t xml:space="preserve">. </w:t>
      </w:r>
      <w:r w:rsidR="00D73468">
        <w:rPr>
          <w:rFonts w:eastAsia="MS Mincho"/>
          <w:sz w:val="28"/>
          <w:szCs w:val="28"/>
        </w:rPr>
        <w:t xml:space="preserve"> </w:t>
      </w:r>
      <w:r w:rsidR="00C92A34">
        <w:rPr>
          <w:rFonts w:eastAsia="MS Mincho"/>
          <w:sz w:val="28"/>
          <w:szCs w:val="28"/>
        </w:rPr>
        <w:t>It also includes</w:t>
      </w:r>
      <w:r w:rsidR="00D7553C">
        <w:rPr>
          <w:rFonts w:eastAsia="MS Mincho"/>
          <w:sz w:val="28"/>
          <w:szCs w:val="28"/>
        </w:rPr>
        <w:t xml:space="preserve"> requirements for filing a request for an accelerated hearing</w:t>
      </w:r>
      <w:r w:rsidR="00EA5572">
        <w:rPr>
          <w:rFonts w:eastAsia="MS Mincho"/>
          <w:sz w:val="28"/>
          <w:szCs w:val="28"/>
        </w:rPr>
        <w:t xml:space="preserve"> on a petition</w:t>
      </w:r>
      <w:r w:rsidR="00147AF5">
        <w:rPr>
          <w:rFonts w:eastAsia="MS Mincho"/>
          <w:sz w:val="28"/>
          <w:szCs w:val="28"/>
        </w:rPr>
        <w:t xml:space="preserve"> that are currently in Rule 13</w:t>
      </w:r>
      <w:r w:rsidR="00D7553C">
        <w:rPr>
          <w:rFonts w:eastAsia="MS Mincho"/>
          <w:sz w:val="28"/>
          <w:szCs w:val="28"/>
        </w:rPr>
        <w:t xml:space="preserve">.  </w:t>
      </w:r>
    </w:p>
    <w:p w14:paraId="41E27A53" w14:textId="5093CF59" w:rsidR="009C3FF0" w:rsidRDefault="00567611" w:rsidP="008D2BB8">
      <w:pPr>
        <w:spacing w:line="480" w:lineRule="auto"/>
        <w:ind w:firstLine="720"/>
        <w:contextualSpacing w:val="0"/>
        <w:jc w:val="both"/>
        <w:rPr>
          <w:sz w:val="28"/>
          <w:szCs w:val="28"/>
        </w:rPr>
      </w:pPr>
      <w:r w:rsidRPr="00C933CA">
        <w:rPr>
          <w:b/>
          <w:i/>
          <w:sz w:val="28"/>
          <w:szCs w:val="28"/>
        </w:rPr>
        <w:t xml:space="preserve">Rule </w:t>
      </w:r>
      <w:r w:rsidR="008D2BB8">
        <w:rPr>
          <w:b/>
          <w:i/>
          <w:sz w:val="28"/>
          <w:szCs w:val="28"/>
        </w:rPr>
        <w:t>16</w:t>
      </w:r>
      <w:r w:rsidR="008D2BB8" w:rsidRPr="00C933CA">
        <w:rPr>
          <w:b/>
          <w:i/>
          <w:sz w:val="28"/>
          <w:szCs w:val="28"/>
        </w:rPr>
        <w:t xml:space="preserve"> </w:t>
      </w:r>
      <w:r w:rsidRPr="00C933CA">
        <w:rPr>
          <w:b/>
          <w:i/>
          <w:sz w:val="28"/>
          <w:szCs w:val="28"/>
        </w:rPr>
        <w:t>(“</w:t>
      </w:r>
      <w:r w:rsidR="00A50612" w:rsidRPr="00C933CA">
        <w:rPr>
          <w:b/>
          <w:i/>
          <w:sz w:val="28"/>
          <w:szCs w:val="28"/>
        </w:rPr>
        <w:t xml:space="preserve">Notice of Initial Hearing </w:t>
      </w:r>
      <w:r w:rsidR="00A50612">
        <w:rPr>
          <w:b/>
          <w:i/>
          <w:sz w:val="28"/>
          <w:szCs w:val="28"/>
        </w:rPr>
        <w:t>o</w:t>
      </w:r>
      <w:r w:rsidR="00A50612" w:rsidRPr="00C933CA">
        <w:rPr>
          <w:b/>
          <w:i/>
          <w:sz w:val="28"/>
          <w:szCs w:val="28"/>
        </w:rPr>
        <w:t>n Petition</w:t>
      </w:r>
      <w:r w:rsidRPr="00C933CA">
        <w:rPr>
          <w:b/>
          <w:i/>
          <w:sz w:val="28"/>
          <w:szCs w:val="28"/>
        </w:rPr>
        <w:t>”)</w:t>
      </w:r>
      <w:r w:rsidR="008B3B93">
        <w:rPr>
          <w:b/>
          <w:i/>
          <w:sz w:val="28"/>
          <w:szCs w:val="28"/>
        </w:rPr>
        <w:t xml:space="preserve"> </w:t>
      </w:r>
      <w:r w:rsidR="0032637B">
        <w:rPr>
          <w:sz w:val="28"/>
          <w:szCs w:val="28"/>
        </w:rPr>
        <w:t>modifie</w:t>
      </w:r>
      <w:r w:rsidR="009B2D96">
        <w:rPr>
          <w:sz w:val="28"/>
          <w:szCs w:val="28"/>
        </w:rPr>
        <w:t>s</w:t>
      </w:r>
      <w:r w:rsidR="0032637B">
        <w:rPr>
          <w:sz w:val="28"/>
          <w:szCs w:val="28"/>
        </w:rPr>
        <w:t xml:space="preserve"> the</w:t>
      </w:r>
      <w:r w:rsidR="009B2D96">
        <w:rPr>
          <w:sz w:val="28"/>
          <w:szCs w:val="28"/>
        </w:rPr>
        <w:t xml:space="preserve"> required warning</w:t>
      </w:r>
      <w:r>
        <w:rPr>
          <w:sz w:val="28"/>
          <w:szCs w:val="28"/>
        </w:rPr>
        <w:t xml:space="preserve"> in section (b), in part by advising reader</w:t>
      </w:r>
      <w:r w:rsidR="00EF5716">
        <w:rPr>
          <w:sz w:val="28"/>
          <w:szCs w:val="28"/>
        </w:rPr>
        <w:t>s</w:t>
      </w:r>
      <w:r>
        <w:rPr>
          <w:sz w:val="28"/>
          <w:szCs w:val="28"/>
        </w:rPr>
        <w:t xml:space="preserve"> that attendance at the</w:t>
      </w:r>
      <w:r w:rsidR="009B2D96">
        <w:rPr>
          <w:sz w:val="28"/>
          <w:szCs w:val="28"/>
        </w:rPr>
        <w:t xml:space="preserve"> initial</w:t>
      </w:r>
      <w:r>
        <w:rPr>
          <w:sz w:val="28"/>
          <w:szCs w:val="28"/>
        </w:rPr>
        <w:t xml:space="preserve"> hearing is not required</w:t>
      </w:r>
      <w:r w:rsidR="0032637B">
        <w:rPr>
          <w:sz w:val="28"/>
          <w:szCs w:val="28"/>
        </w:rPr>
        <w:t xml:space="preserve"> unless they oppose the requested relief, </w:t>
      </w:r>
      <w:r w:rsidR="00EF5716">
        <w:rPr>
          <w:sz w:val="28"/>
          <w:szCs w:val="28"/>
        </w:rPr>
        <w:t>and if they do</w:t>
      </w:r>
      <w:r w:rsidR="0032637B">
        <w:rPr>
          <w:sz w:val="28"/>
          <w:szCs w:val="28"/>
        </w:rPr>
        <w:t xml:space="preserve"> </w:t>
      </w:r>
      <w:r w:rsidR="00EF5716">
        <w:rPr>
          <w:sz w:val="28"/>
          <w:szCs w:val="28"/>
        </w:rPr>
        <w:t>oppose it, the warning instructs the reader</w:t>
      </w:r>
      <w:r w:rsidR="00792F37">
        <w:rPr>
          <w:sz w:val="28"/>
          <w:szCs w:val="28"/>
        </w:rPr>
        <w:t>s</w:t>
      </w:r>
      <w:r w:rsidR="00EF5716">
        <w:rPr>
          <w:sz w:val="28"/>
          <w:szCs w:val="28"/>
        </w:rPr>
        <w:t xml:space="preserve"> on necessary action.</w:t>
      </w:r>
      <w:r w:rsidR="008D2BB8">
        <w:rPr>
          <w:sz w:val="28"/>
          <w:szCs w:val="28"/>
        </w:rPr>
        <w:t xml:space="preserve">  </w:t>
      </w:r>
    </w:p>
    <w:p w14:paraId="0D09881B" w14:textId="53146CFC" w:rsidR="009C3FF0" w:rsidRDefault="009C3FF0" w:rsidP="008D2BB8">
      <w:pPr>
        <w:spacing w:line="480" w:lineRule="auto"/>
        <w:ind w:firstLine="720"/>
        <w:contextualSpacing w:val="0"/>
        <w:jc w:val="both"/>
        <w:rPr>
          <w:rFonts w:eastAsia="MS Mincho"/>
          <w:sz w:val="28"/>
          <w:szCs w:val="28"/>
        </w:rPr>
      </w:pPr>
      <w:r w:rsidRPr="00C933CA">
        <w:rPr>
          <w:b/>
          <w:i/>
          <w:sz w:val="28"/>
          <w:szCs w:val="28"/>
        </w:rPr>
        <w:t>Rule 1</w:t>
      </w:r>
      <w:r>
        <w:rPr>
          <w:b/>
          <w:i/>
          <w:sz w:val="28"/>
          <w:szCs w:val="28"/>
        </w:rPr>
        <w:t>7</w:t>
      </w:r>
      <w:r w:rsidRPr="00C933CA">
        <w:rPr>
          <w:b/>
          <w:i/>
          <w:sz w:val="28"/>
          <w:szCs w:val="28"/>
        </w:rPr>
        <w:t xml:space="preserve"> (“</w:t>
      </w:r>
      <w:r w:rsidR="00A50612" w:rsidRPr="00C933CA">
        <w:rPr>
          <w:b/>
          <w:i/>
          <w:sz w:val="28"/>
          <w:szCs w:val="28"/>
        </w:rPr>
        <w:t xml:space="preserve">Initial Hearing on </w:t>
      </w:r>
      <w:r w:rsidR="00A50612">
        <w:rPr>
          <w:b/>
          <w:i/>
          <w:sz w:val="28"/>
          <w:szCs w:val="28"/>
        </w:rPr>
        <w:t>a</w:t>
      </w:r>
      <w:r w:rsidR="00A50612" w:rsidRPr="00C933CA">
        <w:rPr>
          <w:b/>
          <w:i/>
          <w:sz w:val="28"/>
          <w:szCs w:val="28"/>
        </w:rPr>
        <w:t xml:space="preserve"> Petition</w:t>
      </w:r>
      <w:r w:rsidRPr="00C933CA">
        <w:rPr>
          <w:b/>
          <w:i/>
          <w:sz w:val="28"/>
          <w:szCs w:val="28"/>
        </w:rPr>
        <w:t>”)</w:t>
      </w:r>
      <w:r>
        <w:rPr>
          <w:sz w:val="28"/>
          <w:szCs w:val="28"/>
        </w:rPr>
        <w:t xml:space="preserve"> describes who must attend</w:t>
      </w:r>
      <w:r w:rsidR="009B2D96">
        <w:rPr>
          <w:sz w:val="28"/>
          <w:szCs w:val="28"/>
        </w:rPr>
        <w:t>, and the procedure to be followed at,</w:t>
      </w:r>
      <w:r>
        <w:rPr>
          <w:sz w:val="28"/>
          <w:szCs w:val="28"/>
        </w:rPr>
        <w:t xml:space="preserve"> the initial hearing on a petition</w:t>
      </w:r>
      <w:r w:rsidR="00B9088C">
        <w:rPr>
          <w:sz w:val="28"/>
          <w:szCs w:val="28"/>
        </w:rPr>
        <w:t xml:space="preserve">. </w:t>
      </w:r>
      <w:r w:rsidR="00B81805">
        <w:rPr>
          <w:sz w:val="28"/>
          <w:szCs w:val="28"/>
        </w:rPr>
        <w:t xml:space="preserve"> </w:t>
      </w:r>
      <w:r>
        <w:rPr>
          <w:sz w:val="28"/>
          <w:szCs w:val="28"/>
        </w:rPr>
        <w:t>This rule replaces existing Rule 12, which was entitled “Non-Appearance Hearing,” a phrase that confuse</w:t>
      </w:r>
      <w:r w:rsidR="00E822BA">
        <w:rPr>
          <w:sz w:val="28"/>
          <w:szCs w:val="28"/>
        </w:rPr>
        <w:t>s</w:t>
      </w:r>
      <w:r>
        <w:rPr>
          <w:sz w:val="28"/>
          <w:szCs w:val="28"/>
        </w:rPr>
        <w:t xml:space="preserve"> litigants as well as judicial officers</w:t>
      </w:r>
      <w:r w:rsidR="00DF6AAF">
        <w:rPr>
          <w:sz w:val="28"/>
          <w:szCs w:val="28"/>
        </w:rPr>
        <w:t xml:space="preserve"> because parties and others occasionally come to court for “non-appearance” hearings</w:t>
      </w:r>
      <w:r>
        <w:rPr>
          <w:sz w:val="28"/>
          <w:szCs w:val="28"/>
        </w:rPr>
        <w:t xml:space="preserve">. </w:t>
      </w:r>
      <w:r w:rsidR="00B9088C">
        <w:rPr>
          <w:sz w:val="28"/>
          <w:szCs w:val="28"/>
        </w:rPr>
        <w:t xml:space="preserve"> </w:t>
      </w:r>
      <w:r>
        <w:rPr>
          <w:rFonts w:eastAsia="MS Mincho"/>
          <w:sz w:val="28"/>
          <w:szCs w:val="28"/>
        </w:rPr>
        <w:t>Rule 17 provides that the petitioner must attend the hearing unless the court specifie</w:t>
      </w:r>
      <w:r w:rsidR="00204DA3">
        <w:rPr>
          <w:rFonts w:eastAsia="MS Mincho"/>
          <w:sz w:val="28"/>
          <w:szCs w:val="28"/>
        </w:rPr>
        <w:t>s</w:t>
      </w:r>
      <w:r>
        <w:rPr>
          <w:rFonts w:eastAsia="MS Mincho"/>
          <w:sz w:val="28"/>
          <w:szCs w:val="28"/>
        </w:rPr>
        <w:t xml:space="preserve"> otherwise, and </w:t>
      </w:r>
      <w:r w:rsidR="00E822BA">
        <w:rPr>
          <w:rFonts w:eastAsia="MS Mincho"/>
          <w:sz w:val="28"/>
          <w:szCs w:val="28"/>
        </w:rPr>
        <w:t xml:space="preserve">that </w:t>
      </w:r>
      <w:r>
        <w:rPr>
          <w:rFonts w:eastAsia="MS Mincho"/>
          <w:sz w:val="28"/>
          <w:szCs w:val="28"/>
        </w:rPr>
        <w:t xml:space="preserve">other interested </w:t>
      </w:r>
      <w:r>
        <w:rPr>
          <w:rFonts w:eastAsia="MS Mincho"/>
          <w:sz w:val="28"/>
          <w:szCs w:val="28"/>
        </w:rPr>
        <w:lastRenderedPageBreak/>
        <w:t>persons are not required to attend the hearing</w:t>
      </w:r>
      <w:r w:rsidR="00941897">
        <w:rPr>
          <w:rFonts w:eastAsia="MS Mincho"/>
          <w:sz w:val="28"/>
          <w:szCs w:val="28"/>
        </w:rPr>
        <w:t xml:space="preserve"> </w:t>
      </w:r>
      <w:r>
        <w:rPr>
          <w:rFonts w:eastAsia="MS Mincho"/>
          <w:sz w:val="28"/>
          <w:szCs w:val="28"/>
        </w:rPr>
        <w:t xml:space="preserve">if they do not oppose the </w:t>
      </w:r>
      <w:r w:rsidR="00941897">
        <w:rPr>
          <w:rFonts w:eastAsia="MS Mincho"/>
          <w:sz w:val="28"/>
          <w:szCs w:val="28"/>
        </w:rPr>
        <w:t xml:space="preserve">requested </w:t>
      </w:r>
      <w:r>
        <w:rPr>
          <w:rFonts w:eastAsia="MS Mincho"/>
          <w:sz w:val="28"/>
          <w:szCs w:val="28"/>
        </w:rPr>
        <w:t>relief.</w:t>
      </w:r>
    </w:p>
    <w:p w14:paraId="0F4790C0" w14:textId="64D70652" w:rsidR="00B843AE" w:rsidRDefault="00D7553C" w:rsidP="008D2BB8">
      <w:pPr>
        <w:spacing w:line="480" w:lineRule="auto"/>
        <w:ind w:firstLine="720"/>
        <w:contextualSpacing w:val="0"/>
        <w:jc w:val="both"/>
        <w:rPr>
          <w:sz w:val="28"/>
          <w:szCs w:val="28"/>
        </w:rPr>
      </w:pPr>
      <w:r w:rsidRPr="00173E49">
        <w:rPr>
          <w:rFonts w:eastAsia="MS Mincho"/>
          <w:b/>
          <w:i/>
          <w:sz w:val="28"/>
          <w:szCs w:val="28"/>
        </w:rPr>
        <w:t>Rule 18 (“</w:t>
      </w:r>
      <w:r w:rsidR="00A50612" w:rsidRPr="00173E49">
        <w:rPr>
          <w:rFonts w:eastAsia="MS Mincho"/>
          <w:b/>
          <w:i/>
          <w:sz w:val="28"/>
          <w:szCs w:val="28"/>
        </w:rPr>
        <w:t xml:space="preserve">Dismissal for Failure </w:t>
      </w:r>
      <w:r w:rsidR="00A50612">
        <w:rPr>
          <w:rFonts w:eastAsia="MS Mincho"/>
          <w:b/>
          <w:i/>
          <w:sz w:val="28"/>
          <w:szCs w:val="28"/>
        </w:rPr>
        <w:t>t</w:t>
      </w:r>
      <w:r w:rsidR="00A50612" w:rsidRPr="00173E49">
        <w:rPr>
          <w:rFonts w:eastAsia="MS Mincho"/>
          <w:b/>
          <w:i/>
          <w:sz w:val="28"/>
          <w:szCs w:val="28"/>
        </w:rPr>
        <w:t xml:space="preserve">o Obtain </w:t>
      </w:r>
      <w:r w:rsidR="00A50612">
        <w:rPr>
          <w:rFonts w:eastAsia="MS Mincho"/>
          <w:b/>
          <w:i/>
          <w:sz w:val="28"/>
          <w:szCs w:val="28"/>
        </w:rPr>
        <w:t>a</w:t>
      </w:r>
      <w:r w:rsidR="00A50612" w:rsidRPr="00173E49">
        <w:rPr>
          <w:rFonts w:eastAsia="MS Mincho"/>
          <w:b/>
          <w:i/>
          <w:sz w:val="28"/>
          <w:szCs w:val="28"/>
        </w:rPr>
        <w:t xml:space="preserve"> Hearing Date</w:t>
      </w:r>
      <w:r w:rsidRPr="00173E49">
        <w:rPr>
          <w:rFonts w:eastAsia="MS Mincho"/>
          <w:b/>
          <w:i/>
          <w:sz w:val="28"/>
          <w:szCs w:val="28"/>
        </w:rPr>
        <w:t>”)</w:t>
      </w:r>
      <w:r>
        <w:rPr>
          <w:rFonts w:eastAsia="MS Mincho"/>
          <w:sz w:val="28"/>
          <w:szCs w:val="28"/>
        </w:rPr>
        <w:t xml:space="preserve"> authorizes </w:t>
      </w:r>
      <w:r w:rsidR="00011A77">
        <w:rPr>
          <w:rFonts w:eastAsia="MS Mincho"/>
          <w:sz w:val="28"/>
          <w:szCs w:val="28"/>
        </w:rPr>
        <w:t xml:space="preserve">the </w:t>
      </w:r>
      <w:r>
        <w:rPr>
          <w:rFonts w:eastAsia="MS Mincho"/>
          <w:sz w:val="28"/>
          <w:szCs w:val="28"/>
        </w:rPr>
        <w:t>administrative dismissal of a petition if the petitioner does not timely obtain a</w:t>
      </w:r>
      <w:r w:rsidR="00A91C81">
        <w:rPr>
          <w:rFonts w:eastAsia="MS Mincho"/>
          <w:sz w:val="28"/>
          <w:szCs w:val="28"/>
        </w:rPr>
        <w:t>n</w:t>
      </w:r>
      <w:r>
        <w:rPr>
          <w:rFonts w:eastAsia="MS Mincho"/>
          <w:sz w:val="28"/>
          <w:szCs w:val="28"/>
        </w:rPr>
        <w:t xml:space="preserve"> </w:t>
      </w:r>
      <w:r w:rsidR="00A91C81">
        <w:rPr>
          <w:rFonts w:eastAsia="MS Mincho"/>
          <w:sz w:val="28"/>
          <w:szCs w:val="28"/>
        </w:rPr>
        <w:t xml:space="preserve">initial </w:t>
      </w:r>
      <w:r>
        <w:rPr>
          <w:rFonts w:eastAsia="MS Mincho"/>
          <w:sz w:val="28"/>
          <w:szCs w:val="28"/>
        </w:rPr>
        <w:t>hearing date</w:t>
      </w:r>
      <w:r w:rsidR="00DF6AAF">
        <w:rPr>
          <w:rFonts w:eastAsia="MS Mincho"/>
          <w:sz w:val="28"/>
          <w:szCs w:val="28"/>
        </w:rPr>
        <w:t xml:space="preserve"> on the petition</w:t>
      </w:r>
      <w:r>
        <w:rPr>
          <w:rFonts w:eastAsia="MS Mincho"/>
          <w:sz w:val="28"/>
          <w:szCs w:val="28"/>
        </w:rPr>
        <w:t>.</w:t>
      </w:r>
    </w:p>
    <w:p w14:paraId="21D0091E" w14:textId="68EE5ADC" w:rsidR="004F0014" w:rsidRDefault="004F0014" w:rsidP="004F0014">
      <w:pPr>
        <w:spacing w:line="480" w:lineRule="auto"/>
        <w:contextualSpacing w:val="0"/>
        <w:jc w:val="both"/>
        <w:rPr>
          <w:b/>
          <w:sz w:val="28"/>
          <w:szCs w:val="28"/>
          <w:u w:val="single"/>
        </w:rPr>
      </w:pPr>
      <w:r w:rsidRPr="00C933CA">
        <w:rPr>
          <w:b/>
          <w:sz w:val="28"/>
          <w:szCs w:val="28"/>
          <w:u w:val="single"/>
        </w:rPr>
        <w:t xml:space="preserve">Part </w:t>
      </w:r>
      <w:r>
        <w:rPr>
          <w:b/>
          <w:sz w:val="28"/>
          <w:szCs w:val="28"/>
          <w:u w:val="single"/>
        </w:rPr>
        <w:t xml:space="preserve">Three:  Subsequent Events and Actions (Rules 19 </w:t>
      </w:r>
      <w:r w:rsidR="003612EF">
        <w:rPr>
          <w:b/>
          <w:sz w:val="28"/>
          <w:szCs w:val="28"/>
          <w:u w:val="single"/>
        </w:rPr>
        <w:t>-</w:t>
      </w:r>
      <w:r>
        <w:rPr>
          <w:b/>
          <w:sz w:val="28"/>
          <w:szCs w:val="28"/>
          <w:u w:val="single"/>
        </w:rPr>
        <w:t xml:space="preserve"> 26)</w:t>
      </w:r>
    </w:p>
    <w:p w14:paraId="13FA3EA4" w14:textId="34518535" w:rsidR="00733D7D" w:rsidRPr="00622E0E" w:rsidRDefault="00941897" w:rsidP="00733D7D">
      <w:pPr>
        <w:spacing w:line="480" w:lineRule="auto"/>
        <w:ind w:firstLine="720"/>
        <w:contextualSpacing w:val="0"/>
        <w:jc w:val="both"/>
        <w:rPr>
          <w:sz w:val="28"/>
          <w:szCs w:val="28"/>
        </w:rPr>
      </w:pPr>
      <w:r>
        <w:rPr>
          <w:sz w:val="28"/>
          <w:szCs w:val="28"/>
        </w:rPr>
        <w:t>Part Three collects</w:t>
      </w:r>
      <w:r w:rsidR="004F0014">
        <w:rPr>
          <w:sz w:val="28"/>
          <w:szCs w:val="28"/>
        </w:rPr>
        <w:t xml:space="preserve"> rules that </w:t>
      </w:r>
      <w:r>
        <w:rPr>
          <w:sz w:val="28"/>
          <w:szCs w:val="28"/>
        </w:rPr>
        <w:t>are</w:t>
      </w:r>
      <w:r w:rsidR="004F0014">
        <w:rPr>
          <w:sz w:val="28"/>
          <w:szCs w:val="28"/>
        </w:rPr>
        <w:t xml:space="preserve"> dispersed throughout the current </w:t>
      </w:r>
      <w:r>
        <w:rPr>
          <w:sz w:val="28"/>
          <w:szCs w:val="28"/>
        </w:rPr>
        <w:t>set</w:t>
      </w:r>
      <w:r w:rsidR="004F0014">
        <w:rPr>
          <w:sz w:val="28"/>
          <w:szCs w:val="28"/>
        </w:rPr>
        <w:t xml:space="preserve">, including current Rule 13 on oral argument, </w:t>
      </w:r>
      <w:r>
        <w:rPr>
          <w:sz w:val="28"/>
          <w:szCs w:val="28"/>
        </w:rPr>
        <w:t xml:space="preserve">Rule </w:t>
      </w:r>
      <w:r w:rsidR="004F0014">
        <w:rPr>
          <w:sz w:val="28"/>
          <w:szCs w:val="28"/>
        </w:rPr>
        <w:t xml:space="preserve">15 on proposed orders, </w:t>
      </w:r>
      <w:r>
        <w:rPr>
          <w:sz w:val="28"/>
          <w:szCs w:val="28"/>
        </w:rPr>
        <w:t xml:space="preserve">Rule </w:t>
      </w:r>
      <w:r w:rsidR="004F0014">
        <w:rPr>
          <w:sz w:val="28"/>
          <w:szCs w:val="28"/>
        </w:rPr>
        <w:t xml:space="preserve">18 on motions, </w:t>
      </w:r>
      <w:r>
        <w:rPr>
          <w:sz w:val="28"/>
          <w:szCs w:val="28"/>
        </w:rPr>
        <w:t xml:space="preserve">Rule </w:t>
      </w:r>
      <w:r w:rsidR="004F0014">
        <w:rPr>
          <w:sz w:val="28"/>
          <w:szCs w:val="28"/>
        </w:rPr>
        <w:t xml:space="preserve">28 on an evidentiary hearing, </w:t>
      </w:r>
      <w:r>
        <w:rPr>
          <w:sz w:val="28"/>
          <w:szCs w:val="28"/>
        </w:rPr>
        <w:t xml:space="preserve">Rule </w:t>
      </w:r>
      <w:r w:rsidR="004F0014">
        <w:rPr>
          <w:sz w:val="28"/>
          <w:szCs w:val="28"/>
        </w:rPr>
        <w:t xml:space="preserve">29 on alternative dispute resolution, and </w:t>
      </w:r>
      <w:r>
        <w:rPr>
          <w:sz w:val="28"/>
          <w:szCs w:val="28"/>
        </w:rPr>
        <w:t xml:space="preserve">Rule </w:t>
      </w:r>
      <w:r w:rsidR="004F0014">
        <w:rPr>
          <w:sz w:val="28"/>
          <w:szCs w:val="28"/>
        </w:rPr>
        <w:t>35 on enforcement of court orders</w:t>
      </w:r>
      <w:r w:rsidR="00AD0AD0">
        <w:rPr>
          <w:sz w:val="28"/>
          <w:szCs w:val="28"/>
        </w:rPr>
        <w:t xml:space="preserve">.  The Task Force </w:t>
      </w:r>
      <w:r w:rsidR="00733D7D">
        <w:rPr>
          <w:sz w:val="28"/>
          <w:szCs w:val="28"/>
        </w:rPr>
        <w:t>included</w:t>
      </w:r>
      <w:r w:rsidR="00AD0AD0">
        <w:rPr>
          <w:sz w:val="28"/>
          <w:szCs w:val="28"/>
        </w:rPr>
        <w:t xml:space="preserve"> new rules</w:t>
      </w:r>
      <w:r w:rsidR="00733D7D">
        <w:rPr>
          <w:sz w:val="28"/>
          <w:szCs w:val="28"/>
        </w:rPr>
        <w:t xml:space="preserve"> </w:t>
      </w:r>
      <w:r w:rsidR="00EA5572">
        <w:rPr>
          <w:sz w:val="28"/>
          <w:szCs w:val="28"/>
        </w:rPr>
        <w:t>titled</w:t>
      </w:r>
      <w:r w:rsidR="00AD0AD0">
        <w:rPr>
          <w:sz w:val="28"/>
          <w:szCs w:val="28"/>
        </w:rPr>
        <w:t xml:space="preserve"> </w:t>
      </w:r>
      <w:r w:rsidR="00EA5572">
        <w:rPr>
          <w:sz w:val="28"/>
          <w:szCs w:val="28"/>
        </w:rPr>
        <w:t>“</w:t>
      </w:r>
      <w:r w:rsidR="00AD0AD0">
        <w:rPr>
          <w:sz w:val="28"/>
          <w:szCs w:val="28"/>
        </w:rPr>
        <w:t>conference,</w:t>
      </w:r>
      <w:r w:rsidR="00EA5572">
        <w:rPr>
          <w:sz w:val="28"/>
          <w:szCs w:val="28"/>
        </w:rPr>
        <w:t>”</w:t>
      </w:r>
      <w:r w:rsidR="00AD0AD0">
        <w:rPr>
          <w:sz w:val="28"/>
          <w:szCs w:val="28"/>
        </w:rPr>
        <w:t xml:space="preserve"> </w:t>
      </w:r>
      <w:r w:rsidR="00EA5572">
        <w:rPr>
          <w:sz w:val="28"/>
          <w:szCs w:val="28"/>
        </w:rPr>
        <w:t>“</w:t>
      </w:r>
      <w:r w:rsidR="00AD0AD0">
        <w:rPr>
          <w:sz w:val="28"/>
          <w:szCs w:val="28"/>
        </w:rPr>
        <w:t>settlement conference,</w:t>
      </w:r>
      <w:r w:rsidR="00EA5572">
        <w:rPr>
          <w:sz w:val="28"/>
          <w:szCs w:val="28"/>
        </w:rPr>
        <w:t>”</w:t>
      </w:r>
      <w:r w:rsidR="00AD0AD0">
        <w:rPr>
          <w:sz w:val="28"/>
          <w:szCs w:val="28"/>
        </w:rPr>
        <w:t xml:space="preserve"> and </w:t>
      </w:r>
      <w:r w:rsidR="00EA5572">
        <w:rPr>
          <w:sz w:val="28"/>
          <w:szCs w:val="28"/>
        </w:rPr>
        <w:t>“</w:t>
      </w:r>
      <w:r w:rsidR="00AD0AD0">
        <w:rPr>
          <w:sz w:val="28"/>
          <w:szCs w:val="28"/>
        </w:rPr>
        <w:t>compliance and order to show cause hearings.</w:t>
      </w:r>
      <w:r w:rsidR="00EA5572">
        <w:rPr>
          <w:sz w:val="28"/>
          <w:szCs w:val="28"/>
        </w:rPr>
        <w:t>”</w:t>
      </w:r>
      <w:r w:rsidR="00AD0AD0">
        <w:rPr>
          <w:sz w:val="28"/>
          <w:szCs w:val="28"/>
        </w:rPr>
        <w:t xml:space="preserve">  Many of these </w:t>
      </w:r>
      <w:r>
        <w:rPr>
          <w:sz w:val="28"/>
          <w:szCs w:val="28"/>
        </w:rPr>
        <w:t xml:space="preserve">proposed </w:t>
      </w:r>
      <w:r w:rsidR="00AD0AD0">
        <w:rPr>
          <w:sz w:val="28"/>
          <w:szCs w:val="28"/>
        </w:rPr>
        <w:t>rules have parallel provisions defining each event and describing how the event is set</w:t>
      </w:r>
      <w:r w:rsidR="00204DA3">
        <w:rPr>
          <w:sz w:val="28"/>
          <w:szCs w:val="28"/>
        </w:rPr>
        <w:t xml:space="preserve"> and</w:t>
      </w:r>
      <w:r w:rsidR="00AD0AD0">
        <w:rPr>
          <w:sz w:val="28"/>
          <w:szCs w:val="28"/>
        </w:rPr>
        <w:t xml:space="preserve"> noticed, who is required to attend, and whether evidence will be presented.</w:t>
      </w:r>
      <w:r w:rsidR="00AD0AD0" w:rsidRPr="00AD0AD0">
        <w:rPr>
          <w:sz w:val="28"/>
          <w:szCs w:val="28"/>
        </w:rPr>
        <w:t xml:space="preserve"> </w:t>
      </w:r>
      <w:r w:rsidR="00AD0AD0">
        <w:rPr>
          <w:sz w:val="28"/>
          <w:szCs w:val="28"/>
        </w:rPr>
        <w:t xml:space="preserve"> </w:t>
      </w:r>
      <w:r w:rsidR="00733D7D">
        <w:rPr>
          <w:sz w:val="28"/>
          <w:szCs w:val="28"/>
        </w:rPr>
        <w:t xml:space="preserve">Rules in Part Three should </w:t>
      </w:r>
      <w:r>
        <w:rPr>
          <w:sz w:val="28"/>
          <w:szCs w:val="28"/>
        </w:rPr>
        <w:t xml:space="preserve">particularly </w:t>
      </w:r>
      <w:r w:rsidR="00733D7D">
        <w:rPr>
          <w:sz w:val="28"/>
          <w:szCs w:val="28"/>
        </w:rPr>
        <w:t xml:space="preserve">benefit self-represented individuals and attorneys who practice infrequently in probate court.  </w:t>
      </w:r>
    </w:p>
    <w:p w14:paraId="7C36397F" w14:textId="2B07A720" w:rsidR="00552DCE" w:rsidRDefault="00AD0AD0" w:rsidP="00173E49">
      <w:pPr>
        <w:spacing w:line="480" w:lineRule="auto"/>
        <w:ind w:firstLine="720"/>
        <w:contextualSpacing w:val="0"/>
        <w:jc w:val="both"/>
        <w:rPr>
          <w:sz w:val="28"/>
          <w:szCs w:val="28"/>
        </w:rPr>
      </w:pPr>
      <w:r w:rsidRPr="00C933CA">
        <w:rPr>
          <w:b/>
          <w:i/>
          <w:sz w:val="28"/>
          <w:szCs w:val="28"/>
        </w:rPr>
        <w:t xml:space="preserve">Rule </w:t>
      </w:r>
      <w:r>
        <w:rPr>
          <w:b/>
          <w:i/>
          <w:sz w:val="28"/>
          <w:szCs w:val="28"/>
        </w:rPr>
        <w:t>19</w:t>
      </w:r>
      <w:r w:rsidRPr="00C933CA">
        <w:rPr>
          <w:b/>
          <w:i/>
          <w:sz w:val="28"/>
          <w:szCs w:val="28"/>
        </w:rPr>
        <w:t xml:space="preserve"> (“</w:t>
      </w:r>
      <w:r w:rsidR="00A50612" w:rsidRPr="00C933CA">
        <w:rPr>
          <w:b/>
          <w:i/>
          <w:sz w:val="28"/>
          <w:szCs w:val="28"/>
        </w:rPr>
        <w:t>Motions</w:t>
      </w:r>
      <w:r w:rsidR="00A50612">
        <w:rPr>
          <w:b/>
          <w:i/>
          <w:sz w:val="28"/>
          <w:szCs w:val="28"/>
        </w:rPr>
        <w:t xml:space="preserve"> and Oral Argument</w:t>
      </w:r>
      <w:r w:rsidRPr="00C933CA">
        <w:rPr>
          <w:b/>
          <w:i/>
          <w:sz w:val="28"/>
          <w:szCs w:val="28"/>
        </w:rPr>
        <w:t>”)</w:t>
      </w:r>
      <w:r>
        <w:rPr>
          <w:sz w:val="28"/>
          <w:szCs w:val="28"/>
        </w:rPr>
        <w:t xml:space="preserve"> has been truncated by </w:t>
      </w:r>
      <w:r w:rsidR="00A91C81">
        <w:rPr>
          <w:sz w:val="28"/>
          <w:szCs w:val="28"/>
        </w:rPr>
        <w:t>moving to other rules a</w:t>
      </w:r>
      <w:r w:rsidR="00733D7D">
        <w:rPr>
          <w:sz w:val="28"/>
          <w:szCs w:val="28"/>
        </w:rPr>
        <w:t xml:space="preserve"> section of </w:t>
      </w:r>
      <w:r w:rsidR="00552DCE">
        <w:rPr>
          <w:sz w:val="28"/>
          <w:szCs w:val="28"/>
        </w:rPr>
        <w:t>current Rule 18</w:t>
      </w:r>
      <w:r w:rsidR="00733D7D">
        <w:rPr>
          <w:sz w:val="28"/>
          <w:szCs w:val="28"/>
        </w:rPr>
        <w:t xml:space="preserve"> (“</w:t>
      </w:r>
      <w:r w:rsidR="00552DCE">
        <w:rPr>
          <w:sz w:val="28"/>
          <w:szCs w:val="28"/>
        </w:rPr>
        <w:t>motions</w:t>
      </w:r>
      <w:r w:rsidR="00733D7D">
        <w:rPr>
          <w:sz w:val="28"/>
          <w:szCs w:val="28"/>
        </w:rPr>
        <w:t>”)</w:t>
      </w:r>
      <w:r w:rsidR="00552DCE">
        <w:rPr>
          <w:sz w:val="28"/>
          <w:szCs w:val="28"/>
        </w:rPr>
        <w:t xml:space="preserve"> that </w:t>
      </w:r>
      <w:r>
        <w:rPr>
          <w:sz w:val="28"/>
          <w:szCs w:val="28"/>
        </w:rPr>
        <w:t>concern</w:t>
      </w:r>
      <w:r w:rsidR="00552DCE">
        <w:rPr>
          <w:sz w:val="28"/>
          <w:szCs w:val="28"/>
        </w:rPr>
        <w:t xml:space="preserve">s </w:t>
      </w:r>
      <w:r>
        <w:rPr>
          <w:sz w:val="28"/>
          <w:szCs w:val="28"/>
        </w:rPr>
        <w:t>the appointment of counsel</w:t>
      </w:r>
      <w:r w:rsidR="00A91C81">
        <w:rPr>
          <w:sz w:val="28"/>
          <w:szCs w:val="28"/>
        </w:rPr>
        <w:t xml:space="preserve"> and</w:t>
      </w:r>
      <w:r>
        <w:rPr>
          <w:sz w:val="28"/>
          <w:szCs w:val="28"/>
        </w:rPr>
        <w:t xml:space="preserve"> another section </w:t>
      </w:r>
      <w:r w:rsidR="00552DCE">
        <w:rPr>
          <w:sz w:val="28"/>
          <w:szCs w:val="28"/>
        </w:rPr>
        <w:t>of current Rule 18 regarding</w:t>
      </w:r>
      <w:r>
        <w:rPr>
          <w:sz w:val="28"/>
          <w:szCs w:val="28"/>
        </w:rPr>
        <w:t xml:space="preserve"> repetitive filings.</w:t>
      </w:r>
      <w:r w:rsidR="00552DCE">
        <w:rPr>
          <w:sz w:val="28"/>
          <w:szCs w:val="28"/>
        </w:rPr>
        <w:t xml:space="preserve">  </w:t>
      </w:r>
    </w:p>
    <w:p w14:paraId="7E49F2AC" w14:textId="39459FBC" w:rsidR="00513623" w:rsidRDefault="00513623" w:rsidP="00513623">
      <w:pPr>
        <w:spacing w:line="480" w:lineRule="auto"/>
        <w:ind w:firstLine="720"/>
        <w:contextualSpacing w:val="0"/>
        <w:jc w:val="both"/>
        <w:rPr>
          <w:sz w:val="28"/>
          <w:szCs w:val="28"/>
        </w:rPr>
      </w:pPr>
      <w:r w:rsidRPr="00513623">
        <w:rPr>
          <w:b/>
          <w:i/>
          <w:sz w:val="28"/>
          <w:szCs w:val="28"/>
        </w:rPr>
        <w:lastRenderedPageBreak/>
        <w:t>Rule 26</w:t>
      </w:r>
      <w:r w:rsidRPr="00C933CA">
        <w:rPr>
          <w:b/>
          <w:i/>
          <w:sz w:val="28"/>
          <w:szCs w:val="28"/>
        </w:rPr>
        <w:t xml:space="preserve"> (“</w:t>
      </w:r>
      <w:r w:rsidR="00A50612" w:rsidRPr="00C933CA">
        <w:rPr>
          <w:b/>
          <w:i/>
          <w:sz w:val="28"/>
          <w:szCs w:val="28"/>
        </w:rPr>
        <w:t xml:space="preserve">Proposed Orders, Decrees, </w:t>
      </w:r>
      <w:r w:rsidR="00A50612">
        <w:rPr>
          <w:b/>
          <w:i/>
          <w:sz w:val="28"/>
          <w:szCs w:val="28"/>
        </w:rPr>
        <w:t>a</w:t>
      </w:r>
      <w:r w:rsidR="00A50612" w:rsidRPr="00C933CA">
        <w:rPr>
          <w:b/>
          <w:i/>
          <w:sz w:val="28"/>
          <w:szCs w:val="28"/>
        </w:rPr>
        <w:t>nd Judgments</w:t>
      </w:r>
      <w:r w:rsidRPr="00C933CA">
        <w:rPr>
          <w:b/>
          <w:i/>
          <w:sz w:val="28"/>
          <w:szCs w:val="28"/>
        </w:rPr>
        <w:t>”)</w:t>
      </w:r>
      <w:r>
        <w:rPr>
          <w:sz w:val="28"/>
          <w:szCs w:val="28"/>
        </w:rPr>
        <w:t xml:space="preserve"> replaces current Probate Rule 15, which </w:t>
      </w:r>
      <w:r w:rsidR="00607FCD">
        <w:rPr>
          <w:sz w:val="28"/>
          <w:szCs w:val="28"/>
        </w:rPr>
        <w:t>cross-references</w:t>
      </w:r>
      <w:r>
        <w:rPr>
          <w:sz w:val="28"/>
          <w:szCs w:val="28"/>
        </w:rPr>
        <w:t xml:space="preserve"> Civil Rule 5.1(d).  When the Probate Rules were </w:t>
      </w:r>
      <w:r w:rsidR="00D73468" w:rsidRPr="00D73468">
        <w:rPr>
          <w:sz w:val="28"/>
          <w:szCs w:val="28"/>
        </w:rPr>
        <w:t xml:space="preserve">first </w:t>
      </w:r>
      <w:r>
        <w:rPr>
          <w:sz w:val="28"/>
          <w:szCs w:val="28"/>
        </w:rPr>
        <w:t xml:space="preserve">promulgated, the Civil Rules required a party to submit extra copies of a proposed order and pre-addressed, stamped envelopes.  Following statewide adoption of electronic filing, </w:t>
      </w:r>
      <w:r w:rsidR="00941897">
        <w:rPr>
          <w:sz w:val="28"/>
          <w:szCs w:val="28"/>
        </w:rPr>
        <w:t>the C</w:t>
      </w:r>
      <w:r>
        <w:rPr>
          <w:sz w:val="28"/>
          <w:szCs w:val="28"/>
        </w:rPr>
        <w:t xml:space="preserve">ivil </w:t>
      </w:r>
      <w:r w:rsidR="00941897">
        <w:rPr>
          <w:sz w:val="28"/>
          <w:szCs w:val="28"/>
        </w:rPr>
        <w:t>Rule</w:t>
      </w:r>
      <w:r>
        <w:rPr>
          <w:sz w:val="28"/>
          <w:szCs w:val="28"/>
        </w:rPr>
        <w:t>s eliminate</w:t>
      </w:r>
      <w:r w:rsidR="00607FCD">
        <w:rPr>
          <w:sz w:val="28"/>
          <w:szCs w:val="28"/>
        </w:rPr>
        <w:t>d</w:t>
      </w:r>
      <w:r>
        <w:rPr>
          <w:sz w:val="28"/>
          <w:szCs w:val="28"/>
        </w:rPr>
        <w:t xml:space="preserve"> that requirement.  Because electronic filing is not available in probate cases, </w:t>
      </w:r>
      <w:r w:rsidR="00607FCD">
        <w:rPr>
          <w:sz w:val="28"/>
          <w:szCs w:val="28"/>
        </w:rPr>
        <w:t>P</w:t>
      </w:r>
      <w:r>
        <w:rPr>
          <w:sz w:val="28"/>
          <w:szCs w:val="28"/>
        </w:rPr>
        <w:t xml:space="preserve">robate </w:t>
      </w:r>
      <w:r w:rsidR="00607FCD">
        <w:rPr>
          <w:sz w:val="28"/>
          <w:szCs w:val="28"/>
        </w:rPr>
        <w:t>R</w:t>
      </w:r>
      <w:r>
        <w:rPr>
          <w:sz w:val="28"/>
          <w:szCs w:val="28"/>
        </w:rPr>
        <w:t xml:space="preserve">ule 26 </w:t>
      </w:r>
      <w:r w:rsidR="00607FCD">
        <w:rPr>
          <w:sz w:val="28"/>
          <w:szCs w:val="28"/>
        </w:rPr>
        <w:t xml:space="preserve">reinstates </w:t>
      </w:r>
      <w:r w:rsidR="00B9088C">
        <w:rPr>
          <w:sz w:val="28"/>
          <w:szCs w:val="28"/>
        </w:rPr>
        <w:t>the requirement</w:t>
      </w:r>
      <w:r w:rsidR="00607FCD">
        <w:rPr>
          <w:sz w:val="28"/>
          <w:szCs w:val="28"/>
        </w:rPr>
        <w:t>, although</w:t>
      </w:r>
      <w:r w:rsidR="00486DF1">
        <w:rPr>
          <w:sz w:val="28"/>
          <w:szCs w:val="28"/>
        </w:rPr>
        <w:t xml:space="preserve"> this section allows a court to “order otherwise.”  </w:t>
      </w:r>
    </w:p>
    <w:p w14:paraId="3B7374E1" w14:textId="4B2C0D56" w:rsidR="00895559" w:rsidRDefault="00895559" w:rsidP="004F0014">
      <w:pPr>
        <w:spacing w:line="480" w:lineRule="auto"/>
        <w:contextualSpacing w:val="0"/>
        <w:jc w:val="both"/>
        <w:rPr>
          <w:b/>
          <w:sz w:val="28"/>
          <w:szCs w:val="28"/>
          <w:u w:val="single"/>
        </w:rPr>
      </w:pPr>
      <w:r w:rsidRPr="00173E49">
        <w:rPr>
          <w:b/>
          <w:sz w:val="28"/>
          <w:szCs w:val="28"/>
          <w:u w:val="single"/>
        </w:rPr>
        <w:t xml:space="preserve">Part Four: Contested Proceedings (Rules 27 </w:t>
      </w:r>
      <w:r w:rsidR="003612EF">
        <w:rPr>
          <w:b/>
          <w:sz w:val="28"/>
          <w:szCs w:val="28"/>
          <w:u w:val="single"/>
        </w:rPr>
        <w:t>-</w:t>
      </w:r>
      <w:r w:rsidRPr="00173E49">
        <w:rPr>
          <w:b/>
          <w:sz w:val="28"/>
          <w:szCs w:val="28"/>
          <w:u w:val="single"/>
        </w:rPr>
        <w:t xml:space="preserve"> 29)</w:t>
      </w:r>
    </w:p>
    <w:p w14:paraId="6F1575EC" w14:textId="51A5ED77" w:rsidR="00895559" w:rsidRDefault="00895559" w:rsidP="00895559">
      <w:pPr>
        <w:spacing w:line="480" w:lineRule="auto"/>
        <w:contextualSpacing w:val="0"/>
        <w:jc w:val="both"/>
        <w:rPr>
          <w:sz w:val="28"/>
          <w:szCs w:val="28"/>
        </w:rPr>
      </w:pPr>
      <w:r w:rsidRPr="00C933CA">
        <w:rPr>
          <w:i/>
          <w:sz w:val="28"/>
          <w:szCs w:val="28"/>
        </w:rPr>
        <w:tab/>
      </w:r>
      <w:r w:rsidRPr="00C933CA">
        <w:rPr>
          <w:b/>
          <w:i/>
          <w:sz w:val="28"/>
          <w:szCs w:val="28"/>
        </w:rPr>
        <w:t xml:space="preserve">Rule </w:t>
      </w:r>
      <w:r>
        <w:rPr>
          <w:b/>
          <w:i/>
          <w:sz w:val="28"/>
          <w:szCs w:val="28"/>
        </w:rPr>
        <w:t>27</w:t>
      </w:r>
      <w:r w:rsidRPr="00C933CA">
        <w:rPr>
          <w:b/>
          <w:i/>
          <w:sz w:val="28"/>
          <w:szCs w:val="28"/>
        </w:rPr>
        <w:t xml:space="preserve"> (“</w:t>
      </w:r>
      <w:r w:rsidR="00A50612" w:rsidRPr="00C933CA">
        <w:rPr>
          <w:b/>
          <w:i/>
          <w:sz w:val="28"/>
          <w:szCs w:val="28"/>
        </w:rPr>
        <w:t>Management of Contested Probate Proceedings</w:t>
      </w:r>
      <w:r w:rsidRPr="00C933CA">
        <w:rPr>
          <w:b/>
          <w:i/>
          <w:sz w:val="28"/>
          <w:szCs w:val="28"/>
        </w:rPr>
        <w:t>”)</w:t>
      </w:r>
      <w:r>
        <w:rPr>
          <w:sz w:val="28"/>
          <w:szCs w:val="28"/>
        </w:rPr>
        <w:t xml:space="preserve"> recognizes that </w:t>
      </w:r>
      <w:r w:rsidR="00A91C81">
        <w:rPr>
          <w:sz w:val="28"/>
          <w:szCs w:val="28"/>
        </w:rPr>
        <w:t>Civil Rules</w:t>
      </w:r>
      <w:r w:rsidR="00C908CC">
        <w:rPr>
          <w:sz w:val="28"/>
          <w:szCs w:val="28"/>
        </w:rPr>
        <w:t xml:space="preserve"> on case management have changed significantly since</w:t>
      </w:r>
      <w:r>
        <w:rPr>
          <w:sz w:val="28"/>
          <w:szCs w:val="28"/>
        </w:rPr>
        <w:t xml:space="preserve"> the 2009 adoption of the probate rules</w:t>
      </w:r>
      <w:r w:rsidR="00C908CC">
        <w:rPr>
          <w:sz w:val="28"/>
          <w:szCs w:val="28"/>
        </w:rPr>
        <w:t xml:space="preserve">, and some </w:t>
      </w:r>
      <w:r w:rsidR="005D282A">
        <w:rPr>
          <w:sz w:val="28"/>
          <w:szCs w:val="28"/>
        </w:rPr>
        <w:t xml:space="preserve">Civil Rule </w:t>
      </w:r>
      <w:r>
        <w:rPr>
          <w:sz w:val="28"/>
          <w:szCs w:val="28"/>
        </w:rPr>
        <w:t xml:space="preserve">provisions are </w:t>
      </w:r>
      <w:r w:rsidR="00C908CC">
        <w:rPr>
          <w:sz w:val="28"/>
          <w:szCs w:val="28"/>
        </w:rPr>
        <w:t xml:space="preserve">now </w:t>
      </w:r>
      <w:r w:rsidR="006D6774">
        <w:rPr>
          <w:sz w:val="28"/>
          <w:szCs w:val="28"/>
        </w:rPr>
        <w:t>incompatible with</w:t>
      </w:r>
      <w:r>
        <w:rPr>
          <w:sz w:val="28"/>
          <w:szCs w:val="28"/>
        </w:rPr>
        <w:t xml:space="preserve"> probate case</w:t>
      </w:r>
      <w:r w:rsidR="005D282A">
        <w:rPr>
          <w:sz w:val="28"/>
          <w:szCs w:val="28"/>
        </w:rPr>
        <w:t xml:space="preserve"> management</w:t>
      </w:r>
      <w:r>
        <w:rPr>
          <w:sz w:val="28"/>
          <w:szCs w:val="28"/>
        </w:rPr>
        <w:t xml:space="preserve">.  For example, </w:t>
      </w:r>
      <w:r w:rsidR="005D282A">
        <w:rPr>
          <w:sz w:val="28"/>
          <w:szCs w:val="28"/>
        </w:rPr>
        <w:t xml:space="preserve">in a simple probate case, </w:t>
      </w:r>
      <w:r>
        <w:rPr>
          <w:sz w:val="28"/>
          <w:szCs w:val="28"/>
        </w:rPr>
        <w:t xml:space="preserve">the judicial officer might enter a scheduling order at the initial hearing, eliminating the need for a </w:t>
      </w:r>
      <w:r w:rsidR="005D282A">
        <w:rPr>
          <w:sz w:val="28"/>
          <w:szCs w:val="28"/>
        </w:rPr>
        <w:t>joint report</w:t>
      </w:r>
      <w:r>
        <w:rPr>
          <w:sz w:val="28"/>
          <w:szCs w:val="28"/>
        </w:rPr>
        <w:t xml:space="preserve"> in that case</w:t>
      </w:r>
      <w:r w:rsidR="00C908CC">
        <w:rPr>
          <w:sz w:val="28"/>
          <w:szCs w:val="28"/>
        </w:rPr>
        <w:t>,</w:t>
      </w:r>
      <w:r>
        <w:rPr>
          <w:sz w:val="28"/>
          <w:szCs w:val="28"/>
        </w:rPr>
        <w:t xml:space="preserve"> wh</w:t>
      </w:r>
      <w:r w:rsidR="00C908CC">
        <w:rPr>
          <w:sz w:val="28"/>
          <w:szCs w:val="28"/>
        </w:rPr>
        <w:t>ile</w:t>
      </w:r>
      <w:r>
        <w:rPr>
          <w:sz w:val="28"/>
          <w:szCs w:val="28"/>
        </w:rPr>
        <w:t xml:space="preserve"> a more complex case might require counsel to prepare a joint report and proposed scheduling order.</w:t>
      </w:r>
      <w:r w:rsidR="00B81805">
        <w:rPr>
          <w:sz w:val="28"/>
          <w:szCs w:val="28"/>
        </w:rPr>
        <w:t xml:space="preserve"> </w:t>
      </w:r>
      <w:r>
        <w:rPr>
          <w:sz w:val="28"/>
          <w:szCs w:val="28"/>
        </w:rPr>
        <w:t xml:space="preserve"> Proposed Rule 27 accommodates different case management practices, based on the circumstances of the case.</w:t>
      </w:r>
    </w:p>
    <w:p w14:paraId="2559E023" w14:textId="1973146A" w:rsidR="00895559" w:rsidRDefault="00895559" w:rsidP="00895559">
      <w:pPr>
        <w:spacing w:line="480" w:lineRule="auto"/>
        <w:contextualSpacing w:val="0"/>
        <w:jc w:val="both"/>
        <w:rPr>
          <w:sz w:val="28"/>
          <w:szCs w:val="28"/>
        </w:rPr>
      </w:pPr>
      <w:r>
        <w:rPr>
          <w:sz w:val="28"/>
          <w:szCs w:val="28"/>
        </w:rPr>
        <w:tab/>
      </w:r>
      <w:r w:rsidRPr="00C933CA">
        <w:rPr>
          <w:b/>
          <w:i/>
          <w:sz w:val="28"/>
          <w:szCs w:val="28"/>
        </w:rPr>
        <w:t>Rule 28 (“</w:t>
      </w:r>
      <w:r w:rsidR="00A50612" w:rsidRPr="00C933CA">
        <w:rPr>
          <w:b/>
          <w:i/>
          <w:sz w:val="28"/>
          <w:szCs w:val="28"/>
        </w:rPr>
        <w:t>Disclosure and Discovery</w:t>
      </w:r>
      <w:r w:rsidRPr="00C933CA">
        <w:rPr>
          <w:b/>
          <w:i/>
          <w:sz w:val="28"/>
          <w:szCs w:val="28"/>
        </w:rPr>
        <w:t>”)</w:t>
      </w:r>
      <w:r>
        <w:rPr>
          <w:sz w:val="28"/>
          <w:szCs w:val="28"/>
        </w:rPr>
        <w:t xml:space="preserve"> deviates from current Rule 28(B), </w:t>
      </w:r>
      <w:r w:rsidR="00733D7D">
        <w:rPr>
          <w:sz w:val="28"/>
          <w:szCs w:val="28"/>
        </w:rPr>
        <w:t xml:space="preserve">which </w:t>
      </w:r>
      <w:r w:rsidR="00C908CC">
        <w:rPr>
          <w:sz w:val="28"/>
          <w:szCs w:val="28"/>
        </w:rPr>
        <w:t xml:space="preserve">simply </w:t>
      </w:r>
      <w:r>
        <w:rPr>
          <w:sz w:val="28"/>
          <w:szCs w:val="28"/>
        </w:rPr>
        <w:t xml:space="preserve">incorporates Civil Rules 26 through 37 by reference.  Members agreed that the </w:t>
      </w:r>
      <w:r w:rsidR="005D282A">
        <w:rPr>
          <w:sz w:val="28"/>
          <w:szCs w:val="28"/>
        </w:rPr>
        <w:t>tiered</w:t>
      </w:r>
      <w:r>
        <w:rPr>
          <w:sz w:val="28"/>
          <w:szCs w:val="28"/>
        </w:rPr>
        <w:t xml:space="preserve"> discovery limits </w:t>
      </w:r>
      <w:r w:rsidR="009A2D88">
        <w:rPr>
          <w:sz w:val="28"/>
          <w:szCs w:val="28"/>
        </w:rPr>
        <w:t xml:space="preserve">in </w:t>
      </w:r>
      <w:r>
        <w:rPr>
          <w:sz w:val="28"/>
          <w:szCs w:val="28"/>
        </w:rPr>
        <w:t>the Civil Rules</w:t>
      </w:r>
      <w:r w:rsidR="00733D7D">
        <w:rPr>
          <w:sz w:val="28"/>
          <w:szCs w:val="28"/>
        </w:rPr>
        <w:t xml:space="preserve"> </w:t>
      </w:r>
      <w:r w:rsidR="005D282A">
        <w:rPr>
          <w:sz w:val="28"/>
          <w:szCs w:val="28"/>
        </w:rPr>
        <w:t>are not practical</w:t>
      </w:r>
      <w:r w:rsidR="00B81805">
        <w:rPr>
          <w:sz w:val="28"/>
          <w:szCs w:val="28"/>
        </w:rPr>
        <w:t xml:space="preserve"> in probate cases. </w:t>
      </w:r>
      <w:r w:rsidR="005D282A">
        <w:rPr>
          <w:sz w:val="28"/>
          <w:szCs w:val="28"/>
        </w:rPr>
        <w:t xml:space="preserve">Thus, </w:t>
      </w:r>
      <w:r>
        <w:rPr>
          <w:sz w:val="28"/>
          <w:szCs w:val="28"/>
        </w:rPr>
        <w:t xml:space="preserve">Rule 28 includes presumptive limits on discovery by specifying a single set of </w:t>
      </w:r>
      <w:r>
        <w:rPr>
          <w:sz w:val="28"/>
          <w:szCs w:val="28"/>
        </w:rPr>
        <w:lastRenderedPageBreak/>
        <w:t xml:space="preserve">limits applicable to all probate </w:t>
      </w:r>
      <w:r w:rsidR="00423353">
        <w:rPr>
          <w:sz w:val="28"/>
          <w:szCs w:val="28"/>
        </w:rPr>
        <w:t>cases</w:t>
      </w:r>
      <w:r w:rsidR="00483C30">
        <w:rPr>
          <w:sz w:val="28"/>
          <w:szCs w:val="28"/>
        </w:rPr>
        <w:t>,</w:t>
      </w:r>
      <w:r w:rsidR="00423353">
        <w:rPr>
          <w:sz w:val="28"/>
          <w:szCs w:val="28"/>
        </w:rPr>
        <w:t xml:space="preserve"> but</w:t>
      </w:r>
      <w:r w:rsidR="009A2D88">
        <w:rPr>
          <w:sz w:val="28"/>
          <w:szCs w:val="28"/>
        </w:rPr>
        <w:t xml:space="preserve"> </w:t>
      </w:r>
      <w:r w:rsidR="00483C30">
        <w:rPr>
          <w:sz w:val="28"/>
          <w:szCs w:val="28"/>
        </w:rPr>
        <w:t xml:space="preserve">it </w:t>
      </w:r>
      <w:r w:rsidR="009A2D88">
        <w:rPr>
          <w:sz w:val="28"/>
          <w:szCs w:val="28"/>
        </w:rPr>
        <w:t>allows the court to modify those limits</w:t>
      </w:r>
      <w:r w:rsidR="00B81805">
        <w:rPr>
          <w:sz w:val="28"/>
          <w:szCs w:val="28"/>
        </w:rPr>
        <w:t xml:space="preserve">. </w:t>
      </w:r>
      <w:r>
        <w:rPr>
          <w:sz w:val="28"/>
          <w:szCs w:val="28"/>
        </w:rPr>
        <w:t xml:space="preserve">Rule 28 also contains a new provision </w:t>
      </w:r>
      <w:r w:rsidR="009A2D88">
        <w:rPr>
          <w:sz w:val="28"/>
          <w:szCs w:val="28"/>
        </w:rPr>
        <w:t>permitting,</w:t>
      </w:r>
      <w:r>
        <w:rPr>
          <w:sz w:val="28"/>
          <w:szCs w:val="28"/>
        </w:rPr>
        <w:t xml:space="preserve"> under specified circumstances, a public, licensed</w:t>
      </w:r>
      <w:r w:rsidR="00733D7D">
        <w:rPr>
          <w:sz w:val="28"/>
          <w:szCs w:val="28"/>
        </w:rPr>
        <w:t xml:space="preserve"> private</w:t>
      </w:r>
      <w:r>
        <w:rPr>
          <w:sz w:val="28"/>
          <w:szCs w:val="28"/>
        </w:rPr>
        <w:t xml:space="preserve">, or unlicensed fiduciary </w:t>
      </w:r>
      <w:r w:rsidR="009A2D88">
        <w:rPr>
          <w:sz w:val="28"/>
          <w:szCs w:val="28"/>
        </w:rPr>
        <w:t>to</w:t>
      </w:r>
      <w:r>
        <w:rPr>
          <w:sz w:val="28"/>
          <w:szCs w:val="28"/>
        </w:rPr>
        <w:t xml:space="preserve"> obtain subpoenas</w:t>
      </w:r>
      <w:r w:rsidR="003302BF">
        <w:rPr>
          <w:sz w:val="28"/>
          <w:szCs w:val="28"/>
        </w:rPr>
        <w:t xml:space="preserve"> for production or inspection</w:t>
      </w:r>
      <w:r>
        <w:rPr>
          <w:sz w:val="28"/>
          <w:szCs w:val="28"/>
        </w:rPr>
        <w:t xml:space="preserve"> even when no contested probate proceeding</w:t>
      </w:r>
      <w:r w:rsidR="00E71072">
        <w:rPr>
          <w:sz w:val="28"/>
          <w:szCs w:val="28"/>
        </w:rPr>
        <w:t xml:space="preserve"> </w:t>
      </w:r>
      <w:r w:rsidR="003302BF">
        <w:rPr>
          <w:sz w:val="28"/>
          <w:szCs w:val="28"/>
        </w:rPr>
        <w:t xml:space="preserve">is </w:t>
      </w:r>
      <w:r w:rsidR="00E71072">
        <w:rPr>
          <w:sz w:val="28"/>
          <w:szCs w:val="28"/>
        </w:rPr>
        <w:t>pending</w:t>
      </w:r>
      <w:r>
        <w:rPr>
          <w:sz w:val="28"/>
          <w:szCs w:val="28"/>
        </w:rPr>
        <w:t>.</w:t>
      </w:r>
    </w:p>
    <w:p w14:paraId="38D63A5E" w14:textId="13A3E153" w:rsidR="003302BF" w:rsidRDefault="00895559" w:rsidP="004F0014">
      <w:pPr>
        <w:spacing w:line="480" w:lineRule="auto"/>
        <w:contextualSpacing w:val="0"/>
        <w:jc w:val="both"/>
        <w:rPr>
          <w:sz w:val="28"/>
          <w:szCs w:val="28"/>
        </w:rPr>
      </w:pPr>
      <w:r>
        <w:rPr>
          <w:sz w:val="28"/>
          <w:szCs w:val="28"/>
        </w:rPr>
        <w:tab/>
      </w:r>
      <w:r w:rsidRPr="00C933CA">
        <w:rPr>
          <w:b/>
          <w:i/>
          <w:sz w:val="28"/>
          <w:szCs w:val="28"/>
        </w:rPr>
        <w:t xml:space="preserve">Rule </w:t>
      </w:r>
      <w:r>
        <w:rPr>
          <w:b/>
          <w:i/>
          <w:sz w:val="28"/>
          <w:szCs w:val="28"/>
        </w:rPr>
        <w:t>29</w:t>
      </w:r>
      <w:r w:rsidRPr="00C933CA">
        <w:rPr>
          <w:b/>
          <w:i/>
          <w:sz w:val="28"/>
          <w:szCs w:val="28"/>
        </w:rPr>
        <w:t xml:space="preserve"> (“</w:t>
      </w:r>
      <w:r w:rsidR="00A50612" w:rsidRPr="00C933CA">
        <w:rPr>
          <w:b/>
          <w:i/>
          <w:sz w:val="28"/>
          <w:szCs w:val="28"/>
        </w:rPr>
        <w:t>Demand for Jury Trial</w:t>
      </w:r>
      <w:r w:rsidRPr="00C933CA">
        <w:rPr>
          <w:b/>
          <w:i/>
          <w:sz w:val="28"/>
          <w:szCs w:val="28"/>
        </w:rPr>
        <w:t>”)</w:t>
      </w:r>
      <w:r>
        <w:rPr>
          <w:sz w:val="28"/>
          <w:szCs w:val="28"/>
        </w:rPr>
        <w:t xml:space="preserve"> was prompted by amendments to Civil Rule 38</w:t>
      </w:r>
      <w:r w:rsidR="00204DA3">
        <w:rPr>
          <w:sz w:val="28"/>
          <w:szCs w:val="28"/>
        </w:rPr>
        <w:t>,</w:t>
      </w:r>
      <w:r>
        <w:rPr>
          <w:sz w:val="28"/>
          <w:szCs w:val="28"/>
        </w:rPr>
        <w:t xml:space="preserve"> effective on January 1, 2019</w:t>
      </w:r>
      <w:r w:rsidR="00204DA3">
        <w:rPr>
          <w:sz w:val="28"/>
          <w:szCs w:val="28"/>
        </w:rPr>
        <w:t>,</w:t>
      </w:r>
      <w:r w:rsidR="00E71072">
        <w:rPr>
          <w:sz w:val="28"/>
          <w:szCs w:val="28"/>
        </w:rPr>
        <w:t xml:space="preserve"> </w:t>
      </w:r>
      <w:r w:rsidR="00D73468">
        <w:rPr>
          <w:sz w:val="28"/>
          <w:szCs w:val="28"/>
        </w:rPr>
        <w:t>which</w:t>
      </w:r>
      <w:r>
        <w:rPr>
          <w:sz w:val="28"/>
          <w:szCs w:val="28"/>
        </w:rPr>
        <w:t xml:space="preserve"> replaced a jury trial on demand with an automatic jury trial</w:t>
      </w:r>
      <w:r w:rsidR="009A2D88">
        <w:rPr>
          <w:sz w:val="28"/>
          <w:szCs w:val="28"/>
        </w:rPr>
        <w:t xml:space="preserve"> on issues “of right</w:t>
      </w:r>
      <w:r>
        <w:rPr>
          <w:sz w:val="28"/>
          <w:szCs w:val="28"/>
        </w:rPr>
        <w:t>,</w:t>
      </w:r>
      <w:r w:rsidR="009A2D88">
        <w:rPr>
          <w:sz w:val="28"/>
          <w:szCs w:val="28"/>
        </w:rPr>
        <w:t>”</w:t>
      </w:r>
      <w:r>
        <w:rPr>
          <w:sz w:val="28"/>
          <w:szCs w:val="28"/>
        </w:rPr>
        <w:t xml:space="preserve"> unless waived.  The predicament is that in probate proceedings involving alleged incapacitated individuals, the</w:t>
      </w:r>
      <w:r w:rsidR="00733D7D">
        <w:rPr>
          <w:sz w:val="28"/>
          <w:szCs w:val="28"/>
        </w:rPr>
        <w:t xml:space="preserve"> subject person</w:t>
      </w:r>
      <w:r>
        <w:rPr>
          <w:sz w:val="28"/>
          <w:szCs w:val="28"/>
        </w:rPr>
        <w:t xml:space="preserve"> </w:t>
      </w:r>
      <w:r w:rsidR="009A2D88">
        <w:rPr>
          <w:sz w:val="28"/>
          <w:szCs w:val="28"/>
        </w:rPr>
        <w:t>may</w:t>
      </w:r>
      <w:r>
        <w:rPr>
          <w:sz w:val="28"/>
          <w:szCs w:val="28"/>
        </w:rPr>
        <w:t xml:space="preserve"> lack the capacity to knowingly waive a trial</w:t>
      </w:r>
      <w:r w:rsidR="000119F7">
        <w:rPr>
          <w:sz w:val="28"/>
          <w:szCs w:val="28"/>
        </w:rPr>
        <w:t xml:space="preserve"> (or capacity is the </w:t>
      </w:r>
      <w:r w:rsidR="00483C30">
        <w:rPr>
          <w:sz w:val="28"/>
          <w:szCs w:val="28"/>
        </w:rPr>
        <w:t>matter</w:t>
      </w:r>
      <w:r w:rsidR="000119F7">
        <w:rPr>
          <w:sz w:val="28"/>
          <w:szCs w:val="28"/>
        </w:rPr>
        <w:t xml:space="preserve"> at issue)</w:t>
      </w:r>
      <w:r w:rsidR="005D282A">
        <w:rPr>
          <w:sz w:val="28"/>
          <w:szCs w:val="28"/>
        </w:rPr>
        <w:t xml:space="preserve">.  </w:t>
      </w:r>
      <w:r w:rsidR="00367F7C">
        <w:rPr>
          <w:sz w:val="28"/>
          <w:szCs w:val="28"/>
        </w:rPr>
        <w:t>P</w:t>
      </w:r>
      <w:r w:rsidR="00E71072">
        <w:rPr>
          <w:sz w:val="28"/>
          <w:szCs w:val="28"/>
        </w:rPr>
        <w:t xml:space="preserve">robate </w:t>
      </w:r>
      <w:r w:rsidR="00367F7C">
        <w:rPr>
          <w:sz w:val="28"/>
          <w:szCs w:val="28"/>
        </w:rPr>
        <w:t>R</w:t>
      </w:r>
      <w:r>
        <w:rPr>
          <w:sz w:val="28"/>
          <w:szCs w:val="28"/>
        </w:rPr>
        <w:t xml:space="preserve">ule </w:t>
      </w:r>
      <w:r w:rsidR="00367F7C">
        <w:rPr>
          <w:sz w:val="28"/>
          <w:szCs w:val="28"/>
        </w:rPr>
        <w:t xml:space="preserve">29 </w:t>
      </w:r>
      <w:r w:rsidR="009A2D88">
        <w:rPr>
          <w:sz w:val="28"/>
          <w:szCs w:val="28"/>
        </w:rPr>
        <w:t>retain</w:t>
      </w:r>
      <w:r w:rsidR="00204DA3">
        <w:rPr>
          <w:sz w:val="28"/>
          <w:szCs w:val="28"/>
        </w:rPr>
        <w:t>s</w:t>
      </w:r>
      <w:r>
        <w:rPr>
          <w:sz w:val="28"/>
          <w:szCs w:val="28"/>
        </w:rPr>
        <w:t xml:space="preserve"> juries by demand.  </w:t>
      </w:r>
      <w:r w:rsidR="00E71072">
        <w:rPr>
          <w:sz w:val="28"/>
          <w:szCs w:val="28"/>
        </w:rPr>
        <w:t>The</w:t>
      </w:r>
      <w:r>
        <w:rPr>
          <w:sz w:val="28"/>
          <w:szCs w:val="28"/>
        </w:rPr>
        <w:t xml:space="preserve"> </w:t>
      </w:r>
      <w:r w:rsidR="000119F7">
        <w:rPr>
          <w:sz w:val="28"/>
          <w:szCs w:val="28"/>
        </w:rPr>
        <w:t>Court adopted on an emergency bas</w:t>
      </w:r>
      <w:r w:rsidR="00483C30">
        <w:rPr>
          <w:sz w:val="28"/>
          <w:szCs w:val="28"/>
        </w:rPr>
        <w:t>i</w:t>
      </w:r>
      <w:r w:rsidR="0022268D">
        <w:rPr>
          <w:sz w:val="28"/>
          <w:szCs w:val="28"/>
        </w:rPr>
        <w:t>s</w:t>
      </w:r>
      <w:r>
        <w:rPr>
          <w:sz w:val="28"/>
          <w:szCs w:val="28"/>
        </w:rPr>
        <w:t xml:space="preserve"> </w:t>
      </w:r>
      <w:r w:rsidR="00E71072">
        <w:rPr>
          <w:sz w:val="28"/>
          <w:szCs w:val="28"/>
        </w:rPr>
        <w:t xml:space="preserve">rule </w:t>
      </w:r>
      <w:r>
        <w:rPr>
          <w:sz w:val="28"/>
          <w:szCs w:val="28"/>
        </w:rPr>
        <w:t>petition</w:t>
      </w:r>
      <w:r w:rsidR="00E71072">
        <w:rPr>
          <w:sz w:val="28"/>
          <w:szCs w:val="28"/>
        </w:rPr>
        <w:t xml:space="preserve"> No.</w:t>
      </w:r>
      <w:r>
        <w:rPr>
          <w:sz w:val="28"/>
          <w:szCs w:val="28"/>
        </w:rPr>
        <w:t xml:space="preserve"> R-18-0039 </w:t>
      </w:r>
      <w:r w:rsidR="00E71072">
        <w:rPr>
          <w:sz w:val="28"/>
          <w:szCs w:val="28"/>
        </w:rPr>
        <w:t xml:space="preserve">to forestall application of the new </w:t>
      </w:r>
      <w:r w:rsidR="005D282A">
        <w:rPr>
          <w:sz w:val="28"/>
          <w:szCs w:val="28"/>
        </w:rPr>
        <w:t xml:space="preserve">Civil Rule </w:t>
      </w:r>
      <w:r w:rsidR="00E71072">
        <w:rPr>
          <w:sz w:val="28"/>
          <w:szCs w:val="28"/>
        </w:rPr>
        <w:t xml:space="preserve">in </w:t>
      </w:r>
      <w:r>
        <w:rPr>
          <w:sz w:val="28"/>
          <w:szCs w:val="28"/>
        </w:rPr>
        <w:t>guardianship and conservatorship proceedings</w:t>
      </w:r>
      <w:r w:rsidR="000119F7">
        <w:rPr>
          <w:sz w:val="28"/>
          <w:szCs w:val="28"/>
        </w:rPr>
        <w:t>.</w:t>
      </w:r>
      <w:r w:rsidR="00E71072">
        <w:rPr>
          <w:sz w:val="28"/>
          <w:szCs w:val="28"/>
        </w:rPr>
        <w:t xml:space="preserve">  </w:t>
      </w:r>
      <w:r w:rsidR="005D282A">
        <w:rPr>
          <w:sz w:val="28"/>
          <w:szCs w:val="28"/>
        </w:rPr>
        <w:t>The</w:t>
      </w:r>
      <w:r w:rsidR="00E71072">
        <w:rPr>
          <w:sz w:val="28"/>
          <w:szCs w:val="28"/>
        </w:rPr>
        <w:t xml:space="preserve"> Task Force believes that the probate rules should not </w:t>
      </w:r>
      <w:r w:rsidR="00423353">
        <w:rPr>
          <w:sz w:val="28"/>
          <w:szCs w:val="28"/>
        </w:rPr>
        <w:t xml:space="preserve">include </w:t>
      </w:r>
      <w:r w:rsidR="00483C30">
        <w:rPr>
          <w:sz w:val="28"/>
          <w:szCs w:val="28"/>
        </w:rPr>
        <w:t xml:space="preserve">a </w:t>
      </w:r>
      <w:r w:rsidR="00423353">
        <w:rPr>
          <w:sz w:val="28"/>
          <w:szCs w:val="28"/>
        </w:rPr>
        <w:t>process</w:t>
      </w:r>
      <w:r w:rsidR="00E71072">
        <w:rPr>
          <w:sz w:val="28"/>
          <w:szCs w:val="28"/>
        </w:rPr>
        <w:t xml:space="preserve"> for obtaining a jury in guardianships and conservatorships</w:t>
      </w:r>
      <w:r w:rsidR="000119F7">
        <w:rPr>
          <w:sz w:val="28"/>
          <w:szCs w:val="28"/>
        </w:rPr>
        <w:t xml:space="preserve"> that differ</w:t>
      </w:r>
      <w:r w:rsidR="00483C30">
        <w:rPr>
          <w:sz w:val="28"/>
          <w:szCs w:val="28"/>
        </w:rPr>
        <w:t>s</w:t>
      </w:r>
      <w:r w:rsidR="000119F7">
        <w:rPr>
          <w:sz w:val="28"/>
          <w:szCs w:val="28"/>
        </w:rPr>
        <w:t xml:space="preserve"> from the process in</w:t>
      </w:r>
      <w:r w:rsidR="00E71072">
        <w:rPr>
          <w:sz w:val="28"/>
          <w:szCs w:val="28"/>
        </w:rPr>
        <w:t xml:space="preserve"> other probate proceedings.  Rule 29 is therefore bro</w:t>
      </w:r>
      <w:r w:rsidR="00792F37">
        <w:rPr>
          <w:sz w:val="28"/>
          <w:szCs w:val="28"/>
        </w:rPr>
        <w:t>ader than the emergency version</w:t>
      </w:r>
      <w:r w:rsidR="00E71072">
        <w:rPr>
          <w:sz w:val="28"/>
          <w:szCs w:val="28"/>
        </w:rPr>
        <w:t xml:space="preserve"> because it would require a timely demand for a jury in any probate proceeding in which the right to a jury exists.  </w:t>
      </w:r>
    </w:p>
    <w:p w14:paraId="11C8BCB8" w14:textId="04FA060B" w:rsidR="00FB0C0A" w:rsidRDefault="003F2618" w:rsidP="004F0014">
      <w:pPr>
        <w:spacing w:line="480" w:lineRule="auto"/>
        <w:contextualSpacing w:val="0"/>
        <w:jc w:val="both"/>
        <w:rPr>
          <w:b/>
          <w:sz w:val="28"/>
          <w:szCs w:val="28"/>
          <w:u w:val="single"/>
        </w:rPr>
      </w:pPr>
      <w:r>
        <w:rPr>
          <w:b/>
          <w:sz w:val="28"/>
          <w:szCs w:val="28"/>
          <w:u w:val="single"/>
        </w:rPr>
        <w:t>Part Five: General Roles and Duties of Participants</w:t>
      </w:r>
      <w:r w:rsidR="00FB0C0A">
        <w:rPr>
          <w:b/>
          <w:sz w:val="28"/>
          <w:szCs w:val="28"/>
          <w:u w:val="single"/>
        </w:rPr>
        <w:t xml:space="preserve"> (Rules 30 </w:t>
      </w:r>
      <w:r w:rsidR="003612EF">
        <w:rPr>
          <w:b/>
          <w:sz w:val="28"/>
          <w:szCs w:val="28"/>
          <w:u w:val="single"/>
        </w:rPr>
        <w:t>-</w:t>
      </w:r>
      <w:r w:rsidR="00FB0C0A">
        <w:rPr>
          <w:b/>
          <w:sz w:val="28"/>
          <w:szCs w:val="28"/>
          <w:u w:val="single"/>
        </w:rPr>
        <w:t xml:space="preserve"> 35)</w:t>
      </w:r>
    </w:p>
    <w:p w14:paraId="03BAFB9E" w14:textId="0B3F5218" w:rsidR="00FB0C0A" w:rsidRDefault="00FB0C0A">
      <w:pPr>
        <w:spacing w:line="480" w:lineRule="auto"/>
        <w:contextualSpacing w:val="0"/>
        <w:jc w:val="both"/>
        <w:rPr>
          <w:sz w:val="28"/>
          <w:szCs w:val="28"/>
        </w:rPr>
      </w:pPr>
      <w:r>
        <w:rPr>
          <w:sz w:val="28"/>
          <w:szCs w:val="28"/>
        </w:rPr>
        <w:tab/>
        <w:t xml:space="preserve">Current Rule 10 (“duties owed by counsel, fiduciaries, unrepresented parties, and investigators”) is lengthy and dense.  </w:t>
      </w:r>
      <w:r w:rsidR="00EA5572">
        <w:rPr>
          <w:sz w:val="28"/>
          <w:szCs w:val="28"/>
        </w:rPr>
        <w:t>The Task Force separated tho</w:t>
      </w:r>
      <w:r>
        <w:rPr>
          <w:sz w:val="28"/>
          <w:szCs w:val="28"/>
        </w:rPr>
        <w:t>se provisions into s</w:t>
      </w:r>
      <w:r w:rsidR="000119F7">
        <w:rPr>
          <w:sz w:val="28"/>
          <w:szCs w:val="28"/>
        </w:rPr>
        <w:t>eparate</w:t>
      </w:r>
      <w:r w:rsidR="006F4BC2">
        <w:rPr>
          <w:sz w:val="28"/>
          <w:szCs w:val="28"/>
        </w:rPr>
        <w:t xml:space="preserve"> </w:t>
      </w:r>
      <w:r>
        <w:rPr>
          <w:sz w:val="28"/>
          <w:szCs w:val="28"/>
        </w:rPr>
        <w:t xml:space="preserve">rules, located </w:t>
      </w:r>
      <w:r w:rsidR="000119F7">
        <w:rPr>
          <w:sz w:val="28"/>
          <w:szCs w:val="28"/>
        </w:rPr>
        <w:t xml:space="preserve">at relevant places </w:t>
      </w:r>
      <w:r>
        <w:rPr>
          <w:sz w:val="28"/>
          <w:szCs w:val="28"/>
        </w:rPr>
        <w:t xml:space="preserve">in this and other parts of the rules. </w:t>
      </w:r>
      <w:r w:rsidR="000119F7">
        <w:rPr>
          <w:sz w:val="28"/>
          <w:szCs w:val="28"/>
        </w:rPr>
        <w:lastRenderedPageBreak/>
        <w:t>T</w:t>
      </w:r>
      <w:r>
        <w:rPr>
          <w:sz w:val="28"/>
          <w:szCs w:val="28"/>
        </w:rPr>
        <w:t>hese rules do not include a</w:t>
      </w:r>
      <w:r w:rsidR="004D2530">
        <w:rPr>
          <w:sz w:val="28"/>
          <w:szCs w:val="28"/>
        </w:rPr>
        <w:t xml:space="preserve"> section </w:t>
      </w:r>
      <w:r>
        <w:rPr>
          <w:sz w:val="28"/>
          <w:szCs w:val="28"/>
        </w:rPr>
        <w:t xml:space="preserve">of current Rule 10 </w:t>
      </w:r>
      <w:r w:rsidR="004D2530">
        <w:rPr>
          <w:sz w:val="28"/>
          <w:szCs w:val="28"/>
        </w:rPr>
        <w:t xml:space="preserve">concerning the duties of counsel, which is </w:t>
      </w:r>
      <w:r>
        <w:rPr>
          <w:sz w:val="28"/>
          <w:szCs w:val="28"/>
        </w:rPr>
        <w:t xml:space="preserve">adequately </w:t>
      </w:r>
      <w:r w:rsidR="004D2530">
        <w:rPr>
          <w:sz w:val="28"/>
          <w:szCs w:val="28"/>
        </w:rPr>
        <w:t>co</w:t>
      </w:r>
      <w:r>
        <w:rPr>
          <w:sz w:val="28"/>
          <w:szCs w:val="28"/>
        </w:rPr>
        <w:t>v</w:t>
      </w:r>
      <w:r w:rsidR="0059337C">
        <w:rPr>
          <w:sz w:val="28"/>
          <w:szCs w:val="28"/>
        </w:rPr>
        <w:t>ered by Civil Rule 5.3.</w:t>
      </w:r>
    </w:p>
    <w:p w14:paraId="1E680AD5" w14:textId="4D109D59" w:rsidR="00D277F0" w:rsidRDefault="00256EED" w:rsidP="00256EED">
      <w:pPr>
        <w:spacing w:line="480" w:lineRule="auto"/>
        <w:ind w:firstLine="720"/>
        <w:contextualSpacing w:val="0"/>
        <w:jc w:val="both"/>
        <w:rPr>
          <w:sz w:val="28"/>
          <w:szCs w:val="28"/>
        </w:rPr>
      </w:pPr>
      <w:r w:rsidRPr="00C933CA">
        <w:rPr>
          <w:b/>
          <w:i/>
          <w:sz w:val="28"/>
          <w:szCs w:val="28"/>
        </w:rPr>
        <w:t xml:space="preserve">Rule </w:t>
      </w:r>
      <w:r w:rsidR="00DA59D9">
        <w:rPr>
          <w:b/>
          <w:i/>
          <w:sz w:val="28"/>
          <w:szCs w:val="28"/>
        </w:rPr>
        <w:t>32</w:t>
      </w:r>
      <w:r w:rsidRPr="00C933CA">
        <w:rPr>
          <w:b/>
          <w:i/>
          <w:sz w:val="28"/>
          <w:szCs w:val="28"/>
        </w:rPr>
        <w:t xml:space="preserve"> (“</w:t>
      </w:r>
      <w:r w:rsidR="00A50612" w:rsidRPr="00C933CA">
        <w:rPr>
          <w:b/>
          <w:i/>
          <w:sz w:val="28"/>
          <w:szCs w:val="28"/>
        </w:rPr>
        <w:t xml:space="preserve">Appointment of </w:t>
      </w:r>
      <w:r w:rsidR="00A50612">
        <w:rPr>
          <w:b/>
          <w:i/>
          <w:sz w:val="28"/>
          <w:szCs w:val="28"/>
        </w:rPr>
        <w:t>a</w:t>
      </w:r>
      <w:r w:rsidR="00A50612" w:rsidRPr="00C933CA">
        <w:rPr>
          <w:b/>
          <w:i/>
          <w:sz w:val="28"/>
          <w:szCs w:val="28"/>
        </w:rPr>
        <w:t xml:space="preserve"> Statutory Representative</w:t>
      </w:r>
      <w:r w:rsidR="00A50612">
        <w:rPr>
          <w:b/>
          <w:i/>
          <w:sz w:val="28"/>
          <w:szCs w:val="28"/>
        </w:rPr>
        <w:t xml:space="preserve"> (Formerly Known </w:t>
      </w:r>
      <w:r w:rsidR="00D73468">
        <w:rPr>
          <w:b/>
          <w:i/>
          <w:sz w:val="28"/>
          <w:szCs w:val="28"/>
        </w:rPr>
        <w:t>as</w:t>
      </w:r>
      <w:r w:rsidR="00A50612">
        <w:rPr>
          <w:b/>
          <w:i/>
          <w:sz w:val="28"/>
          <w:szCs w:val="28"/>
        </w:rPr>
        <w:t xml:space="preserve"> Guardian Ad Litem</w:t>
      </w:r>
      <w:r w:rsidR="000F2A43">
        <w:rPr>
          <w:b/>
          <w:i/>
          <w:sz w:val="28"/>
          <w:szCs w:val="28"/>
        </w:rPr>
        <w:t>)</w:t>
      </w:r>
      <w:r w:rsidRPr="00C933CA">
        <w:rPr>
          <w:b/>
          <w:i/>
          <w:sz w:val="28"/>
          <w:szCs w:val="28"/>
        </w:rPr>
        <w:t>”)</w:t>
      </w:r>
      <w:r>
        <w:rPr>
          <w:sz w:val="28"/>
          <w:szCs w:val="28"/>
        </w:rPr>
        <w:t xml:space="preserve"> </w:t>
      </w:r>
      <w:r w:rsidR="00611A2F">
        <w:rPr>
          <w:sz w:val="28"/>
          <w:szCs w:val="28"/>
        </w:rPr>
        <w:t>supersedes</w:t>
      </w:r>
      <w:r>
        <w:rPr>
          <w:sz w:val="28"/>
          <w:szCs w:val="28"/>
        </w:rPr>
        <w:t xml:space="preserve"> current </w:t>
      </w:r>
      <w:r w:rsidR="00DA59D9">
        <w:rPr>
          <w:sz w:val="28"/>
          <w:szCs w:val="28"/>
        </w:rPr>
        <w:t>R</w:t>
      </w:r>
      <w:r>
        <w:rPr>
          <w:sz w:val="28"/>
          <w:szCs w:val="28"/>
        </w:rPr>
        <w:t xml:space="preserve">ule </w:t>
      </w:r>
      <w:r w:rsidR="00DA59D9">
        <w:rPr>
          <w:sz w:val="28"/>
          <w:szCs w:val="28"/>
        </w:rPr>
        <w:t xml:space="preserve">15.1 entitled </w:t>
      </w:r>
      <w:r>
        <w:rPr>
          <w:sz w:val="28"/>
          <w:szCs w:val="28"/>
        </w:rPr>
        <w:t>“appointment of guardian ad litem</w:t>
      </w:r>
      <w:r w:rsidR="00DA59D9">
        <w:rPr>
          <w:sz w:val="28"/>
          <w:szCs w:val="28"/>
        </w:rPr>
        <w:t>.</w:t>
      </w:r>
      <w:r>
        <w:rPr>
          <w:sz w:val="28"/>
          <w:szCs w:val="28"/>
        </w:rPr>
        <w:t>”</w:t>
      </w:r>
      <w:r w:rsidR="000119F7">
        <w:rPr>
          <w:sz w:val="28"/>
          <w:szCs w:val="28"/>
        </w:rPr>
        <w:t xml:space="preserve"> </w:t>
      </w:r>
      <w:r>
        <w:rPr>
          <w:sz w:val="28"/>
          <w:szCs w:val="28"/>
        </w:rPr>
        <w:t xml:space="preserve"> </w:t>
      </w:r>
      <w:r w:rsidR="00DA59D9">
        <w:rPr>
          <w:sz w:val="28"/>
          <w:szCs w:val="28"/>
        </w:rPr>
        <w:t xml:space="preserve">The </w:t>
      </w:r>
      <w:r>
        <w:rPr>
          <w:sz w:val="28"/>
          <w:szCs w:val="28"/>
        </w:rPr>
        <w:t xml:space="preserve">appointment of a guardian ad litem </w:t>
      </w:r>
      <w:r w:rsidR="00DA59D9">
        <w:rPr>
          <w:sz w:val="28"/>
          <w:szCs w:val="28"/>
        </w:rPr>
        <w:t>in</w:t>
      </w:r>
      <w:r>
        <w:rPr>
          <w:sz w:val="28"/>
          <w:szCs w:val="28"/>
        </w:rPr>
        <w:t xml:space="preserve"> </w:t>
      </w:r>
      <w:r w:rsidR="00DA59D9">
        <w:rPr>
          <w:sz w:val="28"/>
          <w:szCs w:val="28"/>
        </w:rPr>
        <w:t xml:space="preserve">a </w:t>
      </w:r>
      <w:r>
        <w:rPr>
          <w:sz w:val="28"/>
          <w:szCs w:val="28"/>
        </w:rPr>
        <w:t xml:space="preserve">probate </w:t>
      </w:r>
      <w:r w:rsidR="00DA59D9">
        <w:rPr>
          <w:sz w:val="28"/>
          <w:szCs w:val="28"/>
        </w:rPr>
        <w:t>proceeding appear</w:t>
      </w:r>
      <w:r w:rsidR="00611A2F">
        <w:rPr>
          <w:sz w:val="28"/>
          <w:szCs w:val="28"/>
        </w:rPr>
        <w:t xml:space="preserve">s </w:t>
      </w:r>
      <w:r w:rsidR="00DA59D9">
        <w:rPr>
          <w:sz w:val="28"/>
          <w:szCs w:val="28"/>
        </w:rPr>
        <w:t xml:space="preserve">contrary to legislative changes that replaced </w:t>
      </w:r>
      <w:r w:rsidR="003519EF">
        <w:rPr>
          <w:sz w:val="28"/>
          <w:szCs w:val="28"/>
        </w:rPr>
        <w:t>the guardian ad litem</w:t>
      </w:r>
      <w:r w:rsidR="00DA59D9">
        <w:rPr>
          <w:sz w:val="28"/>
          <w:szCs w:val="28"/>
        </w:rPr>
        <w:t xml:space="preserve"> with a </w:t>
      </w:r>
      <w:r w:rsidR="003519EF">
        <w:rPr>
          <w:sz w:val="28"/>
          <w:szCs w:val="28"/>
        </w:rPr>
        <w:t>“</w:t>
      </w:r>
      <w:r w:rsidR="00DA59D9">
        <w:rPr>
          <w:sz w:val="28"/>
          <w:szCs w:val="28"/>
        </w:rPr>
        <w:t>representative</w:t>
      </w:r>
      <w:r w:rsidR="003519EF">
        <w:rPr>
          <w:sz w:val="28"/>
          <w:szCs w:val="28"/>
        </w:rPr>
        <w:t>”</w:t>
      </w:r>
      <w:r w:rsidR="00DA59D9">
        <w:rPr>
          <w:sz w:val="28"/>
          <w:szCs w:val="28"/>
        </w:rPr>
        <w:t xml:space="preserve"> under A.R.S. § 14-1408. </w:t>
      </w:r>
      <w:r w:rsidR="00B81805">
        <w:rPr>
          <w:sz w:val="28"/>
          <w:szCs w:val="28"/>
        </w:rPr>
        <w:t xml:space="preserve"> </w:t>
      </w:r>
      <w:r w:rsidR="005D282A">
        <w:rPr>
          <w:sz w:val="28"/>
          <w:szCs w:val="28"/>
        </w:rPr>
        <w:t>Because</w:t>
      </w:r>
      <w:r w:rsidR="00DA59D9">
        <w:rPr>
          <w:sz w:val="28"/>
          <w:szCs w:val="28"/>
        </w:rPr>
        <w:t xml:space="preserve"> the term “guardian ad litem” remains in the nomenclature, the definition of a statutory representative in </w:t>
      </w:r>
      <w:r w:rsidR="00367F7C">
        <w:rPr>
          <w:sz w:val="28"/>
          <w:szCs w:val="28"/>
        </w:rPr>
        <w:t xml:space="preserve">proposed </w:t>
      </w:r>
      <w:r w:rsidR="00DA59D9">
        <w:rPr>
          <w:sz w:val="28"/>
          <w:szCs w:val="28"/>
        </w:rPr>
        <w:t xml:space="preserve">Rule 32 states that it “includes the role traditionally described as </w:t>
      </w:r>
      <w:proofErr w:type="gramStart"/>
      <w:r w:rsidR="00DA59D9">
        <w:rPr>
          <w:sz w:val="28"/>
          <w:szCs w:val="28"/>
        </w:rPr>
        <w:t>a guardian ad litem</w:t>
      </w:r>
      <w:proofErr w:type="gramEnd"/>
      <w:r w:rsidR="00DA59D9">
        <w:rPr>
          <w:sz w:val="28"/>
          <w:szCs w:val="28"/>
        </w:rPr>
        <w:t xml:space="preserve">.”  </w:t>
      </w:r>
      <w:r w:rsidR="00D277F0">
        <w:rPr>
          <w:sz w:val="28"/>
          <w:szCs w:val="28"/>
        </w:rPr>
        <w:tab/>
      </w:r>
    </w:p>
    <w:p w14:paraId="798CC5E4" w14:textId="48727560" w:rsidR="00256EED" w:rsidRDefault="00DA59D9" w:rsidP="00256EED">
      <w:pPr>
        <w:spacing w:line="480" w:lineRule="auto"/>
        <w:ind w:firstLine="720"/>
        <w:contextualSpacing w:val="0"/>
        <w:jc w:val="both"/>
        <w:rPr>
          <w:sz w:val="28"/>
          <w:szCs w:val="28"/>
        </w:rPr>
      </w:pPr>
      <w:r>
        <w:rPr>
          <w:sz w:val="28"/>
          <w:szCs w:val="28"/>
        </w:rPr>
        <w:t>Another provision of proposed Rule 32 precludes the court from appointing a statutory representative for the subject person of an adult guardianship or protective proceeding if the court has not made a finding</w:t>
      </w:r>
      <w:r w:rsidR="00276824">
        <w:rPr>
          <w:sz w:val="28"/>
          <w:szCs w:val="28"/>
        </w:rPr>
        <w:t>,</w:t>
      </w:r>
      <w:r>
        <w:rPr>
          <w:sz w:val="28"/>
          <w:szCs w:val="28"/>
        </w:rPr>
        <w:t xml:space="preserve"> after a hearing</w:t>
      </w:r>
      <w:r w:rsidR="00276824">
        <w:rPr>
          <w:sz w:val="28"/>
          <w:szCs w:val="28"/>
        </w:rPr>
        <w:t>,</w:t>
      </w:r>
      <w:r>
        <w:rPr>
          <w:sz w:val="28"/>
          <w:szCs w:val="28"/>
        </w:rPr>
        <w:t xml:space="preserve"> that the person is incapacitated or in need of protection, as those terms are defined in statute.  The proposed rule includes a </w:t>
      </w:r>
      <w:r w:rsidR="00276824">
        <w:rPr>
          <w:sz w:val="28"/>
          <w:szCs w:val="28"/>
        </w:rPr>
        <w:t xml:space="preserve">new </w:t>
      </w:r>
      <w:r>
        <w:rPr>
          <w:sz w:val="28"/>
          <w:szCs w:val="28"/>
        </w:rPr>
        <w:t xml:space="preserve">comment that </w:t>
      </w:r>
      <w:r w:rsidR="00276824">
        <w:rPr>
          <w:sz w:val="28"/>
          <w:szCs w:val="28"/>
        </w:rPr>
        <w:t>should help</w:t>
      </w:r>
      <w:r>
        <w:rPr>
          <w:sz w:val="28"/>
          <w:szCs w:val="28"/>
        </w:rPr>
        <w:t xml:space="preserve"> to distinguish </w:t>
      </w:r>
      <w:r w:rsidR="00367F7C">
        <w:rPr>
          <w:sz w:val="28"/>
          <w:szCs w:val="28"/>
        </w:rPr>
        <w:t>“</w:t>
      </w:r>
      <w:r>
        <w:rPr>
          <w:sz w:val="28"/>
          <w:szCs w:val="28"/>
        </w:rPr>
        <w:t>statutory representative</w:t>
      </w:r>
      <w:r w:rsidR="00367F7C">
        <w:rPr>
          <w:sz w:val="28"/>
          <w:szCs w:val="28"/>
        </w:rPr>
        <w:t>”</w:t>
      </w:r>
      <w:r>
        <w:rPr>
          <w:sz w:val="28"/>
          <w:szCs w:val="28"/>
        </w:rPr>
        <w:t xml:space="preserve"> </w:t>
      </w:r>
      <w:r w:rsidR="003519EF">
        <w:rPr>
          <w:sz w:val="28"/>
          <w:szCs w:val="28"/>
        </w:rPr>
        <w:t>from</w:t>
      </w:r>
      <w:r>
        <w:rPr>
          <w:sz w:val="28"/>
          <w:szCs w:val="28"/>
        </w:rPr>
        <w:t xml:space="preserve"> </w:t>
      </w:r>
      <w:r w:rsidR="00367F7C">
        <w:rPr>
          <w:sz w:val="28"/>
          <w:szCs w:val="28"/>
        </w:rPr>
        <w:t>“</w:t>
      </w:r>
      <w:r>
        <w:rPr>
          <w:sz w:val="28"/>
          <w:szCs w:val="28"/>
        </w:rPr>
        <w:t>guardian ad litem.</w:t>
      </w:r>
      <w:r w:rsidR="00367F7C">
        <w:rPr>
          <w:sz w:val="28"/>
          <w:szCs w:val="28"/>
        </w:rPr>
        <w:t>”</w:t>
      </w:r>
      <w:r w:rsidR="00B81805">
        <w:rPr>
          <w:sz w:val="28"/>
          <w:szCs w:val="28"/>
        </w:rPr>
        <w:t xml:space="preserve"> </w:t>
      </w:r>
    </w:p>
    <w:p w14:paraId="09B4364E" w14:textId="156A600F" w:rsidR="00E82FA0" w:rsidRDefault="00E82FA0" w:rsidP="00173E49">
      <w:pPr>
        <w:spacing w:line="480" w:lineRule="auto"/>
        <w:ind w:firstLine="720"/>
        <w:contextualSpacing w:val="0"/>
        <w:jc w:val="both"/>
        <w:rPr>
          <w:sz w:val="28"/>
          <w:szCs w:val="28"/>
        </w:rPr>
      </w:pPr>
      <w:r>
        <w:rPr>
          <w:sz w:val="28"/>
          <w:szCs w:val="28"/>
        </w:rPr>
        <w:t xml:space="preserve">Part Five includes </w:t>
      </w:r>
      <w:r w:rsidRPr="00173E49">
        <w:rPr>
          <w:b/>
          <w:i/>
          <w:sz w:val="28"/>
          <w:szCs w:val="28"/>
        </w:rPr>
        <w:t>Rule 33 (“</w:t>
      </w:r>
      <w:r w:rsidR="00A50612" w:rsidRPr="00173E49">
        <w:rPr>
          <w:b/>
          <w:i/>
          <w:sz w:val="28"/>
          <w:szCs w:val="28"/>
        </w:rPr>
        <w:t xml:space="preserve">Compensation for Fiduciaries, Attorneys, </w:t>
      </w:r>
      <w:r w:rsidR="00A50612">
        <w:rPr>
          <w:b/>
          <w:i/>
          <w:sz w:val="28"/>
          <w:szCs w:val="28"/>
        </w:rPr>
        <w:t>a</w:t>
      </w:r>
      <w:r w:rsidR="00A50612" w:rsidRPr="00173E49">
        <w:rPr>
          <w:b/>
          <w:i/>
          <w:sz w:val="28"/>
          <w:szCs w:val="28"/>
        </w:rPr>
        <w:t>nd Statutory Representatives</w:t>
      </w:r>
      <w:r w:rsidRPr="00173E49">
        <w:rPr>
          <w:b/>
          <w:i/>
          <w:sz w:val="28"/>
          <w:szCs w:val="28"/>
        </w:rPr>
        <w:t>”)</w:t>
      </w:r>
      <w:r w:rsidR="00256EED">
        <w:rPr>
          <w:sz w:val="28"/>
          <w:szCs w:val="28"/>
        </w:rPr>
        <w:t>.</w:t>
      </w:r>
      <w:r w:rsidR="00B81805">
        <w:rPr>
          <w:sz w:val="28"/>
          <w:szCs w:val="28"/>
        </w:rPr>
        <w:t xml:space="preserve"> </w:t>
      </w:r>
      <w:r>
        <w:rPr>
          <w:sz w:val="28"/>
          <w:szCs w:val="28"/>
        </w:rPr>
        <w:t xml:space="preserve"> </w:t>
      </w:r>
      <w:r w:rsidR="005D282A">
        <w:rPr>
          <w:sz w:val="28"/>
          <w:szCs w:val="28"/>
        </w:rPr>
        <w:t>The</w:t>
      </w:r>
      <w:r w:rsidR="00256EED">
        <w:rPr>
          <w:sz w:val="28"/>
          <w:szCs w:val="28"/>
        </w:rPr>
        <w:t xml:space="preserve"> Task Force </w:t>
      </w:r>
      <w:proofErr w:type="gramStart"/>
      <w:r w:rsidR="005D282A">
        <w:rPr>
          <w:sz w:val="28"/>
          <w:szCs w:val="28"/>
        </w:rPr>
        <w:t>restyled</w:t>
      </w:r>
      <w:proofErr w:type="gramEnd"/>
      <w:r w:rsidR="005D282A">
        <w:rPr>
          <w:sz w:val="28"/>
          <w:szCs w:val="28"/>
        </w:rPr>
        <w:t xml:space="preserve"> Rule 33 by adding</w:t>
      </w:r>
      <w:r w:rsidR="00256EED">
        <w:rPr>
          <w:sz w:val="28"/>
          <w:szCs w:val="28"/>
        </w:rPr>
        <w:t xml:space="preserve"> section and subpart headings, </w:t>
      </w:r>
      <w:r w:rsidR="005D282A">
        <w:rPr>
          <w:sz w:val="28"/>
          <w:szCs w:val="28"/>
        </w:rPr>
        <w:t>making</w:t>
      </w:r>
      <w:r w:rsidR="00256EED">
        <w:rPr>
          <w:sz w:val="28"/>
          <w:szCs w:val="28"/>
        </w:rPr>
        <w:t xml:space="preserve"> the rule easier to navigate.  </w:t>
      </w:r>
      <w:r>
        <w:rPr>
          <w:sz w:val="28"/>
          <w:szCs w:val="28"/>
        </w:rPr>
        <w:t xml:space="preserve">Proposed Rule 33 also </w:t>
      </w:r>
      <w:r w:rsidR="0059337C">
        <w:rPr>
          <w:sz w:val="28"/>
          <w:szCs w:val="28"/>
        </w:rPr>
        <w:t xml:space="preserve">clarifies </w:t>
      </w:r>
      <w:r>
        <w:rPr>
          <w:sz w:val="28"/>
          <w:szCs w:val="28"/>
        </w:rPr>
        <w:t xml:space="preserve">the two pathways </w:t>
      </w:r>
      <w:r w:rsidR="0059337C">
        <w:rPr>
          <w:sz w:val="28"/>
          <w:szCs w:val="28"/>
        </w:rPr>
        <w:t>for</w:t>
      </w:r>
      <w:r>
        <w:rPr>
          <w:sz w:val="28"/>
          <w:szCs w:val="28"/>
        </w:rPr>
        <w:t xml:space="preserve"> request</w:t>
      </w:r>
      <w:r w:rsidR="0059337C">
        <w:rPr>
          <w:sz w:val="28"/>
          <w:szCs w:val="28"/>
        </w:rPr>
        <w:t>ing court approval of fees:</w:t>
      </w:r>
      <w:r w:rsidR="00B81805">
        <w:rPr>
          <w:sz w:val="28"/>
          <w:szCs w:val="28"/>
        </w:rPr>
        <w:t xml:space="preserve"> </w:t>
      </w:r>
      <w:r w:rsidR="0059337C">
        <w:rPr>
          <w:sz w:val="28"/>
          <w:szCs w:val="28"/>
        </w:rPr>
        <w:t>first, in</w:t>
      </w:r>
      <w:r>
        <w:rPr>
          <w:sz w:val="28"/>
          <w:szCs w:val="28"/>
        </w:rPr>
        <w:t xml:space="preserve"> section (c), </w:t>
      </w:r>
      <w:r w:rsidR="0059337C">
        <w:rPr>
          <w:sz w:val="28"/>
          <w:szCs w:val="28"/>
        </w:rPr>
        <w:lastRenderedPageBreak/>
        <w:t>through</w:t>
      </w:r>
      <w:r>
        <w:rPr>
          <w:sz w:val="28"/>
          <w:szCs w:val="28"/>
        </w:rPr>
        <w:t xml:space="preserve"> </w:t>
      </w:r>
      <w:r w:rsidR="0059337C">
        <w:rPr>
          <w:sz w:val="28"/>
          <w:szCs w:val="28"/>
        </w:rPr>
        <w:t>an account that identifies fees; and second, in section (d), through</w:t>
      </w:r>
      <w:r>
        <w:rPr>
          <w:sz w:val="28"/>
          <w:szCs w:val="28"/>
        </w:rPr>
        <w:t xml:space="preserve"> a separate petition</w:t>
      </w:r>
      <w:r w:rsidR="0059337C">
        <w:rPr>
          <w:sz w:val="28"/>
          <w:szCs w:val="28"/>
        </w:rPr>
        <w:t xml:space="preserve"> requesting fee approval</w:t>
      </w:r>
      <w:r>
        <w:rPr>
          <w:sz w:val="28"/>
          <w:szCs w:val="28"/>
        </w:rPr>
        <w:t xml:space="preserve">.  </w:t>
      </w:r>
      <w:r w:rsidR="00367F7C">
        <w:rPr>
          <w:sz w:val="28"/>
          <w:szCs w:val="28"/>
        </w:rPr>
        <w:t>As detailed in section (b), a</w:t>
      </w:r>
      <w:r>
        <w:rPr>
          <w:sz w:val="28"/>
          <w:szCs w:val="28"/>
        </w:rPr>
        <w:t xml:space="preserve"> request und</w:t>
      </w:r>
      <w:r w:rsidR="00367F7C">
        <w:rPr>
          <w:sz w:val="28"/>
          <w:szCs w:val="28"/>
        </w:rPr>
        <w:t>er either pathway</w:t>
      </w:r>
      <w:r>
        <w:rPr>
          <w:sz w:val="28"/>
          <w:szCs w:val="28"/>
        </w:rPr>
        <w:t xml:space="preserve"> requires the same documentation.  Section (b) also includes </w:t>
      </w:r>
      <w:r w:rsidR="003519EF">
        <w:rPr>
          <w:sz w:val="28"/>
          <w:szCs w:val="28"/>
        </w:rPr>
        <w:t>the warning,</w:t>
      </w:r>
      <w:r w:rsidR="003519EF" w:rsidRPr="003519EF">
        <w:rPr>
          <w:sz w:val="28"/>
          <w:szCs w:val="28"/>
        </w:rPr>
        <w:t xml:space="preserve"> </w:t>
      </w:r>
      <w:r w:rsidR="003519EF">
        <w:rPr>
          <w:sz w:val="28"/>
          <w:szCs w:val="28"/>
        </w:rPr>
        <w:t>derived from A.C.J.A. § 3-303(D)(2)(c), that</w:t>
      </w:r>
      <w:r>
        <w:rPr>
          <w:sz w:val="28"/>
          <w:szCs w:val="28"/>
        </w:rPr>
        <w:t xml:space="preserve"> “</w:t>
      </w:r>
      <w:r w:rsidR="003519EF">
        <w:rPr>
          <w:sz w:val="28"/>
          <w:szCs w:val="28"/>
        </w:rPr>
        <w:t>[b]</w:t>
      </w:r>
      <w:r>
        <w:rPr>
          <w:sz w:val="28"/>
          <w:szCs w:val="28"/>
        </w:rPr>
        <w:t>lock billing is not permitted</w:t>
      </w:r>
      <w:r w:rsidR="003519EF">
        <w:rPr>
          <w:sz w:val="28"/>
          <w:szCs w:val="28"/>
        </w:rPr>
        <w:t>.</w:t>
      </w:r>
      <w:r>
        <w:rPr>
          <w:sz w:val="28"/>
          <w:szCs w:val="28"/>
        </w:rPr>
        <w:t>”</w:t>
      </w:r>
    </w:p>
    <w:p w14:paraId="1A022E6C" w14:textId="2AC296A7" w:rsidR="00256EED" w:rsidRDefault="00256EED" w:rsidP="00256EED">
      <w:pPr>
        <w:spacing w:line="480" w:lineRule="auto"/>
        <w:ind w:firstLine="720"/>
        <w:contextualSpacing w:val="0"/>
        <w:jc w:val="both"/>
        <w:rPr>
          <w:sz w:val="28"/>
          <w:szCs w:val="28"/>
        </w:rPr>
      </w:pPr>
      <w:r>
        <w:rPr>
          <w:sz w:val="28"/>
          <w:szCs w:val="28"/>
        </w:rPr>
        <w:t xml:space="preserve">Part Five also includes </w:t>
      </w:r>
      <w:r w:rsidRPr="00665D44">
        <w:rPr>
          <w:b/>
          <w:i/>
          <w:sz w:val="28"/>
          <w:szCs w:val="28"/>
        </w:rPr>
        <w:t>Rule 34 (“</w:t>
      </w:r>
      <w:r w:rsidR="00A50612" w:rsidRPr="00665D44">
        <w:rPr>
          <w:b/>
          <w:i/>
          <w:sz w:val="28"/>
          <w:szCs w:val="28"/>
        </w:rPr>
        <w:t>Prudent Management of Costs</w:t>
      </w:r>
      <w:r w:rsidRPr="00665D44">
        <w:rPr>
          <w:b/>
          <w:i/>
          <w:sz w:val="28"/>
          <w:szCs w:val="28"/>
        </w:rPr>
        <w:t>”)</w:t>
      </w:r>
      <w:r>
        <w:rPr>
          <w:sz w:val="28"/>
          <w:szCs w:val="28"/>
        </w:rPr>
        <w:t xml:space="preserve">, which corresponds to current Rule 10.1 with </w:t>
      </w:r>
      <w:r w:rsidR="005D282A">
        <w:rPr>
          <w:sz w:val="28"/>
          <w:szCs w:val="28"/>
        </w:rPr>
        <w:t>one</w:t>
      </w:r>
      <w:r>
        <w:rPr>
          <w:sz w:val="28"/>
          <w:szCs w:val="28"/>
        </w:rPr>
        <w:t xml:space="preserve"> notable exception.  </w:t>
      </w:r>
      <w:r w:rsidR="005D282A">
        <w:rPr>
          <w:sz w:val="28"/>
          <w:szCs w:val="28"/>
        </w:rPr>
        <w:t>The</w:t>
      </w:r>
      <w:r>
        <w:rPr>
          <w:sz w:val="28"/>
          <w:szCs w:val="28"/>
        </w:rPr>
        <w:t xml:space="preserve"> proposed rule </w:t>
      </w:r>
      <w:r w:rsidR="003519EF">
        <w:rPr>
          <w:sz w:val="28"/>
          <w:szCs w:val="28"/>
        </w:rPr>
        <w:t xml:space="preserve">alerts readers that other authorities also address prudent management by referencing </w:t>
      </w:r>
      <w:r>
        <w:rPr>
          <w:sz w:val="28"/>
          <w:szCs w:val="28"/>
        </w:rPr>
        <w:t>A.R.S. § 14-1104 and A.C.J.A. § 3-303</w:t>
      </w:r>
      <w:r w:rsidR="003519EF">
        <w:rPr>
          <w:sz w:val="28"/>
          <w:szCs w:val="28"/>
        </w:rPr>
        <w:t>.</w:t>
      </w:r>
      <w:r>
        <w:rPr>
          <w:sz w:val="28"/>
          <w:szCs w:val="28"/>
        </w:rPr>
        <w:t xml:space="preserve"> </w:t>
      </w:r>
    </w:p>
    <w:p w14:paraId="40A98796" w14:textId="76E73E4C" w:rsidR="001679DD" w:rsidRDefault="001679DD" w:rsidP="00173E49">
      <w:pPr>
        <w:spacing w:after="240"/>
        <w:contextualSpacing w:val="0"/>
        <w:jc w:val="both"/>
        <w:rPr>
          <w:b/>
          <w:sz w:val="28"/>
          <w:szCs w:val="28"/>
          <w:u w:val="single"/>
        </w:rPr>
      </w:pPr>
      <w:r w:rsidRPr="006347F1">
        <w:rPr>
          <w:b/>
          <w:sz w:val="28"/>
          <w:szCs w:val="28"/>
          <w:u w:val="single"/>
        </w:rPr>
        <w:t xml:space="preserve">Part Six: Rules That Apply Only to Guardianships, Conservatorships, and Decedents’ Estates (Rules 36 </w:t>
      </w:r>
      <w:r w:rsidR="00542969">
        <w:rPr>
          <w:b/>
          <w:sz w:val="28"/>
          <w:szCs w:val="28"/>
          <w:u w:val="single"/>
        </w:rPr>
        <w:t>-</w:t>
      </w:r>
      <w:r w:rsidRPr="006347F1">
        <w:rPr>
          <w:b/>
          <w:sz w:val="28"/>
          <w:szCs w:val="28"/>
          <w:u w:val="single"/>
        </w:rPr>
        <w:t xml:space="preserve"> 40)</w:t>
      </w:r>
    </w:p>
    <w:p w14:paraId="3BBCF4D9" w14:textId="43B862E9" w:rsidR="001679DD" w:rsidRPr="00173E49" w:rsidRDefault="001679DD" w:rsidP="00173E49">
      <w:pPr>
        <w:spacing w:line="480" w:lineRule="auto"/>
        <w:contextualSpacing w:val="0"/>
        <w:jc w:val="both"/>
        <w:rPr>
          <w:sz w:val="28"/>
          <w:szCs w:val="28"/>
        </w:rPr>
      </w:pPr>
      <w:r>
        <w:rPr>
          <w:sz w:val="28"/>
          <w:szCs w:val="28"/>
        </w:rPr>
        <w:tab/>
        <w:t xml:space="preserve">Part Six includes </w:t>
      </w:r>
      <w:r w:rsidR="00CB7638">
        <w:rPr>
          <w:sz w:val="28"/>
          <w:szCs w:val="28"/>
        </w:rPr>
        <w:t>R</w:t>
      </w:r>
      <w:r>
        <w:rPr>
          <w:sz w:val="28"/>
          <w:szCs w:val="28"/>
        </w:rPr>
        <w:t>ule</w:t>
      </w:r>
      <w:r w:rsidR="006F4BC2">
        <w:rPr>
          <w:sz w:val="28"/>
          <w:szCs w:val="28"/>
        </w:rPr>
        <w:t xml:space="preserve"> 38</w:t>
      </w:r>
      <w:r w:rsidR="005D282A">
        <w:rPr>
          <w:sz w:val="28"/>
          <w:szCs w:val="28"/>
        </w:rPr>
        <w:t>, which requires</w:t>
      </w:r>
      <w:r>
        <w:rPr>
          <w:sz w:val="28"/>
          <w:szCs w:val="28"/>
        </w:rPr>
        <w:t xml:space="preserve"> training for non-licensed fiduciaries, and a rule concerning the duties of court-appointed fiduciaries that is currently Rule 10(C).  Part Six also includes the following rules</w:t>
      </w:r>
      <w:r w:rsidR="00CB7638">
        <w:rPr>
          <w:sz w:val="28"/>
          <w:szCs w:val="28"/>
        </w:rPr>
        <w:t>:</w:t>
      </w:r>
    </w:p>
    <w:p w14:paraId="783E39BC" w14:textId="2CF3E1B0" w:rsidR="00B46960" w:rsidRDefault="00B46960" w:rsidP="00BA32ED">
      <w:pPr>
        <w:spacing w:line="480" w:lineRule="auto"/>
        <w:contextualSpacing w:val="0"/>
        <w:jc w:val="both"/>
        <w:rPr>
          <w:sz w:val="28"/>
          <w:szCs w:val="28"/>
        </w:rPr>
      </w:pPr>
      <w:r>
        <w:rPr>
          <w:sz w:val="28"/>
          <w:szCs w:val="28"/>
        </w:rPr>
        <w:tab/>
      </w:r>
      <w:r w:rsidRPr="00C933CA">
        <w:rPr>
          <w:b/>
          <w:i/>
          <w:sz w:val="28"/>
          <w:szCs w:val="28"/>
        </w:rPr>
        <w:t xml:space="preserve">Rule </w:t>
      </w:r>
      <w:r w:rsidR="00556D00">
        <w:rPr>
          <w:b/>
          <w:i/>
          <w:sz w:val="28"/>
          <w:szCs w:val="28"/>
        </w:rPr>
        <w:t>36</w:t>
      </w:r>
      <w:r w:rsidR="00556D00" w:rsidRPr="00C933CA">
        <w:rPr>
          <w:b/>
          <w:i/>
          <w:sz w:val="28"/>
          <w:szCs w:val="28"/>
        </w:rPr>
        <w:t xml:space="preserve"> </w:t>
      </w:r>
      <w:r w:rsidRPr="00C933CA">
        <w:rPr>
          <w:b/>
          <w:i/>
          <w:sz w:val="28"/>
          <w:szCs w:val="28"/>
        </w:rPr>
        <w:t>(“</w:t>
      </w:r>
      <w:r w:rsidR="00A50612" w:rsidRPr="00C933CA">
        <w:rPr>
          <w:b/>
          <w:i/>
          <w:sz w:val="28"/>
          <w:szCs w:val="28"/>
        </w:rPr>
        <w:t xml:space="preserve">Order Appointing Guardian, Conservator, Personal Representative, </w:t>
      </w:r>
      <w:r w:rsidR="00A50612">
        <w:rPr>
          <w:b/>
          <w:i/>
          <w:sz w:val="28"/>
          <w:szCs w:val="28"/>
        </w:rPr>
        <w:t>o</w:t>
      </w:r>
      <w:r w:rsidR="00A50612" w:rsidRPr="00C933CA">
        <w:rPr>
          <w:b/>
          <w:i/>
          <w:sz w:val="28"/>
          <w:szCs w:val="28"/>
        </w:rPr>
        <w:t>r Special Administrator</w:t>
      </w:r>
      <w:r w:rsidRPr="00C933CA">
        <w:rPr>
          <w:b/>
          <w:i/>
          <w:sz w:val="28"/>
          <w:szCs w:val="28"/>
        </w:rPr>
        <w:t>”)</w:t>
      </w:r>
      <w:r w:rsidR="00556D00">
        <w:rPr>
          <w:b/>
          <w:i/>
          <w:sz w:val="28"/>
          <w:szCs w:val="28"/>
        </w:rPr>
        <w:t xml:space="preserve"> </w:t>
      </w:r>
      <w:r w:rsidR="00556D00">
        <w:rPr>
          <w:sz w:val="28"/>
          <w:szCs w:val="28"/>
        </w:rPr>
        <w:t xml:space="preserve">changes </w:t>
      </w:r>
      <w:r>
        <w:rPr>
          <w:sz w:val="28"/>
          <w:szCs w:val="28"/>
        </w:rPr>
        <w:t xml:space="preserve">the </w:t>
      </w:r>
      <w:r w:rsidR="00EA1F76">
        <w:rPr>
          <w:sz w:val="28"/>
          <w:szCs w:val="28"/>
        </w:rPr>
        <w:t xml:space="preserve">phrase </w:t>
      </w:r>
      <w:r>
        <w:rPr>
          <w:sz w:val="28"/>
          <w:szCs w:val="28"/>
        </w:rPr>
        <w:t xml:space="preserve">“restricted accounts” </w:t>
      </w:r>
      <w:r w:rsidR="00556D00">
        <w:rPr>
          <w:sz w:val="28"/>
          <w:szCs w:val="28"/>
        </w:rPr>
        <w:t>to</w:t>
      </w:r>
      <w:r>
        <w:rPr>
          <w:sz w:val="28"/>
          <w:szCs w:val="28"/>
        </w:rPr>
        <w:t xml:space="preserve"> “restrict</w:t>
      </w:r>
      <w:r w:rsidR="00607FCD">
        <w:rPr>
          <w:sz w:val="28"/>
          <w:szCs w:val="28"/>
        </w:rPr>
        <w:t>ions on</w:t>
      </w:r>
      <w:r>
        <w:rPr>
          <w:sz w:val="28"/>
          <w:szCs w:val="28"/>
        </w:rPr>
        <w:t xml:space="preserve"> authority</w:t>
      </w:r>
      <w:r w:rsidR="007F4CCA">
        <w:rPr>
          <w:sz w:val="28"/>
          <w:szCs w:val="28"/>
        </w:rPr>
        <w:t>.</w:t>
      </w:r>
      <w:r>
        <w:rPr>
          <w:sz w:val="28"/>
          <w:szCs w:val="28"/>
        </w:rPr>
        <w:t xml:space="preserve">” </w:t>
      </w:r>
      <w:r w:rsidR="00B81805">
        <w:rPr>
          <w:sz w:val="28"/>
          <w:szCs w:val="28"/>
        </w:rPr>
        <w:t xml:space="preserve"> </w:t>
      </w:r>
      <w:r w:rsidR="00556D00">
        <w:rPr>
          <w:sz w:val="28"/>
          <w:szCs w:val="28"/>
        </w:rPr>
        <w:t>The rule accordingly</w:t>
      </w:r>
      <w:r>
        <w:rPr>
          <w:sz w:val="28"/>
          <w:szCs w:val="28"/>
        </w:rPr>
        <w:t xml:space="preserve"> requires that </w:t>
      </w:r>
      <w:r w:rsidR="00276824">
        <w:rPr>
          <w:sz w:val="28"/>
          <w:szCs w:val="28"/>
        </w:rPr>
        <w:t>the court’s</w:t>
      </w:r>
      <w:r>
        <w:rPr>
          <w:sz w:val="28"/>
          <w:szCs w:val="28"/>
        </w:rPr>
        <w:t xml:space="preserve"> appointment</w:t>
      </w:r>
      <w:r w:rsidR="001679DD">
        <w:rPr>
          <w:sz w:val="28"/>
          <w:szCs w:val="28"/>
        </w:rPr>
        <w:t xml:space="preserve"> order</w:t>
      </w:r>
      <w:r>
        <w:rPr>
          <w:sz w:val="28"/>
          <w:szCs w:val="28"/>
        </w:rPr>
        <w:t xml:space="preserve"> include restrictions on authority</w:t>
      </w:r>
      <w:r w:rsidR="00556D00">
        <w:rPr>
          <w:sz w:val="28"/>
          <w:szCs w:val="28"/>
        </w:rPr>
        <w:t xml:space="preserve"> rather than restrictions on assets</w:t>
      </w:r>
      <w:r>
        <w:rPr>
          <w:sz w:val="28"/>
          <w:szCs w:val="28"/>
        </w:rPr>
        <w:t xml:space="preserve">. </w:t>
      </w:r>
      <w:r w:rsidR="00276824">
        <w:rPr>
          <w:sz w:val="28"/>
          <w:szCs w:val="28"/>
        </w:rPr>
        <w:t xml:space="preserve"> </w:t>
      </w:r>
      <w:r w:rsidR="00556D00">
        <w:rPr>
          <w:sz w:val="28"/>
          <w:szCs w:val="28"/>
        </w:rPr>
        <w:t xml:space="preserve">A </w:t>
      </w:r>
      <w:r>
        <w:rPr>
          <w:sz w:val="28"/>
          <w:szCs w:val="28"/>
        </w:rPr>
        <w:t>new comment provide</w:t>
      </w:r>
      <w:r w:rsidR="0045501B">
        <w:rPr>
          <w:sz w:val="28"/>
          <w:szCs w:val="28"/>
        </w:rPr>
        <w:t>s</w:t>
      </w:r>
      <w:r>
        <w:rPr>
          <w:sz w:val="28"/>
          <w:szCs w:val="28"/>
        </w:rPr>
        <w:t xml:space="preserve"> </w:t>
      </w:r>
      <w:r w:rsidR="00556D00">
        <w:rPr>
          <w:sz w:val="28"/>
          <w:szCs w:val="28"/>
        </w:rPr>
        <w:t xml:space="preserve">examples of </w:t>
      </w:r>
      <w:r>
        <w:rPr>
          <w:sz w:val="28"/>
          <w:szCs w:val="28"/>
        </w:rPr>
        <w:t xml:space="preserve">restrictions </w:t>
      </w:r>
      <w:r w:rsidR="00556D00">
        <w:rPr>
          <w:sz w:val="28"/>
          <w:szCs w:val="28"/>
        </w:rPr>
        <w:t>on authority</w:t>
      </w:r>
      <w:r>
        <w:rPr>
          <w:sz w:val="28"/>
          <w:szCs w:val="28"/>
        </w:rPr>
        <w:t>.</w:t>
      </w:r>
    </w:p>
    <w:p w14:paraId="666D340C" w14:textId="13B74C34" w:rsidR="005138EC" w:rsidRDefault="00B46960" w:rsidP="00BA32ED">
      <w:pPr>
        <w:spacing w:line="480" w:lineRule="auto"/>
        <w:contextualSpacing w:val="0"/>
        <w:jc w:val="both"/>
        <w:rPr>
          <w:sz w:val="28"/>
          <w:szCs w:val="28"/>
        </w:rPr>
      </w:pPr>
      <w:r>
        <w:rPr>
          <w:sz w:val="28"/>
          <w:szCs w:val="28"/>
        </w:rPr>
        <w:tab/>
      </w:r>
      <w:r w:rsidR="005138EC" w:rsidRPr="00C933CA">
        <w:rPr>
          <w:b/>
          <w:i/>
          <w:sz w:val="28"/>
          <w:szCs w:val="28"/>
        </w:rPr>
        <w:t xml:space="preserve">Rule </w:t>
      </w:r>
      <w:r w:rsidR="00556D00">
        <w:rPr>
          <w:b/>
          <w:i/>
          <w:sz w:val="28"/>
          <w:szCs w:val="28"/>
        </w:rPr>
        <w:t>37</w:t>
      </w:r>
      <w:r w:rsidR="00556D00" w:rsidRPr="00C933CA">
        <w:rPr>
          <w:b/>
          <w:i/>
          <w:sz w:val="28"/>
          <w:szCs w:val="28"/>
        </w:rPr>
        <w:t xml:space="preserve"> </w:t>
      </w:r>
      <w:r w:rsidR="005138EC" w:rsidRPr="00C933CA">
        <w:rPr>
          <w:b/>
          <w:i/>
          <w:sz w:val="28"/>
          <w:szCs w:val="28"/>
        </w:rPr>
        <w:t>(“</w:t>
      </w:r>
      <w:r w:rsidR="00A50612" w:rsidRPr="00C933CA">
        <w:rPr>
          <w:b/>
          <w:i/>
          <w:sz w:val="28"/>
          <w:szCs w:val="28"/>
        </w:rPr>
        <w:t>Order to Fiduciary</w:t>
      </w:r>
      <w:r w:rsidR="005138EC" w:rsidRPr="00C933CA">
        <w:rPr>
          <w:b/>
          <w:i/>
          <w:sz w:val="28"/>
          <w:szCs w:val="28"/>
        </w:rPr>
        <w:t>”)</w:t>
      </w:r>
      <w:r w:rsidR="005138EC">
        <w:rPr>
          <w:sz w:val="28"/>
          <w:szCs w:val="28"/>
        </w:rPr>
        <w:t xml:space="preserve"> contains the substance of current </w:t>
      </w:r>
      <w:r w:rsidR="006F4BC2">
        <w:rPr>
          <w:sz w:val="28"/>
          <w:szCs w:val="28"/>
        </w:rPr>
        <w:t>Rule 25</w:t>
      </w:r>
      <w:r w:rsidR="005138EC">
        <w:rPr>
          <w:sz w:val="28"/>
          <w:szCs w:val="28"/>
        </w:rPr>
        <w:t xml:space="preserve">, including references to Forms </w:t>
      </w:r>
      <w:r w:rsidR="00556D00">
        <w:rPr>
          <w:sz w:val="28"/>
          <w:szCs w:val="28"/>
        </w:rPr>
        <w:t>1 through</w:t>
      </w:r>
      <w:r w:rsidR="005138EC">
        <w:rPr>
          <w:sz w:val="28"/>
          <w:szCs w:val="28"/>
        </w:rPr>
        <w:t xml:space="preserve"> 4.  However, the current rule recites that </w:t>
      </w:r>
      <w:r w:rsidR="005138EC">
        <w:rPr>
          <w:sz w:val="28"/>
          <w:szCs w:val="28"/>
        </w:rPr>
        <w:lastRenderedPageBreak/>
        <w:t>those forms are in the Arizona Code of Judicial Administration.  That is incorrect, and the proposed rule remove</w:t>
      </w:r>
      <w:r w:rsidR="00EA1F76">
        <w:rPr>
          <w:sz w:val="28"/>
          <w:szCs w:val="28"/>
        </w:rPr>
        <w:t>s</w:t>
      </w:r>
      <w:r w:rsidR="005138EC">
        <w:rPr>
          <w:sz w:val="28"/>
          <w:szCs w:val="28"/>
        </w:rPr>
        <w:t xml:space="preserve"> </w:t>
      </w:r>
      <w:r w:rsidR="00556D00">
        <w:rPr>
          <w:sz w:val="28"/>
          <w:szCs w:val="28"/>
        </w:rPr>
        <w:t xml:space="preserve">those </w:t>
      </w:r>
      <w:r w:rsidR="005138EC">
        <w:rPr>
          <w:sz w:val="28"/>
          <w:szCs w:val="28"/>
        </w:rPr>
        <w:t>recital</w:t>
      </w:r>
      <w:r w:rsidR="00556D00">
        <w:rPr>
          <w:sz w:val="28"/>
          <w:szCs w:val="28"/>
        </w:rPr>
        <w:t>s</w:t>
      </w:r>
      <w:r w:rsidR="005138EC">
        <w:rPr>
          <w:sz w:val="28"/>
          <w:szCs w:val="28"/>
        </w:rPr>
        <w:t>.</w:t>
      </w:r>
    </w:p>
    <w:p w14:paraId="33B4676B" w14:textId="64432D0F" w:rsidR="00C2578E" w:rsidRDefault="00C2578E" w:rsidP="00BA32ED">
      <w:pPr>
        <w:spacing w:line="480" w:lineRule="auto"/>
        <w:contextualSpacing w:val="0"/>
        <w:jc w:val="both"/>
        <w:rPr>
          <w:sz w:val="28"/>
          <w:szCs w:val="28"/>
        </w:rPr>
      </w:pPr>
      <w:r>
        <w:rPr>
          <w:sz w:val="28"/>
          <w:szCs w:val="28"/>
        </w:rPr>
        <w:tab/>
      </w:r>
      <w:r w:rsidRPr="00C933CA">
        <w:rPr>
          <w:b/>
          <w:i/>
          <w:sz w:val="28"/>
          <w:szCs w:val="28"/>
        </w:rPr>
        <w:t xml:space="preserve">Rule </w:t>
      </w:r>
      <w:r w:rsidR="001679DD">
        <w:rPr>
          <w:b/>
          <w:i/>
          <w:sz w:val="28"/>
          <w:szCs w:val="28"/>
        </w:rPr>
        <w:t>39</w:t>
      </w:r>
      <w:r w:rsidR="001679DD" w:rsidRPr="00C933CA">
        <w:rPr>
          <w:b/>
          <w:i/>
          <w:sz w:val="28"/>
          <w:szCs w:val="28"/>
        </w:rPr>
        <w:t xml:space="preserve"> </w:t>
      </w:r>
      <w:r w:rsidRPr="00C933CA">
        <w:rPr>
          <w:b/>
          <w:i/>
          <w:sz w:val="28"/>
          <w:szCs w:val="28"/>
        </w:rPr>
        <w:t>(“</w:t>
      </w:r>
      <w:r w:rsidR="00A50612" w:rsidRPr="00C933CA">
        <w:rPr>
          <w:b/>
          <w:i/>
          <w:sz w:val="28"/>
          <w:szCs w:val="28"/>
        </w:rPr>
        <w:t xml:space="preserve">Issuing and Recording Letters </w:t>
      </w:r>
      <w:r w:rsidR="00A50612">
        <w:rPr>
          <w:b/>
          <w:i/>
          <w:sz w:val="28"/>
          <w:szCs w:val="28"/>
        </w:rPr>
        <w:t>o</w:t>
      </w:r>
      <w:r w:rsidR="00A50612" w:rsidRPr="00C933CA">
        <w:rPr>
          <w:b/>
          <w:i/>
          <w:sz w:val="28"/>
          <w:szCs w:val="28"/>
        </w:rPr>
        <w:t>f Appointment</w:t>
      </w:r>
      <w:r w:rsidRPr="00C933CA">
        <w:rPr>
          <w:b/>
          <w:i/>
          <w:sz w:val="28"/>
          <w:szCs w:val="28"/>
        </w:rPr>
        <w:t>”)</w:t>
      </w:r>
      <w:r w:rsidR="005F2ED9">
        <w:rPr>
          <w:sz w:val="28"/>
          <w:szCs w:val="28"/>
        </w:rPr>
        <w:t xml:space="preserve"> differs from current </w:t>
      </w:r>
      <w:r w:rsidR="006F4BC2">
        <w:rPr>
          <w:sz w:val="28"/>
          <w:szCs w:val="28"/>
        </w:rPr>
        <w:t xml:space="preserve">Rule 26 </w:t>
      </w:r>
      <w:r w:rsidR="005F2ED9">
        <w:rPr>
          <w:sz w:val="28"/>
          <w:szCs w:val="28"/>
        </w:rPr>
        <w:t xml:space="preserve">by </w:t>
      </w:r>
      <w:r w:rsidR="00277098">
        <w:rPr>
          <w:sz w:val="28"/>
          <w:szCs w:val="28"/>
        </w:rPr>
        <w:t xml:space="preserve">including a new section explaining that </w:t>
      </w:r>
      <w:r w:rsidR="00276824">
        <w:rPr>
          <w:sz w:val="28"/>
          <w:szCs w:val="28"/>
        </w:rPr>
        <w:t xml:space="preserve">a </w:t>
      </w:r>
      <w:r w:rsidR="00277098">
        <w:rPr>
          <w:sz w:val="28"/>
          <w:szCs w:val="28"/>
        </w:rPr>
        <w:t xml:space="preserve">fiduciary requires court authority before acting for an estate or a subject person.  The proposed rule </w:t>
      </w:r>
      <w:r w:rsidR="00611A2F">
        <w:rPr>
          <w:sz w:val="28"/>
          <w:szCs w:val="28"/>
        </w:rPr>
        <w:t>defines</w:t>
      </w:r>
      <w:r w:rsidR="005F2ED9">
        <w:rPr>
          <w:sz w:val="28"/>
          <w:szCs w:val="28"/>
        </w:rPr>
        <w:t xml:space="preserve"> “</w:t>
      </w:r>
      <w:r w:rsidR="00277098">
        <w:rPr>
          <w:sz w:val="28"/>
          <w:szCs w:val="28"/>
        </w:rPr>
        <w:t>letters of appointment.</w:t>
      </w:r>
      <w:r w:rsidR="005F2ED9">
        <w:rPr>
          <w:sz w:val="28"/>
          <w:szCs w:val="28"/>
        </w:rPr>
        <w:t>”</w:t>
      </w:r>
      <w:r w:rsidR="00277098">
        <w:rPr>
          <w:sz w:val="28"/>
          <w:szCs w:val="28"/>
        </w:rPr>
        <w:t xml:space="preserve"> </w:t>
      </w:r>
      <w:r w:rsidR="00276824">
        <w:rPr>
          <w:sz w:val="28"/>
          <w:szCs w:val="28"/>
        </w:rPr>
        <w:t xml:space="preserve"> It also includes a new </w:t>
      </w:r>
      <w:r w:rsidR="00CB7638">
        <w:rPr>
          <w:sz w:val="28"/>
          <w:szCs w:val="28"/>
        </w:rPr>
        <w:t xml:space="preserve">provision, </w:t>
      </w:r>
      <w:proofErr w:type="gramStart"/>
      <w:r w:rsidR="00CB7638">
        <w:rPr>
          <w:sz w:val="28"/>
          <w:szCs w:val="28"/>
        </w:rPr>
        <w:t>similar to</w:t>
      </w:r>
      <w:proofErr w:type="gramEnd"/>
      <w:r w:rsidR="00CB7638">
        <w:rPr>
          <w:sz w:val="28"/>
          <w:szCs w:val="28"/>
        </w:rPr>
        <w:t xml:space="preserve"> the existing rule requiring recording of a conservator’s letters of appointment, </w:t>
      </w:r>
      <w:r w:rsidR="003612EF">
        <w:rPr>
          <w:sz w:val="28"/>
          <w:szCs w:val="28"/>
        </w:rPr>
        <w:t xml:space="preserve">which requires </w:t>
      </w:r>
      <w:r w:rsidR="00276824">
        <w:rPr>
          <w:sz w:val="28"/>
          <w:szCs w:val="28"/>
        </w:rPr>
        <w:t>a personal representative</w:t>
      </w:r>
      <w:r w:rsidR="00CB7638">
        <w:rPr>
          <w:sz w:val="28"/>
          <w:szCs w:val="28"/>
        </w:rPr>
        <w:t xml:space="preserve"> </w:t>
      </w:r>
      <w:r w:rsidR="003612EF">
        <w:rPr>
          <w:sz w:val="28"/>
          <w:szCs w:val="28"/>
        </w:rPr>
        <w:t xml:space="preserve">to </w:t>
      </w:r>
      <w:r w:rsidR="00CB7638">
        <w:rPr>
          <w:sz w:val="28"/>
          <w:szCs w:val="28"/>
        </w:rPr>
        <w:t>record its</w:t>
      </w:r>
      <w:r w:rsidR="00276824">
        <w:rPr>
          <w:sz w:val="28"/>
          <w:szCs w:val="28"/>
        </w:rPr>
        <w:t xml:space="preserve"> letters of appointment.</w:t>
      </w:r>
    </w:p>
    <w:p w14:paraId="6A3CD362" w14:textId="65FEBA1A" w:rsidR="00BA32ED" w:rsidRDefault="00BA32ED" w:rsidP="00173E49">
      <w:pPr>
        <w:contextualSpacing w:val="0"/>
        <w:jc w:val="both"/>
        <w:rPr>
          <w:b/>
          <w:sz w:val="28"/>
          <w:szCs w:val="28"/>
          <w:u w:val="single"/>
        </w:rPr>
      </w:pPr>
      <w:r w:rsidRPr="00C933CA">
        <w:rPr>
          <w:b/>
          <w:sz w:val="28"/>
          <w:szCs w:val="28"/>
          <w:u w:val="single"/>
        </w:rPr>
        <w:t xml:space="preserve">Part </w:t>
      </w:r>
      <w:r w:rsidR="001679DD">
        <w:rPr>
          <w:b/>
          <w:sz w:val="28"/>
          <w:szCs w:val="28"/>
          <w:u w:val="single"/>
        </w:rPr>
        <w:t>Seven</w:t>
      </w:r>
      <w:r w:rsidRPr="00C933CA">
        <w:rPr>
          <w:b/>
          <w:sz w:val="28"/>
          <w:szCs w:val="28"/>
          <w:u w:val="single"/>
        </w:rPr>
        <w:t xml:space="preserve">: </w:t>
      </w:r>
      <w:r w:rsidR="001679DD">
        <w:rPr>
          <w:b/>
          <w:sz w:val="28"/>
          <w:szCs w:val="28"/>
          <w:u w:val="single"/>
        </w:rPr>
        <w:t xml:space="preserve">Rules That Apply Only to Guardianships and Conservatorships (Rules 41 </w:t>
      </w:r>
      <w:r w:rsidR="00542969">
        <w:rPr>
          <w:b/>
          <w:sz w:val="28"/>
          <w:szCs w:val="28"/>
          <w:u w:val="single"/>
        </w:rPr>
        <w:t>-</w:t>
      </w:r>
      <w:r w:rsidR="001679DD">
        <w:rPr>
          <w:b/>
          <w:sz w:val="28"/>
          <w:szCs w:val="28"/>
          <w:u w:val="single"/>
        </w:rPr>
        <w:t xml:space="preserve"> 49)</w:t>
      </w:r>
      <w:r w:rsidRPr="00C933CA">
        <w:rPr>
          <w:b/>
          <w:sz w:val="28"/>
          <w:szCs w:val="28"/>
          <w:u w:val="single"/>
        </w:rPr>
        <w:t xml:space="preserve"> </w:t>
      </w:r>
    </w:p>
    <w:p w14:paraId="6BCD7127" w14:textId="66F726BC" w:rsidR="00D91883" w:rsidRDefault="00D91883" w:rsidP="00173E49">
      <w:pPr>
        <w:contextualSpacing w:val="0"/>
        <w:jc w:val="both"/>
        <w:rPr>
          <w:b/>
          <w:sz w:val="28"/>
          <w:szCs w:val="28"/>
          <w:u w:val="single"/>
        </w:rPr>
      </w:pPr>
    </w:p>
    <w:p w14:paraId="1E38D1B1" w14:textId="052AF86D" w:rsidR="00710B83" w:rsidRDefault="00D91883">
      <w:pPr>
        <w:spacing w:line="480" w:lineRule="auto"/>
        <w:contextualSpacing w:val="0"/>
        <w:jc w:val="both"/>
        <w:rPr>
          <w:sz w:val="28"/>
          <w:szCs w:val="28"/>
        </w:rPr>
      </w:pPr>
      <w:r>
        <w:rPr>
          <w:sz w:val="28"/>
          <w:szCs w:val="28"/>
        </w:rPr>
        <w:tab/>
        <w:t xml:space="preserve">Some of the current rules </w:t>
      </w:r>
      <w:r w:rsidR="00611A2F">
        <w:rPr>
          <w:sz w:val="28"/>
          <w:szCs w:val="28"/>
        </w:rPr>
        <w:t xml:space="preserve">covering subjects </w:t>
      </w:r>
      <w:r w:rsidR="00A450BB">
        <w:rPr>
          <w:sz w:val="28"/>
          <w:szCs w:val="28"/>
        </w:rPr>
        <w:t>now found in</w:t>
      </w:r>
      <w:r>
        <w:rPr>
          <w:sz w:val="28"/>
          <w:szCs w:val="28"/>
        </w:rPr>
        <w:t xml:space="preserve"> Part Seven lack</w:t>
      </w:r>
      <w:r w:rsidR="00276824">
        <w:rPr>
          <w:sz w:val="28"/>
          <w:szCs w:val="28"/>
        </w:rPr>
        <w:t>ed</w:t>
      </w:r>
      <w:r>
        <w:rPr>
          <w:sz w:val="28"/>
          <w:szCs w:val="28"/>
        </w:rPr>
        <w:t xml:space="preserve"> section titles, which the proposed rules have added.  The concluding words of the title of Rule 41 </w:t>
      </w:r>
      <w:r w:rsidRPr="00173E49">
        <w:rPr>
          <w:b/>
          <w:i/>
          <w:sz w:val="28"/>
          <w:szCs w:val="28"/>
        </w:rPr>
        <w:t>(“Appointment of an Attorney, Medical Professional, or Investigator in a Guardianship or Protective Proceeding”)</w:t>
      </w:r>
      <w:r>
        <w:rPr>
          <w:sz w:val="28"/>
          <w:szCs w:val="28"/>
        </w:rPr>
        <w:t xml:space="preserve"> signal that these provisions </w:t>
      </w:r>
      <w:r w:rsidR="00A450BB">
        <w:rPr>
          <w:sz w:val="28"/>
          <w:szCs w:val="28"/>
        </w:rPr>
        <w:t>do not apply</w:t>
      </w:r>
      <w:r>
        <w:rPr>
          <w:sz w:val="28"/>
          <w:szCs w:val="28"/>
        </w:rPr>
        <w:t xml:space="preserve"> to other </w:t>
      </w:r>
      <w:r w:rsidR="00792F37">
        <w:rPr>
          <w:sz w:val="28"/>
          <w:szCs w:val="28"/>
        </w:rPr>
        <w:t>probate</w:t>
      </w:r>
      <w:r>
        <w:rPr>
          <w:sz w:val="28"/>
          <w:szCs w:val="28"/>
        </w:rPr>
        <w:t xml:space="preserve"> proceedings, such as </w:t>
      </w:r>
      <w:r w:rsidR="00792F37">
        <w:rPr>
          <w:sz w:val="28"/>
          <w:szCs w:val="28"/>
        </w:rPr>
        <w:t>decedents’ estates or trusts</w:t>
      </w:r>
      <w:r>
        <w:rPr>
          <w:sz w:val="28"/>
          <w:szCs w:val="28"/>
        </w:rPr>
        <w:t xml:space="preserve">.  </w:t>
      </w:r>
      <w:r w:rsidR="00611A2F">
        <w:rPr>
          <w:sz w:val="28"/>
          <w:szCs w:val="28"/>
        </w:rPr>
        <w:t>P</w:t>
      </w:r>
      <w:r>
        <w:rPr>
          <w:sz w:val="28"/>
          <w:szCs w:val="28"/>
        </w:rPr>
        <w:t xml:space="preserve">roposed </w:t>
      </w:r>
      <w:r w:rsidR="00611A2F">
        <w:rPr>
          <w:sz w:val="28"/>
          <w:szCs w:val="28"/>
        </w:rPr>
        <w:t>R</w:t>
      </w:r>
      <w:r>
        <w:rPr>
          <w:sz w:val="28"/>
          <w:szCs w:val="28"/>
        </w:rPr>
        <w:t>ule</w:t>
      </w:r>
      <w:r w:rsidR="00611A2F">
        <w:rPr>
          <w:sz w:val="28"/>
          <w:szCs w:val="28"/>
        </w:rPr>
        <w:t xml:space="preserve"> 41 also</w:t>
      </w:r>
      <w:r>
        <w:rPr>
          <w:sz w:val="28"/>
          <w:szCs w:val="28"/>
        </w:rPr>
        <w:t xml:space="preserve"> permits the court to appoint an attorney, investigator, or medical professional other than the one nominated by the petitioner.  The </w:t>
      </w:r>
      <w:r w:rsidR="00611A2F">
        <w:rPr>
          <w:sz w:val="28"/>
          <w:szCs w:val="28"/>
        </w:rPr>
        <w:t>Task Force eliminated</w:t>
      </w:r>
      <w:r>
        <w:rPr>
          <w:sz w:val="28"/>
          <w:szCs w:val="28"/>
        </w:rPr>
        <w:t xml:space="preserve"> </w:t>
      </w:r>
      <w:r w:rsidR="00A450BB">
        <w:rPr>
          <w:sz w:val="28"/>
          <w:szCs w:val="28"/>
        </w:rPr>
        <w:t>language from</w:t>
      </w:r>
      <w:r>
        <w:rPr>
          <w:sz w:val="28"/>
          <w:szCs w:val="28"/>
        </w:rPr>
        <w:t xml:space="preserve"> current Rule 19(E)</w:t>
      </w:r>
      <w:r w:rsidR="00A450BB">
        <w:rPr>
          <w:sz w:val="28"/>
          <w:szCs w:val="28"/>
        </w:rPr>
        <w:t xml:space="preserve"> that</w:t>
      </w:r>
      <w:r>
        <w:rPr>
          <w:sz w:val="28"/>
          <w:szCs w:val="28"/>
        </w:rPr>
        <w:t xml:space="preserve"> allows the court to continue a hearing if there is non-compliance with the </w:t>
      </w:r>
      <w:r w:rsidR="001C5939">
        <w:rPr>
          <w:sz w:val="28"/>
          <w:szCs w:val="28"/>
        </w:rPr>
        <w:t xml:space="preserve">rule’s </w:t>
      </w:r>
      <w:r>
        <w:rPr>
          <w:sz w:val="28"/>
          <w:szCs w:val="28"/>
        </w:rPr>
        <w:t xml:space="preserve">provisions, because the court has this inherent authority.  </w:t>
      </w:r>
      <w:r w:rsidR="001C5939">
        <w:rPr>
          <w:sz w:val="28"/>
          <w:szCs w:val="28"/>
        </w:rPr>
        <w:t xml:space="preserve"> </w:t>
      </w:r>
    </w:p>
    <w:p w14:paraId="6AF3E1FC" w14:textId="4A41C483" w:rsidR="00710B83" w:rsidRPr="00710B83" w:rsidRDefault="00710B83" w:rsidP="00173E49">
      <w:pPr>
        <w:spacing w:line="480" w:lineRule="auto"/>
        <w:ind w:firstLine="720"/>
        <w:contextualSpacing w:val="0"/>
        <w:jc w:val="both"/>
        <w:rPr>
          <w:sz w:val="28"/>
          <w:szCs w:val="28"/>
        </w:rPr>
      </w:pPr>
      <w:bookmarkStart w:id="1" w:name="_Hlk536175212"/>
      <w:r w:rsidRPr="00173E49">
        <w:rPr>
          <w:b/>
          <w:i/>
          <w:sz w:val="28"/>
          <w:szCs w:val="28"/>
        </w:rPr>
        <w:lastRenderedPageBreak/>
        <w:t>Rule 42 (“Training, Role, and Termination of an Attorney for a Subject Person”)</w:t>
      </w:r>
      <w:r w:rsidRPr="00710B83">
        <w:rPr>
          <w:sz w:val="28"/>
          <w:szCs w:val="28"/>
        </w:rPr>
        <w:t xml:space="preserve"> includes a new section (b) concerning the role</w:t>
      </w:r>
      <w:r w:rsidR="00EA1F76">
        <w:rPr>
          <w:sz w:val="28"/>
          <w:szCs w:val="28"/>
        </w:rPr>
        <w:t xml:space="preserve"> of an attorney who represents the subject of a guardianship or protective proceeding</w:t>
      </w:r>
      <w:r w:rsidRPr="00710B83">
        <w:rPr>
          <w:sz w:val="28"/>
          <w:szCs w:val="28"/>
        </w:rPr>
        <w:t>.  This section says,</w:t>
      </w:r>
    </w:p>
    <w:p w14:paraId="4085724E" w14:textId="15B8813D" w:rsidR="00710B83" w:rsidRPr="00173E49" w:rsidRDefault="00710B83" w:rsidP="00173E49">
      <w:pPr>
        <w:ind w:left="720"/>
        <w:contextualSpacing w:val="0"/>
        <w:jc w:val="both"/>
        <w:rPr>
          <w:sz w:val="28"/>
          <w:szCs w:val="28"/>
        </w:rPr>
      </w:pPr>
      <w:r w:rsidRPr="00173E49">
        <w:rPr>
          <w:sz w:val="28"/>
          <w:szCs w:val="28"/>
        </w:rPr>
        <w:t xml:space="preserve">The attorney for the subject person must advocate for the subject person’s wishes to the extent the attorney is able to ascertain those wishes.  The attorney must, as far as possible, maintain a normal client-lawyer relationship with the subject person. </w:t>
      </w:r>
      <w:r w:rsidR="00A450BB">
        <w:rPr>
          <w:sz w:val="28"/>
          <w:szCs w:val="28"/>
        </w:rPr>
        <w:t xml:space="preserve"> </w:t>
      </w:r>
      <w:r w:rsidRPr="00173E49">
        <w:rPr>
          <w:sz w:val="28"/>
          <w:szCs w:val="28"/>
        </w:rPr>
        <w:t>In addition, the attorney must act to protect the subject person’s substantive and procedural due process rights.</w:t>
      </w:r>
    </w:p>
    <w:p w14:paraId="3BF0981A" w14:textId="180802AD" w:rsidR="00710B83" w:rsidRPr="00173E49" w:rsidRDefault="00710B83" w:rsidP="00173E49">
      <w:pPr>
        <w:contextualSpacing w:val="0"/>
        <w:jc w:val="both"/>
        <w:rPr>
          <w:sz w:val="28"/>
          <w:szCs w:val="28"/>
        </w:rPr>
      </w:pPr>
    </w:p>
    <w:p w14:paraId="57BEE793" w14:textId="415BCE31" w:rsidR="00710B83" w:rsidRDefault="00710B83">
      <w:pPr>
        <w:spacing w:line="480" w:lineRule="auto"/>
        <w:contextualSpacing w:val="0"/>
        <w:jc w:val="both"/>
        <w:rPr>
          <w:sz w:val="28"/>
          <w:szCs w:val="28"/>
        </w:rPr>
      </w:pPr>
      <w:r w:rsidRPr="00173E49">
        <w:rPr>
          <w:sz w:val="28"/>
          <w:szCs w:val="28"/>
        </w:rPr>
        <w:t>This new provision</w:t>
      </w:r>
      <w:r w:rsidR="00607FCD">
        <w:rPr>
          <w:sz w:val="28"/>
          <w:szCs w:val="28"/>
        </w:rPr>
        <w:t xml:space="preserve">, which is based on ER 1.14, </w:t>
      </w:r>
      <w:r w:rsidRPr="00173E49">
        <w:rPr>
          <w:sz w:val="28"/>
          <w:szCs w:val="28"/>
        </w:rPr>
        <w:t xml:space="preserve">should provide guidance </w:t>
      </w:r>
      <w:r>
        <w:rPr>
          <w:sz w:val="28"/>
          <w:szCs w:val="28"/>
        </w:rPr>
        <w:t xml:space="preserve">to counsel </w:t>
      </w:r>
      <w:r w:rsidRPr="00173E49">
        <w:rPr>
          <w:sz w:val="28"/>
          <w:szCs w:val="28"/>
        </w:rPr>
        <w:t xml:space="preserve">when the </w:t>
      </w:r>
      <w:r w:rsidR="00EA1F76">
        <w:rPr>
          <w:sz w:val="28"/>
          <w:szCs w:val="28"/>
        </w:rPr>
        <w:t>client</w:t>
      </w:r>
      <w:r w:rsidRPr="00173E49">
        <w:rPr>
          <w:sz w:val="28"/>
          <w:szCs w:val="28"/>
        </w:rPr>
        <w:t xml:space="preserve"> is incapacitated and unable to communicate, or when the </w:t>
      </w:r>
      <w:r w:rsidR="00EA1F76">
        <w:rPr>
          <w:sz w:val="28"/>
          <w:szCs w:val="28"/>
        </w:rPr>
        <w:t>client</w:t>
      </w:r>
      <w:r w:rsidRPr="00173E49">
        <w:rPr>
          <w:sz w:val="28"/>
          <w:szCs w:val="28"/>
        </w:rPr>
        <w:t xml:space="preserve"> directs counsel to take a position that counsel believes is contrary to the </w:t>
      </w:r>
      <w:r w:rsidR="00EA1F76">
        <w:rPr>
          <w:sz w:val="28"/>
          <w:szCs w:val="28"/>
        </w:rPr>
        <w:t>client</w:t>
      </w:r>
      <w:r w:rsidRPr="00173E49">
        <w:rPr>
          <w:sz w:val="28"/>
          <w:szCs w:val="28"/>
        </w:rPr>
        <w:t>’s best interests.</w:t>
      </w:r>
    </w:p>
    <w:bookmarkEnd w:id="1"/>
    <w:p w14:paraId="0ED4BCCE" w14:textId="2325E64B" w:rsidR="003302BF" w:rsidRPr="00B81805" w:rsidRDefault="003302BF" w:rsidP="003302BF">
      <w:pPr>
        <w:spacing w:line="480" w:lineRule="auto"/>
        <w:ind w:firstLine="720"/>
        <w:contextualSpacing w:val="0"/>
        <w:jc w:val="both"/>
        <w:rPr>
          <w:sz w:val="28"/>
          <w:szCs w:val="28"/>
        </w:rPr>
      </w:pPr>
      <w:r w:rsidRPr="00173E49">
        <w:rPr>
          <w:b/>
          <w:i/>
          <w:sz w:val="28"/>
          <w:szCs w:val="28"/>
        </w:rPr>
        <w:t>Rule 44 (“</w:t>
      </w:r>
      <w:r w:rsidR="00A50612" w:rsidRPr="00173E49">
        <w:rPr>
          <w:b/>
          <w:i/>
          <w:sz w:val="28"/>
          <w:szCs w:val="28"/>
        </w:rPr>
        <w:t xml:space="preserve">Appointment of </w:t>
      </w:r>
      <w:r w:rsidR="00A50612">
        <w:rPr>
          <w:b/>
          <w:i/>
          <w:sz w:val="28"/>
          <w:szCs w:val="28"/>
        </w:rPr>
        <w:t>a</w:t>
      </w:r>
      <w:r w:rsidR="00A50612" w:rsidRPr="00173E49">
        <w:rPr>
          <w:b/>
          <w:i/>
          <w:sz w:val="28"/>
          <w:szCs w:val="28"/>
        </w:rPr>
        <w:t xml:space="preserve"> Temporary Guardian </w:t>
      </w:r>
      <w:r w:rsidR="00A50612">
        <w:rPr>
          <w:b/>
          <w:i/>
          <w:sz w:val="28"/>
          <w:szCs w:val="28"/>
        </w:rPr>
        <w:t>o</w:t>
      </w:r>
      <w:r w:rsidR="00A50612" w:rsidRPr="00173E49">
        <w:rPr>
          <w:b/>
          <w:i/>
          <w:sz w:val="28"/>
          <w:szCs w:val="28"/>
        </w:rPr>
        <w:t>r Temporary Conservator</w:t>
      </w:r>
      <w:r w:rsidRPr="00173E49">
        <w:rPr>
          <w:b/>
          <w:i/>
          <w:sz w:val="28"/>
          <w:szCs w:val="28"/>
        </w:rPr>
        <w:t>”)</w:t>
      </w:r>
      <w:r>
        <w:rPr>
          <w:b/>
          <w:i/>
          <w:sz w:val="28"/>
          <w:szCs w:val="28"/>
        </w:rPr>
        <w:t xml:space="preserve"> </w:t>
      </w:r>
      <w:r w:rsidRPr="0025587E">
        <w:rPr>
          <w:sz w:val="28"/>
          <w:szCs w:val="28"/>
        </w:rPr>
        <w:t>concerns t</w:t>
      </w:r>
      <w:r>
        <w:rPr>
          <w:sz w:val="28"/>
          <w:szCs w:val="28"/>
        </w:rPr>
        <w:t>he appointment of a temporary guardian or temporary conservator and replaces current Rule 23.</w:t>
      </w:r>
      <w:r w:rsidR="00B81805">
        <w:rPr>
          <w:sz w:val="28"/>
          <w:szCs w:val="28"/>
        </w:rPr>
        <w:t xml:space="preserve"> </w:t>
      </w:r>
      <w:r>
        <w:rPr>
          <w:sz w:val="28"/>
          <w:szCs w:val="28"/>
        </w:rPr>
        <w:t xml:space="preserve"> The proposed rule eliminates the provision in current Rule 23</w:t>
      </w:r>
      <w:r w:rsidR="00611A2F">
        <w:rPr>
          <w:sz w:val="28"/>
          <w:szCs w:val="28"/>
        </w:rPr>
        <w:t xml:space="preserve"> that</w:t>
      </w:r>
      <w:r>
        <w:rPr>
          <w:sz w:val="28"/>
          <w:szCs w:val="28"/>
        </w:rPr>
        <w:t xml:space="preserve"> requires the court to decide whether to make a temporary appointment and whether the appointment may occur without notice, because these </w:t>
      </w:r>
      <w:r w:rsidR="00611A2F">
        <w:rPr>
          <w:sz w:val="28"/>
          <w:szCs w:val="28"/>
        </w:rPr>
        <w:t xml:space="preserve">requirements </w:t>
      </w:r>
      <w:r>
        <w:rPr>
          <w:sz w:val="28"/>
          <w:szCs w:val="28"/>
        </w:rPr>
        <w:t xml:space="preserve">are already </w:t>
      </w:r>
      <w:r w:rsidR="00611A2F">
        <w:rPr>
          <w:sz w:val="28"/>
          <w:szCs w:val="28"/>
        </w:rPr>
        <w:t>contained in statute</w:t>
      </w:r>
      <w:r>
        <w:rPr>
          <w:sz w:val="28"/>
          <w:szCs w:val="28"/>
        </w:rPr>
        <w:t>.</w:t>
      </w:r>
      <w:r w:rsidR="00611A2F">
        <w:rPr>
          <w:sz w:val="28"/>
          <w:szCs w:val="28"/>
        </w:rPr>
        <w:t xml:space="preserve"> </w:t>
      </w:r>
    </w:p>
    <w:p w14:paraId="1C40FEEE" w14:textId="6D905FD8" w:rsidR="00276824" w:rsidRDefault="001C5939">
      <w:pPr>
        <w:spacing w:line="480" w:lineRule="auto"/>
        <w:contextualSpacing w:val="0"/>
        <w:jc w:val="both"/>
        <w:rPr>
          <w:sz w:val="28"/>
          <w:szCs w:val="28"/>
        </w:rPr>
      </w:pPr>
      <w:r>
        <w:rPr>
          <w:sz w:val="28"/>
          <w:szCs w:val="28"/>
        </w:rPr>
        <w:tab/>
      </w:r>
      <w:r w:rsidRPr="00173E49">
        <w:rPr>
          <w:b/>
          <w:i/>
          <w:sz w:val="28"/>
          <w:szCs w:val="28"/>
        </w:rPr>
        <w:t>Rule 45 (“</w:t>
      </w:r>
      <w:r w:rsidR="00A50612" w:rsidRPr="00173E49">
        <w:rPr>
          <w:b/>
          <w:i/>
          <w:sz w:val="28"/>
          <w:szCs w:val="28"/>
        </w:rPr>
        <w:t xml:space="preserve">Conservator’s Inventory, Budget, </w:t>
      </w:r>
      <w:r w:rsidR="00A50612">
        <w:rPr>
          <w:b/>
          <w:i/>
          <w:sz w:val="28"/>
          <w:szCs w:val="28"/>
        </w:rPr>
        <w:t>a</w:t>
      </w:r>
      <w:r w:rsidR="00A50612" w:rsidRPr="00173E49">
        <w:rPr>
          <w:b/>
          <w:i/>
          <w:sz w:val="28"/>
          <w:szCs w:val="28"/>
        </w:rPr>
        <w:t>nd Account</w:t>
      </w:r>
      <w:r w:rsidRPr="00173E49">
        <w:rPr>
          <w:b/>
          <w:i/>
          <w:sz w:val="28"/>
          <w:szCs w:val="28"/>
        </w:rPr>
        <w:t>”)</w:t>
      </w:r>
      <w:r w:rsidRPr="00173E49">
        <w:rPr>
          <w:b/>
          <w:sz w:val="28"/>
          <w:szCs w:val="28"/>
        </w:rPr>
        <w:t xml:space="preserve"> </w:t>
      </w:r>
      <w:r>
        <w:rPr>
          <w:sz w:val="28"/>
          <w:szCs w:val="28"/>
        </w:rPr>
        <w:t>consolidate</w:t>
      </w:r>
      <w:r w:rsidR="00276824">
        <w:rPr>
          <w:sz w:val="28"/>
          <w:szCs w:val="28"/>
        </w:rPr>
        <w:t>s</w:t>
      </w:r>
      <w:r>
        <w:rPr>
          <w:sz w:val="28"/>
          <w:szCs w:val="28"/>
        </w:rPr>
        <w:t xml:space="preserve"> provisions of current Rules 30, 30.1, and 30.3</w:t>
      </w:r>
      <w:r w:rsidR="0059337C">
        <w:rPr>
          <w:sz w:val="28"/>
          <w:szCs w:val="28"/>
        </w:rPr>
        <w:t xml:space="preserve">, with </w:t>
      </w:r>
      <w:r w:rsidR="00276824">
        <w:rPr>
          <w:sz w:val="28"/>
          <w:szCs w:val="28"/>
        </w:rPr>
        <w:t>several notable changes.</w:t>
      </w:r>
    </w:p>
    <w:p w14:paraId="56048E58" w14:textId="0B153B2B" w:rsidR="000D6781" w:rsidRDefault="00276824">
      <w:pPr>
        <w:spacing w:line="480" w:lineRule="auto"/>
        <w:contextualSpacing w:val="0"/>
        <w:jc w:val="both"/>
        <w:rPr>
          <w:sz w:val="28"/>
          <w:szCs w:val="28"/>
        </w:rPr>
      </w:pPr>
      <w:r>
        <w:rPr>
          <w:sz w:val="28"/>
          <w:szCs w:val="28"/>
        </w:rPr>
        <w:lastRenderedPageBreak/>
        <w:tab/>
      </w:r>
      <w:r w:rsidR="001C5939">
        <w:rPr>
          <w:sz w:val="28"/>
          <w:szCs w:val="28"/>
        </w:rPr>
        <w:t xml:space="preserve">Rule </w:t>
      </w:r>
      <w:r>
        <w:rPr>
          <w:sz w:val="28"/>
          <w:szCs w:val="28"/>
        </w:rPr>
        <w:t>45</w:t>
      </w:r>
      <w:r w:rsidR="001C5939">
        <w:rPr>
          <w:sz w:val="28"/>
          <w:szCs w:val="28"/>
        </w:rPr>
        <w:t xml:space="preserve">(a), </w:t>
      </w:r>
      <w:r w:rsidR="008D36EB">
        <w:rPr>
          <w:sz w:val="28"/>
          <w:szCs w:val="28"/>
        </w:rPr>
        <w:t>like</w:t>
      </w:r>
      <w:r w:rsidR="001C5939">
        <w:rPr>
          <w:sz w:val="28"/>
          <w:szCs w:val="28"/>
        </w:rPr>
        <w:t xml:space="preserve"> A.C.J.A. § 3-30</w:t>
      </w:r>
      <w:r w:rsidR="008D36EB">
        <w:rPr>
          <w:sz w:val="28"/>
          <w:szCs w:val="28"/>
        </w:rPr>
        <w:t xml:space="preserve">2(D)(3), </w:t>
      </w:r>
      <w:r>
        <w:rPr>
          <w:sz w:val="28"/>
          <w:szCs w:val="28"/>
        </w:rPr>
        <w:t xml:space="preserve">now </w:t>
      </w:r>
      <w:r w:rsidR="008D36EB">
        <w:rPr>
          <w:sz w:val="28"/>
          <w:szCs w:val="28"/>
        </w:rPr>
        <w:t>allows the court to vary this rule’s requirements, including requirements concerning forms, “if the court finds the variation is consistent with prudent manageme</w:t>
      </w:r>
      <w:r w:rsidR="00B81805">
        <w:rPr>
          <w:sz w:val="28"/>
          <w:szCs w:val="28"/>
        </w:rPr>
        <w:t xml:space="preserve">nt and oversight of the case.” </w:t>
      </w:r>
    </w:p>
    <w:p w14:paraId="2C4BF83F" w14:textId="6480788D" w:rsidR="000D6781" w:rsidRDefault="0059337C" w:rsidP="00173E49">
      <w:pPr>
        <w:spacing w:line="480" w:lineRule="auto"/>
        <w:ind w:firstLine="720"/>
        <w:contextualSpacing w:val="0"/>
        <w:jc w:val="both"/>
        <w:rPr>
          <w:sz w:val="28"/>
          <w:szCs w:val="28"/>
        </w:rPr>
      </w:pPr>
      <w:r>
        <w:rPr>
          <w:sz w:val="28"/>
          <w:szCs w:val="28"/>
        </w:rPr>
        <w:t>The proposed rule eliminates a</w:t>
      </w:r>
      <w:r w:rsidR="008D36EB">
        <w:rPr>
          <w:sz w:val="28"/>
          <w:szCs w:val="28"/>
        </w:rPr>
        <w:t xml:space="preserve"> provision in current Rule 30 requiring an amended inventory because the later-discovered asset will be addressed in the first account.  Under current Rule 30.3, a budget is required “unless ordered by the court.”  Under the proposed rule, a budget is required </w:t>
      </w:r>
      <w:r w:rsidR="00A450BB">
        <w:rPr>
          <w:sz w:val="28"/>
          <w:szCs w:val="28"/>
        </w:rPr>
        <w:t xml:space="preserve">only </w:t>
      </w:r>
      <w:r w:rsidR="008D36EB">
        <w:rPr>
          <w:sz w:val="28"/>
          <w:szCs w:val="28"/>
        </w:rPr>
        <w:t xml:space="preserve">“if the conservator believes it prudent or if the court orders.”  </w:t>
      </w:r>
      <w:r w:rsidR="000D6781">
        <w:rPr>
          <w:sz w:val="28"/>
          <w:szCs w:val="28"/>
        </w:rPr>
        <w:t xml:space="preserve">If a budget is timely filed, it is “presumed reasonable unless there is an objection.”  The proposed rule states that “unless otherwise ordered, a conservator should submit simplified accounts using Form 9,” so </w:t>
      </w:r>
      <w:r w:rsidR="003612EF">
        <w:rPr>
          <w:sz w:val="28"/>
          <w:szCs w:val="28"/>
        </w:rPr>
        <w:t>many</w:t>
      </w:r>
      <w:r w:rsidR="000D6781">
        <w:rPr>
          <w:sz w:val="28"/>
          <w:szCs w:val="28"/>
        </w:rPr>
        <w:t xml:space="preserve"> conservators will not be required to u</w:t>
      </w:r>
      <w:r w:rsidR="00A450BB">
        <w:rPr>
          <w:sz w:val="28"/>
          <w:szCs w:val="28"/>
        </w:rPr>
        <w:t>se</w:t>
      </w:r>
      <w:r w:rsidR="000D6781">
        <w:rPr>
          <w:sz w:val="28"/>
          <w:szCs w:val="28"/>
        </w:rPr>
        <w:t xml:space="preserve"> </w:t>
      </w:r>
      <w:r w:rsidR="00636699">
        <w:rPr>
          <w:sz w:val="28"/>
          <w:szCs w:val="28"/>
        </w:rPr>
        <w:t xml:space="preserve">the </w:t>
      </w:r>
      <w:r w:rsidR="000D6781">
        <w:rPr>
          <w:sz w:val="28"/>
          <w:szCs w:val="28"/>
        </w:rPr>
        <w:t>complex account forms</w:t>
      </w:r>
      <w:r w:rsidR="00636699">
        <w:rPr>
          <w:sz w:val="28"/>
          <w:szCs w:val="28"/>
        </w:rPr>
        <w:t xml:space="preserve"> that are currently mandated</w:t>
      </w:r>
      <w:r w:rsidR="000D6781">
        <w:rPr>
          <w:sz w:val="28"/>
          <w:szCs w:val="28"/>
        </w:rPr>
        <w:t>.</w:t>
      </w:r>
    </w:p>
    <w:p w14:paraId="640114F2" w14:textId="7F76A272" w:rsidR="001C5939" w:rsidRDefault="008D36EB" w:rsidP="00173E49">
      <w:pPr>
        <w:spacing w:line="480" w:lineRule="auto"/>
        <w:ind w:firstLine="720"/>
        <w:contextualSpacing w:val="0"/>
        <w:jc w:val="both"/>
        <w:rPr>
          <w:sz w:val="28"/>
          <w:szCs w:val="28"/>
        </w:rPr>
      </w:pPr>
      <w:r>
        <w:rPr>
          <w:sz w:val="28"/>
          <w:szCs w:val="28"/>
        </w:rPr>
        <w:t xml:space="preserve">The sustainability provisions of current Rule 30.2 are now in proposed Rule </w:t>
      </w:r>
      <w:r w:rsidR="00636699">
        <w:rPr>
          <w:sz w:val="28"/>
          <w:szCs w:val="28"/>
        </w:rPr>
        <w:t>45</w:t>
      </w:r>
      <w:r>
        <w:rPr>
          <w:sz w:val="28"/>
          <w:szCs w:val="28"/>
        </w:rPr>
        <w:t xml:space="preserve">(e)(3).  The sustainability calculation is included on the required </w:t>
      </w:r>
      <w:r w:rsidR="00636699">
        <w:rPr>
          <w:sz w:val="28"/>
          <w:szCs w:val="28"/>
        </w:rPr>
        <w:t xml:space="preserve">account </w:t>
      </w:r>
      <w:r>
        <w:rPr>
          <w:sz w:val="28"/>
          <w:szCs w:val="28"/>
        </w:rPr>
        <w:t>form</w:t>
      </w:r>
      <w:r w:rsidR="00636699">
        <w:rPr>
          <w:sz w:val="28"/>
          <w:szCs w:val="28"/>
        </w:rPr>
        <w:t>, so</w:t>
      </w:r>
      <w:r>
        <w:rPr>
          <w:sz w:val="28"/>
          <w:szCs w:val="28"/>
        </w:rPr>
        <w:t xml:space="preserve"> the formula has been omitted from the text of the rule.  The phrase “the duration of time the protected person needs care or fiduciary services” in the current rule is vague and has been replaced with the less vague phrase, “for the protected person’s foreseeable needs.”  Rather than </w:t>
      </w:r>
      <w:r w:rsidR="00A450BB">
        <w:rPr>
          <w:sz w:val="28"/>
          <w:szCs w:val="28"/>
        </w:rPr>
        <w:t xml:space="preserve">the </w:t>
      </w:r>
      <w:r>
        <w:rPr>
          <w:sz w:val="28"/>
          <w:szCs w:val="28"/>
        </w:rPr>
        <w:t>“management plan</w:t>
      </w:r>
      <w:r w:rsidR="003612EF">
        <w:rPr>
          <w:sz w:val="28"/>
          <w:szCs w:val="28"/>
        </w:rPr>
        <w:t>,</w:t>
      </w:r>
      <w:r>
        <w:rPr>
          <w:sz w:val="28"/>
          <w:szCs w:val="28"/>
        </w:rPr>
        <w:t xml:space="preserve">” </w:t>
      </w:r>
      <w:r w:rsidR="003612EF">
        <w:rPr>
          <w:sz w:val="28"/>
          <w:szCs w:val="28"/>
        </w:rPr>
        <w:t>which</w:t>
      </w:r>
      <w:r w:rsidR="00636699">
        <w:rPr>
          <w:sz w:val="28"/>
          <w:szCs w:val="28"/>
        </w:rPr>
        <w:t xml:space="preserve"> the current rule requires </w:t>
      </w:r>
      <w:r>
        <w:rPr>
          <w:sz w:val="28"/>
          <w:szCs w:val="28"/>
        </w:rPr>
        <w:t>for a non-sustainable conservatorship, th</w:t>
      </w:r>
      <w:r w:rsidR="000D6781">
        <w:rPr>
          <w:sz w:val="28"/>
          <w:szCs w:val="28"/>
        </w:rPr>
        <w:t xml:space="preserve">e proposed rule requires “a discussion of the available options.”  </w:t>
      </w:r>
    </w:p>
    <w:p w14:paraId="2119CE37" w14:textId="37C149E9" w:rsidR="003302BF" w:rsidRDefault="003302BF" w:rsidP="003302BF">
      <w:pPr>
        <w:spacing w:line="480" w:lineRule="auto"/>
        <w:ind w:firstLine="720"/>
        <w:contextualSpacing w:val="0"/>
        <w:jc w:val="both"/>
        <w:rPr>
          <w:sz w:val="28"/>
          <w:szCs w:val="28"/>
        </w:rPr>
      </w:pPr>
      <w:r w:rsidRPr="00173E49">
        <w:rPr>
          <w:b/>
          <w:i/>
          <w:sz w:val="28"/>
          <w:szCs w:val="28"/>
        </w:rPr>
        <w:lastRenderedPageBreak/>
        <w:t>Rule 46 (“</w:t>
      </w:r>
      <w:r w:rsidR="00A50612" w:rsidRPr="00173E49">
        <w:rPr>
          <w:b/>
          <w:i/>
          <w:sz w:val="28"/>
          <w:szCs w:val="28"/>
        </w:rPr>
        <w:t>Annual Guardian Reports</w:t>
      </w:r>
      <w:r w:rsidRPr="0025587E">
        <w:rPr>
          <w:sz w:val="28"/>
          <w:szCs w:val="28"/>
        </w:rPr>
        <w:t xml:space="preserve">”) </w:t>
      </w:r>
      <w:r w:rsidRPr="0074225C">
        <w:rPr>
          <w:sz w:val="28"/>
          <w:szCs w:val="28"/>
        </w:rPr>
        <w:t>relocates</w:t>
      </w:r>
      <w:r w:rsidRPr="0025587E">
        <w:rPr>
          <w:sz w:val="28"/>
          <w:szCs w:val="28"/>
        </w:rPr>
        <w:t xml:space="preserve"> the</w:t>
      </w:r>
      <w:r>
        <w:rPr>
          <w:b/>
          <w:i/>
          <w:sz w:val="28"/>
          <w:szCs w:val="28"/>
        </w:rPr>
        <w:t xml:space="preserve"> </w:t>
      </w:r>
      <w:r>
        <w:rPr>
          <w:sz w:val="28"/>
          <w:szCs w:val="28"/>
        </w:rPr>
        <w:t xml:space="preserve">separate requirement </w:t>
      </w:r>
      <w:r w:rsidR="003612EF">
        <w:rPr>
          <w:sz w:val="28"/>
          <w:szCs w:val="28"/>
        </w:rPr>
        <w:t>of current Rule 30(C)</w:t>
      </w:r>
      <w:r w:rsidR="008B3B93">
        <w:rPr>
          <w:sz w:val="28"/>
          <w:szCs w:val="28"/>
        </w:rPr>
        <w:t xml:space="preserve"> </w:t>
      </w:r>
      <w:r>
        <w:rPr>
          <w:sz w:val="28"/>
          <w:szCs w:val="28"/>
        </w:rPr>
        <w:t xml:space="preserve">for annual guardian reports. </w:t>
      </w:r>
    </w:p>
    <w:p w14:paraId="2D37E35B" w14:textId="3AFB8C4A" w:rsidR="0048728E" w:rsidRDefault="0048728E" w:rsidP="00173E49">
      <w:pPr>
        <w:spacing w:line="480" w:lineRule="auto"/>
        <w:ind w:firstLine="720"/>
        <w:contextualSpacing w:val="0"/>
        <w:jc w:val="both"/>
        <w:rPr>
          <w:sz w:val="28"/>
          <w:szCs w:val="28"/>
        </w:rPr>
      </w:pPr>
      <w:r w:rsidRPr="00173E49">
        <w:rPr>
          <w:b/>
          <w:i/>
          <w:sz w:val="28"/>
          <w:szCs w:val="28"/>
        </w:rPr>
        <w:t>Rule 47 (“</w:t>
      </w:r>
      <w:r w:rsidR="00A50612" w:rsidRPr="00173E49">
        <w:rPr>
          <w:b/>
          <w:i/>
          <w:sz w:val="28"/>
          <w:szCs w:val="28"/>
        </w:rPr>
        <w:t>Guardian’s Inpatient Psychiatric Treatment Authority</w:t>
      </w:r>
      <w:r w:rsidRPr="00173E49">
        <w:rPr>
          <w:b/>
          <w:i/>
          <w:sz w:val="28"/>
          <w:szCs w:val="28"/>
        </w:rPr>
        <w:t>”)</w:t>
      </w:r>
      <w:r>
        <w:rPr>
          <w:sz w:val="28"/>
          <w:szCs w:val="28"/>
        </w:rPr>
        <w:t xml:space="preserve"> consolidates two current rules that addressed the same subject.  Rule 47(a) (“initial request for inpatient psychiatric treatment authority”) originated from current Rule 24 (“appointment of guardian with inpatient mental health authority”).  Rule 47(b) (“renewal of a guardian’s inpatient psychiatric treatment authority”) </w:t>
      </w:r>
      <w:r w:rsidR="006850D0">
        <w:rPr>
          <w:sz w:val="28"/>
          <w:szCs w:val="28"/>
        </w:rPr>
        <w:t xml:space="preserve">is </w:t>
      </w:r>
      <w:r>
        <w:rPr>
          <w:sz w:val="28"/>
          <w:szCs w:val="28"/>
        </w:rPr>
        <w:t xml:space="preserve">derived from current Rule 36 (“renewal of guardian’s inpatient mental health authority”).  </w:t>
      </w:r>
      <w:r w:rsidR="00636699">
        <w:rPr>
          <w:sz w:val="28"/>
          <w:szCs w:val="28"/>
        </w:rPr>
        <w:t xml:space="preserve">Section (a) of the </w:t>
      </w:r>
      <w:r>
        <w:rPr>
          <w:sz w:val="28"/>
          <w:szCs w:val="28"/>
        </w:rPr>
        <w:t xml:space="preserve">new rule allows the entry of an order without notice, if certain conditions are met, which codifies existing practices.  Section (a) also requires </w:t>
      </w:r>
      <w:r w:rsidR="00EA1F76">
        <w:rPr>
          <w:sz w:val="28"/>
          <w:szCs w:val="28"/>
        </w:rPr>
        <w:t xml:space="preserve">a </w:t>
      </w:r>
      <w:r>
        <w:rPr>
          <w:sz w:val="28"/>
          <w:szCs w:val="28"/>
        </w:rPr>
        <w:t xml:space="preserve">guardian </w:t>
      </w:r>
      <w:r w:rsidR="00636699">
        <w:rPr>
          <w:sz w:val="28"/>
          <w:szCs w:val="28"/>
        </w:rPr>
        <w:t xml:space="preserve">who is </w:t>
      </w:r>
      <w:r>
        <w:rPr>
          <w:sz w:val="28"/>
          <w:szCs w:val="28"/>
        </w:rPr>
        <w:t>given inpatient psychiatric treatment authority to sign a supplemental acknowledgement of duties associated with that authority</w:t>
      </w:r>
      <w:r w:rsidR="00607FCD">
        <w:rPr>
          <w:sz w:val="28"/>
          <w:szCs w:val="28"/>
        </w:rPr>
        <w:t>, and the court to enter a corresponding order</w:t>
      </w:r>
      <w:r>
        <w:rPr>
          <w:sz w:val="28"/>
          <w:szCs w:val="28"/>
        </w:rPr>
        <w:t>.</w:t>
      </w:r>
    </w:p>
    <w:p w14:paraId="16474488" w14:textId="27C89DCD" w:rsidR="00966EB3" w:rsidRDefault="00966EB3" w:rsidP="00173E49">
      <w:pPr>
        <w:spacing w:line="480" w:lineRule="auto"/>
        <w:ind w:firstLine="720"/>
        <w:contextualSpacing w:val="0"/>
        <w:jc w:val="both"/>
        <w:rPr>
          <w:sz w:val="28"/>
          <w:szCs w:val="28"/>
        </w:rPr>
      </w:pPr>
      <w:r w:rsidRPr="00173E49">
        <w:rPr>
          <w:b/>
          <w:i/>
          <w:sz w:val="28"/>
          <w:szCs w:val="28"/>
        </w:rPr>
        <w:t>Rule 48 (“</w:t>
      </w:r>
      <w:r w:rsidR="00A50612" w:rsidRPr="00173E49">
        <w:rPr>
          <w:b/>
          <w:i/>
          <w:sz w:val="28"/>
          <w:szCs w:val="28"/>
        </w:rPr>
        <w:t xml:space="preserve">Remedies for Non-Compliance </w:t>
      </w:r>
      <w:r w:rsidR="00A50612">
        <w:rPr>
          <w:b/>
          <w:i/>
          <w:sz w:val="28"/>
          <w:szCs w:val="28"/>
        </w:rPr>
        <w:t>b</w:t>
      </w:r>
      <w:r w:rsidR="00A50612" w:rsidRPr="00173E49">
        <w:rPr>
          <w:b/>
          <w:i/>
          <w:sz w:val="28"/>
          <w:szCs w:val="28"/>
        </w:rPr>
        <w:t xml:space="preserve">y </w:t>
      </w:r>
      <w:r w:rsidR="00A50612">
        <w:rPr>
          <w:b/>
          <w:i/>
          <w:sz w:val="28"/>
          <w:szCs w:val="28"/>
        </w:rPr>
        <w:t>a</w:t>
      </w:r>
      <w:r w:rsidR="00A50612" w:rsidRPr="00173E49">
        <w:rPr>
          <w:b/>
          <w:i/>
          <w:sz w:val="28"/>
          <w:szCs w:val="28"/>
        </w:rPr>
        <w:t xml:space="preserve"> Guardian </w:t>
      </w:r>
      <w:r w:rsidR="00A50612">
        <w:rPr>
          <w:b/>
          <w:i/>
          <w:sz w:val="28"/>
          <w:szCs w:val="28"/>
        </w:rPr>
        <w:t>o</w:t>
      </w:r>
      <w:r w:rsidR="00A50612" w:rsidRPr="00173E49">
        <w:rPr>
          <w:b/>
          <w:i/>
          <w:sz w:val="28"/>
          <w:szCs w:val="28"/>
        </w:rPr>
        <w:t>r Conservator</w:t>
      </w:r>
      <w:r w:rsidRPr="00173E49">
        <w:rPr>
          <w:b/>
          <w:i/>
          <w:sz w:val="28"/>
          <w:szCs w:val="28"/>
        </w:rPr>
        <w:t>”)</w:t>
      </w:r>
      <w:r>
        <w:rPr>
          <w:sz w:val="28"/>
          <w:szCs w:val="28"/>
        </w:rPr>
        <w:t xml:space="preserve"> adds the option of entering an order under Civil Rule 70 (“enforcing a judgment for a specific act”).</w:t>
      </w:r>
    </w:p>
    <w:p w14:paraId="66875821" w14:textId="5C3A113E" w:rsidR="00A83489" w:rsidRDefault="00A83489" w:rsidP="003612EF">
      <w:pPr>
        <w:contextualSpacing w:val="0"/>
        <w:jc w:val="both"/>
        <w:rPr>
          <w:b/>
          <w:sz w:val="28"/>
          <w:szCs w:val="28"/>
          <w:u w:val="single"/>
        </w:rPr>
      </w:pPr>
      <w:r w:rsidRPr="00173E49">
        <w:rPr>
          <w:b/>
          <w:sz w:val="28"/>
          <w:szCs w:val="28"/>
          <w:u w:val="single"/>
        </w:rPr>
        <w:t>Part Eight: Rules That Apply Only to Decedents’ Estates</w:t>
      </w:r>
      <w:r w:rsidR="003612EF">
        <w:rPr>
          <w:b/>
          <w:sz w:val="28"/>
          <w:szCs w:val="28"/>
          <w:u w:val="single"/>
        </w:rPr>
        <w:t xml:space="preserve"> and Trusts</w:t>
      </w:r>
      <w:r w:rsidR="009672DD" w:rsidRPr="00173E49">
        <w:rPr>
          <w:b/>
          <w:sz w:val="28"/>
          <w:szCs w:val="28"/>
          <w:u w:val="single"/>
        </w:rPr>
        <w:t xml:space="preserve"> (</w:t>
      </w:r>
      <w:r w:rsidRPr="00173E49">
        <w:rPr>
          <w:b/>
          <w:sz w:val="28"/>
          <w:szCs w:val="28"/>
          <w:u w:val="single"/>
        </w:rPr>
        <w:t>Rules 50</w:t>
      </w:r>
      <w:r w:rsidR="003612EF">
        <w:rPr>
          <w:b/>
          <w:sz w:val="28"/>
          <w:szCs w:val="28"/>
          <w:u w:val="single"/>
        </w:rPr>
        <w:t xml:space="preserve"> </w:t>
      </w:r>
      <w:r w:rsidR="00542969">
        <w:rPr>
          <w:b/>
          <w:sz w:val="28"/>
          <w:szCs w:val="28"/>
          <w:u w:val="single"/>
        </w:rPr>
        <w:t>-</w:t>
      </w:r>
      <w:r w:rsidR="003612EF">
        <w:rPr>
          <w:b/>
          <w:sz w:val="28"/>
          <w:szCs w:val="28"/>
          <w:u w:val="single"/>
        </w:rPr>
        <w:t xml:space="preserve"> </w:t>
      </w:r>
      <w:r w:rsidRPr="00173E49">
        <w:rPr>
          <w:b/>
          <w:sz w:val="28"/>
          <w:szCs w:val="28"/>
          <w:u w:val="single"/>
        </w:rPr>
        <w:t>52)</w:t>
      </w:r>
    </w:p>
    <w:p w14:paraId="73C76CE7" w14:textId="77777777" w:rsidR="003612EF" w:rsidRDefault="003612EF" w:rsidP="003612EF">
      <w:pPr>
        <w:contextualSpacing w:val="0"/>
        <w:jc w:val="both"/>
        <w:rPr>
          <w:b/>
          <w:sz w:val="28"/>
          <w:szCs w:val="28"/>
          <w:u w:val="single"/>
        </w:rPr>
      </w:pPr>
    </w:p>
    <w:p w14:paraId="590D2B06" w14:textId="488B9718" w:rsidR="009672DD" w:rsidRDefault="009672DD">
      <w:pPr>
        <w:spacing w:line="480" w:lineRule="auto"/>
        <w:contextualSpacing w:val="0"/>
        <w:jc w:val="both"/>
        <w:rPr>
          <w:sz w:val="28"/>
          <w:szCs w:val="28"/>
        </w:rPr>
      </w:pPr>
      <w:r>
        <w:rPr>
          <w:sz w:val="28"/>
          <w:szCs w:val="28"/>
        </w:rPr>
        <w:tab/>
      </w:r>
      <w:r w:rsidR="006850D0">
        <w:rPr>
          <w:sz w:val="28"/>
          <w:szCs w:val="28"/>
        </w:rPr>
        <w:t>Part Eight brings together the rules that apply only to decedents’ estates</w:t>
      </w:r>
      <w:r w:rsidR="003612EF">
        <w:rPr>
          <w:sz w:val="28"/>
          <w:szCs w:val="28"/>
        </w:rPr>
        <w:t xml:space="preserve"> and trust</w:t>
      </w:r>
      <w:r w:rsidR="008B3B93">
        <w:rPr>
          <w:sz w:val="28"/>
          <w:szCs w:val="28"/>
        </w:rPr>
        <w:t>s</w:t>
      </w:r>
      <w:r w:rsidR="006850D0">
        <w:rPr>
          <w:sz w:val="28"/>
          <w:szCs w:val="28"/>
        </w:rPr>
        <w:t>.  It re-orders th</w:t>
      </w:r>
      <w:r w:rsidR="003612EF">
        <w:rPr>
          <w:sz w:val="28"/>
          <w:szCs w:val="28"/>
        </w:rPr>
        <w:t>em and adds clarifying titles. P</w:t>
      </w:r>
      <w:r w:rsidR="006850D0">
        <w:rPr>
          <w:sz w:val="28"/>
          <w:szCs w:val="28"/>
        </w:rPr>
        <w:t xml:space="preserve">roposed </w:t>
      </w:r>
      <w:r w:rsidR="006850D0" w:rsidRPr="00173E49">
        <w:rPr>
          <w:b/>
          <w:i/>
          <w:sz w:val="28"/>
          <w:szCs w:val="28"/>
        </w:rPr>
        <w:t xml:space="preserve">Rule </w:t>
      </w:r>
      <w:r w:rsidR="006850D0" w:rsidRPr="00B71FD3">
        <w:rPr>
          <w:b/>
          <w:i/>
          <w:sz w:val="28"/>
          <w:szCs w:val="28"/>
        </w:rPr>
        <w:t xml:space="preserve">50 </w:t>
      </w:r>
      <w:r w:rsidR="006850D0" w:rsidRPr="006F4BC2">
        <w:rPr>
          <w:b/>
          <w:sz w:val="28"/>
          <w:szCs w:val="28"/>
        </w:rPr>
        <w:t>(</w:t>
      </w:r>
      <w:r w:rsidR="00A50612" w:rsidRPr="00B71FD3">
        <w:rPr>
          <w:b/>
          <w:i/>
          <w:sz w:val="28"/>
          <w:szCs w:val="28"/>
        </w:rPr>
        <w:t>“Personal Representative’s Inventory and Account</w:t>
      </w:r>
      <w:r w:rsidR="006850D0" w:rsidRPr="00B71FD3">
        <w:rPr>
          <w:b/>
          <w:i/>
          <w:sz w:val="28"/>
          <w:szCs w:val="28"/>
        </w:rPr>
        <w:t>”</w:t>
      </w:r>
      <w:r w:rsidR="006850D0" w:rsidRPr="006F4BC2">
        <w:rPr>
          <w:b/>
          <w:sz w:val="28"/>
          <w:szCs w:val="28"/>
        </w:rPr>
        <w:t>)</w:t>
      </w:r>
      <w:r w:rsidR="006850D0" w:rsidRPr="00B71FD3">
        <w:rPr>
          <w:b/>
          <w:sz w:val="28"/>
          <w:szCs w:val="28"/>
        </w:rPr>
        <w:t xml:space="preserve"> </w:t>
      </w:r>
      <w:r w:rsidR="006850D0">
        <w:rPr>
          <w:sz w:val="28"/>
          <w:szCs w:val="28"/>
        </w:rPr>
        <w:t xml:space="preserve">contains the general content from </w:t>
      </w:r>
      <w:r>
        <w:rPr>
          <w:sz w:val="28"/>
          <w:szCs w:val="28"/>
        </w:rPr>
        <w:lastRenderedPageBreak/>
        <w:t>current Rule 31 (“decedents’ estates—specific procedures”)</w:t>
      </w:r>
      <w:r w:rsidR="006850D0">
        <w:rPr>
          <w:sz w:val="28"/>
          <w:szCs w:val="28"/>
        </w:rPr>
        <w:t>, and</w:t>
      </w:r>
      <w:r>
        <w:rPr>
          <w:sz w:val="28"/>
          <w:szCs w:val="28"/>
        </w:rPr>
        <w:t xml:space="preserve"> </w:t>
      </w:r>
      <w:r w:rsidR="006850D0">
        <w:rPr>
          <w:sz w:val="28"/>
          <w:szCs w:val="28"/>
        </w:rPr>
        <w:t xml:space="preserve">proposed </w:t>
      </w:r>
      <w:r w:rsidR="006850D0" w:rsidRPr="00173E49">
        <w:rPr>
          <w:b/>
          <w:i/>
          <w:sz w:val="28"/>
          <w:szCs w:val="28"/>
        </w:rPr>
        <w:t xml:space="preserve">Rule 52 </w:t>
      </w:r>
      <w:r w:rsidR="006850D0" w:rsidRPr="006F4BC2">
        <w:rPr>
          <w:b/>
          <w:sz w:val="28"/>
          <w:szCs w:val="28"/>
        </w:rPr>
        <w:t>(</w:t>
      </w:r>
      <w:r w:rsidR="006850D0" w:rsidRPr="00B71FD3">
        <w:rPr>
          <w:b/>
          <w:i/>
          <w:sz w:val="28"/>
          <w:szCs w:val="28"/>
        </w:rPr>
        <w:t>“</w:t>
      </w:r>
      <w:r w:rsidR="00A50612" w:rsidRPr="00B71FD3">
        <w:rPr>
          <w:b/>
          <w:i/>
          <w:sz w:val="28"/>
          <w:szCs w:val="28"/>
        </w:rPr>
        <w:t>Trustee’s Account</w:t>
      </w:r>
      <w:r w:rsidR="006850D0" w:rsidRPr="00B71FD3">
        <w:rPr>
          <w:b/>
          <w:i/>
          <w:sz w:val="28"/>
          <w:szCs w:val="28"/>
        </w:rPr>
        <w:t>”</w:t>
      </w:r>
      <w:r w:rsidR="006850D0" w:rsidRPr="006F4BC2">
        <w:rPr>
          <w:b/>
          <w:sz w:val="28"/>
          <w:szCs w:val="28"/>
        </w:rPr>
        <w:t>)</w:t>
      </w:r>
      <w:r>
        <w:rPr>
          <w:sz w:val="28"/>
          <w:szCs w:val="28"/>
        </w:rPr>
        <w:t xml:space="preserve"> </w:t>
      </w:r>
      <w:r w:rsidR="006850D0">
        <w:rPr>
          <w:sz w:val="28"/>
          <w:szCs w:val="28"/>
        </w:rPr>
        <w:t xml:space="preserve">addresses the </w:t>
      </w:r>
      <w:r w:rsidR="006D6774">
        <w:rPr>
          <w:sz w:val="28"/>
          <w:szCs w:val="28"/>
        </w:rPr>
        <w:t>content of</w:t>
      </w:r>
      <w:r>
        <w:rPr>
          <w:sz w:val="28"/>
          <w:szCs w:val="28"/>
        </w:rPr>
        <w:t xml:space="preserve"> current Rule 32 (“trusts—specific procedures”)</w:t>
      </w:r>
      <w:r w:rsidR="006850D0">
        <w:rPr>
          <w:sz w:val="28"/>
          <w:szCs w:val="28"/>
        </w:rPr>
        <w:t>.</w:t>
      </w:r>
      <w:r>
        <w:rPr>
          <w:sz w:val="28"/>
          <w:szCs w:val="28"/>
        </w:rPr>
        <w:t xml:space="preserve"> </w:t>
      </w:r>
      <w:r w:rsidR="00B81805">
        <w:rPr>
          <w:sz w:val="28"/>
          <w:szCs w:val="28"/>
        </w:rPr>
        <w:t xml:space="preserve"> </w:t>
      </w:r>
      <w:r w:rsidRPr="00173E49">
        <w:rPr>
          <w:b/>
          <w:i/>
          <w:sz w:val="28"/>
          <w:szCs w:val="28"/>
        </w:rPr>
        <w:t xml:space="preserve">Rule 51 </w:t>
      </w:r>
      <w:r w:rsidRPr="006F4BC2">
        <w:rPr>
          <w:b/>
          <w:sz w:val="28"/>
          <w:szCs w:val="28"/>
        </w:rPr>
        <w:t>(</w:t>
      </w:r>
      <w:r w:rsidR="00A50612" w:rsidRPr="00B71FD3">
        <w:rPr>
          <w:b/>
          <w:i/>
          <w:sz w:val="28"/>
          <w:szCs w:val="28"/>
        </w:rPr>
        <w:t xml:space="preserve">“Administrative Closure of </w:t>
      </w:r>
      <w:r w:rsidR="00A50612">
        <w:rPr>
          <w:b/>
          <w:i/>
          <w:sz w:val="28"/>
          <w:szCs w:val="28"/>
        </w:rPr>
        <w:t>a</w:t>
      </w:r>
      <w:r w:rsidR="00A50612" w:rsidRPr="00B71FD3">
        <w:rPr>
          <w:b/>
          <w:i/>
          <w:sz w:val="28"/>
          <w:szCs w:val="28"/>
        </w:rPr>
        <w:t xml:space="preserve"> Decedent’s Estate </w:t>
      </w:r>
      <w:r w:rsidR="00A50612">
        <w:rPr>
          <w:b/>
          <w:i/>
          <w:sz w:val="28"/>
          <w:szCs w:val="28"/>
        </w:rPr>
        <w:t>a</w:t>
      </w:r>
      <w:r w:rsidR="00A50612" w:rsidRPr="00B71FD3">
        <w:rPr>
          <w:b/>
          <w:i/>
          <w:sz w:val="28"/>
          <w:szCs w:val="28"/>
        </w:rPr>
        <w:t xml:space="preserve">nd Termination </w:t>
      </w:r>
      <w:r w:rsidR="00A50612">
        <w:rPr>
          <w:b/>
          <w:i/>
          <w:sz w:val="28"/>
          <w:szCs w:val="28"/>
        </w:rPr>
        <w:t>o</w:t>
      </w:r>
      <w:r w:rsidR="00A50612" w:rsidRPr="00B71FD3">
        <w:rPr>
          <w:b/>
          <w:i/>
          <w:sz w:val="28"/>
          <w:szCs w:val="28"/>
        </w:rPr>
        <w:t>f Appointment</w:t>
      </w:r>
      <w:r w:rsidRPr="00B71FD3">
        <w:rPr>
          <w:b/>
          <w:i/>
          <w:sz w:val="28"/>
          <w:szCs w:val="28"/>
        </w:rPr>
        <w:t>”</w:t>
      </w:r>
      <w:r w:rsidRPr="006F4BC2">
        <w:rPr>
          <w:b/>
          <w:sz w:val="28"/>
          <w:szCs w:val="28"/>
        </w:rPr>
        <w:t xml:space="preserve">) </w:t>
      </w:r>
      <w:r>
        <w:rPr>
          <w:sz w:val="28"/>
          <w:szCs w:val="28"/>
        </w:rPr>
        <w:t>derives from current Rule 15.2(A) and uses the more accurate term “administrative closure” in lieu of “involuntary termination.”</w:t>
      </w:r>
    </w:p>
    <w:p w14:paraId="4508FFB8" w14:textId="35B5CB06" w:rsidR="00966EB3" w:rsidRDefault="00966EB3" w:rsidP="00173E49">
      <w:pPr>
        <w:contextualSpacing w:val="0"/>
        <w:jc w:val="both"/>
        <w:rPr>
          <w:b/>
          <w:sz w:val="28"/>
          <w:szCs w:val="28"/>
          <w:u w:val="single"/>
        </w:rPr>
      </w:pPr>
      <w:r w:rsidRPr="00173E49">
        <w:rPr>
          <w:b/>
          <w:sz w:val="28"/>
          <w:szCs w:val="28"/>
          <w:u w:val="single"/>
        </w:rPr>
        <w:t xml:space="preserve">Part Nine: Recoveries for, and Distributions to, Minors and Protected Adults (Rules 53 </w:t>
      </w:r>
      <w:r w:rsidR="00542969">
        <w:rPr>
          <w:b/>
          <w:sz w:val="28"/>
          <w:szCs w:val="28"/>
          <w:u w:val="single"/>
        </w:rPr>
        <w:t>-</w:t>
      </w:r>
      <w:r w:rsidRPr="00173E49">
        <w:rPr>
          <w:b/>
          <w:sz w:val="28"/>
          <w:szCs w:val="28"/>
          <w:u w:val="single"/>
        </w:rPr>
        <w:t xml:space="preserve"> 54)</w:t>
      </w:r>
    </w:p>
    <w:p w14:paraId="7431BD12" w14:textId="332F4BDC" w:rsidR="00966EB3" w:rsidRDefault="00966EB3" w:rsidP="00173E49">
      <w:pPr>
        <w:contextualSpacing w:val="0"/>
        <w:jc w:val="both"/>
        <w:rPr>
          <w:b/>
          <w:sz w:val="28"/>
          <w:szCs w:val="28"/>
          <w:u w:val="single"/>
        </w:rPr>
      </w:pPr>
    </w:p>
    <w:p w14:paraId="387DF530" w14:textId="5D0CB426" w:rsidR="00966EB3" w:rsidRDefault="000946F1">
      <w:pPr>
        <w:spacing w:line="480" w:lineRule="auto"/>
        <w:contextualSpacing w:val="0"/>
        <w:jc w:val="both"/>
        <w:rPr>
          <w:color w:val="4A4A4A"/>
          <w:sz w:val="28"/>
          <w:szCs w:val="28"/>
        </w:rPr>
      </w:pPr>
      <w:r>
        <w:rPr>
          <w:sz w:val="28"/>
          <w:szCs w:val="28"/>
        </w:rPr>
        <w:tab/>
        <w:t xml:space="preserve">The Task Force’s extensive discussion of </w:t>
      </w:r>
      <w:r w:rsidRPr="00173E49">
        <w:rPr>
          <w:b/>
          <w:i/>
          <w:sz w:val="28"/>
          <w:szCs w:val="28"/>
        </w:rPr>
        <w:t>Rule 53 (“</w:t>
      </w:r>
      <w:r w:rsidR="00A50612" w:rsidRPr="00173E49">
        <w:rPr>
          <w:b/>
          <w:i/>
          <w:sz w:val="28"/>
          <w:szCs w:val="28"/>
        </w:rPr>
        <w:t xml:space="preserve">Settlement </w:t>
      </w:r>
      <w:r w:rsidR="00A50612">
        <w:rPr>
          <w:b/>
          <w:i/>
          <w:sz w:val="28"/>
          <w:szCs w:val="28"/>
        </w:rPr>
        <w:t>o</w:t>
      </w:r>
      <w:r w:rsidR="00A50612" w:rsidRPr="00173E49">
        <w:rPr>
          <w:b/>
          <w:i/>
          <w:sz w:val="28"/>
          <w:szCs w:val="28"/>
        </w:rPr>
        <w:t xml:space="preserve">f Claims </w:t>
      </w:r>
      <w:r w:rsidR="00A50612">
        <w:rPr>
          <w:b/>
          <w:i/>
          <w:sz w:val="28"/>
          <w:szCs w:val="28"/>
        </w:rPr>
        <w:t>o</w:t>
      </w:r>
      <w:r w:rsidR="00A50612" w:rsidRPr="00173E49">
        <w:rPr>
          <w:b/>
          <w:i/>
          <w:sz w:val="28"/>
          <w:szCs w:val="28"/>
        </w:rPr>
        <w:t xml:space="preserve">f Minors </w:t>
      </w:r>
      <w:r w:rsidR="00A50612">
        <w:rPr>
          <w:b/>
          <w:i/>
          <w:sz w:val="28"/>
          <w:szCs w:val="28"/>
        </w:rPr>
        <w:t>a</w:t>
      </w:r>
      <w:r w:rsidR="00A50612" w:rsidRPr="00173E49">
        <w:rPr>
          <w:b/>
          <w:i/>
          <w:sz w:val="28"/>
          <w:szCs w:val="28"/>
        </w:rPr>
        <w:t xml:space="preserve">nd Adults </w:t>
      </w:r>
      <w:r w:rsidR="00A50612">
        <w:rPr>
          <w:b/>
          <w:i/>
          <w:sz w:val="28"/>
          <w:szCs w:val="28"/>
        </w:rPr>
        <w:t>i</w:t>
      </w:r>
      <w:r w:rsidR="00A50612" w:rsidRPr="00173E49">
        <w:rPr>
          <w:b/>
          <w:i/>
          <w:sz w:val="28"/>
          <w:szCs w:val="28"/>
        </w:rPr>
        <w:t xml:space="preserve">n Need </w:t>
      </w:r>
      <w:r w:rsidR="00A50612">
        <w:rPr>
          <w:b/>
          <w:i/>
          <w:sz w:val="28"/>
          <w:szCs w:val="28"/>
        </w:rPr>
        <w:t>o</w:t>
      </w:r>
      <w:r w:rsidR="00A50612" w:rsidRPr="00173E49">
        <w:rPr>
          <w:b/>
          <w:i/>
          <w:sz w:val="28"/>
          <w:szCs w:val="28"/>
        </w:rPr>
        <w:t>f Protection</w:t>
      </w:r>
      <w:r w:rsidRPr="00173E49">
        <w:rPr>
          <w:b/>
          <w:i/>
          <w:sz w:val="28"/>
          <w:szCs w:val="28"/>
        </w:rPr>
        <w:t xml:space="preserve">”) </w:t>
      </w:r>
      <w:r>
        <w:rPr>
          <w:sz w:val="28"/>
          <w:szCs w:val="28"/>
        </w:rPr>
        <w:t xml:space="preserve">included consideration of </w:t>
      </w:r>
      <w:hyperlink r:id="rId7" w:history="1">
        <w:r w:rsidR="006D6774" w:rsidRPr="00EA1F76">
          <w:rPr>
            <w:rStyle w:val="Hyperlink"/>
            <w:i/>
            <w:sz w:val="28"/>
            <w:szCs w:val="28"/>
            <w:u w:val="none"/>
          </w:rPr>
          <w:t>Gomez v. Maricopa County</w:t>
        </w:r>
      </w:hyperlink>
      <w:r w:rsidR="006850D0" w:rsidRPr="00EA1F76">
        <w:rPr>
          <w:rStyle w:val="Hyperlink"/>
          <w:sz w:val="28"/>
          <w:szCs w:val="28"/>
          <w:u w:val="none"/>
        </w:rPr>
        <w:t>,</w:t>
      </w:r>
      <w:r>
        <w:rPr>
          <w:sz w:val="28"/>
          <w:szCs w:val="28"/>
        </w:rPr>
        <w:t xml:space="preserve"> </w:t>
      </w:r>
      <w:r w:rsidRPr="00173E49">
        <w:rPr>
          <w:color w:val="4A4A4A"/>
          <w:sz w:val="28"/>
          <w:szCs w:val="28"/>
        </w:rPr>
        <w:t>175 Ariz. 469 (App.1993)</w:t>
      </w:r>
      <w:r w:rsidR="006850D0">
        <w:rPr>
          <w:color w:val="4A4A4A"/>
          <w:sz w:val="28"/>
          <w:szCs w:val="28"/>
        </w:rPr>
        <w:t>,</w:t>
      </w:r>
      <w:r>
        <w:rPr>
          <w:color w:val="4A4A4A"/>
          <w:sz w:val="28"/>
          <w:szCs w:val="28"/>
        </w:rPr>
        <w:t xml:space="preserve"> and suggestions from the State Bar’s Civil Practice and Procedure Committee.  The proposed rule clarifies the existing rule by explaining when court approval of a settlement is required</w:t>
      </w:r>
      <w:r w:rsidR="003302BF">
        <w:rPr>
          <w:color w:val="4A4A4A"/>
          <w:sz w:val="28"/>
          <w:szCs w:val="28"/>
        </w:rPr>
        <w:t xml:space="preserve"> for the settlement to be binding on a minor or an adult in need of protection</w:t>
      </w:r>
      <w:r>
        <w:rPr>
          <w:color w:val="4A4A4A"/>
          <w:sz w:val="28"/>
          <w:szCs w:val="28"/>
        </w:rPr>
        <w:t xml:space="preserve">, and who may approve </w:t>
      </w:r>
      <w:r w:rsidR="00636699">
        <w:rPr>
          <w:color w:val="4A4A4A"/>
          <w:sz w:val="28"/>
          <w:szCs w:val="28"/>
        </w:rPr>
        <w:t>the settlement</w:t>
      </w:r>
      <w:r>
        <w:rPr>
          <w:color w:val="4A4A4A"/>
          <w:sz w:val="28"/>
          <w:szCs w:val="28"/>
        </w:rPr>
        <w:t xml:space="preserve">. </w:t>
      </w:r>
      <w:r w:rsidR="00B81805">
        <w:rPr>
          <w:color w:val="4A4A4A"/>
          <w:sz w:val="28"/>
          <w:szCs w:val="28"/>
        </w:rPr>
        <w:t xml:space="preserve"> </w:t>
      </w:r>
      <w:r>
        <w:rPr>
          <w:color w:val="4A4A4A"/>
          <w:sz w:val="28"/>
          <w:szCs w:val="28"/>
        </w:rPr>
        <w:t>The proposed rule also expands the current rule by permitting the appointment of a statutory representative or master</w:t>
      </w:r>
      <w:r w:rsidR="00C53692">
        <w:rPr>
          <w:color w:val="4A4A4A"/>
          <w:sz w:val="28"/>
          <w:szCs w:val="28"/>
        </w:rPr>
        <w:t xml:space="preserve">, and by </w:t>
      </w:r>
      <w:r w:rsidR="00607FCD">
        <w:rPr>
          <w:color w:val="4A4A4A"/>
          <w:sz w:val="28"/>
          <w:szCs w:val="28"/>
        </w:rPr>
        <w:t>clarifying</w:t>
      </w:r>
      <w:r w:rsidR="00C53692">
        <w:rPr>
          <w:color w:val="4A4A4A"/>
          <w:sz w:val="28"/>
          <w:szCs w:val="28"/>
        </w:rPr>
        <w:t xml:space="preserve"> the variety of permissible orders beyond simply establishing a conservatorship.  For example, the new rule would allow </w:t>
      </w:r>
      <w:r w:rsidR="00B71FD3">
        <w:rPr>
          <w:color w:val="4A4A4A"/>
          <w:sz w:val="28"/>
          <w:szCs w:val="28"/>
        </w:rPr>
        <w:t xml:space="preserve">court approval of a structured settlement or </w:t>
      </w:r>
      <w:r w:rsidR="00C53692">
        <w:rPr>
          <w:color w:val="4A4A4A"/>
          <w:sz w:val="28"/>
          <w:szCs w:val="28"/>
        </w:rPr>
        <w:t xml:space="preserve">the establishment of a special needs trust, </w:t>
      </w:r>
      <w:r w:rsidR="00542969">
        <w:rPr>
          <w:color w:val="4A4A4A"/>
          <w:sz w:val="28"/>
          <w:szCs w:val="28"/>
        </w:rPr>
        <w:t xml:space="preserve">or an </w:t>
      </w:r>
      <w:r w:rsidR="00C53692">
        <w:rPr>
          <w:color w:val="4A4A4A"/>
          <w:sz w:val="28"/>
          <w:szCs w:val="28"/>
        </w:rPr>
        <w:t>ABLE or 529 account</w:t>
      </w:r>
      <w:r w:rsidR="00B71FD3">
        <w:rPr>
          <w:color w:val="4A4A4A"/>
          <w:sz w:val="28"/>
          <w:szCs w:val="28"/>
        </w:rPr>
        <w:t>.</w:t>
      </w:r>
    </w:p>
    <w:p w14:paraId="7E363B87" w14:textId="2752EDB6" w:rsidR="00C53692" w:rsidRDefault="00C53692">
      <w:pPr>
        <w:spacing w:line="480" w:lineRule="auto"/>
        <w:contextualSpacing w:val="0"/>
        <w:jc w:val="both"/>
        <w:rPr>
          <w:b/>
          <w:color w:val="4A4A4A"/>
          <w:sz w:val="28"/>
          <w:szCs w:val="28"/>
          <w:u w:val="single"/>
        </w:rPr>
      </w:pPr>
      <w:r w:rsidRPr="00173E49">
        <w:rPr>
          <w:b/>
          <w:color w:val="4A4A4A"/>
          <w:sz w:val="28"/>
          <w:szCs w:val="28"/>
          <w:u w:val="single"/>
        </w:rPr>
        <w:t>Part Ten: Forms (Rule 55)</w:t>
      </w:r>
    </w:p>
    <w:p w14:paraId="33762EEB" w14:textId="65E3CDC9" w:rsidR="00C53692" w:rsidRPr="00173E49" w:rsidRDefault="00C53692">
      <w:pPr>
        <w:spacing w:line="480" w:lineRule="auto"/>
        <w:contextualSpacing w:val="0"/>
        <w:jc w:val="both"/>
        <w:rPr>
          <w:sz w:val="28"/>
          <w:szCs w:val="28"/>
        </w:rPr>
      </w:pPr>
      <w:r>
        <w:rPr>
          <w:sz w:val="28"/>
          <w:szCs w:val="28"/>
        </w:rPr>
        <w:tab/>
      </w:r>
      <w:r>
        <w:rPr>
          <w:rFonts w:eastAsia="MS Mincho"/>
          <w:sz w:val="28"/>
          <w:szCs w:val="28"/>
        </w:rPr>
        <w:t xml:space="preserve">Current Rule </w:t>
      </w:r>
      <w:r w:rsidR="008456C4">
        <w:rPr>
          <w:rFonts w:eastAsia="MS Mincho"/>
          <w:sz w:val="28"/>
          <w:szCs w:val="28"/>
        </w:rPr>
        <w:t>38</w:t>
      </w:r>
      <w:r>
        <w:rPr>
          <w:rFonts w:eastAsia="MS Mincho"/>
          <w:sz w:val="28"/>
          <w:szCs w:val="28"/>
        </w:rPr>
        <w:t xml:space="preserve"> refers to forms as “preferred” and “exclusive,” but proposed </w:t>
      </w:r>
      <w:r w:rsidRPr="00173E49">
        <w:rPr>
          <w:rFonts w:eastAsia="MS Mincho"/>
          <w:b/>
          <w:i/>
          <w:sz w:val="28"/>
          <w:szCs w:val="28"/>
        </w:rPr>
        <w:t xml:space="preserve">Rule 55 </w:t>
      </w:r>
      <w:r w:rsidRPr="006F4BC2">
        <w:rPr>
          <w:rFonts w:eastAsia="MS Mincho"/>
          <w:b/>
          <w:sz w:val="28"/>
          <w:szCs w:val="28"/>
        </w:rPr>
        <w:t>(</w:t>
      </w:r>
      <w:r w:rsidRPr="00173E49">
        <w:rPr>
          <w:rFonts w:eastAsia="MS Mincho"/>
          <w:b/>
          <w:i/>
          <w:sz w:val="28"/>
          <w:szCs w:val="28"/>
        </w:rPr>
        <w:t>“</w:t>
      </w:r>
      <w:r w:rsidR="00A50612" w:rsidRPr="00173E49">
        <w:rPr>
          <w:rFonts w:eastAsia="MS Mincho"/>
          <w:b/>
          <w:i/>
          <w:sz w:val="28"/>
          <w:szCs w:val="28"/>
        </w:rPr>
        <w:t>F</w:t>
      </w:r>
      <w:r w:rsidRPr="00173E49">
        <w:rPr>
          <w:rFonts w:eastAsia="MS Mincho"/>
          <w:b/>
          <w:i/>
          <w:sz w:val="28"/>
          <w:szCs w:val="28"/>
        </w:rPr>
        <w:t>orms”</w:t>
      </w:r>
      <w:r w:rsidRPr="006F4BC2">
        <w:rPr>
          <w:rFonts w:eastAsia="MS Mincho"/>
          <w:b/>
          <w:sz w:val="28"/>
          <w:szCs w:val="28"/>
        </w:rPr>
        <w:t>)</w:t>
      </w:r>
      <w:r>
        <w:rPr>
          <w:rFonts w:eastAsia="MS Mincho"/>
          <w:sz w:val="28"/>
          <w:szCs w:val="28"/>
        </w:rPr>
        <w:t xml:space="preserve"> uses the terms “recommended” or “</w:t>
      </w:r>
      <w:r w:rsidR="00636699">
        <w:rPr>
          <w:rFonts w:eastAsia="MS Mincho"/>
          <w:sz w:val="28"/>
          <w:szCs w:val="28"/>
        </w:rPr>
        <w:t>required,</w:t>
      </w:r>
      <w:r w:rsidR="003302BF">
        <w:rPr>
          <w:rFonts w:eastAsia="MS Mincho"/>
          <w:sz w:val="28"/>
          <w:szCs w:val="28"/>
        </w:rPr>
        <w:t xml:space="preserve">” </w:t>
      </w:r>
      <w:r w:rsidR="00636699">
        <w:rPr>
          <w:rFonts w:eastAsia="MS Mincho"/>
          <w:sz w:val="28"/>
          <w:szCs w:val="28"/>
        </w:rPr>
        <w:t xml:space="preserve">which are more </w:t>
      </w:r>
      <w:r w:rsidR="00636699">
        <w:rPr>
          <w:rFonts w:eastAsia="MS Mincho"/>
          <w:sz w:val="28"/>
          <w:szCs w:val="28"/>
        </w:rPr>
        <w:lastRenderedPageBreak/>
        <w:t xml:space="preserve">understandable.  </w:t>
      </w:r>
      <w:r>
        <w:rPr>
          <w:rFonts w:eastAsia="MS Mincho"/>
          <w:sz w:val="28"/>
          <w:szCs w:val="28"/>
        </w:rPr>
        <w:t xml:space="preserve">Rule 55 does not contain references to the Arizona Code of Judicial Administration or to individual forms, but rather </w:t>
      </w:r>
      <w:r w:rsidR="0059337C">
        <w:rPr>
          <w:rFonts w:eastAsia="MS Mincho"/>
          <w:sz w:val="28"/>
          <w:szCs w:val="28"/>
        </w:rPr>
        <w:t>references</w:t>
      </w:r>
      <w:r>
        <w:rPr>
          <w:rFonts w:eastAsia="MS Mincho"/>
          <w:sz w:val="28"/>
          <w:szCs w:val="28"/>
        </w:rPr>
        <w:t xml:space="preserve"> the self-service page of the Arizona Judicial Branch website, where the forms are located.  The rule permits the Court to </w:t>
      </w:r>
      <w:r w:rsidR="00683FA6">
        <w:rPr>
          <w:rFonts w:eastAsia="MS Mincho"/>
          <w:sz w:val="28"/>
          <w:szCs w:val="28"/>
        </w:rPr>
        <w:t xml:space="preserve">adopt, approve, or </w:t>
      </w:r>
      <w:r>
        <w:rPr>
          <w:rFonts w:eastAsia="MS Mincho"/>
          <w:sz w:val="28"/>
          <w:szCs w:val="28"/>
        </w:rPr>
        <w:t>modify probate forms by administrative order.</w:t>
      </w:r>
    </w:p>
    <w:p w14:paraId="27B96FF3" w14:textId="4F0FC9D4" w:rsidR="008D1C7F" w:rsidRDefault="003F3F2E" w:rsidP="008D1C7F">
      <w:pPr>
        <w:pStyle w:val="Default"/>
        <w:spacing w:line="480" w:lineRule="auto"/>
        <w:jc w:val="both"/>
      </w:pPr>
      <w:r>
        <w:rPr>
          <w:b/>
          <w:sz w:val="28"/>
          <w:szCs w:val="28"/>
        </w:rPr>
        <w:tab/>
      </w:r>
      <w:r w:rsidRPr="003F3F2E">
        <w:rPr>
          <w:b/>
          <w:sz w:val="28"/>
          <w:szCs w:val="28"/>
          <w:u w:val="single"/>
        </w:rPr>
        <w:t xml:space="preserve">Section </w:t>
      </w:r>
      <w:r w:rsidR="00000398">
        <w:rPr>
          <w:b/>
          <w:sz w:val="28"/>
          <w:szCs w:val="28"/>
          <w:u w:val="single"/>
        </w:rPr>
        <w:t>9</w:t>
      </w:r>
      <w:r w:rsidRPr="003F3F2E">
        <w:rPr>
          <w:b/>
          <w:sz w:val="28"/>
          <w:szCs w:val="28"/>
          <w:u w:val="single"/>
        </w:rPr>
        <w:t>: Conclusion.</w:t>
      </w:r>
      <w:r w:rsidRPr="003F3F2E">
        <w:rPr>
          <w:b/>
          <w:sz w:val="28"/>
          <w:szCs w:val="28"/>
        </w:rPr>
        <w:t xml:space="preserve">  </w:t>
      </w:r>
      <w:r w:rsidR="00EA1F76" w:rsidRPr="00792F37">
        <w:rPr>
          <w:sz w:val="28"/>
          <w:szCs w:val="28"/>
        </w:rPr>
        <w:t>A</w:t>
      </w:r>
      <w:r>
        <w:rPr>
          <w:sz w:val="28"/>
          <w:szCs w:val="28"/>
        </w:rPr>
        <w:t>fter the comment period closes</w:t>
      </w:r>
      <w:r w:rsidR="00C53692">
        <w:rPr>
          <w:sz w:val="28"/>
          <w:szCs w:val="28"/>
        </w:rPr>
        <w:t>,</w:t>
      </w:r>
      <w:r>
        <w:rPr>
          <w:sz w:val="28"/>
          <w:szCs w:val="28"/>
        </w:rPr>
        <w:t xml:space="preserve"> </w:t>
      </w:r>
      <w:r w:rsidR="00EA1F76">
        <w:rPr>
          <w:sz w:val="28"/>
          <w:szCs w:val="28"/>
        </w:rPr>
        <w:t xml:space="preserve">the Task Force will meet </w:t>
      </w:r>
      <w:r>
        <w:rPr>
          <w:sz w:val="28"/>
          <w:szCs w:val="28"/>
        </w:rPr>
        <w:t>to discuss the comments and</w:t>
      </w:r>
      <w:r w:rsidR="00C53692">
        <w:rPr>
          <w:sz w:val="28"/>
          <w:szCs w:val="28"/>
        </w:rPr>
        <w:t xml:space="preserve"> </w:t>
      </w:r>
      <w:r>
        <w:rPr>
          <w:sz w:val="28"/>
          <w:szCs w:val="28"/>
        </w:rPr>
        <w:t>to revise its proposed rules</w:t>
      </w:r>
      <w:r w:rsidR="00C53692">
        <w:rPr>
          <w:sz w:val="28"/>
          <w:szCs w:val="28"/>
        </w:rPr>
        <w:t xml:space="preserve"> as appropriate</w:t>
      </w:r>
      <w:r>
        <w:rPr>
          <w:sz w:val="28"/>
          <w:szCs w:val="28"/>
        </w:rPr>
        <w:t xml:space="preserve">.  Subject to those revisions, the Task Force </w:t>
      </w:r>
      <w:r w:rsidR="00B71FD3">
        <w:rPr>
          <w:sz w:val="28"/>
          <w:szCs w:val="28"/>
        </w:rPr>
        <w:t xml:space="preserve">asks </w:t>
      </w:r>
      <w:r>
        <w:rPr>
          <w:sz w:val="28"/>
          <w:szCs w:val="28"/>
        </w:rPr>
        <w:t>the Court to abrogate the current Probate Rules and</w:t>
      </w:r>
      <w:r w:rsidR="00C53692">
        <w:rPr>
          <w:sz w:val="28"/>
          <w:szCs w:val="28"/>
        </w:rPr>
        <w:t>,</w:t>
      </w:r>
      <w:r>
        <w:rPr>
          <w:sz w:val="28"/>
          <w:szCs w:val="28"/>
        </w:rPr>
        <w:t xml:space="preserve"> in their place, to adopt the proposed new Probate Rule</w:t>
      </w:r>
      <w:r w:rsidR="00C53692">
        <w:rPr>
          <w:sz w:val="28"/>
          <w:szCs w:val="28"/>
        </w:rPr>
        <w:t>s shown in Appendix A.</w:t>
      </w:r>
    </w:p>
    <w:p w14:paraId="682CC5F8" w14:textId="3FD68F22" w:rsidR="008D1C7F" w:rsidRDefault="008D1C7F" w:rsidP="008D1C7F">
      <w:pPr>
        <w:pStyle w:val="Default"/>
      </w:pPr>
      <w:r>
        <w:t xml:space="preserve"> </w:t>
      </w:r>
    </w:p>
    <w:p w14:paraId="205AE5B5" w14:textId="0995E231" w:rsidR="00EE7D42" w:rsidRPr="00955A09" w:rsidRDefault="00416176" w:rsidP="00B80838">
      <w:pPr>
        <w:spacing w:line="480" w:lineRule="auto"/>
        <w:jc w:val="both"/>
        <w:rPr>
          <w:sz w:val="28"/>
          <w:szCs w:val="28"/>
        </w:rPr>
      </w:pPr>
      <w:r>
        <w:rPr>
          <w:sz w:val="28"/>
          <w:szCs w:val="28"/>
        </w:rPr>
        <w:tab/>
      </w:r>
      <w:r w:rsidR="00EE7D42">
        <w:rPr>
          <w:sz w:val="28"/>
          <w:szCs w:val="28"/>
        </w:rPr>
        <w:t xml:space="preserve">RESPECTFULLY SUBMITTED this </w:t>
      </w:r>
      <w:r w:rsidR="00792F37">
        <w:rPr>
          <w:sz w:val="28"/>
          <w:szCs w:val="28"/>
        </w:rPr>
        <w:t>30</w:t>
      </w:r>
      <w:r w:rsidR="00792F37" w:rsidRPr="00792F37">
        <w:rPr>
          <w:sz w:val="28"/>
          <w:szCs w:val="28"/>
          <w:vertAlign w:val="superscript"/>
        </w:rPr>
        <w:t>th</w:t>
      </w:r>
      <w:r w:rsidR="00792F37">
        <w:rPr>
          <w:sz w:val="28"/>
          <w:szCs w:val="28"/>
        </w:rPr>
        <w:t xml:space="preserve"> </w:t>
      </w:r>
      <w:r w:rsidR="00EE7D42" w:rsidRPr="00955A09">
        <w:rPr>
          <w:sz w:val="28"/>
          <w:szCs w:val="28"/>
        </w:rPr>
        <w:t xml:space="preserve">day of </w:t>
      </w:r>
      <w:r w:rsidR="008D1C7F">
        <w:rPr>
          <w:sz w:val="28"/>
          <w:szCs w:val="28"/>
        </w:rPr>
        <w:t>January</w:t>
      </w:r>
      <w:r w:rsidR="00EE7D42">
        <w:rPr>
          <w:sz w:val="28"/>
          <w:szCs w:val="28"/>
        </w:rPr>
        <w:t xml:space="preserve"> 201</w:t>
      </w:r>
      <w:r w:rsidR="008D1C7F">
        <w:rPr>
          <w:sz w:val="28"/>
          <w:szCs w:val="28"/>
        </w:rPr>
        <w:t>9</w:t>
      </w:r>
      <w:r w:rsidR="00792F37">
        <w:rPr>
          <w:sz w:val="28"/>
          <w:szCs w:val="28"/>
        </w:rPr>
        <w:t>.</w:t>
      </w:r>
    </w:p>
    <w:p w14:paraId="5A2B1670" w14:textId="77777777" w:rsidR="00EE7D42" w:rsidRPr="00955A09" w:rsidRDefault="00EE7D42" w:rsidP="00EE7D42">
      <w:pPr>
        <w:keepNext/>
        <w:jc w:val="both"/>
        <w:rPr>
          <w:sz w:val="28"/>
          <w:szCs w:val="28"/>
        </w:rPr>
      </w:pPr>
    </w:p>
    <w:p w14:paraId="42089DAE" w14:textId="77777777" w:rsidR="00EE7D42" w:rsidRDefault="00EE7D42" w:rsidP="00EE7D42">
      <w:pPr>
        <w:keepNext/>
        <w:ind w:left="2880" w:firstLine="720"/>
        <w:jc w:val="both"/>
        <w:rPr>
          <w:sz w:val="28"/>
          <w:szCs w:val="28"/>
        </w:rPr>
      </w:pPr>
    </w:p>
    <w:p w14:paraId="5F95F1A1" w14:textId="77777777" w:rsidR="00EE7D42" w:rsidRPr="0076259F" w:rsidRDefault="00EE7D42" w:rsidP="00EE7D42">
      <w:pPr>
        <w:keepNext/>
        <w:ind w:left="2880" w:firstLine="720"/>
        <w:jc w:val="both"/>
        <w:rPr>
          <w:sz w:val="28"/>
          <w:szCs w:val="28"/>
          <w:u w:val="single"/>
        </w:rPr>
      </w:pPr>
      <w:r>
        <w:rPr>
          <w:sz w:val="28"/>
          <w:szCs w:val="28"/>
        </w:rPr>
        <w:t xml:space="preserve">By </w:t>
      </w:r>
      <w:r w:rsidR="00B80838">
        <w:rPr>
          <w:sz w:val="28"/>
          <w:szCs w:val="28"/>
          <w:u w:val="single"/>
        </w:rPr>
        <w:t>_________________________________</w:t>
      </w:r>
      <w:r w:rsidRPr="0076259F">
        <w:rPr>
          <w:sz w:val="28"/>
          <w:szCs w:val="28"/>
          <w:u w:val="single"/>
        </w:rPr>
        <w:t xml:space="preserve">                                     </w:t>
      </w:r>
      <w:r>
        <w:rPr>
          <w:sz w:val="28"/>
          <w:szCs w:val="28"/>
          <w:u w:val="single"/>
        </w:rPr>
        <w:t xml:space="preserve">                    </w:t>
      </w:r>
    </w:p>
    <w:p w14:paraId="0275B5E5" w14:textId="7A9ACE7F" w:rsidR="00EE7D42" w:rsidRDefault="00EE7D42" w:rsidP="00607FCD">
      <w:pPr>
        <w:keepNext/>
        <w:ind w:left="3945"/>
        <w:jc w:val="both"/>
        <w:rPr>
          <w:sz w:val="28"/>
          <w:szCs w:val="28"/>
        </w:rPr>
      </w:pPr>
      <w:r>
        <w:rPr>
          <w:sz w:val="28"/>
          <w:szCs w:val="28"/>
        </w:rPr>
        <w:t xml:space="preserve">Rebecca </w:t>
      </w:r>
      <w:r w:rsidR="00D11729">
        <w:rPr>
          <w:sz w:val="28"/>
          <w:szCs w:val="28"/>
        </w:rPr>
        <w:t xml:space="preserve">White </w:t>
      </w:r>
      <w:r>
        <w:rPr>
          <w:sz w:val="28"/>
          <w:szCs w:val="28"/>
        </w:rPr>
        <w:t>Berch (</w:t>
      </w:r>
      <w:r w:rsidR="00641792">
        <w:rPr>
          <w:sz w:val="28"/>
          <w:szCs w:val="28"/>
        </w:rPr>
        <w:t xml:space="preserve">Justice, </w:t>
      </w:r>
      <w:r>
        <w:rPr>
          <w:sz w:val="28"/>
          <w:szCs w:val="28"/>
        </w:rPr>
        <w:t>ret.),</w:t>
      </w:r>
      <w:r w:rsidR="00105F57">
        <w:rPr>
          <w:sz w:val="28"/>
          <w:szCs w:val="28"/>
        </w:rPr>
        <w:t xml:space="preserve"> </w:t>
      </w:r>
      <w:r>
        <w:rPr>
          <w:sz w:val="28"/>
          <w:szCs w:val="28"/>
        </w:rPr>
        <w:t>Chair</w:t>
      </w:r>
      <w:r w:rsidR="00641792">
        <w:rPr>
          <w:sz w:val="28"/>
          <w:szCs w:val="28"/>
        </w:rPr>
        <w:t>, Probate Rules Committee</w:t>
      </w:r>
    </w:p>
    <w:p w14:paraId="78CFC78A" w14:textId="77777777" w:rsidR="00EE7D42" w:rsidRDefault="00EE7D42" w:rsidP="00EE7D42">
      <w:pPr>
        <w:keepNext/>
        <w:ind w:left="2880" w:firstLine="720"/>
        <w:jc w:val="both"/>
        <w:rPr>
          <w:sz w:val="28"/>
          <w:szCs w:val="28"/>
        </w:rPr>
      </w:pPr>
      <w:r>
        <w:rPr>
          <w:sz w:val="28"/>
          <w:szCs w:val="28"/>
        </w:rPr>
        <w:tab/>
      </w:r>
    </w:p>
    <w:p w14:paraId="5626DF90" w14:textId="77777777" w:rsidR="00EE7D42" w:rsidRDefault="00EE7D42" w:rsidP="00BF4ED1">
      <w:pPr>
        <w:spacing w:line="480" w:lineRule="auto"/>
        <w:jc w:val="both"/>
        <w:rPr>
          <w:sz w:val="28"/>
          <w:szCs w:val="28"/>
        </w:rPr>
      </w:pPr>
    </w:p>
    <w:p w14:paraId="13831CA4" w14:textId="77777777" w:rsidR="00CF3ECF" w:rsidRDefault="00CF3ECF">
      <w:pPr>
        <w:spacing w:line="480" w:lineRule="auto"/>
        <w:jc w:val="both"/>
        <w:rPr>
          <w:sz w:val="28"/>
          <w:szCs w:val="28"/>
        </w:rPr>
      </w:pPr>
    </w:p>
    <w:sectPr w:rsidR="00CF3EC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1BA7A" w14:textId="77777777" w:rsidR="00BB7AC3" w:rsidRDefault="00BB7AC3" w:rsidP="00EE7D42">
      <w:r>
        <w:separator/>
      </w:r>
    </w:p>
  </w:endnote>
  <w:endnote w:type="continuationSeparator" w:id="0">
    <w:p w14:paraId="31D998D0" w14:textId="77777777" w:rsidR="00BB7AC3" w:rsidRDefault="00BB7AC3" w:rsidP="00EE7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9793080"/>
      <w:docPartObj>
        <w:docPartGallery w:val="Page Numbers (Bottom of Page)"/>
        <w:docPartUnique/>
      </w:docPartObj>
    </w:sdtPr>
    <w:sdtEndPr>
      <w:rPr>
        <w:noProof/>
      </w:rPr>
    </w:sdtEndPr>
    <w:sdtContent>
      <w:p w14:paraId="7B5BA50E" w14:textId="77777777" w:rsidR="0048728E" w:rsidRDefault="0048728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5D80D97" w14:textId="77777777" w:rsidR="0048728E" w:rsidRDefault="00487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88AE1" w14:textId="77777777" w:rsidR="00BB7AC3" w:rsidRDefault="00BB7AC3" w:rsidP="00EE7D42">
      <w:r>
        <w:separator/>
      </w:r>
    </w:p>
  </w:footnote>
  <w:footnote w:type="continuationSeparator" w:id="0">
    <w:p w14:paraId="529E65EC" w14:textId="77777777" w:rsidR="00BB7AC3" w:rsidRDefault="00BB7AC3" w:rsidP="00EE7D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90978"/>
    <w:multiLevelType w:val="hybridMultilevel"/>
    <w:tmpl w:val="E702DCAE"/>
    <w:lvl w:ilvl="0" w:tplc="92041D14">
      <w:start w:val="1"/>
      <w:numFmt w:val="decimal"/>
      <w:lvlText w:val="%1."/>
      <w:lvlJc w:val="left"/>
      <w:pPr>
        <w:ind w:left="1080" w:hanging="360"/>
      </w:pPr>
      <w:rPr>
        <w:rFont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E911CD3"/>
    <w:multiLevelType w:val="hybridMultilevel"/>
    <w:tmpl w:val="75D27ABE"/>
    <w:lvl w:ilvl="0" w:tplc="322657B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E86311A"/>
    <w:multiLevelType w:val="hybridMultilevel"/>
    <w:tmpl w:val="10784194"/>
    <w:lvl w:ilvl="0" w:tplc="1F6AAEFE">
      <w:start w:val="1"/>
      <w:numFmt w:val="decimal"/>
      <w:lvlText w:val="(%1)"/>
      <w:lvlJc w:val="left"/>
      <w:pPr>
        <w:ind w:left="1166" w:hanging="360"/>
      </w:pPr>
      <w:rPr>
        <w:rFonts w:hint="default"/>
        <w:b/>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3" w15:restartNumberingAfterBreak="0">
    <w:nsid w:val="507E48BD"/>
    <w:multiLevelType w:val="hybridMultilevel"/>
    <w:tmpl w:val="2454F99C"/>
    <w:lvl w:ilvl="0" w:tplc="877C228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ED1"/>
    <w:rsid w:val="00000398"/>
    <w:rsid w:val="00005F81"/>
    <w:rsid w:val="000119F7"/>
    <w:rsid w:val="00011A77"/>
    <w:rsid w:val="00031A45"/>
    <w:rsid w:val="00035F8E"/>
    <w:rsid w:val="00090D52"/>
    <w:rsid w:val="000946F1"/>
    <w:rsid w:val="000A1B4D"/>
    <w:rsid w:val="000A2A3F"/>
    <w:rsid w:val="000A3B83"/>
    <w:rsid w:val="000B2B10"/>
    <w:rsid w:val="000D1C8F"/>
    <w:rsid w:val="000D37F1"/>
    <w:rsid w:val="000D6781"/>
    <w:rsid w:val="000E1EC9"/>
    <w:rsid w:val="000E4931"/>
    <w:rsid w:val="000F2A43"/>
    <w:rsid w:val="00105F57"/>
    <w:rsid w:val="00117C9A"/>
    <w:rsid w:val="00121A9B"/>
    <w:rsid w:val="0013355E"/>
    <w:rsid w:val="00140A5A"/>
    <w:rsid w:val="00147AF5"/>
    <w:rsid w:val="00161148"/>
    <w:rsid w:val="001679DD"/>
    <w:rsid w:val="00173E49"/>
    <w:rsid w:val="00180920"/>
    <w:rsid w:val="00192E8A"/>
    <w:rsid w:val="001B394D"/>
    <w:rsid w:val="001C5939"/>
    <w:rsid w:val="001F22CF"/>
    <w:rsid w:val="001F6AA5"/>
    <w:rsid w:val="00204DA3"/>
    <w:rsid w:val="0022268D"/>
    <w:rsid w:val="00224F0E"/>
    <w:rsid w:val="00241A57"/>
    <w:rsid w:val="00256EED"/>
    <w:rsid w:val="00276824"/>
    <w:rsid w:val="00277098"/>
    <w:rsid w:val="002A3A5F"/>
    <w:rsid w:val="002A61FB"/>
    <w:rsid w:val="002D7DBA"/>
    <w:rsid w:val="00303781"/>
    <w:rsid w:val="0031533A"/>
    <w:rsid w:val="0032637B"/>
    <w:rsid w:val="003302BF"/>
    <w:rsid w:val="00332DF6"/>
    <w:rsid w:val="00340376"/>
    <w:rsid w:val="003519EF"/>
    <w:rsid w:val="00355057"/>
    <w:rsid w:val="003612EF"/>
    <w:rsid w:val="00365C27"/>
    <w:rsid w:val="00367F7C"/>
    <w:rsid w:val="003716E7"/>
    <w:rsid w:val="003931EC"/>
    <w:rsid w:val="003D1CF7"/>
    <w:rsid w:val="003E475A"/>
    <w:rsid w:val="003F2618"/>
    <w:rsid w:val="003F3F2E"/>
    <w:rsid w:val="004071E6"/>
    <w:rsid w:val="00412E48"/>
    <w:rsid w:val="00413639"/>
    <w:rsid w:val="00416176"/>
    <w:rsid w:val="00423353"/>
    <w:rsid w:val="004236E3"/>
    <w:rsid w:val="0045501B"/>
    <w:rsid w:val="00461870"/>
    <w:rsid w:val="00483C30"/>
    <w:rsid w:val="00486DF1"/>
    <w:rsid w:val="0048728E"/>
    <w:rsid w:val="004A3EEA"/>
    <w:rsid w:val="004B48C8"/>
    <w:rsid w:val="004C76AD"/>
    <w:rsid w:val="004D2530"/>
    <w:rsid w:val="004D4DC4"/>
    <w:rsid w:val="004F0014"/>
    <w:rsid w:val="00503B6A"/>
    <w:rsid w:val="00513623"/>
    <w:rsid w:val="005138EC"/>
    <w:rsid w:val="00520D4A"/>
    <w:rsid w:val="00532AD5"/>
    <w:rsid w:val="00533586"/>
    <w:rsid w:val="005418D6"/>
    <w:rsid w:val="00542969"/>
    <w:rsid w:val="0055203F"/>
    <w:rsid w:val="00552DCE"/>
    <w:rsid w:val="00556D00"/>
    <w:rsid w:val="00564FAE"/>
    <w:rsid w:val="00567611"/>
    <w:rsid w:val="0059337C"/>
    <w:rsid w:val="005B4F8E"/>
    <w:rsid w:val="005D282A"/>
    <w:rsid w:val="005F019A"/>
    <w:rsid w:val="005F2ED9"/>
    <w:rsid w:val="006042E7"/>
    <w:rsid w:val="00607FCD"/>
    <w:rsid w:val="00611A2F"/>
    <w:rsid w:val="00626554"/>
    <w:rsid w:val="006359F2"/>
    <w:rsid w:val="00636699"/>
    <w:rsid w:val="00641792"/>
    <w:rsid w:val="00642760"/>
    <w:rsid w:val="006508FA"/>
    <w:rsid w:val="006516F1"/>
    <w:rsid w:val="0065798B"/>
    <w:rsid w:val="00671493"/>
    <w:rsid w:val="0067241A"/>
    <w:rsid w:val="00677611"/>
    <w:rsid w:val="00683FA6"/>
    <w:rsid w:val="006850D0"/>
    <w:rsid w:val="00692FBC"/>
    <w:rsid w:val="006A165A"/>
    <w:rsid w:val="006D6774"/>
    <w:rsid w:val="006F4BC2"/>
    <w:rsid w:val="00707E20"/>
    <w:rsid w:val="00710B83"/>
    <w:rsid w:val="00712E64"/>
    <w:rsid w:val="00713971"/>
    <w:rsid w:val="00733D7D"/>
    <w:rsid w:val="00744560"/>
    <w:rsid w:val="0076271F"/>
    <w:rsid w:val="00792F37"/>
    <w:rsid w:val="007B49DD"/>
    <w:rsid w:val="007C28B5"/>
    <w:rsid w:val="007C4F84"/>
    <w:rsid w:val="007F4CCA"/>
    <w:rsid w:val="0081600D"/>
    <w:rsid w:val="008255DB"/>
    <w:rsid w:val="00836316"/>
    <w:rsid w:val="00841395"/>
    <w:rsid w:val="00844414"/>
    <w:rsid w:val="008456C4"/>
    <w:rsid w:val="00872609"/>
    <w:rsid w:val="0088083E"/>
    <w:rsid w:val="00884D0A"/>
    <w:rsid w:val="00895559"/>
    <w:rsid w:val="008B3B93"/>
    <w:rsid w:val="008D1C7F"/>
    <w:rsid w:val="008D2BB8"/>
    <w:rsid w:val="008D34D4"/>
    <w:rsid w:val="008D36EB"/>
    <w:rsid w:val="008D63BE"/>
    <w:rsid w:val="00926335"/>
    <w:rsid w:val="0092799B"/>
    <w:rsid w:val="0093620B"/>
    <w:rsid w:val="00941897"/>
    <w:rsid w:val="00941AAD"/>
    <w:rsid w:val="00955246"/>
    <w:rsid w:val="00960466"/>
    <w:rsid w:val="00964831"/>
    <w:rsid w:val="00966EB3"/>
    <w:rsid w:val="009672DD"/>
    <w:rsid w:val="00972289"/>
    <w:rsid w:val="0097493D"/>
    <w:rsid w:val="00986002"/>
    <w:rsid w:val="009A2D88"/>
    <w:rsid w:val="009B2D96"/>
    <w:rsid w:val="009C0B0B"/>
    <w:rsid w:val="009C3FF0"/>
    <w:rsid w:val="009D1689"/>
    <w:rsid w:val="009D4B56"/>
    <w:rsid w:val="009E6AD4"/>
    <w:rsid w:val="009F1E2D"/>
    <w:rsid w:val="009F26B6"/>
    <w:rsid w:val="009F594E"/>
    <w:rsid w:val="00A06FCD"/>
    <w:rsid w:val="00A144D3"/>
    <w:rsid w:val="00A24913"/>
    <w:rsid w:val="00A316F3"/>
    <w:rsid w:val="00A450BB"/>
    <w:rsid w:val="00A50612"/>
    <w:rsid w:val="00A572E3"/>
    <w:rsid w:val="00A6313A"/>
    <w:rsid w:val="00A67429"/>
    <w:rsid w:val="00A83434"/>
    <w:rsid w:val="00A83489"/>
    <w:rsid w:val="00A9113B"/>
    <w:rsid w:val="00A91C81"/>
    <w:rsid w:val="00A95E8E"/>
    <w:rsid w:val="00AA02E4"/>
    <w:rsid w:val="00AD0AD0"/>
    <w:rsid w:val="00AD4625"/>
    <w:rsid w:val="00AF28C6"/>
    <w:rsid w:val="00AF76E2"/>
    <w:rsid w:val="00B039AD"/>
    <w:rsid w:val="00B06F92"/>
    <w:rsid w:val="00B13C1B"/>
    <w:rsid w:val="00B13E7C"/>
    <w:rsid w:val="00B33A70"/>
    <w:rsid w:val="00B356AB"/>
    <w:rsid w:val="00B37FCF"/>
    <w:rsid w:val="00B46960"/>
    <w:rsid w:val="00B50F42"/>
    <w:rsid w:val="00B71FD3"/>
    <w:rsid w:val="00B7672E"/>
    <w:rsid w:val="00B80838"/>
    <w:rsid w:val="00B81805"/>
    <w:rsid w:val="00B843AE"/>
    <w:rsid w:val="00B9088C"/>
    <w:rsid w:val="00B935FA"/>
    <w:rsid w:val="00BA32ED"/>
    <w:rsid w:val="00BB7AC3"/>
    <w:rsid w:val="00BD3B93"/>
    <w:rsid w:val="00BF4ED1"/>
    <w:rsid w:val="00C161A3"/>
    <w:rsid w:val="00C2578E"/>
    <w:rsid w:val="00C344B7"/>
    <w:rsid w:val="00C43B55"/>
    <w:rsid w:val="00C44ABE"/>
    <w:rsid w:val="00C53692"/>
    <w:rsid w:val="00C60A0A"/>
    <w:rsid w:val="00C679E3"/>
    <w:rsid w:val="00C741C6"/>
    <w:rsid w:val="00C751CD"/>
    <w:rsid w:val="00C8196F"/>
    <w:rsid w:val="00C908CC"/>
    <w:rsid w:val="00C92A34"/>
    <w:rsid w:val="00C933CA"/>
    <w:rsid w:val="00CB7638"/>
    <w:rsid w:val="00CE089E"/>
    <w:rsid w:val="00CF3ECF"/>
    <w:rsid w:val="00D06F49"/>
    <w:rsid w:val="00D11729"/>
    <w:rsid w:val="00D24CD2"/>
    <w:rsid w:val="00D277F0"/>
    <w:rsid w:val="00D45E70"/>
    <w:rsid w:val="00D73468"/>
    <w:rsid w:val="00D7553C"/>
    <w:rsid w:val="00D82263"/>
    <w:rsid w:val="00D91510"/>
    <w:rsid w:val="00D91883"/>
    <w:rsid w:val="00D97C43"/>
    <w:rsid w:val="00DA59D9"/>
    <w:rsid w:val="00DB00F2"/>
    <w:rsid w:val="00DB16E9"/>
    <w:rsid w:val="00DB3CDF"/>
    <w:rsid w:val="00DB65CC"/>
    <w:rsid w:val="00DE3A8D"/>
    <w:rsid w:val="00DF6AAF"/>
    <w:rsid w:val="00DF7B9C"/>
    <w:rsid w:val="00E10C93"/>
    <w:rsid w:val="00E44627"/>
    <w:rsid w:val="00E47F4B"/>
    <w:rsid w:val="00E6119E"/>
    <w:rsid w:val="00E71072"/>
    <w:rsid w:val="00E822BA"/>
    <w:rsid w:val="00E82FA0"/>
    <w:rsid w:val="00EA1F76"/>
    <w:rsid w:val="00EA408A"/>
    <w:rsid w:val="00EA5572"/>
    <w:rsid w:val="00EB137C"/>
    <w:rsid w:val="00EC710D"/>
    <w:rsid w:val="00EE2B14"/>
    <w:rsid w:val="00EE7D42"/>
    <w:rsid w:val="00EF1600"/>
    <w:rsid w:val="00EF5716"/>
    <w:rsid w:val="00F2534C"/>
    <w:rsid w:val="00F358F6"/>
    <w:rsid w:val="00F40E44"/>
    <w:rsid w:val="00F720A1"/>
    <w:rsid w:val="00F7273E"/>
    <w:rsid w:val="00F920F4"/>
    <w:rsid w:val="00FA5347"/>
    <w:rsid w:val="00FB0C0A"/>
    <w:rsid w:val="00FD23A9"/>
    <w:rsid w:val="00FD7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9CFA0"/>
  <w15:chartTrackingRefBased/>
  <w15:docId w15:val="{698DFA58-5A92-45F4-94F5-CF3ACF2AD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ind w:firstLine="806"/>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4ED1"/>
    <w:pPr>
      <w:spacing w:after="0" w:line="240" w:lineRule="auto"/>
      <w:ind w:firstLine="0"/>
      <w:contextualSpacing/>
      <w:jc w:val="left"/>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D52"/>
    <w:pPr>
      <w:spacing w:after="160" w:line="259" w:lineRule="auto"/>
      <w:ind w:left="720" w:firstLine="806"/>
      <w:jc w:val="both"/>
    </w:pPr>
    <w:rPr>
      <w:rFonts w:asciiTheme="minorHAnsi" w:eastAsiaTheme="minorHAnsi" w:hAnsiTheme="minorHAnsi" w:cstheme="minorBidi"/>
      <w:sz w:val="22"/>
    </w:rPr>
  </w:style>
  <w:style w:type="paragraph" w:styleId="Header">
    <w:name w:val="header"/>
    <w:basedOn w:val="Normal"/>
    <w:link w:val="HeaderChar"/>
    <w:uiPriority w:val="99"/>
    <w:unhideWhenUsed/>
    <w:rsid w:val="00EE7D42"/>
    <w:pPr>
      <w:tabs>
        <w:tab w:val="center" w:pos="4680"/>
        <w:tab w:val="right" w:pos="9360"/>
      </w:tabs>
    </w:pPr>
  </w:style>
  <w:style w:type="character" w:customStyle="1" w:styleId="HeaderChar">
    <w:name w:val="Header Char"/>
    <w:basedOn w:val="DefaultParagraphFont"/>
    <w:link w:val="Header"/>
    <w:uiPriority w:val="99"/>
    <w:rsid w:val="00EE7D42"/>
    <w:rPr>
      <w:rFonts w:ascii="Times New Roman" w:eastAsia="Calibri" w:hAnsi="Times New Roman" w:cs="Times New Roman"/>
      <w:sz w:val="24"/>
    </w:rPr>
  </w:style>
  <w:style w:type="paragraph" w:styleId="Footer">
    <w:name w:val="footer"/>
    <w:basedOn w:val="Normal"/>
    <w:link w:val="FooterChar"/>
    <w:uiPriority w:val="99"/>
    <w:unhideWhenUsed/>
    <w:rsid w:val="00EE7D42"/>
    <w:pPr>
      <w:tabs>
        <w:tab w:val="center" w:pos="4680"/>
        <w:tab w:val="right" w:pos="9360"/>
      </w:tabs>
    </w:pPr>
  </w:style>
  <w:style w:type="character" w:customStyle="1" w:styleId="FooterChar">
    <w:name w:val="Footer Char"/>
    <w:basedOn w:val="DefaultParagraphFont"/>
    <w:link w:val="Footer"/>
    <w:uiPriority w:val="99"/>
    <w:rsid w:val="00EE7D42"/>
    <w:rPr>
      <w:rFonts w:ascii="Times New Roman" w:eastAsia="Calibri" w:hAnsi="Times New Roman" w:cs="Times New Roman"/>
      <w:sz w:val="24"/>
    </w:rPr>
  </w:style>
  <w:style w:type="paragraph" w:styleId="NormalWeb">
    <w:name w:val="Normal (Web)"/>
    <w:basedOn w:val="Normal"/>
    <w:uiPriority w:val="99"/>
    <w:semiHidden/>
    <w:unhideWhenUsed/>
    <w:rsid w:val="00035F8E"/>
    <w:pPr>
      <w:spacing w:before="100" w:beforeAutospacing="1" w:after="100" w:afterAutospacing="1"/>
      <w:contextualSpacing w:val="0"/>
    </w:pPr>
    <w:rPr>
      <w:rFonts w:eastAsia="Times New Roman"/>
      <w:szCs w:val="24"/>
    </w:rPr>
  </w:style>
  <w:style w:type="character" w:styleId="Hyperlink">
    <w:name w:val="Hyperlink"/>
    <w:basedOn w:val="DefaultParagraphFont"/>
    <w:uiPriority w:val="99"/>
    <w:unhideWhenUsed/>
    <w:rsid w:val="00416176"/>
    <w:rPr>
      <w:color w:val="0563C1" w:themeColor="hyperlink"/>
      <w:u w:val="single"/>
    </w:rPr>
  </w:style>
  <w:style w:type="character" w:styleId="UnresolvedMention">
    <w:name w:val="Unresolved Mention"/>
    <w:basedOn w:val="DefaultParagraphFont"/>
    <w:uiPriority w:val="99"/>
    <w:semiHidden/>
    <w:unhideWhenUsed/>
    <w:rsid w:val="00416176"/>
    <w:rPr>
      <w:color w:val="808080"/>
      <w:shd w:val="clear" w:color="auto" w:fill="E6E6E6"/>
    </w:rPr>
  </w:style>
  <w:style w:type="paragraph" w:styleId="BalloonText">
    <w:name w:val="Balloon Text"/>
    <w:basedOn w:val="Normal"/>
    <w:link w:val="BalloonTextChar"/>
    <w:uiPriority w:val="99"/>
    <w:semiHidden/>
    <w:unhideWhenUsed/>
    <w:rsid w:val="00FD77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73C"/>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C751CD"/>
    <w:rPr>
      <w:sz w:val="16"/>
      <w:szCs w:val="16"/>
    </w:rPr>
  </w:style>
  <w:style w:type="paragraph" w:styleId="CommentText">
    <w:name w:val="annotation text"/>
    <w:basedOn w:val="Normal"/>
    <w:link w:val="CommentTextChar"/>
    <w:uiPriority w:val="99"/>
    <w:semiHidden/>
    <w:unhideWhenUsed/>
    <w:rsid w:val="00C751CD"/>
    <w:rPr>
      <w:sz w:val="20"/>
      <w:szCs w:val="20"/>
    </w:rPr>
  </w:style>
  <w:style w:type="character" w:customStyle="1" w:styleId="CommentTextChar">
    <w:name w:val="Comment Text Char"/>
    <w:basedOn w:val="DefaultParagraphFont"/>
    <w:link w:val="CommentText"/>
    <w:uiPriority w:val="99"/>
    <w:semiHidden/>
    <w:rsid w:val="00C751CD"/>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51CD"/>
    <w:rPr>
      <w:b/>
      <w:bCs/>
    </w:rPr>
  </w:style>
  <w:style w:type="character" w:customStyle="1" w:styleId="CommentSubjectChar">
    <w:name w:val="Comment Subject Char"/>
    <w:basedOn w:val="CommentTextChar"/>
    <w:link w:val="CommentSubject"/>
    <w:uiPriority w:val="99"/>
    <w:semiHidden/>
    <w:rsid w:val="00C751CD"/>
    <w:rPr>
      <w:rFonts w:ascii="Times New Roman" w:eastAsia="Calibri" w:hAnsi="Times New Roman" w:cs="Times New Roman"/>
      <w:b/>
      <w:bCs/>
      <w:sz w:val="20"/>
      <w:szCs w:val="20"/>
    </w:rPr>
  </w:style>
  <w:style w:type="character" w:styleId="FollowedHyperlink">
    <w:name w:val="FollowedHyperlink"/>
    <w:basedOn w:val="DefaultParagraphFont"/>
    <w:uiPriority w:val="99"/>
    <w:semiHidden/>
    <w:unhideWhenUsed/>
    <w:rsid w:val="0055203F"/>
    <w:rPr>
      <w:color w:val="954F72" w:themeColor="followedHyperlink"/>
      <w:u w:val="single"/>
    </w:rPr>
  </w:style>
  <w:style w:type="paragraph" w:customStyle="1" w:styleId="Default">
    <w:name w:val="Default"/>
    <w:rsid w:val="008D1C7F"/>
    <w:pPr>
      <w:autoSpaceDE w:val="0"/>
      <w:autoSpaceDN w:val="0"/>
      <w:adjustRightInd w:val="0"/>
      <w:spacing w:after="0" w:line="240" w:lineRule="auto"/>
      <w:ind w:firstLine="0"/>
      <w:jc w:val="left"/>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4C76AD"/>
    <w:rPr>
      <w:sz w:val="20"/>
      <w:szCs w:val="20"/>
    </w:rPr>
  </w:style>
  <w:style w:type="character" w:customStyle="1" w:styleId="FootnoteTextChar">
    <w:name w:val="Footnote Text Char"/>
    <w:basedOn w:val="DefaultParagraphFont"/>
    <w:link w:val="FootnoteText"/>
    <w:uiPriority w:val="99"/>
    <w:rsid w:val="004C76AD"/>
    <w:rPr>
      <w:rFonts w:ascii="Times New Roman" w:eastAsia="Calibr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34042">
      <w:bodyDiv w:val="1"/>
      <w:marLeft w:val="0"/>
      <w:marRight w:val="0"/>
      <w:marTop w:val="0"/>
      <w:marBottom w:val="0"/>
      <w:divBdr>
        <w:top w:val="none" w:sz="0" w:space="0" w:color="auto"/>
        <w:left w:val="none" w:sz="0" w:space="0" w:color="auto"/>
        <w:bottom w:val="none" w:sz="0" w:space="0" w:color="auto"/>
        <w:right w:val="none" w:sz="0" w:space="0" w:color="auto"/>
      </w:divBdr>
    </w:div>
    <w:div w:id="1528758798">
      <w:bodyDiv w:val="1"/>
      <w:marLeft w:val="0"/>
      <w:marRight w:val="0"/>
      <w:marTop w:val="0"/>
      <w:marBottom w:val="0"/>
      <w:divBdr>
        <w:top w:val="none" w:sz="0" w:space="0" w:color="auto"/>
        <w:left w:val="none" w:sz="0" w:space="0" w:color="auto"/>
        <w:bottom w:val="none" w:sz="0" w:space="0" w:color="auto"/>
        <w:right w:val="none" w:sz="0" w:space="0" w:color="auto"/>
      </w:divBdr>
    </w:div>
    <w:div w:id="195436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ourtlistener.com/opinion/1121477/gomez-v-maricopa-coun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4307</Words>
  <Characters>24554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Meltzer, Mark</dc:creator>
  <cp:keywords/>
  <dc:description/>
  <cp:lastModifiedBy>Meltzer, Mark</cp:lastModifiedBy>
  <cp:revision>2</cp:revision>
  <cp:lastPrinted>2019-01-30T22:05:00Z</cp:lastPrinted>
  <dcterms:created xsi:type="dcterms:W3CDTF">2019-01-30T22:19:00Z</dcterms:created>
  <dcterms:modified xsi:type="dcterms:W3CDTF">2019-01-30T22:19:00Z</dcterms:modified>
</cp:coreProperties>
</file>