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04" w:rsidRPr="00604FE1" w:rsidRDefault="00CC5504" w:rsidP="00CC5504">
      <w:pPr>
        <w:widowControl/>
        <w:shd w:val="clear" w:color="auto" w:fill="FFFFFF"/>
        <w:spacing w:after="120" w:line="240" w:lineRule="auto"/>
        <w:jc w:val="center"/>
        <w:rPr>
          <w:b/>
          <w:sz w:val="28"/>
          <w:szCs w:val="28"/>
        </w:rPr>
      </w:pPr>
      <w:r w:rsidRPr="00604FE1">
        <w:rPr>
          <w:b/>
          <w:sz w:val="28"/>
          <w:szCs w:val="28"/>
        </w:rPr>
        <w:t>Appendix A</w:t>
      </w:r>
    </w:p>
    <w:p w:rsidR="00CC5504" w:rsidRPr="00604FE1" w:rsidRDefault="00CC5504" w:rsidP="00CC5504">
      <w:pPr>
        <w:widowControl/>
        <w:shd w:val="clear" w:color="auto" w:fill="FFFFFF"/>
        <w:spacing w:before="120" w:after="120" w:line="240" w:lineRule="auto"/>
        <w:jc w:val="center"/>
        <w:rPr>
          <w:b/>
          <w:sz w:val="28"/>
          <w:szCs w:val="28"/>
        </w:rPr>
      </w:pPr>
      <w:r w:rsidRPr="00604FE1">
        <w:rPr>
          <w:b/>
          <w:sz w:val="28"/>
          <w:szCs w:val="28"/>
        </w:rPr>
        <w:t>Clean Copy of Rules 26(c) with Proposed Changes</w:t>
      </w:r>
    </w:p>
    <w:p w:rsidR="00CC5504" w:rsidRPr="00604FE1" w:rsidRDefault="00CC5504" w:rsidP="00CC5504">
      <w:pPr>
        <w:widowControl/>
        <w:shd w:val="clear" w:color="auto" w:fill="FFFFFF"/>
        <w:spacing w:before="120" w:after="120" w:line="240" w:lineRule="auto"/>
        <w:jc w:val="center"/>
        <w:rPr>
          <w:b/>
          <w:sz w:val="28"/>
          <w:szCs w:val="28"/>
        </w:rPr>
      </w:pPr>
    </w:p>
    <w:p w:rsidR="00CC5504" w:rsidRPr="00604FE1" w:rsidRDefault="00CC5504" w:rsidP="00CC5504">
      <w:pPr>
        <w:widowControl/>
        <w:shd w:val="clear" w:color="auto" w:fill="FFFFFF"/>
        <w:spacing w:before="120" w:after="120" w:line="240" w:lineRule="auto"/>
        <w:jc w:val="center"/>
        <w:rPr>
          <w:b/>
          <w:sz w:val="28"/>
          <w:szCs w:val="28"/>
        </w:rPr>
      </w:pPr>
    </w:p>
    <w:p w:rsidR="00CC5504" w:rsidRPr="00604FE1" w:rsidRDefault="00CC5504" w:rsidP="00CC5504">
      <w:pPr>
        <w:widowControl/>
        <w:shd w:val="clear" w:color="auto" w:fill="FFFFFF"/>
        <w:spacing w:before="120" w:after="120" w:line="240" w:lineRule="auto"/>
        <w:jc w:val="center"/>
        <w:rPr>
          <w:b/>
          <w:sz w:val="28"/>
          <w:szCs w:val="28"/>
        </w:rPr>
      </w:pPr>
      <w:r w:rsidRPr="00604FE1">
        <w:rPr>
          <w:b/>
          <w:sz w:val="28"/>
          <w:szCs w:val="28"/>
        </w:rPr>
        <w:t>***</w:t>
      </w:r>
    </w:p>
    <w:p w:rsidR="00CC5504" w:rsidRPr="00604FE1" w:rsidRDefault="00CC5504" w:rsidP="00CC5504">
      <w:pPr>
        <w:keepNext/>
        <w:widowControl/>
        <w:shd w:val="clear" w:color="auto" w:fill="FFFFFF"/>
        <w:tabs>
          <w:tab w:val="left" w:pos="389"/>
          <w:tab w:val="left" w:pos="605"/>
          <w:tab w:val="left" w:pos="778"/>
          <w:tab w:val="left" w:pos="1037"/>
          <w:tab w:val="left" w:pos="1368"/>
        </w:tabs>
        <w:spacing w:after="120" w:line="240" w:lineRule="auto"/>
        <w:ind w:left="389" w:hanging="389"/>
        <w:jc w:val="both"/>
        <w:rPr>
          <w:b/>
          <w:sz w:val="28"/>
          <w:szCs w:val="28"/>
        </w:rPr>
      </w:pPr>
      <w:r w:rsidRPr="00604FE1">
        <w:rPr>
          <w:b/>
          <w:sz w:val="28"/>
          <w:szCs w:val="28"/>
        </w:rPr>
        <w:t>(c)</w:t>
      </w:r>
      <w:r w:rsidRPr="00604FE1">
        <w:rPr>
          <w:b/>
          <w:sz w:val="28"/>
          <w:szCs w:val="28"/>
        </w:rPr>
        <w:tab/>
        <w:t>Protective Orders.</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778" w:hanging="389"/>
        <w:jc w:val="both"/>
        <w:rPr>
          <w:sz w:val="28"/>
          <w:szCs w:val="28"/>
        </w:rPr>
      </w:pPr>
      <w:r w:rsidRPr="00604FE1">
        <w:rPr>
          <w:b/>
          <w:sz w:val="28"/>
          <w:szCs w:val="28"/>
        </w:rPr>
        <w:t>(1)</w:t>
      </w:r>
      <w:r w:rsidRPr="00604FE1">
        <w:rPr>
          <w:b/>
          <w:sz w:val="28"/>
          <w:szCs w:val="28"/>
        </w:rPr>
        <w:tab/>
      </w:r>
      <w:r w:rsidRPr="00604FE1">
        <w:rPr>
          <w:b/>
          <w:i/>
          <w:iCs/>
          <w:sz w:val="28"/>
          <w:szCs w:val="28"/>
        </w:rPr>
        <w:t>Generally</w:t>
      </w:r>
      <w:r w:rsidRPr="00604FE1">
        <w:rPr>
          <w:b/>
          <w:sz w:val="28"/>
          <w:szCs w:val="28"/>
        </w:rPr>
        <w:t>.</w:t>
      </w:r>
      <w:r w:rsidRPr="00604FE1">
        <w:rPr>
          <w:sz w:val="28"/>
          <w:szCs w:val="28"/>
        </w:rPr>
        <w:t xml:space="preserve">  A party or any person from whom discovery is sought may move for a protective order in the co</w:t>
      </w:r>
      <w:bookmarkStart w:id="0" w:name="_GoBack"/>
      <w:bookmarkEnd w:id="0"/>
      <w:r w:rsidRPr="00604FE1">
        <w:rPr>
          <w:sz w:val="28"/>
          <w:szCs w:val="28"/>
        </w:rPr>
        <w:t>urt where the action is pending—or alternatively, on matters relating to a deposition, the court in the county where the deposition will be taken. A person receiving a request to preserve electronically stored information may move for a protective order in the court in the county where the action is pending, as provided in Rule 45.2(d)(2). Subject to Rule 26(c</w:t>
      </w:r>
      <w:proofErr w:type="gramStart"/>
      <w:r w:rsidRPr="00604FE1">
        <w:rPr>
          <w:sz w:val="28"/>
          <w:szCs w:val="28"/>
        </w:rPr>
        <w:t>)(</w:t>
      </w:r>
      <w:proofErr w:type="gramEnd"/>
      <w:r w:rsidRPr="00604FE1">
        <w:rPr>
          <w:sz w:val="28"/>
          <w:szCs w:val="28"/>
        </w:rPr>
        <w:t>4), the court may, for good cause, enter an order to protect a party or person from annoyance, embarrassment, oppression, or undue burden or expense, including one or more of the following:</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1037" w:hanging="432"/>
        <w:jc w:val="both"/>
        <w:rPr>
          <w:sz w:val="28"/>
          <w:szCs w:val="28"/>
        </w:rPr>
      </w:pPr>
      <w:r w:rsidRPr="00604FE1">
        <w:rPr>
          <w:b/>
          <w:sz w:val="28"/>
          <w:szCs w:val="28"/>
        </w:rPr>
        <w:t>(A)</w:t>
      </w:r>
      <w:r w:rsidRPr="00604FE1">
        <w:rPr>
          <w:sz w:val="28"/>
          <w:szCs w:val="28"/>
        </w:rPr>
        <w:tab/>
      </w:r>
      <w:proofErr w:type="gramStart"/>
      <w:r w:rsidRPr="00604FE1">
        <w:rPr>
          <w:sz w:val="28"/>
          <w:szCs w:val="28"/>
        </w:rPr>
        <w:t>forbidding</w:t>
      </w:r>
      <w:proofErr w:type="gramEnd"/>
      <w:r w:rsidRPr="00604FE1">
        <w:rPr>
          <w:sz w:val="28"/>
          <w:szCs w:val="28"/>
        </w:rPr>
        <w:t xml:space="preserve"> the discovery;</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1037" w:hanging="432"/>
        <w:jc w:val="both"/>
        <w:rPr>
          <w:sz w:val="28"/>
          <w:szCs w:val="28"/>
        </w:rPr>
      </w:pPr>
      <w:r w:rsidRPr="00604FE1">
        <w:rPr>
          <w:b/>
          <w:sz w:val="28"/>
          <w:szCs w:val="28"/>
        </w:rPr>
        <w:t>(B)</w:t>
      </w:r>
      <w:r w:rsidRPr="00604FE1">
        <w:rPr>
          <w:sz w:val="28"/>
          <w:szCs w:val="28"/>
        </w:rPr>
        <w:tab/>
      </w:r>
      <w:proofErr w:type="gramStart"/>
      <w:r w:rsidRPr="00604FE1">
        <w:rPr>
          <w:sz w:val="28"/>
          <w:szCs w:val="28"/>
        </w:rPr>
        <w:t>specifying</w:t>
      </w:r>
      <w:proofErr w:type="gramEnd"/>
      <w:r w:rsidRPr="00604FE1">
        <w:rPr>
          <w:sz w:val="28"/>
          <w:szCs w:val="28"/>
        </w:rPr>
        <w:t xml:space="preserve"> terms and conditions, including time and place, for the discovery;</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1037" w:hanging="432"/>
        <w:jc w:val="both"/>
        <w:rPr>
          <w:sz w:val="28"/>
          <w:szCs w:val="28"/>
        </w:rPr>
      </w:pPr>
      <w:r w:rsidRPr="00604FE1">
        <w:rPr>
          <w:b/>
          <w:sz w:val="28"/>
          <w:szCs w:val="28"/>
        </w:rPr>
        <w:t>(C)</w:t>
      </w:r>
      <w:r w:rsidRPr="00604FE1">
        <w:rPr>
          <w:sz w:val="28"/>
          <w:szCs w:val="28"/>
        </w:rPr>
        <w:tab/>
      </w:r>
      <w:proofErr w:type="gramStart"/>
      <w:r w:rsidRPr="00604FE1">
        <w:rPr>
          <w:sz w:val="28"/>
          <w:szCs w:val="28"/>
        </w:rPr>
        <w:t>prescribing</w:t>
      </w:r>
      <w:proofErr w:type="gramEnd"/>
      <w:r w:rsidRPr="00604FE1">
        <w:rPr>
          <w:sz w:val="28"/>
          <w:szCs w:val="28"/>
        </w:rPr>
        <w:t xml:space="preserve"> a discovery method other than the one selected by the party seeking discovery;</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1037" w:hanging="432"/>
        <w:jc w:val="both"/>
        <w:rPr>
          <w:sz w:val="28"/>
          <w:szCs w:val="28"/>
        </w:rPr>
      </w:pPr>
      <w:r w:rsidRPr="00604FE1">
        <w:rPr>
          <w:b/>
          <w:sz w:val="28"/>
          <w:szCs w:val="28"/>
        </w:rPr>
        <w:t>(D)</w:t>
      </w:r>
      <w:r w:rsidRPr="00604FE1">
        <w:rPr>
          <w:sz w:val="28"/>
          <w:szCs w:val="28"/>
        </w:rPr>
        <w:tab/>
      </w:r>
      <w:proofErr w:type="gramStart"/>
      <w:r w:rsidRPr="00604FE1">
        <w:rPr>
          <w:sz w:val="28"/>
          <w:szCs w:val="28"/>
        </w:rPr>
        <w:t>forbidding</w:t>
      </w:r>
      <w:proofErr w:type="gramEnd"/>
      <w:r w:rsidRPr="00604FE1">
        <w:rPr>
          <w:sz w:val="28"/>
          <w:szCs w:val="28"/>
        </w:rPr>
        <w:t xml:space="preserve"> inquiry into certain matters, or limiting the scope of discovery to certain matters;</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1037" w:hanging="432"/>
        <w:jc w:val="both"/>
        <w:rPr>
          <w:sz w:val="28"/>
          <w:szCs w:val="28"/>
        </w:rPr>
      </w:pPr>
      <w:r w:rsidRPr="00604FE1">
        <w:rPr>
          <w:b/>
          <w:sz w:val="28"/>
          <w:szCs w:val="28"/>
        </w:rPr>
        <w:t>(E)</w:t>
      </w:r>
      <w:r w:rsidRPr="00604FE1">
        <w:rPr>
          <w:sz w:val="28"/>
          <w:szCs w:val="28"/>
        </w:rPr>
        <w:tab/>
      </w:r>
      <w:proofErr w:type="gramStart"/>
      <w:r w:rsidRPr="00604FE1">
        <w:rPr>
          <w:sz w:val="28"/>
          <w:szCs w:val="28"/>
        </w:rPr>
        <w:t>designating</w:t>
      </w:r>
      <w:proofErr w:type="gramEnd"/>
      <w:r w:rsidRPr="00604FE1">
        <w:rPr>
          <w:sz w:val="28"/>
          <w:szCs w:val="28"/>
        </w:rPr>
        <w:t xml:space="preserve"> the persons who may be present while the discovery is conducted;</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1037" w:hanging="432"/>
        <w:jc w:val="both"/>
        <w:rPr>
          <w:sz w:val="28"/>
          <w:szCs w:val="28"/>
        </w:rPr>
      </w:pPr>
      <w:r w:rsidRPr="00604FE1">
        <w:rPr>
          <w:b/>
          <w:sz w:val="28"/>
          <w:szCs w:val="28"/>
        </w:rPr>
        <w:t>(F)</w:t>
      </w:r>
      <w:r w:rsidRPr="00604FE1">
        <w:rPr>
          <w:sz w:val="28"/>
          <w:szCs w:val="28"/>
        </w:rPr>
        <w:tab/>
      </w:r>
      <w:proofErr w:type="gramStart"/>
      <w:r w:rsidRPr="00604FE1">
        <w:rPr>
          <w:sz w:val="28"/>
          <w:szCs w:val="28"/>
        </w:rPr>
        <w:t>requiring</w:t>
      </w:r>
      <w:proofErr w:type="gramEnd"/>
      <w:r w:rsidRPr="00604FE1">
        <w:rPr>
          <w:sz w:val="28"/>
          <w:szCs w:val="28"/>
        </w:rPr>
        <w:t xml:space="preserve"> that a deposition be sealed and opened only on court order;</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1037" w:hanging="432"/>
        <w:jc w:val="both"/>
        <w:rPr>
          <w:sz w:val="28"/>
          <w:szCs w:val="28"/>
        </w:rPr>
      </w:pPr>
      <w:r w:rsidRPr="00604FE1">
        <w:rPr>
          <w:b/>
          <w:sz w:val="28"/>
          <w:szCs w:val="28"/>
        </w:rPr>
        <w:t>(G)</w:t>
      </w:r>
      <w:r w:rsidRPr="00604FE1">
        <w:rPr>
          <w:sz w:val="28"/>
          <w:szCs w:val="28"/>
        </w:rPr>
        <w:tab/>
      </w:r>
      <w:proofErr w:type="gramStart"/>
      <w:r w:rsidRPr="00604FE1">
        <w:rPr>
          <w:sz w:val="28"/>
          <w:szCs w:val="28"/>
        </w:rPr>
        <w:t>requiring</w:t>
      </w:r>
      <w:proofErr w:type="gramEnd"/>
      <w:r w:rsidRPr="00604FE1">
        <w:rPr>
          <w:sz w:val="28"/>
          <w:szCs w:val="28"/>
        </w:rPr>
        <w:t xml:space="preserve"> that a trade secret or other confidential research, development, or commercial information not be revealed or be revealed only in a specified way; and</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1037" w:hanging="432"/>
        <w:jc w:val="both"/>
        <w:rPr>
          <w:sz w:val="28"/>
          <w:szCs w:val="28"/>
        </w:rPr>
      </w:pPr>
      <w:r w:rsidRPr="00604FE1">
        <w:rPr>
          <w:b/>
          <w:sz w:val="28"/>
          <w:szCs w:val="28"/>
        </w:rPr>
        <w:t>(H)</w:t>
      </w:r>
      <w:r w:rsidRPr="00604FE1">
        <w:rPr>
          <w:sz w:val="28"/>
          <w:szCs w:val="28"/>
        </w:rPr>
        <w:tab/>
      </w:r>
      <w:proofErr w:type="gramStart"/>
      <w:r w:rsidRPr="00604FE1">
        <w:rPr>
          <w:sz w:val="28"/>
          <w:szCs w:val="28"/>
        </w:rPr>
        <w:t>requiring</w:t>
      </w:r>
      <w:proofErr w:type="gramEnd"/>
      <w:r w:rsidRPr="00604FE1">
        <w:rPr>
          <w:sz w:val="28"/>
          <w:szCs w:val="28"/>
        </w:rPr>
        <w:t xml:space="preserve"> that the parties simultaneously file specified documents or information in sealed envelopes, to be opened as the court directs.</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778" w:hanging="389"/>
        <w:jc w:val="both"/>
        <w:rPr>
          <w:sz w:val="28"/>
          <w:szCs w:val="28"/>
        </w:rPr>
      </w:pPr>
      <w:r w:rsidRPr="00604FE1">
        <w:rPr>
          <w:b/>
          <w:sz w:val="28"/>
          <w:szCs w:val="28"/>
        </w:rPr>
        <w:t>(2)</w:t>
      </w:r>
      <w:r w:rsidRPr="00604FE1">
        <w:rPr>
          <w:b/>
          <w:sz w:val="28"/>
          <w:szCs w:val="28"/>
        </w:rPr>
        <w:tab/>
      </w:r>
      <w:r w:rsidRPr="00604FE1">
        <w:rPr>
          <w:b/>
          <w:i/>
          <w:iCs/>
          <w:sz w:val="28"/>
          <w:szCs w:val="28"/>
        </w:rPr>
        <w:t>Ordering Discovery</w:t>
      </w:r>
      <w:r w:rsidRPr="00604FE1">
        <w:rPr>
          <w:b/>
          <w:sz w:val="28"/>
          <w:szCs w:val="28"/>
        </w:rPr>
        <w:t>.</w:t>
      </w:r>
      <w:r w:rsidRPr="00604FE1">
        <w:rPr>
          <w:sz w:val="28"/>
          <w:szCs w:val="28"/>
        </w:rPr>
        <w:t xml:space="preserve">  If a motion for a protective order is wholly or partly denied, the court may, on terms that are just, order that any party or person provide or permit discovery.</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778" w:hanging="389"/>
        <w:jc w:val="both"/>
        <w:rPr>
          <w:sz w:val="28"/>
          <w:szCs w:val="28"/>
        </w:rPr>
      </w:pPr>
      <w:r w:rsidRPr="00604FE1">
        <w:rPr>
          <w:b/>
          <w:sz w:val="28"/>
          <w:szCs w:val="28"/>
        </w:rPr>
        <w:lastRenderedPageBreak/>
        <w:t>(3)</w:t>
      </w:r>
      <w:r w:rsidRPr="00604FE1">
        <w:rPr>
          <w:b/>
          <w:sz w:val="28"/>
          <w:szCs w:val="28"/>
        </w:rPr>
        <w:tab/>
      </w:r>
      <w:r w:rsidRPr="00604FE1">
        <w:rPr>
          <w:b/>
          <w:i/>
          <w:iCs/>
          <w:sz w:val="28"/>
          <w:szCs w:val="28"/>
        </w:rPr>
        <w:t>Awarding Expenses</w:t>
      </w:r>
      <w:r w:rsidRPr="00604FE1">
        <w:rPr>
          <w:b/>
          <w:sz w:val="28"/>
          <w:szCs w:val="28"/>
        </w:rPr>
        <w:t>.</w:t>
      </w:r>
      <w:r w:rsidRPr="00604FE1">
        <w:rPr>
          <w:sz w:val="28"/>
          <w:szCs w:val="28"/>
        </w:rPr>
        <w:t xml:space="preserve">  Rule 37(a</w:t>
      </w:r>
      <w:proofErr w:type="gramStart"/>
      <w:r w:rsidRPr="00604FE1">
        <w:rPr>
          <w:sz w:val="28"/>
          <w:szCs w:val="28"/>
        </w:rPr>
        <w:t>)(</w:t>
      </w:r>
      <w:proofErr w:type="gramEnd"/>
      <w:r w:rsidRPr="00604FE1">
        <w:rPr>
          <w:sz w:val="28"/>
          <w:szCs w:val="28"/>
        </w:rPr>
        <w:t>5) applies to the award of expenses on a motion for a protective order.</w:t>
      </w:r>
    </w:p>
    <w:p w:rsidR="00CC5504" w:rsidRPr="00604FE1" w:rsidRDefault="00CC5504" w:rsidP="00CC5504">
      <w:pPr>
        <w:keepNext/>
        <w:widowControl/>
        <w:shd w:val="clear" w:color="auto" w:fill="FFFFFF"/>
        <w:tabs>
          <w:tab w:val="left" w:pos="389"/>
          <w:tab w:val="left" w:pos="605"/>
          <w:tab w:val="left" w:pos="778"/>
          <w:tab w:val="left" w:pos="1037"/>
          <w:tab w:val="left" w:pos="1368"/>
        </w:tabs>
        <w:spacing w:after="120" w:line="240" w:lineRule="auto"/>
        <w:ind w:left="778" w:hanging="389"/>
        <w:jc w:val="both"/>
        <w:rPr>
          <w:b/>
          <w:sz w:val="28"/>
          <w:szCs w:val="28"/>
        </w:rPr>
      </w:pPr>
      <w:r w:rsidRPr="00604FE1">
        <w:rPr>
          <w:b/>
          <w:sz w:val="28"/>
          <w:szCs w:val="28"/>
        </w:rPr>
        <w:t>(4)</w:t>
      </w:r>
      <w:r w:rsidRPr="00604FE1">
        <w:rPr>
          <w:b/>
          <w:sz w:val="28"/>
          <w:szCs w:val="28"/>
        </w:rPr>
        <w:tab/>
      </w:r>
      <w:r w:rsidRPr="00604FE1">
        <w:rPr>
          <w:b/>
          <w:i/>
          <w:sz w:val="28"/>
          <w:szCs w:val="28"/>
        </w:rPr>
        <w:t>Confidentiality Orders.</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1037" w:hanging="432"/>
        <w:jc w:val="both"/>
        <w:rPr>
          <w:sz w:val="28"/>
          <w:szCs w:val="28"/>
        </w:rPr>
      </w:pPr>
      <w:r w:rsidRPr="00604FE1">
        <w:rPr>
          <w:b/>
          <w:sz w:val="28"/>
          <w:szCs w:val="28"/>
        </w:rPr>
        <w:t>(A)</w:t>
      </w:r>
      <w:r w:rsidRPr="00604FE1">
        <w:rPr>
          <w:sz w:val="28"/>
          <w:szCs w:val="28"/>
        </w:rPr>
        <w:tab/>
      </w:r>
      <w:r w:rsidRPr="00604FE1">
        <w:rPr>
          <w:i/>
          <w:sz w:val="28"/>
          <w:szCs w:val="28"/>
        </w:rPr>
        <w:t>Burden of Proof.</w:t>
      </w:r>
      <w:r w:rsidRPr="00604FE1">
        <w:rPr>
          <w:sz w:val="28"/>
          <w:szCs w:val="28"/>
        </w:rPr>
        <w:t xml:space="preserve">  Before the court may enter an order that limits a party or person from disclosing information or materials produced in the action to a person who is not a party to the action and before the court may deny an intervenor’s request for access to such discovery materials: (</w:t>
      </w:r>
      <w:proofErr w:type="spellStart"/>
      <w:r w:rsidRPr="00604FE1">
        <w:rPr>
          <w:sz w:val="28"/>
          <w:szCs w:val="28"/>
        </w:rPr>
        <w:t>i</w:t>
      </w:r>
      <w:proofErr w:type="spellEnd"/>
      <w:r w:rsidRPr="00604FE1">
        <w:rPr>
          <w:sz w:val="28"/>
          <w:szCs w:val="28"/>
        </w:rPr>
        <w:t>) the party seeking confidentiality must show why a confidentiality order should be entered or continued; and (ii) the party or intervenor opposing confidentiality must show why a confidentiality order should be denied in whole or in part, modified, or vacated. The burden of showing good cause for an order remains with the party seeking confidentiality.</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1037" w:hanging="432"/>
        <w:jc w:val="both"/>
        <w:rPr>
          <w:sz w:val="28"/>
          <w:szCs w:val="28"/>
        </w:rPr>
      </w:pPr>
      <w:r w:rsidRPr="00604FE1">
        <w:rPr>
          <w:b/>
          <w:sz w:val="28"/>
          <w:szCs w:val="28"/>
        </w:rPr>
        <w:t>(B)</w:t>
      </w:r>
      <w:r w:rsidRPr="00604FE1">
        <w:rPr>
          <w:sz w:val="28"/>
          <w:szCs w:val="28"/>
        </w:rPr>
        <w:tab/>
      </w:r>
      <w:r w:rsidRPr="00604FE1">
        <w:rPr>
          <w:i/>
          <w:sz w:val="28"/>
          <w:szCs w:val="28"/>
        </w:rPr>
        <w:t>Findings of Fact.</w:t>
      </w:r>
      <w:r w:rsidRPr="00604FE1">
        <w:rPr>
          <w:sz w:val="28"/>
          <w:szCs w:val="28"/>
        </w:rPr>
        <w:t xml:space="preserve">  When ruling on a motion for a confidentiality order, the court must make findings of fact concerning any relevant factors, including but not limited to: (</w:t>
      </w:r>
      <w:proofErr w:type="spellStart"/>
      <w:r w:rsidRPr="00604FE1">
        <w:rPr>
          <w:sz w:val="28"/>
          <w:szCs w:val="28"/>
        </w:rPr>
        <w:t>i</w:t>
      </w:r>
      <w:proofErr w:type="spellEnd"/>
      <w:r w:rsidRPr="00604FE1">
        <w:rPr>
          <w:sz w:val="28"/>
          <w:szCs w:val="28"/>
        </w:rPr>
        <w:t>) any party’s or person’s need to maintain the confidentiality of such information or materials; (ii) any nonparty’s or intervenor’s need to obtain access to such information or materials; and (iii) any possible risk to the public health, safety, or financial welfare to which such information or materials may relate or reveal. No such findings of fact are needed if the parties have stipulated to such an order or if a motion to intervene and to obtain access to materials subject to a confidentiality order is unopposed. A party moving for entry of a confidentiality order must submit with its motion a proposed order containing proposed findings of fact.</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1037" w:hanging="432"/>
        <w:jc w:val="both"/>
        <w:rPr>
          <w:sz w:val="28"/>
          <w:szCs w:val="28"/>
        </w:rPr>
      </w:pPr>
      <w:r w:rsidRPr="00604FE1">
        <w:rPr>
          <w:b/>
          <w:sz w:val="28"/>
          <w:szCs w:val="28"/>
        </w:rPr>
        <w:t>(C)</w:t>
      </w:r>
      <w:r w:rsidRPr="00604FE1">
        <w:rPr>
          <w:sz w:val="28"/>
          <w:szCs w:val="28"/>
        </w:rPr>
        <w:tab/>
      </w:r>
      <w:r w:rsidRPr="00604FE1">
        <w:rPr>
          <w:i/>
          <w:sz w:val="28"/>
          <w:szCs w:val="28"/>
        </w:rPr>
        <w:t>Least Restrictive Means.</w:t>
      </w:r>
      <w:r w:rsidRPr="00604FE1">
        <w:rPr>
          <w:sz w:val="28"/>
          <w:szCs w:val="28"/>
        </w:rPr>
        <w:t xml:space="preserve">  An order restricting release of information or materials to nonparties or intervenors must use the least restrictive means necessary to maintain any needed confidentiality.</w:t>
      </w:r>
    </w:p>
    <w:p w:rsidR="00CC5504" w:rsidRPr="00604FE1" w:rsidRDefault="00CC5504" w:rsidP="00CC5504">
      <w:pPr>
        <w:widowControl/>
        <w:shd w:val="clear" w:color="auto" w:fill="FFFFFF"/>
        <w:tabs>
          <w:tab w:val="left" w:pos="389"/>
          <w:tab w:val="left" w:pos="605"/>
          <w:tab w:val="left" w:pos="778"/>
          <w:tab w:val="left" w:pos="1037"/>
          <w:tab w:val="left" w:pos="1368"/>
        </w:tabs>
        <w:spacing w:after="120" w:line="240" w:lineRule="auto"/>
        <w:ind w:left="778" w:hanging="389"/>
        <w:jc w:val="both"/>
        <w:rPr>
          <w:sz w:val="28"/>
          <w:szCs w:val="28"/>
        </w:rPr>
      </w:pPr>
      <w:r w:rsidRPr="00604FE1">
        <w:rPr>
          <w:b/>
          <w:sz w:val="28"/>
          <w:szCs w:val="28"/>
        </w:rPr>
        <w:t>(5)</w:t>
      </w:r>
      <w:r w:rsidRPr="00604FE1">
        <w:rPr>
          <w:sz w:val="28"/>
          <w:szCs w:val="28"/>
        </w:rPr>
        <w:tab/>
      </w:r>
      <w:r w:rsidRPr="00604FE1">
        <w:rPr>
          <w:b/>
          <w:i/>
          <w:sz w:val="28"/>
          <w:szCs w:val="28"/>
        </w:rPr>
        <w:t>Sealing Orders</w:t>
      </w:r>
      <w:r w:rsidRPr="00604FE1">
        <w:rPr>
          <w:b/>
          <w:sz w:val="28"/>
          <w:szCs w:val="28"/>
        </w:rPr>
        <w:t>.</w:t>
      </w:r>
      <w:r w:rsidRPr="00604FE1">
        <w:rPr>
          <w:sz w:val="28"/>
          <w:szCs w:val="28"/>
        </w:rPr>
        <w:t xml:space="preserve">  Any request under Rule 26(c) for an order to file a document under seal must state clearly the facts and law justifying filing the document under seal, including, if applicable, why the request satisfies the requirements of Rule 5.4(c)(2). Any sealing order issued under this rule is subject to the requirements of Rule 5.4(c</w:t>
      </w:r>
      <w:proofErr w:type="gramStart"/>
      <w:r w:rsidRPr="00604FE1">
        <w:rPr>
          <w:sz w:val="28"/>
          <w:szCs w:val="28"/>
        </w:rPr>
        <w:t>)(</w:t>
      </w:r>
      <w:proofErr w:type="gramEnd"/>
      <w:r w:rsidRPr="00604FE1">
        <w:rPr>
          <w:sz w:val="28"/>
          <w:szCs w:val="28"/>
        </w:rPr>
        <w:t xml:space="preserve">3). </w:t>
      </w:r>
    </w:p>
    <w:p w:rsidR="00904E68" w:rsidRPr="00604FE1" w:rsidRDefault="00904E68">
      <w:pPr>
        <w:rPr>
          <w:sz w:val="28"/>
          <w:szCs w:val="28"/>
        </w:rPr>
      </w:pPr>
    </w:p>
    <w:sectPr w:rsidR="00904E68" w:rsidRPr="00604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04"/>
    <w:rsid w:val="00104FE2"/>
    <w:rsid w:val="00604FE1"/>
    <w:rsid w:val="00904E68"/>
    <w:rsid w:val="00CC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59CB8-4F23-48FB-8FAB-3CAF0117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504"/>
    <w:pPr>
      <w:widowControl w:val="0"/>
      <w:spacing w:after="0" w:line="490" w:lineRule="exact"/>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2</cp:revision>
  <dcterms:created xsi:type="dcterms:W3CDTF">2018-11-27T16:47:00Z</dcterms:created>
  <dcterms:modified xsi:type="dcterms:W3CDTF">2019-01-03T19:04:00Z</dcterms:modified>
</cp:coreProperties>
</file>