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Default="00352347" w:rsidP="00735659">
            <w:pPr>
              <w:pStyle w:val="FirmInformation"/>
              <w:spacing w:line="240" w:lineRule="auto"/>
              <w:rPr>
                <w:sz w:val="28"/>
                <w:szCs w:val="28"/>
              </w:rPr>
            </w:pPr>
            <w:r>
              <w:rPr>
                <w:sz w:val="28"/>
                <w:szCs w:val="28"/>
              </w:rPr>
              <w:t>(602) 340-7236</w:t>
            </w:r>
          </w:p>
          <w:p w:rsidR="006F659C" w:rsidRPr="00735659" w:rsidRDefault="006F659C" w:rsidP="00735659">
            <w:pPr>
              <w:pStyle w:val="FirmInformation"/>
              <w:spacing w:line="240" w:lineRule="auto"/>
              <w:rPr>
                <w:sz w:val="28"/>
                <w:szCs w:val="28"/>
              </w:rPr>
            </w:pPr>
          </w:p>
        </w:tc>
        <w:tc>
          <w:tcPr>
            <w:tcW w:w="4200" w:type="dxa"/>
          </w:tcPr>
          <w:p w:rsidR="00357F4D" w:rsidRPr="000F7A7F" w:rsidRDefault="00357F4D" w:rsidP="00000C35">
            <w:pPr>
              <w:ind w:left="113" w:right="113"/>
              <w:rPr>
                <w:sz w:val="26"/>
                <w:szCs w:val="26"/>
              </w:rPr>
            </w:pPr>
          </w:p>
        </w:tc>
      </w:tr>
    </w:tbl>
    <w:bookmarkEnd w:id="0"/>
    <w:p w:rsidR="000C48A9" w:rsidRDefault="000F7A7F" w:rsidP="0021110F">
      <w:pPr>
        <w:pStyle w:val="Court"/>
        <w:spacing w:line="240" w:lineRule="auto"/>
        <w:ind w:right="-90"/>
        <w:rPr>
          <w:b/>
          <w:sz w:val="28"/>
          <w:szCs w:val="28"/>
        </w:rPr>
      </w:pPr>
      <w:r w:rsidRPr="006F63FD">
        <w:rPr>
          <w:b/>
          <w:sz w:val="28"/>
          <w:szCs w:val="28"/>
        </w:rPr>
        <w:t>IN THE SUPREME COURT</w:t>
      </w:r>
      <w:r w:rsidRPr="006F63FD">
        <w:rPr>
          <w:b/>
          <w:sz w:val="28"/>
          <w:szCs w:val="28"/>
        </w:rPr>
        <w:br/>
        <w:t>STATE OF ARIZONA</w:t>
      </w:r>
    </w:p>
    <w:p w:rsidR="006F659C" w:rsidRPr="006F63FD" w:rsidRDefault="006F659C" w:rsidP="0021110F">
      <w:pPr>
        <w:pStyle w:val="Court"/>
        <w:spacing w:line="240" w:lineRule="auto"/>
        <w:ind w:right="-90"/>
        <w:rPr>
          <w:b/>
          <w:sz w:val="28"/>
          <w:szCs w:val="28"/>
        </w:rPr>
      </w:pP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21110F" w:rsidRDefault="00E67511" w:rsidP="0021110F">
            <w:pPr>
              <w:pStyle w:val="Caption"/>
              <w:spacing w:before="240" w:line="260" w:lineRule="exact"/>
              <w:rPr>
                <w:b/>
                <w:sz w:val="28"/>
                <w:szCs w:val="28"/>
              </w:rPr>
            </w:pPr>
            <w:r w:rsidRPr="00732169">
              <w:rPr>
                <w:b/>
                <w:sz w:val="28"/>
                <w:szCs w:val="28"/>
              </w:rPr>
              <w:t xml:space="preserve">PETITION TO </w:t>
            </w:r>
            <w:r w:rsidR="0021110F">
              <w:rPr>
                <w:b/>
                <w:sz w:val="28"/>
                <w:szCs w:val="28"/>
              </w:rPr>
              <w:t>ABROGATE RULE 68, ARIZONA RULES OF CIVIL PROCEDURE</w:t>
            </w:r>
            <w:r w:rsidR="0021110F">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p>
          <w:p w:rsidR="00357F4D" w:rsidRPr="0021110F" w:rsidRDefault="00D60D9B" w:rsidP="000F7A7F">
            <w:pPr>
              <w:pStyle w:val="Caption"/>
              <w:tabs>
                <w:tab w:val="left" w:pos="1238"/>
              </w:tabs>
              <w:spacing w:line="260" w:lineRule="exact"/>
              <w:ind w:right="115"/>
              <w:jc w:val="center"/>
              <w:rPr>
                <w:b/>
                <w:sz w:val="28"/>
                <w:szCs w:val="28"/>
              </w:rPr>
            </w:pPr>
            <w:r w:rsidRPr="0021110F">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21110F" w:rsidRDefault="0021110F" w:rsidP="0021110F">
      <w:pPr>
        <w:pStyle w:val="BodyText"/>
        <w:spacing w:line="480" w:lineRule="auto"/>
        <w:jc w:val="both"/>
        <w:rPr>
          <w:sz w:val="28"/>
          <w:szCs w:val="28"/>
        </w:rPr>
      </w:pPr>
      <w:r>
        <w:rPr>
          <w:sz w:val="28"/>
          <w:szCs w:val="28"/>
        </w:rPr>
        <w:tab/>
      </w:r>
      <w:r>
        <w:rPr>
          <w:sz w:val="28"/>
          <w:szCs w:val="28"/>
        </w:rPr>
        <w:t>Pursuant to Rule 28, Ariz. R. Sup. Ct., t</w:t>
      </w:r>
      <w:r w:rsidRPr="00082C5E">
        <w:rPr>
          <w:sz w:val="28"/>
          <w:szCs w:val="28"/>
        </w:rPr>
        <w:t xml:space="preserve">he State Bar </w:t>
      </w:r>
      <w:r>
        <w:rPr>
          <w:sz w:val="28"/>
          <w:szCs w:val="28"/>
        </w:rPr>
        <w:t>of Arizona (“State Bar”) petitions</w:t>
      </w:r>
      <w:r w:rsidRPr="00451EC3">
        <w:rPr>
          <w:sz w:val="28"/>
          <w:szCs w:val="28"/>
        </w:rPr>
        <w:t xml:space="preserve"> this </w:t>
      </w:r>
      <w:r>
        <w:rPr>
          <w:sz w:val="28"/>
          <w:szCs w:val="28"/>
        </w:rPr>
        <w:t>C</w:t>
      </w:r>
      <w:r w:rsidRPr="00451EC3">
        <w:rPr>
          <w:sz w:val="28"/>
          <w:szCs w:val="28"/>
        </w:rPr>
        <w:t xml:space="preserve">ourt to abrogate </w:t>
      </w:r>
      <w:r>
        <w:rPr>
          <w:sz w:val="28"/>
          <w:szCs w:val="28"/>
        </w:rPr>
        <w:t xml:space="preserve">Arizona Rules of Civil Procedure </w:t>
      </w:r>
      <w:r w:rsidRPr="00451EC3">
        <w:rPr>
          <w:sz w:val="28"/>
          <w:szCs w:val="28"/>
        </w:rPr>
        <w:t>68</w:t>
      </w:r>
      <w:r>
        <w:rPr>
          <w:sz w:val="28"/>
          <w:szCs w:val="28"/>
        </w:rPr>
        <w:t xml:space="preserve"> (“Rule 68”).  </w:t>
      </w:r>
    </w:p>
    <w:p w:rsidR="0021110F" w:rsidRDefault="0021110F" w:rsidP="0021110F">
      <w:pPr>
        <w:pStyle w:val="BodyText"/>
        <w:tabs>
          <w:tab w:val="left" w:pos="9173"/>
        </w:tabs>
        <w:spacing w:line="480" w:lineRule="auto"/>
        <w:jc w:val="both"/>
        <w:rPr>
          <w:sz w:val="28"/>
          <w:szCs w:val="28"/>
        </w:rPr>
      </w:pPr>
      <w:r>
        <w:rPr>
          <w:sz w:val="28"/>
          <w:szCs w:val="28"/>
        </w:rPr>
        <w:t xml:space="preserve">Rule 68 allows parties to make offers of judgment, and imposes sanctions if the final judgment obtained is not as favorable as the offer. The State Bar has concluded that Rule 68 leads to unjust results </w:t>
      </w:r>
      <w:r w:rsidRPr="00451EC3">
        <w:rPr>
          <w:sz w:val="28"/>
          <w:szCs w:val="28"/>
        </w:rPr>
        <w:t xml:space="preserve">because </w:t>
      </w:r>
      <w:r>
        <w:rPr>
          <w:sz w:val="28"/>
          <w:szCs w:val="28"/>
        </w:rPr>
        <w:t xml:space="preserve">(a) </w:t>
      </w:r>
      <w:r w:rsidRPr="00451EC3">
        <w:rPr>
          <w:sz w:val="28"/>
          <w:szCs w:val="28"/>
        </w:rPr>
        <w:t>sanctions are imposed even when an offeree reasonably rejects an offer</w:t>
      </w:r>
      <w:r>
        <w:rPr>
          <w:sz w:val="28"/>
          <w:szCs w:val="28"/>
        </w:rPr>
        <w:t>;</w:t>
      </w:r>
      <w:r w:rsidRPr="00451EC3">
        <w:rPr>
          <w:sz w:val="28"/>
          <w:szCs w:val="28"/>
        </w:rPr>
        <w:t xml:space="preserve"> and </w:t>
      </w:r>
      <w:r>
        <w:rPr>
          <w:sz w:val="28"/>
          <w:szCs w:val="28"/>
        </w:rPr>
        <w:t xml:space="preserve">(b) </w:t>
      </w:r>
      <w:r w:rsidRPr="00451EC3">
        <w:rPr>
          <w:sz w:val="28"/>
          <w:szCs w:val="28"/>
        </w:rPr>
        <w:t xml:space="preserve">the </w:t>
      </w:r>
      <w:r>
        <w:rPr>
          <w:sz w:val="28"/>
          <w:szCs w:val="28"/>
        </w:rPr>
        <w:t xml:space="preserve">sanctions </w:t>
      </w:r>
      <w:r w:rsidRPr="00451EC3">
        <w:rPr>
          <w:sz w:val="28"/>
          <w:szCs w:val="28"/>
        </w:rPr>
        <w:t xml:space="preserve">amount </w:t>
      </w:r>
      <w:r>
        <w:rPr>
          <w:sz w:val="28"/>
          <w:szCs w:val="28"/>
        </w:rPr>
        <w:t xml:space="preserve">is </w:t>
      </w:r>
      <w:r w:rsidRPr="00451EC3">
        <w:rPr>
          <w:sz w:val="28"/>
          <w:szCs w:val="28"/>
        </w:rPr>
        <w:t>unrelated to the reasonableness of the offeree</w:t>
      </w:r>
      <w:r>
        <w:rPr>
          <w:sz w:val="28"/>
          <w:szCs w:val="28"/>
        </w:rPr>
        <w:t>’</w:t>
      </w:r>
      <w:r w:rsidRPr="00451EC3">
        <w:rPr>
          <w:sz w:val="28"/>
          <w:szCs w:val="28"/>
        </w:rPr>
        <w:t xml:space="preserve">s rejection. For example, if a defendant makes a $1 offer, the plaintiff reasonably rejects the offer because she has significant damages and a reasonable chance of succeeding on liability, but then loses at trial, the plaintiff will be subject to sanctions that could total in the tens or even hundreds of thousands </w:t>
      </w:r>
      <w:r w:rsidRPr="00451EC3">
        <w:rPr>
          <w:sz w:val="28"/>
          <w:szCs w:val="28"/>
        </w:rPr>
        <w:lastRenderedPageBreak/>
        <w:t>of dollars, dependent on the vagaries of such things as how many experts the defendant used</w:t>
      </w:r>
      <w:r>
        <w:rPr>
          <w:sz w:val="28"/>
          <w:szCs w:val="28"/>
        </w:rPr>
        <w:t>. Simply put, at its core, even if</w:t>
      </w:r>
      <w:r w:rsidRPr="00451EC3">
        <w:rPr>
          <w:sz w:val="28"/>
          <w:szCs w:val="28"/>
        </w:rPr>
        <w:t xml:space="preserve"> Rule 68 might </w:t>
      </w:r>
      <w:r>
        <w:rPr>
          <w:sz w:val="28"/>
          <w:szCs w:val="28"/>
        </w:rPr>
        <w:t xml:space="preserve">help </w:t>
      </w:r>
      <w:r w:rsidRPr="00451EC3">
        <w:rPr>
          <w:sz w:val="28"/>
          <w:szCs w:val="28"/>
        </w:rPr>
        <w:t xml:space="preserve">lead to some settlements, it does so by </w:t>
      </w:r>
      <w:r>
        <w:rPr>
          <w:sz w:val="28"/>
          <w:szCs w:val="28"/>
        </w:rPr>
        <w:t>imposing indiscriminate sanctions</w:t>
      </w:r>
      <w:r w:rsidRPr="00451EC3">
        <w:rPr>
          <w:sz w:val="28"/>
          <w:szCs w:val="28"/>
        </w:rPr>
        <w:t xml:space="preserve"> regardless of the reasonableness of the offer, its rejection, or any other circumstances of the case. Such a system is inimical to the principle of increasing access to justice in our courts.</w:t>
      </w:r>
      <w:r>
        <w:rPr>
          <w:sz w:val="28"/>
          <w:szCs w:val="28"/>
        </w:rPr>
        <w:t xml:space="preserve"> </w:t>
      </w:r>
    </w:p>
    <w:p w:rsidR="0021110F" w:rsidRDefault="0021110F" w:rsidP="0021110F">
      <w:pPr>
        <w:pStyle w:val="BodyText"/>
        <w:spacing w:line="480" w:lineRule="auto"/>
        <w:jc w:val="both"/>
        <w:rPr>
          <w:sz w:val="28"/>
          <w:szCs w:val="28"/>
        </w:rPr>
      </w:pPr>
      <w:r>
        <w:rPr>
          <w:sz w:val="28"/>
          <w:szCs w:val="28"/>
        </w:rPr>
        <w:tab/>
      </w:r>
      <w:r>
        <w:rPr>
          <w:sz w:val="28"/>
          <w:szCs w:val="28"/>
        </w:rPr>
        <w:t>The State Bar studied possible amendments to Rule 68, but ultimately concluded that abrogation i</w:t>
      </w:r>
      <w:r w:rsidRPr="00451EC3">
        <w:rPr>
          <w:sz w:val="28"/>
          <w:szCs w:val="28"/>
        </w:rPr>
        <w:t>s p</w:t>
      </w:r>
      <w:r>
        <w:rPr>
          <w:sz w:val="28"/>
          <w:szCs w:val="28"/>
        </w:rPr>
        <w:t>referable. Settlement and the manner to</w:t>
      </w:r>
      <w:r w:rsidRPr="00451EC3">
        <w:rPr>
          <w:sz w:val="28"/>
          <w:szCs w:val="28"/>
        </w:rPr>
        <w:t xml:space="preserve"> encourage it is not something that lends itself to a one-size-fits-all rule of sanctions. Regardless of how well the rule might be </w:t>
      </w:r>
      <w:r>
        <w:rPr>
          <w:sz w:val="28"/>
          <w:szCs w:val="28"/>
        </w:rPr>
        <w:t xml:space="preserve">modified to moderate arbitrary results, the potential for unjust results remains. </w:t>
      </w:r>
      <w:r w:rsidRPr="00451EC3">
        <w:rPr>
          <w:sz w:val="28"/>
          <w:szCs w:val="28"/>
        </w:rPr>
        <w:t xml:space="preserve">In addition, the </w:t>
      </w:r>
      <w:r>
        <w:rPr>
          <w:sz w:val="28"/>
          <w:szCs w:val="28"/>
        </w:rPr>
        <w:t>R</w:t>
      </w:r>
      <w:r w:rsidRPr="00451EC3">
        <w:rPr>
          <w:sz w:val="28"/>
          <w:szCs w:val="28"/>
        </w:rPr>
        <w:t>ule</w:t>
      </w:r>
      <w:r>
        <w:rPr>
          <w:sz w:val="28"/>
          <w:szCs w:val="28"/>
        </w:rPr>
        <w:t>’</w:t>
      </w:r>
      <w:r w:rsidRPr="00451EC3">
        <w:rPr>
          <w:sz w:val="28"/>
          <w:szCs w:val="28"/>
        </w:rPr>
        <w:t xml:space="preserve">s utility </w:t>
      </w:r>
      <w:r>
        <w:rPr>
          <w:sz w:val="28"/>
          <w:szCs w:val="28"/>
        </w:rPr>
        <w:t>is limited in light of existing, more effective tools to encourage settlement.</w:t>
      </w:r>
    </w:p>
    <w:p w:rsidR="0021110F" w:rsidRDefault="0021110F" w:rsidP="0021110F">
      <w:pPr>
        <w:pStyle w:val="BodyText"/>
        <w:spacing w:line="480" w:lineRule="auto"/>
        <w:jc w:val="both"/>
        <w:rPr>
          <w:sz w:val="28"/>
          <w:szCs w:val="28"/>
        </w:rPr>
      </w:pPr>
      <w:r>
        <w:rPr>
          <w:sz w:val="28"/>
          <w:szCs w:val="28"/>
        </w:rPr>
        <w:tab/>
      </w:r>
      <w:r>
        <w:rPr>
          <w:sz w:val="28"/>
          <w:szCs w:val="28"/>
        </w:rPr>
        <w:t>A redline of the proposed changes (including conforming changes in other rules that reference Rule 68) is attached as Appendix A. Appendix B is a clean version of the proposed changes.</w:t>
      </w:r>
    </w:p>
    <w:p w:rsidR="0021110F" w:rsidRDefault="0021110F" w:rsidP="0021110F">
      <w:pPr>
        <w:pStyle w:val="BodyText"/>
        <w:keepNext/>
        <w:keepLines/>
        <w:widowControl w:val="0"/>
        <w:numPr>
          <w:ilvl w:val="0"/>
          <w:numId w:val="15"/>
        </w:numPr>
        <w:spacing w:before="220" w:after="60" w:line="280" w:lineRule="exact"/>
        <w:rPr>
          <w:b/>
          <w:sz w:val="28"/>
          <w:szCs w:val="28"/>
        </w:rPr>
      </w:pPr>
      <w:r>
        <w:rPr>
          <w:b/>
          <w:sz w:val="28"/>
          <w:szCs w:val="28"/>
        </w:rPr>
        <w:t>BACKGROUND.</w:t>
      </w:r>
    </w:p>
    <w:p w:rsidR="0021110F" w:rsidRPr="00082C5E" w:rsidRDefault="0021110F" w:rsidP="0021110F">
      <w:pPr>
        <w:pStyle w:val="BodyText"/>
        <w:keepNext/>
        <w:keepLines/>
        <w:widowControl w:val="0"/>
        <w:spacing w:before="220" w:after="60" w:line="280" w:lineRule="exact"/>
        <w:ind w:left="1440"/>
        <w:rPr>
          <w:b/>
          <w:sz w:val="28"/>
          <w:szCs w:val="28"/>
        </w:rPr>
      </w:pPr>
    </w:p>
    <w:p w:rsidR="006F659C" w:rsidRDefault="0021110F" w:rsidP="0021110F">
      <w:pPr>
        <w:pStyle w:val="BodyText"/>
        <w:spacing w:line="480" w:lineRule="auto"/>
        <w:jc w:val="both"/>
        <w:rPr>
          <w:sz w:val="28"/>
          <w:szCs w:val="28"/>
        </w:rPr>
      </w:pPr>
      <w:r>
        <w:rPr>
          <w:sz w:val="28"/>
          <w:szCs w:val="28"/>
        </w:rPr>
        <w:tab/>
      </w:r>
      <w:r>
        <w:rPr>
          <w:sz w:val="28"/>
          <w:szCs w:val="28"/>
        </w:rPr>
        <w:t xml:space="preserve">Rule 68 was originally modeled on its federal counterpart, but on January 1, 2008, Rule 68 was extensively amended. These amendments were designed to </w:t>
      </w:r>
      <w:r w:rsidRPr="00451EC3">
        <w:rPr>
          <w:sz w:val="28"/>
          <w:szCs w:val="28"/>
        </w:rPr>
        <w:t xml:space="preserve">address a number of problems with the prior version of the rule, including trying to account for various unique circumstances that might arise in given cases (e.g., </w:t>
      </w:r>
      <w:r w:rsidRPr="00451EC3">
        <w:rPr>
          <w:sz w:val="28"/>
          <w:szCs w:val="28"/>
        </w:rPr>
        <w:lastRenderedPageBreak/>
        <w:t>situations involving multiple offerors or offere</w:t>
      </w:r>
      <w:r>
        <w:rPr>
          <w:sz w:val="28"/>
          <w:szCs w:val="28"/>
        </w:rPr>
        <w:t>es</w:t>
      </w:r>
      <w:r w:rsidRPr="00451EC3">
        <w:rPr>
          <w:sz w:val="28"/>
          <w:szCs w:val="28"/>
        </w:rPr>
        <w:t>).</w:t>
      </w:r>
      <w:r>
        <w:rPr>
          <w:sz w:val="28"/>
          <w:szCs w:val="28"/>
        </w:rPr>
        <w:t xml:space="preserve"> The amended version</w:t>
      </w:r>
      <w:r w:rsidRPr="003A38A7">
        <w:rPr>
          <w:sz w:val="28"/>
          <w:szCs w:val="28"/>
        </w:rPr>
        <w:t xml:space="preserve"> </w:t>
      </w:r>
      <w:r>
        <w:rPr>
          <w:sz w:val="28"/>
          <w:szCs w:val="28"/>
        </w:rPr>
        <w:t>was substantially different than federal Rule 68, as is the current version containing amendments made effective as of January 1, 2017. Among other differences, Arizona’s Rule 68 addresses Arizona-specific issues, such as compulsory arbitration under Rules 72 to 77. It also addresses the timing of offers, whether offers may be made by or to multiple parties, and how objections to offers of judgment may be made.</w:t>
      </w:r>
    </w:p>
    <w:p w:rsidR="0021110F" w:rsidRDefault="006F659C" w:rsidP="0021110F">
      <w:pPr>
        <w:pStyle w:val="BodyText"/>
        <w:spacing w:line="480" w:lineRule="auto"/>
        <w:jc w:val="both"/>
        <w:rPr>
          <w:sz w:val="28"/>
          <w:szCs w:val="28"/>
        </w:rPr>
      </w:pPr>
      <w:r>
        <w:rPr>
          <w:sz w:val="28"/>
          <w:szCs w:val="28"/>
        </w:rPr>
        <w:tab/>
      </w:r>
      <w:r w:rsidR="0021110F">
        <w:rPr>
          <w:sz w:val="28"/>
          <w:szCs w:val="28"/>
        </w:rPr>
        <w:t xml:space="preserve">The specific problems with Rule 68 that led to the State Bar’s examination of the rule do not relate to these details. Rather, the problems stem from the State Bar’s belief that (a) </w:t>
      </w:r>
      <w:r w:rsidR="0021110F" w:rsidRPr="00451EC3">
        <w:rPr>
          <w:sz w:val="28"/>
          <w:szCs w:val="28"/>
        </w:rPr>
        <w:t>Rule 68 can lead to unjust results by imposing disproportionately harsh sanctions on litigants; (b) Rule 68 does not encourage reasonable settlement behavior, but instead encourages settlement through threat of sanctions regardless of the reasonableness of a l</w:t>
      </w:r>
      <w:r w:rsidR="0021110F">
        <w:rPr>
          <w:sz w:val="28"/>
          <w:szCs w:val="28"/>
        </w:rPr>
        <w:t>i</w:t>
      </w:r>
      <w:r w:rsidR="0021110F" w:rsidRPr="00451EC3">
        <w:rPr>
          <w:sz w:val="28"/>
          <w:szCs w:val="28"/>
        </w:rPr>
        <w:t>tigant</w:t>
      </w:r>
      <w:r w:rsidR="0021110F">
        <w:rPr>
          <w:sz w:val="28"/>
          <w:szCs w:val="28"/>
        </w:rPr>
        <w:t>’</w:t>
      </w:r>
      <w:r w:rsidR="0021110F" w:rsidRPr="00451EC3">
        <w:rPr>
          <w:sz w:val="28"/>
          <w:szCs w:val="28"/>
        </w:rPr>
        <w:t>s behavior;</w:t>
      </w:r>
      <w:r w:rsidR="0021110F">
        <w:rPr>
          <w:sz w:val="28"/>
          <w:szCs w:val="28"/>
        </w:rPr>
        <w:t xml:space="preserve"> and</w:t>
      </w:r>
      <w:r w:rsidR="0021110F" w:rsidRPr="00451EC3">
        <w:rPr>
          <w:sz w:val="28"/>
          <w:szCs w:val="28"/>
        </w:rPr>
        <w:t xml:space="preserve"> (c) other means exist that more effectively and fairly foster settlement.</w:t>
      </w:r>
    </w:p>
    <w:p w:rsidR="0021110F" w:rsidRDefault="0021110F" w:rsidP="0021110F">
      <w:pPr>
        <w:pStyle w:val="BodyText"/>
        <w:keepNext/>
        <w:keepLines/>
        <w:widowControl w:val="0"/>
        <w:numPr>
          <w:ilvl w:val="0"/>
          <w:numId w:val="15"/>
        </w:numPr>
        <w:spacing w:before="220" w:after="60" w:line="280" w:lineRule="exact"/>
        <w:rPr>
          <w:b/>
          <w:sz w:val="28"/>
          <w:szCs w:val="28"/>
        </w:rPr>
      </w:pPr>
      <w:r>
        <w:rPr>
          <w:b/>
          <w:sz w:val="28"/>
          <w:szCs w:val="28"/>
        </w:rPr>
        <w:t>RULE 68 SANCTIONS ARE IMPOSED WITHOUT REGARD TO THE REASONABLENESS OF THE OFFER OR OF A PARTY’S REJECTION THEREOF.</w:t>
      </w:r>
    </w:p>
    <w:p w:rsidR="0021110F" w:rsidRDefault="0021110F" w:rsidP="0021110F">
      <w:pPr>
        <w:pStyle w:val="BodyText"/>
        <w:keepNext/>
        <w:keepLines/>
        <w:widowControl w:val="0"/>
        <w:spacing w:before="220" w:after="60" w:line="280" w:lineRule="exact"/>
        <w:ind w:left="1440"/>
        <w:rPr>
          <w:b/>
          <w:sz w:val="28"/>
          <w:szCs w:val="28"/>
        </w:rPr>
      </w:pPr>
    </w:p>
    <w:p w:rsidR="0021110F" w:rsidRPr="00EF2653" w:rsidRDefault="0021110F" w:rsidP="0021110F">
      <w:pPr>
        <w:pStyle w:val="BodyText"/>
        <w:spacing w:line="480" w:lineRule="auto"/>
        <w:jc w:val="both"/>
        <w:rPr>
          <w:sz w:val="28"/>
          <w:szCs w:val="28"/>
        </w:rPr>
      </w:pPr>
      <w:r>
        <w:rPr>
          <w:sz w:val="28"/>
          <w:szCs w:val="28"/>
        </w:rPr>
        <w:tab/>
      </w:r>
      <w:r>
        <w:rPr>
          <w:sz w:val="28"/>
          <w:szCs w:val="28"/>
        </w:rPr>
        <w:t xml:space="preserve">Under Rule 68, an offeree who falls </w:t>
      </w:r>
      <w:r>
        <w:rPr>
          <w:b/>
          <w:i/>
          <w:sz w:val="28"/>
          <w:szCs w:val="28"/>
        </w:rPr>
        <w:t xml:space="preserve">one dollar short </w:t>
      </w:r>
      <w:r>
        <w:rPr>
          <w:sz w:val="28"/>
          <w:szCs w:val="28"/>
        </w:rPr>
        <w:t>of the offer made to it must pay the full amount of sanctions set forth in the rule. Rule 68(g) (“</w:t>
      </w:r>
      <w:r w:rsidRPr="00EF2653">
        <w:rPr>
          <w:sz w:val="28"/>
          <w:szCs w:val="28"/>
        </w:rPr>
        <w:t xml:space="preserve">A party who rejects an offer, but does not obtain a more favorable judgment, must pay as a </w:t>
      </w:r>
      <w:r w:rsidRPr="00EF2653">
        <w:rPr>
          <w:sz w:val="28"/>
          <w:szCs w:val="28"/>
        </w:rPr>
        <w:lastRenderedPageBreak/>
        <w:t>sanction</w:t>
      </w:r>
      <w:r>
        <w:rPr>
          <w:sz w:val="28"/>
          <w:szCs w:val="28"/>
        </w:rPr>
        <w:t xml:space="preserve"> ….”); </w:t>
      </w:r>
      <w:r w:rsidRPr="0061578B">
        <w:rPr>
          <w:i/>
          <w:sz w:val="28"/>
          <w:szCs w:val="28"/>
        </w:rPr>
        <w:t>Stafford v. Burns,</w:t>
      </w:r>
      <w:r>
        <w:rPr>
          <w:sz w:val="28"/>
          <w:szCs w:val="28"/>
        </w:rPr>
        <w:t xml:space="preserve"> 241 Ariz. 474, 485, ¶ 42</w:t>
      </w:r>
      <w:r w:rsidRPr="00EF2653">
        <w:rPr>
          <w:sz w:val="28"/>
          <w:szCs w:val="28"/>
        </w:rPr>
        <w:t xml:space="preserve"> (App. 2017)</w:t>
      </w:r>
      <w:r>
        <w:rPr>
          <w:sz w:val="28"/>
          <w:szCs w:val="28"/>
        </w:rPr>
        <w:t xml:space="preserve"> (“</w:t>
      </w:r>
      <w:r w:rsidRPr="00EF2653">
        <w:rPr>
          <w:sz w:val="28"/>
          <w:szCs w:val="28"/>
        </w:rPr>
        <w:t>If the defendant/offeror underestimates his exposure and the plaintiff/offeree obtains a more favorable judgment—even by a single dollar—the offeror stands liable for costs and expert witness fees</w:t>
      </w:r>
      <w:r>
        <w:rPr>
          <w:sz w:val="28"/>
          <w:szCs w:val="28"/>
        </w:rPr>
        <w:t>”)</w:t>
      </w:r>
      <w:r w:rsidRPr="00EF2653">
        <w:rPr>
          <w:sz w:val="28"/>
          <w:szCs w:val="28"/>
        </w:rPr>
        <w:t>.</w:t>
      </w:r>
      <w:r>
        <w:rPr>
          <w:sz w:val="28"/>
          <w:szCs w:val="28"/>
        </w:rPr>
        <w:t xml:space="preserve"> </w:t>
      </w:r>
      <w:r w:rsidRPr="00EF2653">
        <w:rPr>
          <w:sz w:val="28"/>
          <w:szCs w:val="28"/>
        </w:rPr>
        <w:t xml:space="preserve">The </w:t>
      </w:r>
      <w:r>
        <w:rPr>
          <w:sz w:val="28"/>
          <w:szCs w:val="28"/>
        </w:rPr>
        <w:t>“</w:t>
      </w:r>
      <w:r w:rsidRPr="00EF2653">
        <w:rPr>
          <w:sz w:val="28"/>
          <w:szCs w:val="28"/>
        </w:rPr>
        <w:t>sanctions imposed by Rule 68(g) are both mandatory and punitive.</w:t>
      </w:r>
      <w:r>
        <w:rPr>
          <w:sz w:val="28"/>
          <w:szCs w:val="28"/>
        </w:rPr>
        <w:t>”</w:t>
      </w:r>
      <w:r w:rsidRPr="00EF2653">
        <w:rPr>
          <w:sz w:val="28"/>
          <w:szCs w:val="28"/>
        </w:rPr>
        <w:t xml:space="preserve"> </w:t>
      </w:r>
      <w:r w:rsidRPr="00EF2653">
        <w:rPr>
          <w:i/>
          <w:sz w:val="28"/>
          <w:szCs w:val="28"/>
        </w:rPr>
        <w:t xml:space="preserve">Stafford, </w:t>
      </w:r>
      <w:r w:rsidRPr="00EF2653">
        <w:rPr>
          <w:sz w:val="28"/>
          <w:szCs w:val="28"/>
        </w:rPr>
        <w:t>241 Ariz. at</w:t>
      </w:r>
      <w:r>
        <w:rPr>
          <w:sz w:val="28"/>
          <w:szCs w:val="28"/>
        </w:rPr>
        <w:t xml:space="preserve"> 485,</w:t>
      </w:r>
      <w:r w:rsidRPr="00EF2653">
        <w:rPr>
          <w:sz w:val="28"/>
          <w:szCs w:val="28"/>
        </w:rPr>
        <w:t xml:space="preserve"> </w:t>
      </w:r>
      <w:r>
        <w:rPr>
          <w:sz w:val="28"/>
          <w:szCs w:val="28"/>
        </w:rPr>
        <w:t>¶ 41.</w:t>
      </w:r>
    </w:p>
    <w:p w:rsidR="006F659C" w:rsidRDefault="0021110F" w:rsidP="0021110F">
      <w:pPr>
        <w:pStyle w:val="BodyText"/>
        <w:spacing w:line="480" w:lineRule="auto"/>
        <w:jc w:val="both"/>
        <w:rPr>
          <w:sz w:val="28"/>
          <w:szCs w:val="28"/>
        </w:rPr>
      </w:pPr>
      <w:r>
        <w:rPr>
          <w:sz w:val="28"/>
          <w:szCs w:val="28"/>
        </w:rPr>
        <w:tab/>
      </w:r>
      <w:r w:rsidRPr="00F30132">
        <w:rPr>
          <w:sz w:val="28"/>
          <w:szCs w:val="28"/>
        </w:rPr>
        <w:t>That is, trial courts have no discretion</w:t>
      </w:r>
      <w:r>
        <w:rPr>
          <w:sz w:val="28"/>
          <w:szCs w:val="28"/>
        </w:rPr>
        <w:t xml:space="preserve"> </w:t>
      </w:r>
      <w:r w:rsidRPr="00EF2653">
        <w:rPr>
          <w:sz w:val="28"/>
          <w:szCs w:val="28"/>
        </w:rPr>
        <w:t>to decline to</w:t>
      </w:r>
      <w:r>
        <w:rPr>
          <w:sz w:val="28"/>
          <w:szCs w:val="28"/>
        </w:rPr>
        <w:t xml:space="preserve"> award sanctions when required by Rule 68(g), or to reduce the amount of sanctions set forth in Rule 68(g)(1), regardless of the circumstances. </w:t>
      </w:r>
      <w:r>
        <w:rPr>
          <w:i/>
          <w:sz w:val="28"/>
          <w:szCs w:val="28"/>
        </w:rPr>
        <w:t>Id.</w:t>
      </w:r>
      <w:r>
        <w:rPr>
          <w:sz w:val="28"/>
          <w:szCs w:val="28"/>
        </w:rPr>
        <w:t xml:space="preserve"> at 485, ¶ 43 (“[W]</w:t>
      </w:r>
      <w:r w:rsidRPr="00EF2653">
        <w:rPr>
          <w:sz w:val="28"/>
          <w:szCs w:val="28"/>
        </w:rPr>
        <w:t>e decline to impose a requirement that offers of judgment be deemed reasonable before sanctions are imposed under Rule 68(g</w:t>
      </w:r>
      <w:r>
        <w:rPr>
          <w:sz w:val="28"/>
          <w:szCs w:val="28"/>
        </w:rPr>
        <w:t>).”).</w:t>
      </w:r>
    </w:p>
    <w:p w:rsidR="006F659C" w:rsidRDefault="006F659C" w:rsidP="0021110F">
      <w:pPr>
        <w:pStyle w:val="BodyText"/>
        <w:spacing w:line="480" w:lineRule="auto"/>
        <w:jc w:val="both"/>
        <w:rPr>
          <w:sz w:val="28"/>
          <w:szCs w:val="28"/>
        </w:rPr>
      </w:pPr>
      <w:r>
        <w:rPr>
          <w:sz w:val="28"/>
          <w:szCs w:val="28"/>
        </w:rPr>
        <w:tab/>
      </w:r>
      <w:r w:rsidR="0021110F">
        <w:rPr>
          <w:sz w:val="28"/>
          <w:szCs w:val="28"/>
        </w:rPr>
        <w:t xml:space="preserve">The State Bar believes that this result – even though required by the text of Rule 68 – can lead to arbitrary and unjust results. </w:t>
      </w:r>
    </w:p>
    <w:p w:rsidR="0021110F" w:rsidRDefault="006F659C" w:rsidP="0021110F">
      <w:pPr>
        <w:pStyle w:val="BodyText"/>
        <w:spacing w:line="480" w:lineRule="auto"/>
        <w:jc w:val="both"/>
        <w:rPr>
          <w:sz w:val="28"/>
          <w:szCs w:val="28"/>
        </w:rPr>
      </w:pPr>
      <w:r>
        <w:rPr>
          <w:sz w:val="28"/>
          <w:szCs w:val="28"/>
        </w:rPr>
        <w:tab/>
      </w:r>
      <w:r w:rsidR="0021110F">
        <w:rPr>
          <w:sz w:val="28"/>
          <w:szCs w:val="28"/>
        </w:rPr>
        <w:t xml:space="preserve">One example of this unjustness occurs when a defendant makes a one-dollar offer of judgment. Under the current version of Rule 68, </w:t>
      </w:r>
      <w:r w:rsidR="0021110F" w:rsidRPr="00F30132">
        <w:rPr>
          <w:sz w:val="28"/>
          <w:szCs w:val="28"/>
        </w:rPr>
        <w:t>a plaintiff who rejects an offer of judgment for one dollar is liable for the full amount of Rule 68(g) sanctions if there is a subsequent defense verdict on liability.</w:t>
      </w:r>
      <w:r w:rsidR="0021110F">
        <w:rPr>
          <w:sz w:val="28"/>
          <w:szCs w:val="28"/>
        </w:rPr>
        <w:t xml:space="preserve"> A plaintiff with at least a reasonable chance of success at trial should not penalized for rejecting a </w:t>
      </w:r>
      <w:r w:rsidR="0021110F">
        <w:rPr>
          <w:b/>
          <w:i/>
          <w:sz w:val="28"/>
          <w:szCs w:val="28"/>
        </w:rPr>
        <w:t xml:space="preserve">one dollar </w:t>
      </w:r>
      <w:r w:rsidR="0021110F">
        <w:rPr>
          <w:sz w:val="28"/>
          <w:szCs w:val="28"/>
        </w:rPr>
        <w:t>offer. Put differently, a plaintiff should not be penalized in the same manner and in the same amount f</w:t>
      </w:r>
      <w:r w:rsidR="0021110F" w:rsidRPr="00F30132">
        <w:rPr>
          <w:sz w:val="28"/>
          <w:szCs w:val="28"/>
        </w:rPr>
        <w:t xml:space="preserve">or rejecting a one dollar offer as for rejecting a one-million dollar </w:t>
      </w:r>
      <w:r w:rsidR="0021110F" w:rsidRPr="00F30132">
        <w:rPr>
          <w:sz w:val="28"/>
          <w:szCs w:val="28"/>
        </w:rPr>
        <w:lastRenderedPageBreak/>
        <w:t>offer.</w:t>
      </w:r>
      <w:r w:rsidR="0021110F">
        <w:rPr>
          <w:sz w:val="28"/>
          <w:szCs w:val="28"/>
        </w:rPr>
        <w:t xml:space="preserve"> (This example also illustrates the arbitrary nature of the sanctions amount, discussed below.)</w:t>
      </w:r>
    </w:p>
    <w:p w:rsidR="0021110F" w:rsidRPr="00BA0BB3" w:rsidRDefault="0021110F" w:rsidP="0021110F">
      <w:pPr>
        <w:pStyle w:val="BodyText"/>
        <w:spacing w:line="480" w:lineRule="auto"/>
        <w:jc w:val="both"/>
        <w:rPr>
          <w:sz w:val="28"/>
          <w:szCs w:val="28"/>
        </w:rPr>
      </w:pPr>
      <w:r>
        <w:rPr>
          <w:sz w:val="28"/>
          <w:szCs w:val="28"/>
        </w:rPr>
        <w:tab/>
      </w:r>
      <w:r>
        <w:rPr>
          <w:sz w:val="28"/>
          <w:szCs w:val="28"/>
        </w:rPr>
        <w:t xml:space="preserve">The State Bar considered whether this potential for unjust results could be addressed by amending Rule 68 to impose a reasonableness requirement on offers of judgment. The State Bar concluded, however, that incorporating a subjective requirement that an offer of judgment be “reasonable” would be unworkable. Such a standard would require trial courts to make a merits-based evaluation of the specific circumstances of each case, which would be difficult and time-consuming.  It also would introduce uncertainty, requiring offerors and offerees to predict the outcome of that subjective evaluation in deciding whether to make or accept an offer of judgment. </w:t>
      </w:r>
    </w:p>
    <w:p w:rsidR="0021110F" w:rsidRPr="001A412F" w:rsidRDefault="0021110F" w:rsidP="0021110F">
      <w:pPr>
        <w:pStyle w:val="BodyText"/>
        <w:spacing w:line="480" w:lineRule="auto"/>
        <w:jc w:val="both"/>
        <w:rPr>
          <w:sz w:val="28"/>
          <w:szCs w:val="28"/>
        </w:rPr>
      </w:pPr>
      <w:r>
        <w:rPr>
          <w:sz w:val="28"/>
          <w:szCs w:val="28"/>
        </w:rPr>
        <w:tab/>
      </w:r>
      <w:r>
        <w:rPr>
          <w:sz w:val="28"/>
          <w:szCs w:val="28"/>
        </w:rPr>
        <w:t>In sum, the fact that Rule 68(g) sanctions can be imposed regardless of the difference between the offer and the judgment, and regardless of the reasonableness of the offer, weigh heavily in favor of abrogation.</w:t>
      </w:r>
    </w:p>
    <w:p w:rsidR="006F659C" w:rsidRPr="006F659C" w:rsidRDefault="0021110F" w:rsidP="006F659C">
      <w:pPr>
        <w:pStyle w:val="BodyText"/>
        <w:keepNext/>
        <w:keepLines/>
        <w:widowControl w:val="0"/>
        <w:numPr>
          <w:ilvl w:val="0"/>
          <w:numId w:val="15"/>
        </w:numPr>
        <w:spacing w:before="220" w:after="60" w:line="280" w:lineRule="exact"/>
        <w:rPr>
          <w:b/>
          <w:sz w:val="28"/>
          <w:szCs w:val="28"/>
        </w:rPr>
      </w:pPr>
      <w:r>
        <w:rPr>
          <w:b/>
          <w:sz w:val="28"/>
          <w:szCs w:val="28"/>
        </w:rPr>
        <w:t>THE AMOUNT OF RULE 68(g) SANCTIONS IS NOT PROPORTIONAL TO ANY FACTORS RELATED TO THE REASONABLENESS OF THE PARTIES’ ACTIONS, OR TO ENCOURAGING SETTLEMENT.</w:t>
      </w:r>
      <w:r w:rsidR="006F659C">
        <w:rPr>
          <w:b/>
          <w:sz w:val="28"/>
          <w:szCs w:val="28"/>
        </w:rPr>
        <w:br/>
      </w:r>
    </w:p>
    <w:p w:rsidR="0021110F" w:rsidRDefault="0021110F" w:rsidP="0021110F">
      <w:pPr>
        <w:pStyle w:val="BodyText"/>
        <w:spacing w:line="560" w:lineRule="exact"/>
        <w:jc w:val="both"/>
        <w:rPr>
          <w:sz w:val="28"/>
          <w:szCs w:val="28"/>
        </w:rPr>
      </w:pPr>
      <w:r>
        <w:rPr>
          <w:sz w:val="28"/>
          <w:szCs w:val="28"/>
        </w:rPr>
        <w:tab/>
      </w:r>
      <w:r>
        <w:rPr>
          <w:sz w:val="28"/>
          <w:szCs w:val="28"/>
        </w:rPr>
        <w:t>Rule 68(g)(1) imposes sanctions in the following amount:</w:t>
      </w:r>
    </w:p>
    <w:p w:rsidR="0021110F" w:rsidRPr="005D28E5" w:rsidRDefault="0021110F" w:rsidP="0021110F">
      <w:pPr>
        <w:pStyle w:val="BodyText"/>
        <w:spacing w:before="220" w:after="60" w:line="280" w:lineRule="exact"/>
        <w:ind w:left="1440"/>
        <w:jc w:val="both"/>
        <w:rPr>
          <w:sz w:val="28"/>
          <w:szCs w:val="28"/>
        </w:rPr>
      </w:pPr>
      <w:r w:rsidRPr="005D28E5">
        <w:rPr>
          <w:sz w:val="28"/>
          <w:szCs w:val="28"/>
        </w:rPr>
        <w:t>(A) the offeror</w:t>
      </w:r>
      <w:r>
        <w:rPr>
          <w:sz w:val="28"/>
          <w:szCs w:val="28"/>
        </w:rPr>
        <w:t>’</w:t>
      </w:r>
      <w:r w:rsidRPr="005D28E5">
        <w:rPr>
          <w:sz w:val="28"/>
          <w:szCs w:val="28"/>
        </w:rPr>
        <w:t>s reasonable expert witness fees and double the taxable costs, as defined in A.R.S. § 12-332, incurred after the offer date; and</w:t>
      </w:r>
    </w:p>
    <w:p w:rsidR="0021110F" w:rsidRDefault="0021110F" w:rsidP="0021110F">
      <w:pPr>
        <w:pStyle w:val="BodyText"/>
        <w:spacing w:before="220" w:after="60" w:line="280" w:lineRule="exact"/>
        <w:ind w:left="1440"/>
        <w:jc w:val="both"/>
        <w:rPr>
          <w:sz w:val="28"/>
          <w:szCs w:val="28"/>
        </w:rPr>
      </w:pPr>
      <w:r w:rsidRPr="005D28E5">
        <w:rPr>
          <w:sz w:val="28"/>
          <w:szCs w:val="28"/>
        </w:rPr>
        <w:lastRenderedPageBreak/>
        <w:t>(B) prejudgment interest on unliquidated claims accruing from the offer date.</w:t>
      </w:r>
    </w:p>
    <w:p w:rsidR="0021110F" w:rsidRDefault="0021110F" w:rsidP="0021110F">
      <w:pPr>
        <w:pStyle w:val="BodyText"/>
        <w:spacing w:before="220" w:after="60" w:line="280" w:lineRule="exact"/>
        <w:ind w:left="1440"/>
        <w:jc w:val="both"/>
        <w:rPr>
          <w:sz w:val="28"/>
          <w:szCs w:val="28"/>
        </w:rPr>
      </w:pPr>
    </w:p>
    <w:p w:rsidR="0021110F" w:rsidRDefault="0021110F" w:rsidP="0021110F">
      <w:pPr>
        <w:pStyle w:val="BodyText"/>
        <w:spacing w:line="480" w:lineRule="auto"/>
        <w:jc w:val="both"/>
        <w:rPr>
          <w:sz w:val="28"/>
          <w:szCs w:val="28"/>
        </w:rPr>
      </w:pPr>
      <w:r>
        <w:rPr>
          <w:sz w:val="28"/>
          <w:szCs w:val="28"/>
        </w:rPr>
        <w:tab/>
      </w:r>
      <w:r>
        <w:rPr>
          <w:sz w:val="28"/>
          <w:szCs w:val="28"/>
        </w:rPr>
        <w:t>This sanction amount is calculated without respect to factors that might encourage reasonable settlement offers, such as the difference between the offer and the ultimate verdict. As noted above, a plaintiff who rejects a one-dollar offer has the same sanction imposed as a plaintiff who rejects a million-dollar offer.</w:t>
      </w:r>
    </w:p>
    <w:p w:rsidR="0021110F" w:rsidRDefault="0021110F" w:rsidP="0021110F">
      <w:pPr>
        <w:pStyle w:val="BodyText"/>
        <w:spacing w:line="480" w:lineRule="auto"/>
        <w:jc w:val="both"/>
        <w:rPr>
          <w:sz w:val="28"/>
          <w:szCs w:val="28"/>
        </w:rPr>
      </w:pPr>
      <w:r>
        <w:rPr>
          <w:sz w:val="28"/>
          <w:szCs w:val="28"/>
        </w:rPr>
        <w:tab/>
      </w:r>
      <w:r>
        <w:rPr>
          <w:sz w:val="28"/>
          <w:szCs w:val="28"/>
        </w:rPr>
        <w:t>By contrast, the Rule 68(g)(1) sanction amount varies dramatically depending on whether a case relies heavily on experts, or whether it involves large amounts of unliquidated damages or taxable costs. This makes little sense. The amount of a sanction imposed on a party who rejects a million dollar offer and receives nothing at trial should not depend on how many experts the defense hired, or whether the plaintiff was suing for liquidated or unliquidated damages.</w:t>
      </w:r>
    </w:p>
    <w:p w:rsidR="0021110F" w:rsidRDefault="0021110F" w:rsidP="0021110F">
      <w:pPr>
        <w:pStyle w:val="BodyText"/>
        <w:spacing w:line="480" w:lineRule="auto"/>
        <w:jc w:val="both"/>
        <w:rPr>
          <w:sz w:val="28"/>
          <w:szCs w:val="28"/>
        </w:rPr>
      </w:pPr>
      <w:r>
        <w:rPr>
          <w:sz w:val="28"/>
          <w:szCs w:val="28"/>
        </w:rPr>
        <w:tab/>
      </w:r>
      <w:r>
        <w:rPr>
          <w:sz w:val="28"/>
          <w:szCs w:val="28"/>
        </w:rPr>
        <w:t xml:space="preserve">The State Bar examined alternatives to try to make Rule 68 sanctions more proportional to the reasonableness of the offeree’s rejection of an offer.  </w:t>
      </w:r>
      <w:r w:rsidRPr="00F337FF">
        <w:rPr>
          <w:i/>
          <w:sz w:val="28"/>
          <w:szCs w:val="28"/>
        </w:rPr>
        <w:t>Cf.</w:t>
      </w:r>
      <w:r>
        <w:rPr>
          <w:sz w:val="28"/>
          <w:szCs w:val="28"/>
        </w:rPr>
        <w:t xml:space="preserve"> Ariz. R. Civ. P. </w:t>
      </w:r>
      <w:r w:rsidRPr="00F30132">
        <w:rPr>
          <w:sz w:val="28"/>
          <w:szCs w:val="28"/>
        </w:rPr>
        <w:t xml:space="preserve">77(h) </w:t>
      </w:r>
      <w:r w:rsidRPr="00F337FF">
        <w:rPr>
          <w:sz w:val="28"/>
          <w:szCs w:val="28"/>
        </w:rPr>
        <w:t>(</w:t>
      </w:r>
      <w:r>
        <w:rPr>
          <w:sz w:val="28"/>
          <w:szCs w:val="28"/>
        </w:rPr>
        <w:t>imposing sa</w:t>
      </w:r>
      <w:r w:rsidRPr="00F30132">
        <w:rPr>
          <w:sz w:val="28"/>
          <w:szCs w:val="28"/>
        </w:rPr>
        <w:t xml:space="preserve">nctions </w:t>
      </w:r>
      <w:r>
        <w:rPr>
          <w:sz w:val="28"/>
          <w:szCs w:val="28"/>
        </w:rPr>
        <w:t xml:space="preserve">only </w:t>
      </w:r>
      <w:r w:rsidRPr="00F30132">
        <w:rPr>
          <w:sz w:val="28"/>
          <w:szCs w:val="28"/>
        </w:rPr>
        <w:t>if the ultimate judgment exceeds the arbitration award by 23%</w:t>
      </w:r>
      <w:r w:rsidRPr="00F337FF">
        <w:rPr>
          <w:sz w:val="28"/>
          <w:szCs w:val="28"/>
        </w:rPr>
        <w:t>)</w:t>
      </w:r>
      <w:r w:rsidRPr="00F30132">
        <w:rPr>
          <w:sz w:val="28"/>
          <w:szCs w:val="28"/>
        </w:rPr>
        <w:t>.</w:t>
      </w:r>
      <w:r>
        <w:rPr>
          <w:sz w:val="28"/>
          <w:szCs w:val="28"/>
        </w:rPr>
        <w:t xml:space="preserve"> Ultimately, the State Bar concluded that achieving such proportionality would be difficult and uncertain – as well as unnecessary, in light of other </w:t>
      </w:r>
      <w:r w:rsidRPr="00F337FF">
        <w:rPr>
          <w:sz w:val="28"/>
          <w:szCs w:val="28"/>
        </w:rPr>
        <w:t>existing</w:t>
      </w:r>
      <w:r>
        <w:rPr>
          <w:sz w:val="28"/>
          <w:szCs w:val="28"/>
        </w:rPr>
        <w:t xml:space="preserve"> means to encourage settlement.</w:t>
      </w:r>
    </w:p>
    <w:p w:rsidR="0021110F" w:rsidRPr="000A69F6" w:rsidRDefault="0021110F" w:rsidP="0021110F">
      <w:pPr>
        <w:pStyle w:val="BodyText"/>
        <w:keepNext/>
        <w:keepLines/>
        <w:spacing w:line="480" w:lineRule="auto"/>
        <w:jc w:val="both"/>
        <w:rPr>
          <w:sz w:val="28"/>
          <w:szCs w:val="28"/>
        </w:rPr>
      </w:pPr>
      <w:r>
        <w:rPr>
          <w:sz w:val="28"/>
          <w:szCs w:val="28"/>
        </w:rPr>
        <w:lastRenderedPageBreak/>
        <w:tab/>
      </w:r>
      <w:r>
        <w:rPr>
          <w:sz w:val="28"/>
          <w:szCs w:val="28"/>
        </w:rPr>
        <w:t>It</w:t>
      </w:r>
      <w:r w:rsidRPr="00F337FF">
        <w:rPr>
          <w:sz w:val="28"/>
          <w:szCs w:val="28"/>
        </w:rPr>
        <w:t xml:space="preserve"> is difficult to craft a one-size-fits-all rule for punitively sanctioning settlement behavior without </w:t>
      </w:r>
      <w:r>
        <w:rPr>
          <w:sz w:val="28"/>
          <w:szCs w:val="28"/>
        </w:rPr>
        <w:t>creating</w:t>
      </w:r>
      <w:r w:rsidRPr="00F337FF">
        <w:rPr>
          <w:sz w:val="28"/>
          <w:szCs w:val="28"/>
        </w:rPr>
        <w:t xml:space="preserve"> </w:t>
      </w:r>
      <w:r>
        <w:rPr>
          <w:sz w:val="28"/>
          <w:szCs w:val="28"/>
        </w:rPr>
        <w:t>a serious risk of</w:t>
      </w:r>
      <w:r w:rsidRPr="00F337FF">
        <w:rPr>
          <w:sz w:val="28"/>
          <w:szCs w:val="28"/>
        </w:rPr>
        <w:t xml:space="preserve"> unintended injustices in the circumstances of some cases.</w:t>
      </w:r>
      <w:r>
        <w:rPr>
          <w:sz w:val="28"/>
          <w:szCs w:val="28"/>
        </w:rPr>
        <w:t xml:space="preserve"> The State Bar believes that the Rules should foster justice, and Rule 68 as applied often does not achieve that goal. Additionally, Rule 68 impedes access to justice because it threatens unjust and disproportionate sanctions against parties who make reasonable, but ultimately incorrect, predictions as to </w:t>
      </w:r>
      <w:r w:rsidRPr="000A69F6">
        <w:rPr>
          <w:sz w:val="28"/>
          <w:szCs w:val="28"/>
        </w:rPr>
        <w:t>the outcomes of their claims.</w:t>
      </w:r>
    </w:p>
    <w:p w:rsidR="0021110F" w:rsidRPr="000A69F6" w:rsidRDefault="0021110F" w:rsidP="0021110F">
      <w:pPr>
        <w:pStyle w:val="BodyText"/>
        <w:keepNext/>
        <w:keepLines/>
        <w:spacing w:line="480" w:lineRule="auto"/>
        <w:jc w:val="both"/>
        <w:rPr>
          <w:sz w:val="28"/>
          <w:szCs w:val="28"/>
        </w:rPr>
      </w:pPr>
      <w:r>
        <w:rPr>
          <w:sz w:val="28"/>
          <w:szCs w:val="28"/>
        </w:rPr>
        <w:tab/>
      </w:r>
      <w:r w:rsidRPr="000A69F6">
        <w:rPr>
          <w:sz w:val="28"/>
          <w:szCs w:val="28"/>
        </w:rPr>
        <w:t>Finally, Rule 68 can be very complicated to apply in practice, requiring a comparison of an offer of judgment to the ul</w:t>
      </w:r>
      <w:r>
        <w:rPr>
          <w:sz w:val="28"/>
          <w:szCs w:val="28"/>
        </w:rPr>
        <w:t>timate verdict, but by determining</w:t>
      </w:r>
      <w:r w:rsidRPr="000A69F6">
        <w:rPr>
          <w:sz w:val="28"/>
          <w:szCs w:val="28"/>
        </w:rPr>
        <w:t xml:space="preserve"> the amount of costs (and, if applicable, attorneys</w:t>
      </w:r>
      <w:r>
        <w:rPr>
          <w:sz w:val="28"/>
          <w:szCs w:val="28"/>
        </w:rPr>
        <w:t>’</w:t>
      </w:r>
      <w:r w:rsidRPr="000A69F6">
        <w:rPr>
          <w:sz w:val="28"/>
          <w:szCs w:val="28"/>
        </w:rPr>
        <w:t xml:space="preserve"> fees) incurred </w:t>
      </w:r>
      <w:r w:rsidRPr="000A69F6">
        <w:rPr>
          <w:i/>
          <w:sz w:val="28"/>
          <w:szCs w:val="28"/>
        </w:rPr>
        <w:t>at the time of the offer</w:t>
      </w:r>
      <w:r w:rsidRPr="000A69F6">
        <w:rPr>
          <w:sz w:val="28"/>
          <w:szCs w:val="28"/>
        </w:rPr>
        <w:t xml:space="preserve">, calculating the offer net of fees and costs, and then comparing the verdict net of fees and costs. </w:t>
      </w:r>
      <w:r w:rsidRPr="000A69F6">
        <w:rPr>
          <w:i/>
          <w:sz w:val="28"/>
          <w:szCs w:val="28"/>
        </w:rPr>
        <w:t>Hales v. Humana, Inc.,</w:t>
      </w:r>
      <w:r w:rsidRPr="000A69F6">
        <w:rPr>
          <w:sz w:val="28"/>
          <w:szCs w:val="28"/>
        </w:rPr>
        <w:t xml:space="preserve"> 186 Ariz. 375, 378 (App. 1996) (</w:t>
      </w:r>
      <w:r>
        <w:rPr>
          <w:sz w:val="28"/>
          <w:szCs w:val="28"/>
        </w:rPr>
        <w:t>“</w:t>
      </w:r>
      <w:r w:rsidRPr="000A69F6">
        <w:rPr>
          <w:sz w:val="28"/>
          <w:szCs w:val="28"/>
        </w:rPr>
        <w:t xml:space="preserve">Rule 68(d) requires an </w:t>
      </w:r>
      <w:r>
        <w:rPr>
          <w:sz w:val="28"/>
          <w:szCs w:val="28"/>
        </w:rPr>
        <w:t>‘</w:t>
      </w:r>
      <w:r w:rsidRPr="000A69F6">
        <w:rPr>
          <w:sz w:val="28"/>
          <w:szCs w:val="28"/>
        </w:rPr>
        <w:t>apples to apples</w:t>
      </w:r>
      <w:r>
        <w:rPr>
          <w:sz w:val="28"/>
          <w:szCs w:val="28"/>
        </w:rPr>
        <w:t>’</w:t>
      </w:r>
      <w:r w:rsidRPr="000A69F6">
        <w:rPr>
          <w:sz w:val="28"/>
          <w:szCs w:val="28"/>
        </w:rPr>
        <w:t xml:space="preserve"> comparison between the judgment and the offer, in that the judgment, excluding any fees or costs, is to be measured against the portion of the offer representing damages</w:t>
      </w:r>
      <w:r>
        <w:rPr>
          <w:sz w:val="28"/>
          <w:szCs w:val="28"/>
        </w:rPr>
        <w:t>.”</w:t>
      </w:r>
      <w:r w:rsidRPr="000A69F6">
        <w:rPr>
          <w:sz w:val="28"/>
          <w:szCs w:val="28"/>
        </w:rPr>
        <w:t>).</w:t>
      </w:r>
      <w:r>
        <w:rPr>
          <w:sz w:val="28"/>
          <w:szCs w:val="28"/>
        </w:rPr>
        <w:t xml:space="preserve"> Such complexity adds an additional level of uncertainty to an already punitive and arbitrary rule.</w:t>
      </w:r>
    </w:p>
    <w:p w:rsidR="0021110F" w:rsidRDefault="0021110F" w:rsidP="0021110F">
      <w:pPr>
        <w:pStyle w:val="BodyText"/>
        <w:keepNext/>
        <w:keepLines/>
        <w:widowControl w:val="0"/>
        <w:numPr>
          <w:ilvl w:val="0"/>
          <w:numId w:val="15"/>
        </w:numPr>
        <w:spacing w:before="200" w:after="60" w:line="260" w:lineRule="exact"/>
        <w:rPr>
          <w:b/>
          <w:sz w:val="28"/>
          <w:szCs w:val="28"/>
        </w:rPr>
      </w:pPr>
      <w:r>
        <w:rPr>
          <w:b/>
          <w:sz w:val="28"/>
          <w:szCs w:val="28"/>
        </w:rPr>
        <w:t>WIDESPREAD USE OF MEDIATION AND SETTLEMENT CONFERENCES LESSENS THE NEED FOR RULE 68.</w:t>
      </w:r>
    </w:p>
    <w:p w:rsidR="0021110F" w:rsidRDefault="0021110F" w:rsidP="0021110F">
      <w:pPr>
        <w:pStyle w:val="BodyText"/>
        <w:keepNext/>
        <w:keepLines/>
        <w:widowControl w:val="0"/>
        <w:spacing w:before="200" w:after="60" w:line="260" w:lineRule="exact"/>
        <w:ind w:left="1440"/>
        <w:rPr>
          <w:b/>
          <w:sz w:val="28"/>
          <w:szCs w:val="28"/>
        </w:rPr>
      </w:pPr>
    </w:p>
    <w:p w:rsidR="0021110F" w:rsidRPr="00F96C73" w:rsidRDefault="0021110F" w:rsidP="0021110F">
      <w:pPr>
        <w:pStyle w:val="BodyText"/>
        <w:spacing w:line="480" w:lineRule="auto"/>
        <w:jc w:val="both"/>
        <w:rPr>
          <w:sz w:val="28"/>
          <w:szCs w:val="28"/>
        </w:rPr>
      </w:pPr>
      <w:r>
        <w:rPr>
          <w:sz w:val="28"/>
          <w:szCs w:val="28"/>
        </w:rPr>
        <w:tab/>
      </w:r>
      <w:r>
        <w:rPr>
          <w:sz w:val="28"/>
          <w:szCs w:val="28"/>
        </w:rPr>
        <w:t xml:space="preserve">As the Court knows, Superior Court case management orders almost always require the parties to engage in some form of alternative dispute resolution before </w:t>
      </w:r>
      <w:r>
        <w:rPr>
          <w:sz w:val="28"/>
          <w:szCs w:val="28"/>
        </w:rPr>
        <w:lastRenderedPageBreak/>
        <w:t xml:space="preserve">trial – either private mediation, or a settlement conference with a judicial officer. This has not always been the case, but has been fostered by rule changes and a change in litigation culture over the last approximately twenty years. </w:t>
      </w:r>
      <w:r>
        <w:rPr>
          <w:i/>
          <w:sz w:val="28"/>
          <w:szCs w:val="28"/>
        </w:rPr>
        <w:t>See, e.g.</w:t>
      </w:r>
      <w:r w:rsidRPr="00DB2D64">
        <w:rPr>
          <w:sz w:val="28"/>
          <w:szCs w:val="28"/>
        </w:rPr>
        <w:t>,</w:t>
      </w:r>
      <w:r>
        <w:rPr>
          <w:i/>
          <w:sz w:val="28"/>
          <w:szCs w:val="28"/>
        </w:rPr>
        <w:t xml:space="preserve"> </w:t>
      </w:r>
      <w:r>
        <w:rPr>
          <w:sz w:val="28"/>
          <w:szCs w:val="28"/>
        </w:rPr>
        <w:t>Rule 16(c)(3)(I) (requiring parties to state their position on ADR); Rule 16(d)(14) (court may address ADR in scheduling conference); Rule 16(j) (court may order parties to participate in ADR); Rule 84, Forms 11(a), 11(b), 12(a), 12(b), 13(a) &amp; 13(b) (scheduling order forms each address ADR).</w:t>
      </w:r>
    </w:p>
    <w:p w:rsidR="0021110F" w:rsidRDefault="0021110F" w:rsidP="0021110F">
      <w:pPr>
        <w:pStyle w:val="BodyText"/>
        <w:spacing w:line="480" w:lineRule="auto"/>
        <w:jc w:val="both"/>
        <w:rPr>
          <w:sz w:val="28"/>
          <w:szCs w:val="28"/>
        </w:rPr>
      </w:pPr>
      <w:r>
        <w:rPr>
          <w:sz w:val="28"/>
          <w:szCs w:val="28"/>
        </w:rPr>
        <w:tab/>
      </w:r>
      <w:r>
        <w:rPr>
          <w:sz w:val="28"/>
          <w:szCs w:val="28"/>
        </w:rPr>
        <w:t>The almost universal requirement for pretrial alternative dispute resolution has substantially reduced the need for additional mechanisms – such as Rule 68 – to encourage settlement.</w:t>
      </w:r>
    </w:p>
    <w:p w:rsidR="004331B2" w:rsidRDefault="0021110F" w:rsidP="0021110F">
      <w:pPr>
        <w:pStyle w:val="BodyText"/>
        <w:spacing w:line="480" w:lineRule="auto"/>
        <w:jc w:val="both"/>
        <w:rPr>
          <w:sz w:val="28"/>
          <w:szCs w:val="28"/>
        </w:rPr>
      </w:pPr>
      <w:r>
        <w:rPr>
          <w:sz w:val="28"/>
          <w:szCs w:val="28"/>
        </w:rPr>
        <w:tab/>
      </w:r>
      <w:r>
        <w:rPr>
          <w:sz w:val="28"/>
          <w:szCs w:val="28"/>
        </w:rPr>
        <w:t xml:space="preserve">Accordingly, the State Bar believes that the benefit to retaining an amended version of Rule 68 – much less the existing version – is insufficient to outweigh </w:t>
      </w:r>
      <w:r w:rsidRPr="00F337FF">
        <w:rPr>
          <w:sz w:val="28"/>
          <w:szCs w:val="28"/>
        </w:rPr>
        <w:t>the substantial problems experienced with Rule 68, and the substantial difficulty in trying to craft the rule to fit every case in a just manner.</w:t>
      </w:r>
    </w:p>
    <w:p w:rsidR="006F659C" w:rsidRDefault="006F659C" w:rsidP="0021110F">
      <w:pPr>
        <w:pStyle w:val="BodyText"/>
        <w:spacing w:line="480" w:lineRule="auto"/>
        <w:jc w:val="both"/>
        <w:rPr>
          <w:sz w:val="28"/>
          <w:szCs w:val="28"/>
        </w:rPr>
      </w:pPr>
    </w:p>
    <w:p w:rsidR="006F659C" w:rsidRDefault="006F659C" w:rsidP="0021110F">
      <w:pPr>
        <w:pStyle w:val="BodyText"/>
        <w:spacing w:line="480" w:lineRule="auto"/>
        <w:jc w:val="both"/>
        <w:rPr>
          <w:sz w:val="28"/>
          <w:szCs w:val="28"/>
        </w:rPr>
      </w:pPr>
    </w:p>
    <w:p w:rsidR="006F659C" w:rsidRDefault="006F659C" w:rsidP="0021110F">
      <w:pPr>
        <w:pStyle w:val="BodyText"/>
        <w:spacing w:line="480" w:lineRule="auto"/>
        <w:jc w:val="both"/>
        <w:rPr>
          <w:sz w:val="28"/>
          <w:szCs w:val="28"/>
        </w:rPr>
      </w:pPr>
    </w:p>
    <w:p w:rsidR="006F659C" w:rsidRPr="006F63FD" w:rsidRDefault="006F659C" w:rsidP="0021110F">
      <w:pPr>
        <w:pStyle w:val="BodyText"/>
        <w:spacing w:line="480" w:lineRule="auto"/>
        <w:jc w:val="both"/>
        <w:rPr>
          <w:rStyle w:val="BodyTextChar"/>
          <w:sz w:val="28"/>
          <w:szCs w:val="28"/>
        </w:rPr>
      </w:pPr>
      <w:bookmarkStart w:id="2" w:name="_GoBack"/>
      <w:bookmarkEnd w:id="2"/>
    </w:p>
    <w:p w:rsidR="000C48A9" w:rsidRPr="006F63FD" w:rsidRDefault="007A3F0F" w:rsidP="0021110F">
      <w:pPr>
        <w:pStyle w:val="Body"/>
        <w:widowControl w:val="0"/>
        <w:spacing w:line="480" w:lineRule="auto"/>
        <w:ind w:firstLine="0"/>
        <w:jc w:val="center"/>
        <w:rPr>
          <w:rStyle w:val="BodyTextChar"/>
          <w:b/>
          <w:sz w:val="28"/>
          <w:szCs w:val="28"/>
        </w:rPr>
      </w:pPr>
      <w:r w:rsidRPr="006F63FD">
        <w:rPr>
          <w:rStyle w:val="BodyTextChar"/>
          <w:b/>
          <w:sz w:val="28"/>
          <w:szCs w:val="28"/>
        </w:rPr>
        <w:lastRenderedPageBreak/>
        <w:t>CONCLUSION</w:t>
      </w:r>
    </w:p>
    <w:p w:rsidR="000F7A7F" w:rsidRPr="006F659C" w:rsidRDefault="000C48A9" w:rsidP="006F659C">
      <w:pPr>
        <w:pStyle w:val="Body"/>
        <w:widowControl w:val="0"/>
        <w:tabs>
          <w:tab w:val="left" w:pos="720"/>
        </w:tabs>
        <w:spacing w:line="480" w:lineRule="auto"/>
        <w:ind w:firstLine="0"/>
        <w:jc w:val="both"/>
        <w:rPr>
          <w:spacing w:val="-3"/>
          <w:sz w:val="28"/>
          <w:szCs w:val="28"/>
        </w:rPr>
      </w:pPr>
      <w:r w:rsidRPr="006F63FD">
        <w:rPr>
          <w:sz w:val="28"/>
          <w:szCs w:val="28"/>
        </w:rPr>
        <w:tab/>
      </w:r>
      <w:r w:rsidR="0021110F">
        <w:rPr>
          <w:sz w:val="28"/>
          <w:szCs w:val="28"/>
        </w:rPr>
        <w:t>For the above reasons, t</w:t>
      </w:r>
      <w:r w:rsidR="000F7C13" w:rsidRPr="006F63FD">
        <w:rPr>
          <w:sz w:val="28"/>
          <w:szCs w:val="28"/>
        </w:rPr>
        <w:t>he State Bar</w:t>
      </w:r>
      <w:r w:rsidR="00735659">
        <w:rPr>
          <w:sz w:val="28"/>
          <w:szCs w:val="28"/>
        </w:rPr>
        <w:t xml:space="preserve"> of Arizona</w:t>
      </w:r>
      <w:r w:rsidR="0021110F">
        <w:rPr>
          <w:sz w:val="28"/>
          <w:szCs w:val="28"/>
        </w:rPr>
        <w:t xml:space="preserve"> respectfully requests abrogation of Rule 68 in its entirety. </w:t>
      </w:r>
    </w:p>
    <w:p w:rsidR="000C48A9" w:rsidRPr="006F63FD" w:rsidRDefault="006F63FD" w:rsidP="0021110F">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21110F">
      <w:pPr>
        <w:pStyle w:val="Body"/>
        <w:widowControl w:val="0"/>
        <w:tabs>
          <w:tab w:val="left" w:pos="720"/>
        </w:tabs>
        <w:ind w:firstLine="0"/>
        <w:rPr>
          <w:szCs w:val="26"/>
        </w:rPr>
      </w:pPr>
    </w:p>
    <w:p w:rsidR="000C48A9" w:rsidRPr="000F7A7F" w:rsidRDefault="000C48A9" w:rsidP="0021110F">
      <w:pPr>
        <w:pStyle w:val="Body"/>
        <w:widowControl w:val="0"/>
        <w:tabs>
          <w:tab w:val="left" w:pos="720"/>
        </w:tabs>
        <w:ind w:firstLine="0"/>
        <w:rPr>
          <w:szCs w:val="26"/>
        </w:rPr>
      </w:pPr>
    </w:p>
    <w:p w:rsidR="000C48A9" w:rsidRPr="006F63FD" w:rsidRDefault="00F850BE" w:rsidP="0021110F">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21110F">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21110F" w:rsidRPr="00C52E56" w:rsidRDefault="0021110F"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35544">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A3DDE"/>
    <w:multiLevelType w:val="hybridMultilevel"/>
    <w:tmpl w:val="AD788254"/>
    <w:lvl w:ilvl="0" w:tplc="F7F4E8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1110F"/>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6F659C"/>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35544"/>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584C3-9D46-41A7-8749-029A69D3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9</Pages>
  <Words>1741</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2019-01-03T19:22:00Z</cp:lastPrinted>
  <dcterms:created xsi:type="dcterms:W3CDTF">2019-01-03T19:23:00Z</dcterms:created>
  <dcterms:modified xsi:type="dcterms:W3CDTF">2019-01-03T19:23:00Z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