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07507" w14:textId="77777777"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14:paraId="17A65ACC"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Maricopa </w:t>
      </w:r>
      <w:smartTag w:uri="urn:schemas-microsoft-com:office:smarttags" w:element="place">
        <w:smartTag w:uri="urn:schemas-microsoft-com:office:smarttags" w:element="PlaceType">
          <w:r w:rsidRPr="00240AD0">
            <w:rPr>
              <w:rFonts w:ascii="Garamond" w:hAnsi="Garamond"/>
              <w:b/>
              <w:smallCaps/>
              <w:kern w:val="2"/>
              <w:sz w:val="28"/>
              <w:szCs w:val="28"/>
            </w:rPr>
            <w:t>County</w:t>
          </w:r>
        </w:smartTag>
        <w:r w:rsidRPr="00240AD0">
          <w:rPr>
            <w:rFonts w:ascii="Garamond" w:hAnsi="Garamond"/>
            <w:b/>
            <w:smallCaps/>
            <w:kern w:val="2"/>
            <w:sz w:val="28"/>
            <w:szCs w:val="28"/>
          </w:rPr>
          <w:t xml:space="preserve"> </w:t>
        </w:r>
        <w:smartTag w:uri="urn:schemas-microsoft-com:office:smarttags" w:element="PlaceName">
          <w:r w:rsidRPr="00240AD0">
            <w:rPr>
              <w:rFonts w:ascii="Garamond" w:hAnsi="Garamond"/>
              <w:b/>
              <w:smallCaps/>
              <w:kern w:val="2"/>
              <w:sz w:val="28"/>
              <w:szCs w:val="28"/>
            </w:rPr>
            <w:t>Attorney</w:t>
          </w:r>
        </w:smartTag>
      </w:smartTag>
    </w:p>
    <w:p w14:paraId="63F60200"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14:paraId="6FB7952F" w14:textId="567D275F"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 xml:space="preserve">MARK </w:t>
      </w:r>
      <w:r w:rsidR="004B675E">
        <w:rPr>
          <w:rFonts w:ascii="Garamond" w:hAnsi="Garamond"/>
          <w:b/>
          <w:smallCaps/>
          <w:kern w:val="2"/>
          <w:sz w:val="28"/>
          <w:szCs w:val="28"/>
        </w:rPr>
        <w:t xml:space="preserve">C. </w:t>
      </w:r>
      <w:r>
        <w:rPr>
          <w:rFonts w:ascii="Garamond" w:hAnsi="Garamond"/>
          <w:b/>
          <w:smallCaps/>
          <w:kern w:val="2"/>
          <w:sz w:val="28"/>
          <w:szCs w:val="28"/>
        </w:rPr>
        <w:t>FAULL</w:t>
      </w:r>
    </w:p>
    <w:p w14:paraId="70E32E72" w14:textId="77777777" w:rsidR="006D3B9E" w:rsidRPr="00240AD0" w:rsidRDefault="00C8385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14:paraId="5679CDB7" w14:textId="77777777" w:rsidR="003C0B00" w:rsidRDefault="00863E7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Pr>
          <w:rFonts w:ascii="Garamond" w:hAnsi="Garamond"/>
          <w:b/>
          <w:smallCaps/>
          <w:kern w:val="2"/>
          <w:sz w:val="28"/>
          <w:szCs w:val="28"/>
        </w:rPr>
        <w:t>0</w:t>
      </w:r>
      <w:r w:rsidRPr="00240AD0">
        <w:rPr>
          <w:rFonts w:ascii="Garamond" w:hAnsi="Garamond"/>
          <w:b/>
          <w:smallCaps/>
          <w:kern w:val="2"/>
          <w:sz w:val="28"/>
          <w:szCs w:val="28"/>
        </w:rPr>
        <w:t>)</w:t>
      </w:r>
    </w:p>
    <w:p w14:paraId="19D5BA87"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14:paraId="376186BD"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smartTag w:uri="urn:schemas-microsoft-com:office:smarttags" w:element="place">
        <w:smartTag w:uri="urn:schemas-microsoft-com:office:smarttags" w:element="City">
          <w:r w:rsidRPr="00240AD0">
            <w:rPr>
              <w:rFonts w:ascii="Garamond" w:hAnsi="Garamond"/>
              <w:b/>
              <w:smallCaps/>
              <w:kern w:val="2"/>
              <w:sz w:val="28"/>
              <w:szCs w:val="28"/>
            </w:rPr>
            <w:t>Phoenix</w:t>
          </w:r>
        </w:smartTag>
        <w:r w:rsidRPr="00240AD0">
          <w:rPr>
            <w:rFonts w:ascii="Garamond" w:hAnsi="Garamond"/>
            <w:b/>
            <w:smallCaps/>
            <w:kern w:val="2"/>
            <w:sz w:val="28"/>
            <w:szCs w:val="28"/>
          </w:rPr>
          <w:t xml:space="preserve">, </w:t>
        </w:r>
        <w:smartTag w:uri="urn:schemas-microsoft-com:office:smarttags" w:element="State">
          <w:r w:rsidRPr="00240AD0">
            <w:rPr>
              <w:rFonts w:ascii="Garamond" w:hAnsi="Garamond"/>
              <w:b/>
              <w:smallCaps/>
              <w:kern w:val="2"/>
              <w:sz w:val="28"/>
              <w:szCs w:val="28"/>
            </w:rPr>
            <w:t>Arizona</w:t>
          </w:r>
        </w:smartTag>
        <w:r w:rsidRPr="00240AD0">
          <w:rPr>
            <w:rFonts w:ascii="Garamond" w:hAnsi="Garamond"/>
            <w:b/>
            <w:smallCaps/>
            <w:kern w:val="2"/>
            <w:sz w:val="28"/>
            <w:szCs w:val="28"/>
          </w:rPr>
          <w:t xml:space="preserve"> </w:t>
        </w:r>
        <w:smartTag w:uri="urn:schemas-microsoft-com:office:smarttags" w:element="PostalCode">
          <w:r w:rsidRPr="00240AD0">
            <w:rPr>
              <w:rFonts w:ascii="Garamond" w:hAnsi="Garamond"/>
              <w:b/>
              <w:smallCaps/>
              <w:kern w:val="2"/>
              <w:sz w:val="28"/>
              <w:szCs w:val="28"/>
            </w:rPr>
            <w:t>85003</w:t>
          </w:r>
        </w:smartTag>
      </w:smartTag>
    </w:p>
    <w:p w14:paraId="337AD541"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bookmarkStart w:id="0" w:name="_GoBack"/>
      <w:bookmarkEnd w:id="0"/>
    </w:p>
    <w:p w14:paraId="0A53FB3A" w14:textId="77777777"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14:paraId="52D9A707" w14:textId="77777777"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02E991E9" w14:textId="77777777"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smartTag w:uri="urn:schemas-microsoft-com:office:smarttags" w:element="place">
        <w:smartTag w:uri="urn:schemas-microsoft-com:office:smarttags" w:element="State">
          <w:r>
            <w:rPr>
              <w:rFonts w:ascii="Garamond" w:hAnsi="Garamond"/>
              <w:b/>
              <w:kern w:val="2"/>
              <w:sz w:val="36"/>
            </w:rPr>
            <w:t>ARIZONA</w:t>
          </w:r>
        </w:smartTag>
      </w:smartTag>
      <w:r>
        <w:rPr>
          <w:rFonts w:ascii="Garamond" w:hAnsi="Garamond"/>
          <w:b/>
          <w:kern w:val="2"/>
          <w:sz w:val="36"/>
        </w:rPr>
        <w:t xml:space="preserve"> SUPREME COURT</w:t>
      </w:r>
    </w:p>
    <w:p w14:paraId="558F4D5E"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491A2DA7" w14:textId="77777777" w:rsidTr="004A2616">
        <w:trPr>
          <w:trHeight w:val="1614"/>
        </w:trPr>
        <w:tc>
          <w:tcPr>
            <w:tcW w:w="4680" w:type="dxa"/>
            <w:tcBorders>
              <w:top w:val="single" w:sz="6" w:space="0" w:color="FFFFFF"/>
              <w:left w:val="single" w:sz="6" w:space="0" w:color="FFFFFF"/>
              <w:bottom w:val="single" w:sz="7" w:space="0" w:color="000000"/>
              <w:right w:val="single" w:sz="6" w:space="0" w:color="FFFFFF"/>
            </w:tcBorders>
          </w:tcPr>
          <w:p w14:paraId="7597F20E" w14:textId="31DD6A49" w:rsidR="006D3B9E" w:rsidRPr="00240AD0" w:rsidRDefault="00B02B5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w:t>
            </w:r>
            <w:r w:rsidR="00AE2046">
              <w:rPr>
                <w:b/>
                <w:sz w:val="28"/>
                <w:szCs w:val="28"/>
              </w:rPr>
              <w:t>MODIFY RULE</w:t>
            </w:r>
            <w:r w:rsidR="007721DF">
              <w:rPr>
                <w:b/>
                <w:sz w:val="28"/>
                <w:szCs w:val="28"/>
              </w:rPr>
              <w:t>S</w:t>
            </w:r>
            <w:r w:rsidR="00AE2046">
              <w:rPr>
                <w:b/>
                <w:sz w:val="28"/>
                <w:szCs w:val="28"/>
              </w:rPr>
              <w:t xml:space="preserve"> </w:t>
            </w:r>
            <w:r w:rsidR="008076AE">
              <w:rPr>
                <w:b/>
                <w:sz w:val="28"/>
                <w:szCs w:val="28"/>
              </w:rPr>
              <w:t>5.4</w:t>
            </w:r>
            <w:r w:rsidR="00331D3F">
              <w:rPr>
                <w:b/>
                <w:sz w:val="28"/>
                <w:szCs w:val="28"/>
              </w:rPr>
              <w:t>,</w:t>
            </w:r>
            <w:r w:rsidR="00BC724A">
              <w:rPr>
                <w:b/>
                <w:sz w:val="28"/>
                <w:szCs w:val="28"/>
              </w:rPr>
              <w:t xml:space="preserve"> </w:t>
            </w:r>
            <w:r w:rsidR="00AE2046">
              <w:rPr>
                <w:b/>
                <w:sz w:val="28"/>
                <w:szCs w:val="28"/>
              </w:rPr>
              <w:t>7.2</w:t>
            </w:r>
            <w:r w:rsidR="00BC724A">
              <w:rPr>
                <w:b/>
                <w:sz w:val="28"/>
                <w:szCs w:val="28"/>
              </w:rPr>
              <w:t>, and 7.4</w:t>
            </w:r>
            <w:r w:rsidR="0074285E">
              <w:rPr>
                <w:b/>
                <w:sz w:val="28"/>
                <w:szCs w:val="28"/>
              </w:rPr>
              <w:t>, ARIZONA RULES OF CRIMINAL PROCEDURE</w:t>
            </w:r>
          </w:p>
          <w:p w14:paraId="612DEAEF"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14:paraId="399AC9BC"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023A1541" w14:textId="06D72DC9"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-1</w:t>
            </w:r>
            <w:r w:rsidR="007721DF">
              <w:rPr>
                <w:smallCaps/>
                <w:kern w:val="2"/>
                <w:sz w:val="28"/>
                <w:szCs w:val="28"/>
              </w:rPr>
              <w:t>9</w:t>
            </w:r>
            <w:r w:rsidR="00264DAB">
              <w:rPr>
                <w:smallCaps/>
                <w:kern w:val="2"/>
                <w:sz w:val="28"/>
                <w:szCs w:val="28"/>
              </w:rPr>
              <w:t>-</w:t>
            </w:r>
            <w:r w:rsidR="0074285E">
              <w:rPr>
                <w:smallCaps/>
                <w:kern w:val="2"/>
                <w:sz w:val="28"/>
                <w:szCs w:val="28"/>
                <w:u w:val="single"/>
              </w:rPr>
              <w:t xml:space="preserve">                                         </w:t>
            </w:r>
            <w:r w:rsidRPr="00240AD0">
              <w:rPr>
                <w:smallCaps/>
                <w:kern w:val="2"/>
                <w:sz w:val="28"/>
                <w:szCs w:val="28"/>
              </w:rPr>
              <w:t>_</w:t>
            </w:r>
          </w:p>
          <w:p w14:paraId="094E1DEE"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14DEF999" w14:textId="66949278"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Pet</w:t>
            </w:r>
            <w:r w:rsidR="00264DAB">
              <w:rPr>
                <w:smallCaps/>
                <w:kern w:val="2"/>
                <w:sz w:val="28"/>
                <w:szCs w:val="28"/>
              </w:rPr>
              <w:t xml:space="preserve">ition to </w:t>
            </w:r>
            <w:r w:rsidR="00AE2046">
              <w:rPr>
                <w:smallCaps/>
                <w:kern w:val="2"/>
                <w:sz w:val="28"/>
                <w:szCs w:val="28"/>
              </w:rPr>
              <w:t>Modify Rule</w:t>
            </w:r>
            <w:r w:rsidR="007721DF">
              <w:rPr>
                <w:smallCaps/>
                <w:kern w:val="2"/>
                <w:sz w:val="28"/>
                <w:szCs w:val="28"/>
              </w:rPr>
              <w:t>s</w:t>
            </w:r>
            <w:r w:rsidR="00AE2046">
              <w:rPr>
                <w:smallCaps/>
                <w:kern w:val="2"/>
                <w:sz w:val="28"/>
                <w:szCs w:val="28"/>
              </w:rPr>
              <w:t xml:space="preserve"> </w:t>
            </w:r>
            <w:r w:rsidR="008076AE">
              <w:rPr>
                <w:smallCaps/>
                <w:kern w:val="2"/>
                <w:sz w:val="28"/>
                <w:szCs w:val="28"/>
              </w:rPr>
              <w:t>5.4</w:t>
            </w:r>
            <w:r w:rsidR="00BC724A">
              <w:rPr>
                <w:smallCaps/>
                <w:kern w:val="2"/>
                <w:sz w:val="28"/>
                <w:szCs w:val="28"/>
              </w:rPr>
              <w:t>,</w:t>
            </w:r>
            <w:r w:rsidR="008076AE">
              <w:rPr>
                <w:smallCaps/>
                <w:kern w:val="2"/>
                <w:sz w:val="28"/>
                <w:szCs w:val="28"/>
              </w:rPr>
              <w:t xml:space="preserve"> </w:t>
            </w:r>
            <w:r w:rsidR="00AE2046">
              <w:rPr>
                <w:smallCaps/>
                <w:kern w:val="2"/>
                <w:sz w:val="28"/>
                <w:szCs w:val="28"/>
              </w:rPr>
              <w:t>7.2</w:t>
            </w:r>
            <w:r w:rsidR="0074285E">
              <w:rPr>
                <w:smallCaps/>
                <w:kern w:val="2"/>
                <w:sz w:val="28"/>
                <w:szCs w:val="28"/>
              </w:rPr>
              <w:t xml:space="preserve">, </w:t>
            </w:r>
            <w:r w:rsidR="00BC724A">
              <w:rPr>
                <w:smallCaps/>
                <w:kern w:val="2"/>
                <w:sz w:val="28"/>
                <w:szCs w:val="28"/>
              </w:rPr>
              <w:t xml:space="preserve">and 7.4 </w:t>
            </w:r>
            <w:r w:rsidR="0074285E">
              <w:rPr>
                <w:smallCaps/>
                <w:kern w:val="2"/>
                <w:sz w:val="28"/>
                <w:szCs w:val="28"/>
              </w:rPr>
              <w:t>Arizona Rules of Criminal Procedure</w:t>
            </w:r>
          </w:p>
        </w:tc>
      </w:tr>
    </w:tbl>
    <w:p w14:paraId="0C562A6A" w14:textId="77777777"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60A5CBEB" w14:textId="39ACF4CF" w:rsidR="00366FE3" w:rsidRDefault="00240AD0"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 xml:space="preserve">The Maricopa County Attorney </w:t>
      </w:r>
      <w:r w:rsidR="00C35878">
        <w:rPr>
          <w:sz w:val="28"/>
          <w:szCs w:val="28"/>
        </w:rPr>
        <w:t xml:space="preserve">hereby </w:t>
      </w:r>
      <w:r w:rsidR="00AE2046">
        <w:rPr>
          <w:sz w:val="28"/>
          <w:szCs w:val="28"/>
        </w:rPr>
        <w:t xml:space="preserve">asks this Court to modify Rule </w:t>
      </w:r>
      <w:r w:rsidR="00BC724A">
        <w:rPr>
          <w:sz w:val="28"/>
          <w:szCs w:val="28"/>
        </w:rPr>
        <w:t>5.4(a), 7</w:t>
      </w:r>
      <w:r w:rsidR="00AE2046">
        <w:rPr>
          <w:sz w:val="28"/>
          <w:szCs w:val="28"/>
        </w:rPr>
        <w:t>.2(b</w:t>
      </w:r>
      <w:r w:rsidR="007721DF">
        <w:rPr>
          <w:sz w:val="28"/>
          <w:szCs w:val="28"/>
        </w:rPr>
        <w:t>)</w:t>
      </w:r>
      <w:r w:rsidR="00BC724A">
        <w:rPr>
          <w:sz w:val="28"/>
          <w:szCs w:val="28"/>
        </w:rPr>
        <w:t>, and 7.4(b)</w:t>
      </w:r>
      <w:r w:rsidR="00E65F43">
        <w:rPr>
          <w:sz w:val="28"/>
          <w:szCs w:val="28"/>
        </w:rPr>
        <w:t>(3)</w:t>
      </w:r>
      <w:r w:rsidR="00AE2046">
        <w:rPr>
          <w:sz w:val="28"/>
          <w:szCs w:val="28"/>
        </w:rPr>
        <w:t xml:space="preserve"> of the Arizona Rules of Criminal Procedure to </w:t>
      </w:r>
      <w:r w:rsidR="007721DF">
        <w:rPr>
          <w:sz w:val="28"/>
          <w:szCs w:val="28"/>
        </w:rPr>
        <w:t xml:space="preserve">permit </w:t>
      </w:r>
      <w:r w:rsidR="00883DA9">
        <w:rPr>
          <w:sz w:val="28"/>
          <w:szCs w:val="28"/>
        </w:rPr>
        <w:t xml:space="preserve">appropriate findings at </w:t>
      </w:r>
      <w:r w:rsidR="00AE2046">
        <w:rPr>
          <w:sz w:val="28"/>
          <w:szCs w:val="28"/>
        </w:rPr>
        <w:t xml:space="preserve">any bail eligibility hearing </w:t>
      </w:r>
      <w:r w:rsidR="007721DF">
        <w:rPr>
          <w:sz w:val="28"/>
          <w:szCs w:val="28"/>
        </w:rPr>
        <w:t xml:space="preserve">to </w:t>
      </w:r>
      <w:r w:rsidR="00AE2046">
        <w:rPr>
          <w:sz w:val="28"/>
          <w:szCs w:val="28"/>
        </w:rPr>
        <w:t>satisf</w:t>
      </w:r>
      <w:r w:rsidR="00883DA9">
        <w:rPr>
          <w:sz w:val="28"/>
          <w:szCs w:val="28"/>
        </w:rPr>
        <w:t>y</w:t>
      </w:r>
      <w:r w:rsidR="00AE2046">
        <w:rPr>
          <w:sz w:val="28"/>
          <w:szCs w:val="28"/>
        </w:rPr>
        <w:t xml:space="preserve"> the requirement of a probable cause determination</w:t>
      </w:r>
      <w:r w:rsidR="00B03766">
        <w:rPr>
          <w:sz w:val="28"/>
          <w:szCs w:val="28"/>
        </w:rPr>
        <w:t xml:space="preserve"> and to permit necessary continuances</w:t>
      </w:r>
      <w:r w:rsidR="00883DA9">
        <w:rPr>
          <w:sz w:val="28"/>
          <w:szCs w:val="28"/>
        </w:rPr>
        <w:t xml:space="preserve">.  </w:t>
      </w:r>
      <w:r w:rsidR="00AE2046">
        <w:rPr>
          <w:sz w:val="28"/>
          <w:szCs w:val="28"/>
        </w:rPr>
        <w:t>This request is further explained in the attach Memorandum</w:t>
      </w:r>
      <w:r w:rsidR="001A3542">
        <w:rPr>
          <w:sz w:val="28"/>
          <w:szCs w:val="28"/>
        </w:rPr>
        <w:t xml:space="preserve"> of Points and Authorities</w:t>
      </w:r>
      <w:r w:rsidR="00AE2046">
        <w:rPr>
          <w:sz w:val="28"/>
          <w:szCs w:val="28"/>
        </w:rPr>
        <w:t xml:space="preserve">. </w:t>
      </w:r>
    </w:p>
    <w:p w14:paraId="538CE50A" w14:textId="77777777" w:rsidR="006D3B9E" w:rsidRDefault="006D3B9E"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kern w:val="2"/>
          <w:sz w:val="28"/>
          <w:szCs w:val="28"/>
        </w:rPr>
        <w:t>Respectfully submitted this ____day of</w:t>
      </w:r>
      <w:r w:rsidR="00C83859">
        <w:rPr>
          <w:kern w:val="2"/>
          <w:sz w:val="28"/>
          <w:szCs w:val="28"/>
        </w:rPr>
        <w:t xml:space="preserve"> </w:t>
      </w:r>
      <w:r w:rsidR="00926739">
        <w:rPr>
          <w:kern w:val="2"/>
          <w:sz w:val="28"/>
          <w:szCs w:val="28"/>
        </w:rPr>
        <w:t>January</w:t>
      </w:r>
      <w:r w:rsidRPr="00240AD0">
        <w:rPr>
          <w:kern w:val="2"/>
          <w:sz w:val="28"/>
          <w:szCs w:val="28"/>
        </w:rPr>
        <w:t>, 20</w:t>
      </w:r>
      <w:r w:rsidR="00642713">
        <w:rPr>
          <w:kern w:val="2"/>
          <w:sz w:val="28"/>
          <w:szCs w:val="28"/>
        </w:rPr>
        <w:t>1</w:t>
      </w:r>
      <w:r w:rsidR="00824061">
        <w:rPr>
          <w:kern w:val="2"/>
          <w:sz w:val="28"/>
          <w:szCs w:val="28"/>
        </w:rPr>
        <w:t>9</w:t>
      </w:r>
      <w:r w:rsidRPr="00240AD0">
        <w:rPr>
          <w:kern w:val="2"/>
          <w:sz w:val="28"/>
          <w:szCs w:val="28"/>
        </w:rPr>
        <w:t>.</w:t>
      </w:r>
    </w:p>
    <w:p w14:paraId="5F3B9556" w14:textId="77777777" w:rsidR="006D3B9E" w:rsidRPr="001A75AD" w:rsidRDefault="00241C3C" w:rsidP="001B27B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kern w:val="2"/>
          <w:sz w:val="28"/>
          <w:szCs w:val="28"/>
        </w:rPr>
      </w:pPr>
      <w:r w:rsidRPr="001A75AD">
        <w:rPr>
          <w:kern w:val="2"/>
          <w:sz w:val="28"/>
          <w:szCs w:val="28"/>
        </w:rPr>
        <w:t>WILLIAM G. MONTGOMERY</w:t>
      </w:r>
    </w:p>
    <w:p w14:paraId="0BDCE2E1" w14:textId="77777777" w:rsidR="006D3B9E" w:rsidRPr="00240AD0" w:rsidRDefault="006D3B9E" w:rsidP="001B27B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smallCaps/>
          <w:kern w:val="2"/>
          <w:sz w:val="28"/>
          <w:szCs w:val="28"/>
        </w:rPr>
      </w:pPr>
      <w:r w:rsidRPr="00240AD0">
        <w:rPr>
          <w:smallCaps/>
          <w:kern w:val="2"/>
          <w:sz w:val="28"/>
          <w:szCs w:val="28"/>
        </w:rPr>
        <w:t xml:space="preserve">Maricopa </w:t>
      </w:r>
      <w:smartTag w:uri="urn:schemas-microsoft-com:office:smarttags" w:element="place">
        <w:smartTag w:uri="urn:schemas-microsoft-com:office:smarttags" w:element="PlaceType">
          <w:r w:rsidRPr="00240AD0">
            <w:rPr>
              <w:smallCaps/>
              <w:kern w:val="2"/>
              <w:sz w:val="28"/>
              <w:szCs w:val="28"/>
            </w:rPr>
            <w:t>County</w:t>
          </w:r>
        </w:smartTag>
        <w:r w:rsidRPr="00240AD0">
          <w:rPr>
            <w:smallCaps/>
            <w:kern w:val="2"/>
            <w:sz w:val="28"/>
            <w:szCs w:val="28"/>
          </w:rPr>
          <w:t xml:space="preserve"> </w:t>
        </w:r>
        <w:smartTag w:uri="urn:schemas-microsoft-com:office:smarttags" w:element="PlaceName">
          <w:r w:rsidRPr="00240AD0">
            <w:rPr>
              <w:smallCaps/>
              <w:kern w:val="2"/>
              <w:sz w:val="28"/>
              <w:szCs w:val="28"/>
            </w:rPr>
            <w:t>Attorney</w:t>
          </w:r>
        </w:smartTag>
      </w:smartTag>
    </w:p>
    <w:p w14:paraId="33F89506" w14:textId="77777777" w:rsidR="006D3B9E" w:rsidRDefault="006D3B9E" w:rsidP="001B27B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smallCaps/>
          <w:kern w:val="2"/>
          <w:sz w:val="28"/>
          <w:szCs w:val="28"/>
        </w:rPr>
      </w:pPr>
    </w:p>
    <w:p w14:paraId="6279E55D" w14:textId="04BECCE6" w:rsidR="003C0B00" w:rsidRDefault="00C71998" w:rsidP="001B27B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smallCaps/>
          <w:kern w:val="2"/>
          <w:sz w:val="28"/>
          <w:szCs w:val="28"/>
        </w:rPr>
      </w:pPr>
      <w:r>
        <w:rPr>
          <w:noProof/>
        </w:rPr>
        <w:drawing>
          <wp:inline distT="0" distB="0" distL="0" distR="0" wp14:anchorId="26C73D5E" wp14:editId="2690A6A9">
            <wp:extent cx="1678675" cy="6273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8652" cy="634846"/>
                    </a:xfrm>
                    <a:prstGeom prst="rect">
                      <a:avLst/>
                    </a:prstGeom>
                    <a:noFill/>
                    <a:ln>
                      <a:noFill/>
                    </a:ln>
                  </pic:spPr>
                </pic:pic>
              </a:graphicData>
            </a:graphic>
          </wp:inline>
        </w:drawing>
      </w:r>
    </w:p>
    <w:p w14:paraId="796106FC" w14:textId="448CFDB4" w:rsidR="002D22F7" w:rsidRPr="0080485A" w:rsidRDefault="002D22F7" w:rsidP="001B27BB">
      <w:pPr>
        <w:keepLines/>
        <w:ind w:left="3600" w:firstLine="720"/>
        <w:jc w:val="both"/>
        <w:rPr>
          <w:rFonts w:cs="Arial"/>
          <w:szCs w:val="24"/>
        </w:rPr>
      </w:pPr>
      <w:r w:rsidRPr="002D22F7">
        <w:rPr>
          <w:rFonts w:cs="Arial"/>
          <w:sz w:val="28"/>
          <w:szCs w:val="28"/>
        </w:rPr>
        <w:t>By</w:t>
      </w:r>
      <w:r w:rsidRPr="0080485A">
        <w:rPr>
          <w:rFonts w:cs="Arial"/>
          <w:szCs w:val="24"/>
        </w:rPr>
        <w:t>___________________</w:t>
      </w:r>
    </w:p>
    <w:p w14:paraId="1A55E876" w14:textId="5FEAD6FF" w:rsidR="006D3B9E" w:rsidRDefault="002D22F7" w:rsidP="001B27B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smallCaps/>
          <w:kern w:val="2"/>
          <w:sz w:val="28"/>
          <w:szCs w:val="28"/>
        </w:rPr>
      </w:pPr>
      <w:r>
        <w:rPr>
          <w:smallCaps/>
          <w:kern w:val="2"/>
          <w:sz w:val="28"/>
          <w:szCs w:val="28"/>
        </w:rPr>
        <w:tab/>
      </w:r>
      <w:r w:rsidR="00241C3C">
        <w:rPr>
          <w:smallCaps/>
          <w:kern w:val="2"/>
          <w:sz w:val="28"/>
          <w:szCs w:val="28"/>
        </w:rPr>
        <w:t xml:space="preserve">MARK </w:t>
      </w:r>
      <w:r w:rsidR="00C51C02">
        <w:rPr>
          <w:smallCaps/>
          <w:kern w:val="2"/>
          <w:sz w:val="28"/>
          <w:szCs w:val="28"/>
        </w:rPr>
        <w:t xml:space="preserve">C. </w:t>
      </w:r>
      <w:r w:rsidR="00241C3C">
        <w:rPr>
          <w:smallCaps/>
          <w:kern w:val="2"/>
          <w:sz w:val="28"/>
          <w:szCs w:val="28"/>
        </w:rPr>
        <w:t>FAULL</w:t>
      </w:r>
    </w:p>
    <w:p w14:paraId="2AF1B20E" w14:textId="33FBC402" w:rsidR="004A2616" w:rsidRDefault="002D22F7" w:rsidP="00C71998">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b/>
          <w:smallCaps/>
          <w:kern w:val="2"/>
          <w:sz w:val="28"/>
          <w:szCs w:val="28"/>
        </w:rPr>
      </w:pPr>
      <w:r>
        <w:rPr>
          <w:smallCaps/>
          <w:kern w:val="2"/>
          <w:sz w:val="28"/>
          <w:szCs w:val="28"/>
        </w:rPr>
        <w:tab/>
      </w:r>
      <w:r w:rsidR="00C83859">
        <w:rPr>
          <w:smallCaps/>
          <w:kern w:val="2"/>
          <w:sz w:val="28"/>
          <w:szCs w:val="28"/>
        </w:rPr>
        <w:t>Chief Deputy</w:t>
      </w:r>
      <w:r w:rsidR="004A2616">
        <w:rPr>
          <w:b/>
          <w:smallCaps/>
          <w:kern w:val="2"/>
          <w:sz w:val="28"/>
          <w:szCs w:val="28"/>
        </w:rPr>
        <w:br w:type="page"/>
      </w:r>
    </w:p>
    <w:p w14:paraId="15488540" w14:textId="77777777" w:rsidR="008E709F" w:rsidRDefault="008E709F" w:rsidP="008E709F">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center"/>
        <w:rPr>
          <w:b/>
          <w:smallCaps/>
          <w:kern w:val="2"/>
          <w:sz w:val="28"/>
          <w:szCs w:val="28"/>
        </w:rPr>
      </w:pPr>
      <w:r>
        <w:rPr>
          <w:b/>
          <w:smallCaps/>
          <w:kern w:val="2"/>
          <w:sz w:val="28"/>
          <w:szCs w:val="28"/>
        </w:rPr>
        <w:lastRenderedPageBreak/>
        <w:t>MEMORDANUM OF POINTS AND AUTHORITIES</w:t>
      </w:r>
    </w:p>
    <w:p w14:paraId="1A2CAAA4" w14:textId="77777777" w:rsidR="008E709F" w:rsidRPr="008E709F" w:rsidRDefault="00BD3445" w:rsidP="008E709F">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center"/>
        <w:rPr>
          <w:b/>
          <w:smallCaps/>
          <w:kern w:val="2"/>
          <w:sz w:val="28"/>
          <w:szCs w:val="28"/>
        </w:rPr>
      </w:pPr>
      <w:r>
        <w:rPr>
          <w:b/>
          <w:sz w:val="28"/>
          <w:szCs w:val="28"/>
        </w:rPr>
        <w:tab/>
      </w:r>
    </w:p>
    <w:p w14:paraId="3E9B0682" w14:textId="77777777" w:rsidR="0004061F" w:rsidRPr="0004061F" w:rsidRDefault="0004061F" w:rsidP="0004061F">
      <w:pPr>
        <w:pStyle w:val="ListParagraph"/>
        <w:widowControl/>
        <w:numPr>
          <w:ilvl w:val="0"/>
          <w:numId w:val="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t>Introduction</w:t>
      </w:r>
      <w:r w:rsidR="008E709F" w:rsidRPr="0004061F">
        <w:rPr>
          <w:b/>
          <w:sz w:val="28"/>
          <w:szCs w:val="28"/>
        </w:rPr>
        <w:tab/>
      </w:r>
    </w:p>
    <w:p w14:paraId="5C557427" w14:textId="16F2E325" w:rsidR="0004061F" w:rsidRDefault="0004061F"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BD3445">
        <w:rPr>
          <w:sz w:val="28"/>
          <w:szCs w:val="28"/>
        </w:rPr>
        <w:t xml:space="preserve">Last year this Court substantially modified </w:t>
      </w:r>
      <w:r w:rsidR="003C0B00">
        <w:rPr>
          <w:sz w:val="28"/>
          <w:szCs w:val="28"/>
        </w:rPr>
        <w:t xml:space="preserve">several criminal rules effective April 2, 2018 </w:t>
      </w:r>
      <w:r w:rsidR="00D92743">
        <w:rPr>
          <w:sz w:val="28"/>
          <w:szCs w:val="28"/>
        </w:rPr>
        <w:t>based on a petition filed by th</w:t>
      </w:r>
      <w:r w:rsidR="00BD3445">
        <w:rPr>
          <w:sz w:val="28"/>
          <w:szCs w:val="28"/>
        </w:rPr>
        <w:t xml:space="preserve">e </w:t>
      </w:r>
      <w:r w:rsidR="003C0B00">
        <w:rPr>
          <w:sz w:val="28"/>
          <w:szCs w:val="28"/>
        </w:rPr>
        <w:t>Task Force on Fair Justice for All</w:t>
      </w:r>
      <w:r w:rsidR="00BD3445">
        <w:rPr>
          <w:sz w:val="28"/>
          <w:szCs w:val="28"/>
        </w:rPr>
        <w:t xml:space="preserve">.  </w:t>
      </w:r>
      <w:r w:rsidR="003C0B00">
        <w:rPr>
          <w:sz w:val="28"/>
          <w:szCs w:val="28"/>
        </w:rPr>
        <w:t>[Order, R-17-0015, filed 9/28/2017].  T</w:t>
      </w:r>
      <w:r w:rsidR="00BD3445">
        <w:rPr>
          <w:sz w:val="28"/>
          <w:szCs w:val="28"/>
        </w:rPr>
        <w:t>he change to Rule 7.2 require</w:t>
      </w:r>
      <w:r w:rsidR="003743A3">
        <w:rPr>
          <w:sz w:val="28"/>
          <w:szCs w:val="28"/>
        </w:rPr>
        <w:t>s</w:t>
      </w:r>
      <w:r w:rsidR="00BD3445">
        <w:rPr>
          <w:sz w:val="28"/>
          <w:szCs w:val="28"/>
        </w:rPr>
        <w:t xml:space="preserve"> court</w:t>
      </w:r>
      <w:r w:rsidR="004A2616">
        <w:rPr>
          <w:sz w:val="28"/>
          <w:szCs w:val="28"/>
        </w:rPr>
        <w:t>s</w:t>
      </w:r>
      <w:r w:rsidR="00BD3445">
        <w:rPr>
          <w:sz w:val="28"/>
          <w:szCs w:val="28"/>
        </w:rPr>
        <w:t xml:space="preserve"> to hold </w:t>
      </w:r>
      <w:r w:rsidR="004A2616">
        <w:rPr>
          <w:sz w:val="28"/>
          <w:szCs w:val="28"/>
        </w:rPr>
        <w:t xml:space="preserve">bail eligibility </w:t>
      </w:r>
      <w:r w:rsidR="00BD3445">
        <w:rPr>
          <w:sz w:val="28"/>
          <w:szCs w:val="28"/>
        </w:rPr>
        <w:t xml:space="preserve">hearings </w:t>
      </w:r>
      <w:r w:rsidR="003C0B00">
        <w:rPr>
          <w:sz w:val="28"/>
          <w:szCs w:val="28"/>
        </w:rPr>
        <w:t xml:space="preserve">within seven days of an initial appearance </w:t>
      </w:r>
      <w:r w:rsidR="00BD3445">
        <w:rPr>
          <w:sz w:val="28"/>
          <w:szCs w:val="28"/>
        </w:rPr>
        <w:t xml:space="preserve">when a defendant </w:t>
      </w:r>
      <w:r w:rsidR="00463084">
        <w:rPr>
          <w:sz w:val="28"/>
          <w:szCs w:val="28"/>
        </w:rPr>
        <w:t>i</w:t>
      </w:r>
      <w:r w:rsidR="00BD3445">
        <w:rPr>
          <w:sz w:val="28"/>
          <w:szCs w:val="28"/>
        </w:rPr>
        <w:t>s held without b</w:t>
      </w:r>
      <w:r w:rsidR="00D92743">
        <w:rPr>
          <w:sz w:val="28"/>
          <w:szCs w:val="28"/>
        </w:rPr>
        <w:t>ail</w:t>
      </w:r>
      <w:r w:rsidR="00BD3445">
        <w:rPr>
          <w:sz w:val="28"/>
          <w:szCs w:val="28"/>
        </w:rPr>
        <w:t xml:space="preserve">.  </w:t>
      </w:r>
      <w:r w:rsidR="003C0B00" w:rsidRPr="003C0B00">
        <w:rPr>
          <w:smallCaps/>
          <w:sz w:val="28"/>
          <w:szCs w:val="28"/>
        </w:rPr>
        <w:t>Ariz. R. Crim. P.</w:t>
      </w:r>
      <w:r w:rsidR="00472DAB">
        <w:rPr>
          <w:sz w:val="28"/>
          <w:szCs w:val="28"/>
        </w:rPr>
        <w:t xml:space="preserve"> </w:t>
      </w:r>
      <w:r w:rsidR="003C0B00">
        <w:rPr>
          <w:sz w:val="28"/>
          <w:szCs w:val="28"/>
        </w:rPr>
        <w:t xml:space="preserve">7.2(b)(4)(B).  </w:t>
      </w:r>
      <w:r>
        <w:rPr>
          <w:sz w:val="28"/>
          <w:szCs w:val="28"/>
        </w:rPr>
        <w:t xml:space="preserve">Having worked with the new rules for eight months, it is apparent that </w:t>
      </w:r>
      <w:r w:rsidR="001E03B1">
        <w:rPr>
          <w:sz w:val="28"/>
          <w:szCs w:val="28"/>
        </w:rPr>
        <w:t xml:space="preserve">the rules need </w:t>
      </w:r>
      <w:r>
        <w:rPr>
          <w:sz w:val="28"/>
          <w:szCs w:val="28"/>
        </w:rPr>
        <w:t xml:space="preserve">some modifications to make the bail eligibility and preliminary hearing process more efficient </w:t>
      </w:r>
      <w:r w:rsidR="00387A6C">
        <w:rPr>
          <w:sz w:val="28"/>
          <w:szCs w:val="28"/>
        </w:rPr>
        <w:t xml:space="preserve">while still accomplishing the goals of </w:t>
      </w:r>
      <w:r w:rsidR="00FC0118">
        <w:rPr>
          <w:sz w:val="28"/>
          <w:szCs w:val="28"/>
        </w:rPr>
        <w:t>this Court’s task force.</w:t>
      </w:r>
    </w:p>
    <w:p w14:paraId="5555EE95" w14:textId="77777777" w:rsidR="00F54E68" w:rsidRDefault="00F54E68" w:rsidP="00F54E68">
      <w:pPr>
        <w:pStyle w:val="ListParagraph"/>
        <w:widowControl/>
        <w:numPr>
          <w:ilvl w:val="0"/>
          <w:numId w:val="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sidRPr="00F54E68">
        <w:rPr>
          <w:b/>
          <w:sz w:val="28"/>
          <w:szCs w:val="28"/>
        </w:rPr>
        <w:t>Argument</w:t>
      </w:r>
    </w:p>
    <w:p w14:paraId="5CAEB1FA" w14:textId="206122A3" w:rsidR="00F54E68" w:rsidRDefault="00F54E68" w:rsidP="00B03766">
      <w:pPr>
        <w:pStyle w:val="ListParagraph"/>
        <w:widowControl/>
        <w:numPr>
          <w:ilvl w:val="0"/>
          <w:numId w:val="24"/>
        </w:numPr>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u w:val="single"/>
        </w:rPr>
      </w:pPr>
      <w:r>
        <w:rPr>
          <w:b/>
          <w:sz w:val="28"/>
          <w:szCs w:val="28"/>
          <w:u w:val="single"/>
        </w:rPr>
        <w:t xml:space="preserve">The criminal rules should </w:t>
      </w:r>
      <w:r w:rsidR="00463084">
        <w:rPr>
          <w:b/>
          <w:sz w:val="28"/>
          <w:szCs w:val="28"/>
          <w:u w:val="single"/>
        </w:rPr>
        <w:t>be modified to eliminate the requirement for</w:t>
      </w:r>
      <w:r>
        <w:rPr>
          <w:b/>
          <w:sz w:val="28"/>
          <w:szCs w:val="28"/>
          <w:u w:val="single"/>
        </w:rPr>
        <w:t xml:space="preserve"> two separate probable cause determinations to hold a defendant to answer in superior court.</w:t>
      </w:r>
    </w:p>
    <w:p w14:paraId="34EEBA95" w14:textId="77777777" w:rsidR="00F54E68" w:rsidRDefault="00F54E68" w:rsidP="00F54E68">
      <w:pPr>
        <w:pStyle w:val="ListParagraph"/>
        <w:widowControl/>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0"/>
        <w:jc w:val="center"/>
        <w:rPr>
          <w:b/>
          <w:sz w:val="28"/>
          <w:szCs w:val="28"/>
          <w:u w:val="single"/>
        </w:rPr>
      </w:pPr>
    </w:p>
    <w:p w14:paraId="4578BC26" w14:textId="18B3F9DE" w:rsidR="009C0A1E" w:rsidRDefault="008A6742" w:rsidP="008A6742">
      <w:pPr>
        <w:pStyle w:val="ListParagraph"/>
        <w:widowControl/>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left="0"/>
        <w:jc w:val="both"/>
        <w:rPr>
          <w:sz w:val="28"/>
          <w:szCs w:val="28"/>
        </w:rPr>
      </w:pPr>
      <w:r>
        <w:rPr>
          <w:sz w:val="28"/>
          <w:szCs w:val="28"/>
        </w:rPr>
        <w:tab/>
        <w:t xml:space="preserve">When a defendant is charged with a felony by a complaint, the defendant has a right to a preliminary hearing within 10 days of the initial appearance if the defendant is held in custody.  </w:t>
      </w:r>
      <w:r w:rsidRPr="008A6742">
        <w:rPr>
          <w:smallCaps/>
          <w:sz w:val="28"/>
          <w:szCs w:val="28"/>
        </w:rPr>
        <w:t>Ariz. R. Crim. P.</w:t>
      </w:r>
      <w:r>
        <w:rPr>
          <w:sz w:val="28"/>
          <w:szCs w:val="28"/>
        </w:rPr>
        <w:t xml:space="preserve"> 5.1(a).  </w:t>
      </w:r>
      <w:r w:rsidR="00B50993">
        <w:rPr>
          <w:sz w:val="28"/>
          <w:szCs w:val="28"/>
        </w:rPr>
        <w:t>At the preliminary hearing, i</w:t>
      </w:r>
      <w:r w:rsidR="009C0A1E">
        <w:rPr>
          <w:sz w:val="28"/>
          <w:szCs w:val="28"/>
        </w:rPr>
        <w:t xml:space="preserve">f a judicial officer does not find probable cause exists, the case will be dismissed.  </w:t>
      </w:r>
      <w:r w:rsidR="009C0A1E" w:rsidRPr="009C0A1E">
        <w:rPr>
          <w:smallCaps/>
          <w:sz w:val="28"/>
          <w:szCs w:val="28"/>
        </w:rPr>
        <w:t>Ariz. R. Crim. P.</w:t>
      </w:r>
      <w:r w:rsidR="009C0A1E">
        <w:rPr>
          <w:sz w:val="28"/>
          <w:szCs w:val="28"/>
        </w:rPr>
        <w:t xml:space="preserve"> 5.4(d)</w:t>
      </w:r>
      <w:r w:rsidR="009C0A1E">
        <w:rPr>
          <w:i/>
          <w:sz w:val="28"/>
          <w:szCs w:val="28"/>
        </w:rPr>
        <w:t>.</w:t>
      </w:r>
      <w:r w:rsidR="009C0A1E">
        <w:rPr>
          <w:sz w:val="28"/>
          <w:szCs w:val="28"/>
        </w:rPr>
        <w:t xml:space="preserve">  If the court finds probable cause to believe a crime was committed and the defendant committed it, the court must hold the defendant to answer for the offense in superior court.  </w:t>
      </w:r>
      <w:r w:rsidR="009C0A1E" w:rsidRPr="009C0A1E">
        <w:rPr>
          <w:smallCaps/>
          <w:sz w:val="28"/>
          <w:szCs w:val="28"/>
        </w:rPr>
        <w:t>Ariz. R. Crim. P.</w:t>
      </w:r>
      <w:r w:rsidR="009C0A1E">
        <w:rPr>
          <w:sz w:val="28"/>
          <w:szCs w:val="28"/>
        </w:rPr>
        <w:t xml:space="preserve"> 5.4(a).  </w:t>
      </w:r>
    </w:p>
    <w:p w14:paraId="43D6C55C" w14:textId="6653B9EE" w:rsidR="008A6742" w:rsidRDefault="009C0A1E" w:rsidP="008A6742">
      <w:pPr>
        <w:pStyle w:val="ListParagraph"/>
        <w:widowControl/>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left="0"/>
        <w:jc w:val="both"/>
        <w:rPr>
          <w:sz w:val="28"/>
          <w:szCs w:val="28"/>
        </w:rPr>
      </w:pPr>
      <w:r>
        <w:rPr>
          <w:sz w:val="28"/>
          <w:szCs w:val="28"/>
        </w:rPr>
        <w:lastRenderedPageBreak/>
        <w:tab/>
        <w:t xml:space="preserve">In addition to the right to a preliminary hearing, </w:t>
      </w:r>
      <w:r w:rsidR="009F48AD">
        <w:rPr>
          <w:sz w:val="28"/>
          <w:szCs w:val="28"/>
        </w:rPr>
        <w:t xml:space="preserve">if a court finds a </w:t>
      </w:r>
      <w:r>
        <w:rPr>
          <w:sz w:val="28"/>
          <w:szCs w:val="28"/>
        </w:rPr>
        <w:t>d</w:t>
      </w:r>
      <w:r w:rsidR="008A6742">
        <w:rPr>
          <w:sz w:val="28"/>
          <w:szCs w:val="28"/>
        </w:rPr>
        <w:t>efendant</w:t>
      </w:r>
      <w:r w:rsidR="009F48AD">
        <w:rPr>
          <w:sz w:val="28"/>
          <w:szCs w:val="28"/>
        </w:rPr>
        <w:t xml:space="preserve"> ineligible for bail a</w:t>
      </w:r>
      <w:r w:rsidR="008A6742">
        <w:rPr>
          <w:sz w:val="28"/>
          <w:szCs w:val="28"/>
        </w:rPr>
        <w:t>t the initial appearance</w:t>
      </w:r>
      <w:r w:rsidR="00A7262D">
        <w:rPr>
          <w:sz w:val="28"/>
          <w:szCs w:val="28"/>
        </w:rPr>
        <w:t xml:space="preserve">, that defendant has </w:t>
      </w:r>
      <w:r w:rsidR="008A6742">
        <w:rPr>
          <w:sz w:val="28"/>
          <w:szCs w:val="28"/>
        </w:rPr>
        <w:t>the right to a bail eligibility hearing within seven days</w:t>
      </w:r>
      <w:r w:rsidR="00A7262D">
        <w:rPr>
          <w:sz w:val="28"/>
          <w:szCs w:val="28"/>
        </w:rPr>
        <w:t xml:space="preserve">.  </w:t>
      </w:r>
      <w:r w:rsidR="008A6742" w:rsidRPr="00EA1FA7">
        <w:rPr>
          <w:smallCaps/>
          <w:sz w:val="28"/>
          <w:szCs w:val="28"/>
        </w:rPr>
        <w:t>Ariz. R. Crim. P.</w:t>
      </w:r>
      <w:r w:rsidR="008A6742">
        <w:rPr>
          <w:sz w:val="28"/>
          <w:szCs w:val="28"/>
        </w:rPr>
        <w:t xml:space="preserve"> 7.2(b)(4)(B).  </w:t>
      </w:r>
      <w:r>
        <w:rPr>
          <w:sz w:val="28"/>
          <w:szCs w:val="28"/>
        </w:rPr>
        <w:t>Both p</w:t>
      </w:r>
      <w:r w:rsidR="008A6742">
        <w:rPr>
          <w:sz w:val="28"/>
          <w:szCs w:val="28"/>
        </w:rPr>
        <w:t xml:space="preserve">reliminary hearings and bail eligibility hearings are evidentiary hearings where the parties have the right to </w:t>
      </w:r>
      <w:r w:rsidR="00EA1FA7">
        <w:rPr>
          <w:sz w:val="28"/>
          <w:szCs w:val="28"/>
        </w:rPr>
        <w:t xml:space="preserve">call witnesses, cross examine witnesses, and present relevant evidence.  </w:t>
      </w:r>
      <w:r w:rsidR="00EA1FA7" w:rsidRPr="00EA1FA7">
        <w:rPr>
          <w:smallCaps/>
          <w:sz w:val="28"/>
          <w:szCs w:val="28"/>
        </w:rPr>
        <w:t>Ariz. R. Crim. P.</w:t>
      </w:r>
      <w:r w:rsidR="00EA1FA7">
        <w:rPr>
          <w:sz w:val="28"/>
          <w:szCs w:val="28"/>
        </w:rPr>
        <w:t xml:space="preserve"> 5.3, 7.4.  </w:t>
      </w:r>
      <w:r w:rsidR="008C0A0D">
        <w:rPr>
          <w:sz w:val="28"/>
          <w:szCs w:val="28"/>
        </w:rPr>
        <w:t xml:space="preserve">Thus, if a defendant was on release for a felony when he or she committed a new felony offense, the court must conduct two evidentiary hearings to test the sufficiency of the evidence within </w:t>
      </w:r>
      <w:r w:rsidR="00DF3527">
        <w:rPr>
          <w:sz w:val="28"/>
          <w:szCs w:val="28"/>
        </w:rPr>
        <w:t>just a few</w:t>
      </w:r>
      <w:r w:rsidR="008C0A0D">
        <w:rPr>
          <w:sz w:val="28"/>
          <w:szCs w:val="28"/>
        </w:rPr>
        <w:t xml:space="preserve"> days of each other.</w:t>
      </w:r>
    </w:p>
    <w:p w14:paraId="215E462C" w14:textId="44827A70" w:rsidR="00146892" w:rsidRDefault="0096687F" w:rsidP="00802709">
      <w:pPr>
        <w:pStyle w:val="ListParagraph"/>
        <w:widowControl/>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left="0"/>
        <w:jc w:val="both"/>
        <w:rPr>
          <w:sz w:val="28"/>
          <w:szCs w:val="28"/>
        </w:rPr>
      </w:pPr>
      <w:r>
        <w:rPr>
          <w:sz w:val="28"/>
          <w:szCs w:val="28"/>
        </w:rPr>
        <w:tab/>
      </w:r>
      <w:r w:rsidR="008C0A0D">
        <w:rPr>
          <w:sz w:val="28"/>
          <w:szCs w:val="28"/>
        </w:rPr>
        <w:t>As currently written, Rule 5 and Rule 7.2</w:t>
      </w:r>
      <w:r w:rsidR="00BC5618">
        <w:rPr>
          <w:sz w:val="28"/>
          <w:szCs w:val="28"/>
        </w:rPr>
        <w:t xml:space="preserve"> create </w:t>
      </w:r>
      <w:r w:rsidR="00EA3CA4">
        <w:rPr>
          <w:sz w:val="28"/>
          <w:szCs w:val="28"/>
        </w:rPr>
        <w:t xml:space="preserve">significant inefficiencies due to the need to have multiple </w:t>
      </w:r>
      <w:r w:rsidR="00DF3527">
        <w:rPr>
          <w:sz w:val="28"/>
          <w:szCs w:val="28"/>
        </w:rPr>
        <w:t>evidentiary</w:t>
      </w:r>
      <w:r w:rsidR="00EA3CA4">
        <w:rPr>
          <w:sz w:val="28"/>
          <w:szCs w:val="28"/>
        </w:rPr>
        <w:t xml:space="preserve"> hearings.</w:t>
      </w:r>
      <w:r w:rsidRPr="00C4534A">
        <w:rPr>
          <w:rStyle w:val="FootnoteReference"/>
          <w:sz w:val="28"/>
          <w:szCs w:val="28"/>
          <w:vertAlign w:val="superscript"/>
        </w:rPr>
        <w:footnoteReference w:id="1"/>
      </w:r>
      <w:r w:rsidR="00802709">
        <w:rPr>
          <w:sz w:val="28"/>
          <w:szCs w:val="28"/>
          <w:vertAlign w:val="superscript"/>
        </w:rPr>
        <w:t xml:space="preserve"> </w:t>
      </w:r>
      <w:r w:rsidR="00802709">
        <w:rPr>
          <w:sz w:val="28"/>
          <w:szCs w:val="28"/>
        </w:rPr>
        <w:t xml:space="preserve">There are several problems with the new rules that create </w:t>
      </w:r>
      <w:r w:rsidR="00BC5618">
        <w:rPr>
          <w:sz w:val="28"/>
          <w:szCs w:val="28"/>
        </w:rPr>
        <w:t xml:space="preserve">these </w:t>
      </w:r>
      <w:r w:rsidR="00802709">
        <w:rPr>
          <w:sz w:val="28"/>
          <w:szCs w:val="28"/>
        </w:rPr>
        <w:t xml:space="preserve">illogical </w:t>
      </w:r>
      <w:r w:rsidR="00BC5618">
        <w:rPr>
          <w:sz w:val="28"/>
          <w:szCs w:val="28"/>
        </w:rPr>
        <w:t xml:space="preserve">and inefficient </w:t>
      </w:r>
      <w:r w:rsidR="00802709">
        <w:rPr>
          <w:sz w:val="28"/>
          <w:szCs w:val="28"/>
        </w:rPr>
        <w:t xml:space="preserve">results.  </w:t>
      </w:r>
      <w:r w:rsidR="004C0874">
        <w:rPr>
          <w:sz w:val="28"/>
          <w:szCs w:val="28"/>
        </w:rPr>
        <w:t>First, the language of Rule 7.2(b)(4)(C) is peculiar because it specifically references</w:t>
      </w:r>
      <w:r w:rsidR="00146892">
        <w:rPr>
          <w:sz w:val="28"/>
          <w:szCs w:val="28"/>
        </w:rPr>
        <w:t xml:space="preserve"> the “probable cause determination at</w:t>
      </w:r>
      <w:r w:rsidR="00D92743">
        <w:rPr>
          <w:sz w:val="28"/>
          <w:szCs w:val="28"/>
        </w:rPr>
        <w:t xml:space="preserve"> the [bail eligibility] hearing,” but</w:t>
      </w:r>
      <w:r w:rsidR="00146892">
        <w:rPr>
          <w:sz w:val="28"/>
          <w:szCs w:val="28"/>
        </w:rPr>
        <w:t xml:space="preserve"> </w:t>
      </w:r>
      <w:r w:rsidR="00DF3527">
        <w:rPr>
          <w:sz w:val="28"/>
          <w:szCs w:val="28"/>
        </w:rPr>
        <w:t xml:space="preserve">does not discuss the actual focus of the hearing which is determining </w:t>
      </w:r>
      <w:r w:rsidR="00146892">
        <w:rPr>
          <w:sz w:val="28"/>
          <w:szCs w:val="28"/>
        </w:rPr>
        <w:t>whether there is proof evident or presumption great</w:t>
      </w:r>
      <w:r w:rsidR="00DF3527">
        <w:rPr>
          <w:sz w:val="28"/>
          <w:szCs w:val="28"/>
        </w:rPr>
        <w:t xml:space="preserve">.  </w:t>
      </w:r>
      <w:r w:rsidR="00D92743">
        <w:rPr>
          <w:sz w:val="28"/>
          <w:szCs w:val="28"/>
        </w:rPr>
        <w:t xml:space="preserve"> In fact, the rule only directs a court to consider probable cause after the court has not found </w:t>
      </w:r>
      <w:r w:rsidR="00802709">
        <w:rPr>
          <w:sz w:val="28"/>
          <w:szCs w:val="28"/>
        </w:rPr>
        <w:t xml:space="preserve">the </w:t>
      </w:r>
      <w:r w:rsidR="00D92743">
        <w:rPr>
          <w:sz w:val="28"/>
          <w:szCs w:val="28"/>
        </w:rPr>
        <w:t xml:space="preserve">proof evident or </w:t>
      </w:r>
      <w:r w:rsidR="00802709">
        <w:rPr>
          <w:sz w:val="28"/>
          <w:szCs w:val="28"/>
        </w:rPr>
        <w:t xml:space="preserve">the </w:t>
      </w:r>
      <w:r w:rsidR="00D92743">
        <w:rPr>
          <w:sz w:val="28"/>
          <w:szCs w:val="28"/>
        </w:rPr>
        <w:t xml:space="preserve">presumption great.  </w:t>
      </w:r>
      <w:r w:rsidR="00146892" w:rsidRPr="00146892">
        <w:rPr>
          <w:smallCaps/>
          <w:sz w:val="28"/>
          <w:szCs w:val="28"/>
        </w:rPr>
        <w:t>Ariz. R. Crim. P.</w:t>
      </w:r>
      <w:r w:rsidR="00146892">
        <w:rPr>
          <w:sz w:val="28"/>
          <w:szCs w:val="28"/>
        </w:rPr>
        <w:t xml:space="preserve"> 7.2(b)(4)(C).  </w:t>
      </w:r>
      <w:r w:rsidR="00802709">
        <w:rPr>
          <w:sz w:val="28"/>
          <w:szCs w:val="28"/>
        </w:rPr>
        <w:t xml:space="preserve">Rule </w:t>
      </w:r>
      <w:r w:rsidR="00802709">
        <w:rPr>
          <w:sz w:val="28"/>
          <w:szCs w:val="28"/>
        </w:rPr>
        <w:lastRenderedPageBreak/>
        <w:t>7.2</w:t>
      </w:r>
      <w:r w:rsidR="00146892">
        <w:rPr>
          <w:sz w:val="28"/>
          <w:szCs w:val="28"/>
        </w:rPr>
        <w:t xml:space="preserve"> is completely silent as to how a finding </w:t>
      </w:r>
      <w:r w:rsidR="00802709">
        <w:rPr>
          <w:sz w:val="28"/>
          <w:szCs w:val="28"/>
        </w:rPr>
        <w:t xml:space="preserve">of </w:t>
      </w:r>
      <w:r w:rsidR="00146892">
        <w:rPr>
          <w:sz w:val="28"/>
          <w:szCs w:val="28"/>
        </w:rPr>
        <w:t xml:space="preserve">proof evident or presumption great impacts probable cause under Rule 5.  </w:t>
      </w:r>
      <w:r w:rsidR="00DE0F51">
        <w:rPr>
          <w:sz w:val="28"/>
          <w:szCs w:val="28"/>
        </w:rPr>
        <w:t>Presumably, because proof evident or presumption great is a higher burden of proof than probable cause,</w:t>
      </w:r>
      <w:r w:rsidR="0000555E" w:rsidRPr="0000555E">
        <w:rPr>
          <w:rStyle w:val="FootnoteReference"/>
          <w:sz w:val="28"/>
          <w:szCs w:val="28"/>
          <w:vertAlign w:val="superscript"/>
        </w:rPr>
        <w:footnoteReference w:id="2"/>
      </w:r>
      <w:r w:rsidR="00DE0F51">
        <w:rPr>
          <w:sz w:val="28"/>
          <w:szCs w:val="28"/>
        </w:rPr>
        <w:t xml:space="preserve"> </w:t>
      </w:r>
      <w:r w:rsidR="0000555E">
        <w:rPr>
          <w:sz w:val="28"/>
          <w:szCs w:val="28"/>
        </w:rPr>
        <w:t>if a court f</w:t>
      </w:r>
      <w:r w:rsidR="00D92743">
        <w:rPr>
          <w:sz w:val="28"/>
          <w:szCs w:val="28"/>
        </w:rPr>
        <w:t>inds</w:t>
      </w:r>
      <w:r w:rsidR="0000555E">
        <w:rPr>
          <w:sz w:val="28"/>
          <w:szCs w:val="28"/>
        </w:rPr>
        <w:t xml:space="preserve"> the higher standard </w:t>
      </w:r>
      <w:r w:rsidR="00D92743">
        <w:rPr>
          <w:sz w:val="28"/>
          <w:szCs w:val="28"/>
        </w:rPr>
        <w:t>that finding is t</w:t>
      </w:r>
      <w:r w:rsidR="0000555E">
        <w:rPr>
          <w:sz w:val="28"/>
          <w:szCs w:val="28"/>
        </w:rPr>
        <w:t xml:space="preserve">reated the same as the probable cause referenced in the rules, but that interpretation is not clear </w:t>
      </w:r>
      <w:r w:rsidR="0029697D">
        <w:rPr>
          <w:sz w:val="28"/>
          <w:szCs w:val="28"/>
        </w:rPr>
        <w:t>in</w:t>
      </w:r>
      <w:r w:rsidR="0000555E">
        <w:rPr>
          <w:sz w:val="28"/>
          <w:szCs w:val="28"/>
        </w:rPr>
        <w:t xml:space="preserve"> the current text.</w:t>
      </w:r>
    </w:p>
    <w:p w14:paraId="76E565D9" w14:textId="75CE26E5" w:rsidR="00661428" w:rsidRDefault="00146892" w:rsidP="001D51A5">
      <w:pPr>
        <w:pStyle w:val="ListParagraph"/>
        <w:widowControl/>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left="0"/>
        <w:jc w:val="both"/>
        <w:rPr>
          <w:sz w:val="28"/>
          <w:szCs w:val="28"/>
        </w:rPr>
      </w:pPr>
      <w:r>
        <w:rPr>
          <w:sz w:val="28"/>
          <w:szCs w:val="28"/>
        </w:rPr>
        <w:tab/>
        <w:t>Second, u</w:t>
      </w:r>
      <w:r w:rsidR="00066009">
        <w:rPr>
          <w:sz w:val="28"/>
          <w:szCs w:val="28"/>
        </w:rPr>
        <w:t xml:space="preserve">nder Rule 7.2, </w:t>
      </w:r>
      <w:r>
        <w:rPr>
          <w:sz w:val="28"/>
          <w:szCs w:val="28"/>
        </w:rPr>
        <w:t xml:space="preserve">a probable cause </w:t>
      </w:r>
      <w:r w:rsidR="00B03AF0">
        <w:rPr>
          <w:sz w:val="28"/>
          <w:szCs w:val="28"/>
        </w:rPr>
        <w:t xml:space="preserve">or, presumably, a proof evident or presumption great </w:t>
      </w:r>
      <w:r>
        <w:rPr>
          <w:sz w:val="28"/>
          <w:szCs w:val="28"/>
        </w:rPr>
        <w:t xml:space="preserve">determination at a bail hearing </w:t>
      </w:r>
      <w:r w:rsidR="00066009">
        <w:rPr>
          <w:sz w:val="28"/>
          <w:szCs w:val="28"/>
        </w:rPr>
        <w:t xml:space="preserve">only </w:t>
      </w:r>
      <w:r w:rsidR="005A74FB">
        <w:rPr>
          <w:sz w:val="28"/>
          <w:szCs w:val="28"/>
        </w:rPr>
        <w:t xml:space="preserve">satisfies the probable cause determination required in Rule 5 if the parties stipulated </w:t>
      </w:r>
      <w:r>
        <w:rPr>
          <w:sz w:val="28"/>
          <w:szCs w:val="28"/>
        </w:rPr>
        <w:t xml:space="preserve">to that procedure </w:t>
      </w:r>
      <w:r w:rsidR="005A74FB">
        <w:rPr>
          <w:sz w:val="28"/>
          <w:szCs w:val="28"/>
        </w:rPr>
        <w:t xml:space="preserve">before the hearing.  </w:t>
      </w:r>
      <w:r w:rsidRPr="00146892">
        <w:rPr>
          <w:i/>
          <w:sz w:val="28"/>
          <w:szCs w:val="28"/>
        </w:rPr>
        <w:t>Id</w:t>
      </w:r>
      <w:r>
        <w:rPr>
          <w:i/>
          <w:smallCaps/>
          <w:sz w:val="28"/>
          <w:szCs w:val="28"/>
        </w:rPr>
        <w:t xml:space="preserve">.  </w:t>
      </w:r>
      <w:r w:rsidR="005A74FB">
        <w:rPr>
          <w:sz w:val="28"/>
          <w:szCs w:val="28"/>
        </w:rPr>
        <w:t xml:space="preserve"> Rule 5.4(a) </w:t>
      </w:r>
      <w:r w:rsidR="00DE0F51">
        <w:rPr>
          <w:sz w:val="28"/>
          <w:szCs w:val="28"/>
        </w:rPr>
        <w:t xml:space="preserve">states that </w:t>
      </w:r>
      <w:r w:rsidR="005A74FB">
        <w:rPr>
          <w:sz w:val="28"/>
          <w:szCs w:val="28"/>
        </w:rPr>
        <w:t>if a probable cause determination is made at a bail hearing, that finding satisfies the requirements of Rule 5.</w:t>
      </w:r>
      <w:r w:rsidR="00B03AF0" w:rsidRPr="00463084">
        <w:rPr>
          <w:rStyle w:val="FootnoteReference"/>
          <w:sz w:val="28"/>
          <w:szCs w:val="28"/>
          <w:vertAlign w:val="superscript"/>
        </w:rPr>
        <w:footnoteReference w:id="3"/>
      </w:r>
      <w:r w:rsidR="0029697D" w:rsidRPr="00463084">
        <w:rPr>
          <w:sz w:val="28"/>
          <w:szCs w:val="28"/>
          <w:vertAlign w:val="superscript"/>
        </w:rPr>
        <w:t xml:space="preserve"> </w:t>
      </w:r>
      <w:r w:rsidR="0029697D">
        <w:rPr>
          <w:sz w:val="28"/>
          <w:szCs w:val="28"/>
        </w:rPr>
        <w:t xml:space="preserve"> </w:t>
      </w:r>
      <w:r w:rsidR="00035E52">
        <w:rPr>
          <w:sz w:val="28"/>
          <w:szCs w:val="28"/>
        </w:rPr>
        <w:t>Although Rule 5</w:t>
      </w:r>
      <w:r w:rsidR="0029697D">
        <w:rPr>
          <w:sz w:val="28"/>
          <w:szCs w:val="28"/>
        </w:rPr>
        <w:t>.4(a)</w:t>
      </w:r>
      <w:r w:rsidR="00035E52">
        <w:rPr>
          <w:sz w:val="28"/>
          <w:szCs w:val="28"/>
        </w:rPr>
        <w:t xml:space="preserve"> does not specifically </w:t>
      </w:r>
      <w:r w:rsidR="0029697D">
        <w:rPr>
          <w:sz w:val="28"/>
          <w:szCs w:val="28"/>
        </w:rPr>
        <w:t>mention</w:t>
      </w:r>
      <w:r w:rsidR="00035E52">
        <w:rPr>
          <w:sz w:val="28"/>
          <w:szCs w:val="28"/>
        </w:rPr>
        <w:t xml:space="preserve"> a stipulation, </w:t>
      </w:r>
      <w:r w:rsidR="00985F3D">
        <w:rPr>
          <w:sz w:val="28"/>
          <w:szCs w:val="28"/>
        </w:rPr>
        <w:t xml:space="preserve">reading the two rules together </w:t>
      </w:r>
      <w:r w:rsidR="0029697D">
        <w:rPr>
          <w:sz w:val="28"/>
          <w:szCs w:val="28"/>
        </w:rPr>
        <w:t xml:space="preserve">suggests that </w:t>
      </w:r>
      <w:r w:rsidR="00035E52">
        <w:rPr>
          <w:sz w:val="28"/>
          <w:szCs w:val="28"/>
        </w:rPr>
        <w:t xml:space="preserve">the probable cause determination at a bail hearing only satisfies the requirements of Rule 5 if there was a stipulation.  </w:t>
      </w:r>
      <w:r w:rsidR="00802709">
        <w:rPr>
          <w:sz w:val="28"/>
          <w:szCs w:val="28"/>
        </w:rPr>
        <w:t xml:space="preserve">But such a stipulation </w:t>
      </w:r>
      <w:r w:rsidR="00F455D4">
        <w:rPr>
          <w:sz w:val="28"/>
          <w:szCs w:val="28"/>
        </w:rPr>
        <w:t xml:space="preserve">is </w:t>
      </w:r>
      <w:r w:rsidR="00802709">
        <w:rPr>
          <w:sz w:val="28"/>
          <w:szCs w:val="28"/>
        </w:rPr>
        <w:t xml:space="preserve">completely unnecessary.  </w:t>
      </w:r>
      <w:r w:rsidR="00985F3D">
        <w:rPr>
          <w:sz w:val="28"/>
          <w:szCs w:val="28"/>
        </w:rPr>
        <w:t>Bail eligibility hearings</w:t>
      </w:r>
      <w:r w:rsidR="00A81947">
        <w:rPr>
          <w:sz w:val="28"/>
          <w:szCs w:val="28"/>
        </w:rPr>
        <w:t>,</w:t>
      </w:r>
      <w:r w:rsidR="00985F3D">
        <w:rPr>
          <w:sz w:val="28"/>
          <w:szCs w:val="28"/>
        </w:rPr>
        <w:t xml:space="preserve"> like preliminary hearings</w:t>
      </w:r>
      <w:r w:rsidR="00A81947">
        <w:rPr>
          <w:sz w:val="28"/>
          <w:szCs w:val="28"/>
        </w:rPr>
        <w:t>,</w:t>
      </w:r>
      <w:r w:rsidR="00985F3D">
        <w:rPr>
          <w:sz w:val="28"/>
          <w:szCs w:val="28"/>
        </w:rPr>
        <w:t xml:space="preserve"> are evidentiary hearings with the same rights to present evidence and cross examine witnesses.  </w:t>
      </w:r>
      <w:r w:rsidR="00A81947">
        <w:rPr>
          <w:sz w:val="28"/>
          <w:szCs w:val="28"/>
        </w:rPr>
        <w:t xml:space="preserve">A court’s finding of probable cause (or the higher proof evident or presumption great standard) after a bail eligibility hearing should have the same force as it does after a preliminary hearing.  </w:t>
      </w:r>
    </w:p>
    <w:p w14:paraId="38B6C11B" w14:textId="53293FCD" w:rsidR="001D51A5" w:rsidRDefault="00661428" w:rsidP="001D51A5">
      <w:pPr>
        <w:pStyle w:val="ListParagraph"/>
        <w:widowControl/>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left="0"/>
        <w:jc w:val="both"/>
        <w:rPr>
          <w:sz w:val="28"/>
          <w:szCs w:val="28"/>
        </w:rPr>
      </w:pPr>
      <w:r>
        <w:rPr>
          <w:sz w:val="28"/>
          <w:szCs w:val="28"/>
        </w:rPr>
        <w:lastRenderedPageBreak/>
        <w:tab/>
      </w:r>
      <w:r w:rsidR="00A81947">
        <w:rPr>
          <w:sz w:val="28"/>
          <w:szCs w:val="28"/>
        </w:rPr>
        <w:t xml:space="preserve">Experience in Maricopa County has shown that defendants have little incentive to stipulate that a bail eligibility hearing will serve as a probable cause hearing and few do.  The result is a needless waste of time and resources for the State, </w:t>
      </w:r>
      <w:r>
        <w:rPr>
          <w:sz w:val="28"/>
          <w:szCs w:val="28"/>
        </w:rPr>
        <w:t xml:space="preserve">the witnesses, and the courts.  While clogging court calendars and spending a prosecutor’s time </w:t>
      </w:r>
      <w:r w:rsidR="000709AC">
        <w:rPr>
          <w:sz w:val="28"/>
          <w:szCs w:val="28"/>
        </w:rPr>
        <w:t xml:space="preserve">to re-prove probable cause a second time is bad enough, it is even worse for the witnesses </w:t>
      </w:r>
      <w:r w:rsidR="00340721">
        <w:rPr>
          <w:sz w:val="28"/>
          <w:szCs w:val="28"/>
        </w:rPr>
        <w:t>who a</w:t>
      </w:r>
      <w:r w:rsidR="000709AC">
        <w:rPr>
          <w:sz w:val="28"/>
          <w:szCs w:val="28"/>
        </w:rPr>
        <w:t xml:space="preserve">re almost always police officers.  Requiring a second </w:t>
      </w:r>
      <w:r w:rsidR="00340721">
        <w:rPr>
          <w:sz w:val="28"/>
          <w:szCs w:val="28"/>
        </w:rPr>
        <w:t xml:space="preserve">evidentiary </w:t>
      </w:r>
      <w:r w:rsidR="000709AC">
        <w:rPr>
          <w:sz w:val="28"/>
          <w:szCs w:val="28"/>
        </w:rPr>
        <w:t>hearing pulls police officers away from their public safety duties</w:t>
      </w:r>
      <w:r w:rsidR="00720687">
        <w:rPr>
          <w:sz w:val="28"/>
          <w:szCs w:val="28"/>
        </w:rPr>
        <w:t xml:space="preserve"> </w:t>
      </w:r>
      <w:r w:rsidR="000709AC">
        <w:rPr>
          <w:sz w:val="28"/>
          <w:szCs w:val="28"/>
        </w:rPr>
        <w:t>to have them sit in courtrooms waiting for hearings</w:t>
      </w:r>
      <w:r w:rsidR="00E267BA">
        <w:rPr>
          <w:sz w:val="28"/>
          <w:szCs w:val="28"/>
        </w:rPr>
        <w:t xml:space="preserve"> on </w:t>
      </w:r>
      <w:r w:rsidR="00F461B8">
        <w:rPr>
          <w:sz w:val="28"/>
          <w:szCs w:val="28"/>
        </w:rPr>
        <w:t>congested</w:t>
      </w:r>
      <w:r w:rsidR="00E267BA">
        <w:rPr>
          <w:sz w:val="28"/>
          <w:szCs w:val="28"/>
        </w:rPr>
        <w:t xml:space="preserve"> calendars</w:t>
      </w:r>
      <w:r w:rsidR="000709AC">
        <w:rPr>
          <w:sz w:val="28"/>
          <w:szCs w:val="28"/>
        </w:rPr>
        <w:t xml:space="preserve">.  </w:t>
      </w:r>
      <w:r w:rsidR="00340721">
        <w:rPr>
          <w:sz w:val="28"/>
          <w:szCs w:val="28"/>
        </w:rPr>
        <w:t xml:space="preserve">If they are attending hearings to seek justice for a victim or to uphold a defendant’s substantive rights, that is time well spent.  But when they are using that time to have a judge or grand jury find what has already been </w:t>
      </w:r>
      <w:r w:rsidR="000C2AF1">
        <w:rPr>
          <w:sz w:val="28"/>
          <w:szCs w:val="28"/>
        </w:rPr>
        <w:t>proven</w:t>
      </w:r>
      <w:r w:rsidR="00F461B8">
        <w:rPr>
          <w:sz w:val="28"/>
          <w:szCs w:val="28"/>
        </w:rPr>
        <w:t xml:space="preserve"> a few days before</w:t>
      </w:r>
      <w:r w:rsidR="00340721">
        <w:rPr>
          <w:sz w:val="28"/>
          <w:szCs w:val="28"/>
        </w:rPr>
        <w:t xml:space="preserve">, they are wasting time that should be spent performing their important role in the community.  </w:t>
      </w:r>
      <w:r w:rsidR="00A81947">
        <w:rPr>
          <w:sz w:val="28"/>
          <w:szCs w:val="28"/>
        </w:rPr>
        <w:t>If a court finds that the State has shown proof evident or presumption great</w:t>
      </w:r>
      <w:r w:rsidR="003C1C14">
        <w:rPr>
          <w:sz w:val="28"/>
          <w:szCs w:val="28"/>
        </w:rPr>
        <w:t xml:space="preserve"> or probable cause that a defendant committed an offense</w:t>
      </w:r>
      <w:r w:rsidR="00802709">
        <w:rPr>
          <w:sz w:val="28"/>
          <w:szCs w:val="28"/>
        </w:rPr>
        <w:t xml:space="preserve"> at a bail eligibility hearing</w:t>
      </w:r>
      <w:r w:rsidR="003C1C14">
        <w:rPr>
          <w:sz w:val="28"/>
          <w:szCs w:val="28"/>
        </w:rPr>
        <w:t xml:space="preserve">, </w:t>
      </w:r>
      <w:r w:rsidR="00802709">
        <w:rPr>
          <w:sz w:val="28"/>
          <w:szCs w:val="28"/>
        </w:rPr>
        <w:t xml:space="preserve">the defendant </w:t>
      </w:r>
      <w:r w:rsidR="003C1C14">
        <w:rPr>
          <w:sz w:val="28"/>
          <w:szCs w:val="28"/>
        </w:rPr>
        <w:t xml:space="preserve">should be held to answer on that charge without the need for a second hearing </w:t>
      </w:r>
      <w:r w:rsidR="0029697D">
        <w:rPr>
          <w:sz w:val="28"/>
          <w:szCs w:val="28"/>
        </w:rPr>
        <w:t>before another judicial officer to make the same (or lesser) finding.</w:t>
      </w:r>
      <w:r w:rsidR="001D51A5">
        <w:rPr>
          <w:sz w:val="28"/>
          <w:szCs w:val="28"/>
        </w:rPr>
        <w:t xml:space="preserve">  </w:t>
      </w:r>
    </w:p>
    <w:p w14:paraId="3D53ED61" w14:textId="77777777" w:rsidR="00EF53CA" w:rsidRDefault="004D4106" w:rsidP="001D51A5">
      <w:pPr>
        <w:pStyle w:val="ListParagraph"/>
        <w:widowControl/>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left="0"/>
        <w:jc w:val="both"/>
        <w:rPr>
          <w:sz w:val="28"/>
          <w:szCs w:val="28"/>
        </w:rPr>
      </w:pPr>
      <w:r>
        <w:rPr>
          <w:sz w:val="28"/>
          <w:szCs w:val="28"/>
        </w:rPr>
        <w:tab/>
        <w:t>This petition seeks to correct these problems by giving the State the option to apply a court’s proof evident or presumption great or probable cause finding at a bail eligibility hearing to the probable cause requirement in Rule 5.4.  Giving the State the option of applying these findings is more efficient and reasonable than the current stipulation requirement</w:t>
      </w:r>
      <w:r w:rsidR="00EF53CA">
        <w:rPr>
          <w:sz w:val="28"/>
          <w:szCs w:val="28"/>
        </w:rPr>
        <w:t>.</w:t>
      </w:r>
    </w:p>
    <w:p w14:paraId="6150795E" w14:textId="5F3EAF05" w:rsidR="008925D1" w:rsidRDefault="00EF53CA" w:rsidP="00EF53CA">
      <w:pPr>
        <w:pStyle w:val="ListParagraph"/>
        <w:widowControl/>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left="0"/>
        <w:jc w:val="both"/>
        <w:rPr>
          <w:sz w:val="28"/>
          <w:szCs w:val="28"/>
        </w:rPr>
      </w:pPr>
      <w:r>
        <w:rPr>
          <w:sz w:val="28"/>
          <w:szCs w:val="28"/>
        </w:rPr>
        <w:lastRenderedPageBreak/>
        <w:tab/>
        <w:t xml:space="preserve">Giving the State the option to apply the findings from a bail eligibility hearing to Rule 5 rather than just making it mandatory is necessary to prevent </w:t>
      </w:r>
      <w:r w:rsidR="00E03B37">
        <w:rPr>
          <w:sz w:val="28"/>
          <w:szCs w:val="28"/>
        </w:rPr>
        <w:t>unintended problems</w:t>
      </w:r>
      <w:r w:rsidR="004D4106">
        <w:rPr>
          <w:sz w:val="28"/>
          <w:szCs w:val="28"/>
        </w:rPr>
        <w:t xml:space="preserve">.  </w:t>
      </w:r>
      <w:r w:rsidR="00E03B37">
        <w:rPr>
          <w:sz w:val="28"/>
          <w:szCs w:val="28"/>
        </w:rPr>
        <w:t xml:space="preserve">In some complex cases </w:t>
      </w:r>
      <w:r>
        <w:rPr>
          <w:sz w:val="28"/>
          <w:szCs w:val="28"/>
        </w:rPr>
        <w:t>with</w:t>
      </w:r>
      <w:r w:rsidR="00E03B37">
        <w:rPr>
          <w:sz w:val="28"/>
          <w:szCs w:val="28"/>
        </w:rPr>
        <w:t xml:space="preserve"> many counts, the State elects to only </w:t>
      </w:r>
      <w:r>
        <w:rPr>
          <w:sz w:val="28"/>
          <w:szCs w:val="28"/>
        </w:rPr>
        <w:t>prove</w:t>
      </w:r>
      <w:r w:rsidR="00E03B37">
        <w:rPr>
          <w:sz w:val="28"/>
          <w:szCs w:val="28"/>
        </w:rPr>
        <w:t xml:space="preserve"> proof evident or presumption great on a few counts </w:t>
      </w:r>
      <w:r w:rsidR="00824E07">
        <w:rPr>
          <w:sz w:val="28"/>
          <w:szCs w:val="28"/>
        </w:rPr>
        <w:t xml:space="preserve">at the bail eligibility hearing </w:t>
      </w:r>
      <w:r w:rsidR="00E03B37">
        <w:rPr>
          <w:sz w:val="28"/>
          <w:szCs w:val="28"/>
        </w:rPr>
        <w:t>to save the court time on calendars that usually have many bail hearings set in one</w:t>
      </w:r>
      <w:r w:rsidR="00951349">
        <w:rPr>
          <w:sz w:val="28"/>
          <w:szCs w:val="28"/>
        </w:rPr>
        <w:t xml:space="preserve"> morning or </w:t>
      </w:r>
      <w:r w:rsidR="00E03B37">
        <w:rPr>
          <w:sz w:val="28"/>
          <w:szCs w:val="28"/>
        </w:rPr>
        <w:t>afternoon</w:t>
      </w:r>
      <w:r w:rsidR="00951349">
        <w:rPr>
          <w:sz w:val="28"/>
          <w:szCs w:val="28"/>
        </w:rPr>
        <w:t xml:space="preserve"> session</w:t>
      </w:r>
      <w:r w:rsidR="00E03B37">
        <w:rPr>
          <w:sz w:val="28"/>
          <w:szCs w:val="28"/>
        </w:rPr>
        <w:t xml:space="preserve">.  Having to present all the evidence needed to show proof evident or presumption great </w:t>
      </w:r>
      <w:r w:rsidR="00951349">
        <w:rPr>
          <w:sz w:val="28"/>
          <w:szCs w:val="28"/>
        </w:rPr>
        <w:t xml:space="preserve">for the entire case in these situations </w:t>
      </w:r>
      <w:r w:rsidR="00E03B37">
        <w:rPr>
          <w:sz w:val="28"/>
          <w:szCs w:val="28"/>
        </w:rPr>
        <w:t>would be extremely inefficient</w:t>
      </w:r>
      <w:r w:rsidR="00951349">
        <w:rPr>
          <w:sz w:val="28"/>
          <w:szCs w:val="28"/>
        </w:rPr>
        <w:t xml:space="preserve">.  </w:t>
      </w:r>
      <w:r w:rsidR="004B6ABA">
        <w:rPr>
          <w:sz w:val="28"/>
          <w:szCs w:val="28"/>
        </w:rPr>
        <w:t>If the rules required a court to hold the defendant to answer under Rule 5.4(a)</w:t>
      </w:r>
      <w:r w:rsidR="00951349">
        <w:rPr>
          <w:sz w:val="28"/>
          <w:szCs w:val="28"/>
        </w:rPr>
        <w:t xml:space="preserve"> </w:t>
      </w:r>
      <w:r w:rsidR="00B16AA2">
        <w:rPr>
          <w:sz w:val="28"/>
          <w:szCs w:val="28"/>
        </w:rPr>
        <w:t>whenever</w:t>
      </w:r>
      <w:r w:rsidR="00951349">
        <w:rPr>
          <w:sz w:val="28"/>
          <w:szCs w:val="28"/>
        </w:rPr>
        <w:t xml:space="preserve"> the necessary findings were made</w:t>
      </w:r>
      <w:r w:rsidR="007220ED">
        <w:rPr>
          <w:sz w:val="28"/>
          <w:szCs w:val="28"/>
        </w:rPr>
        <w:t xml:space="preserve"> in a Rule 7 hearing</w:t>
      </w:r>
      <w:r w:rsidR="004B6ABA">
        <w:rPr>
          <w:sz w:val="28"/>
          <w:szCs w:val="28"/>
        </w:rPr>
        <w:t xml:space="preserve">, </w:t>
      </w:r>
      <w:r w:rsidR="00A344A5">
        <w:rPr>
          <w:sz w:val="28"/>
          <w:szCs w:val="28"/>
        </w:rPr>
        <w:t xml:space="preserve">in these </w:t>
      </w:r>
      <w:r w:rsidR="007220ED">
        <w:rPr>
          <w:sz w:val="28"/>
          <w:szCs w:val="28"/>
        </w:rPr>
        <w:t xml:space="preserve">complex cases </w:t>
      </w:r>
      <w:r w:rsidR="00A344A5">
        <w:rPr>
          <w:sz w:val="28"/>
          <w:szCs w:val="28"/>
        </w:rPr>
        <w:t xml:space="preserve">the </w:t>
      </w:r>
      <w:r w:rsidR="004B6ABA">
        <w:rPr>
          <w:sz w:val="28"/>
          <w:szCs w:val="28"/>
        </w:rPr>
        <w:t xml:space="preserve">defendant </w:t>
      </w:r>
      <w:r w:rsidR="00B16AA2">
        <w:rPr>
          <w:sz w:val="28"/>
          <w:szCs w:val="28"/>
        </w:rPr>
        <w:t xml:space="preserve">would be </w:t>
      </w:r>
      <w:r w:rsidR="004B6ABA">
        <w:rPr>
          <w:sz w:val="28"/>
          <w:szCs w:val="28"/>
        </w:rPr>
        <w:t xml:space="preserve">held to answer on </w:t>
      </w:r>
      <w:r w:rsidR="00B16AA2">
        <w:rPr>
          <w:sz w:val="28"/>
          <w:szCs w:val="28"/>
        </w:rPr>
        <w:t xml:space="preserve">only </w:t>
      </w:r>
      <w:r w:rsidR="007220ED">
        <w:rPr>
          <w:sz w:val="28"/>
          <w:szCs w:val="28"/>
        </w:rPr>
        <w:t xml:space="preserve">a few charges </w:t>
      </w:r>
      <w:r w:rsidR="00B16AA2">
        <w:rPr>
          <w:sz w:val="28"/>
          <w:szCs w:val="28"/>
        </w:rPr>
        <w:t>requiring</w:t>
      </w:r>
      <w:r w:rsidR="00951349">
        <w:rPr>
          <w:sz w:val="28"/>
          <w:szCs w:val="28"/>
        </w:rPr>
        <w:t xml:space="preserve"> </w:t>
      </w:r>
      <w:r w:rsidR="004B6ABA">
        <w:rPr>
          <w:sz w:val="28"/>
          <w:szCs w:val="28"/>
        </w:rPr>
        <w:t xml:space="preserve">a grand jury indictment </w:t>
      </w:r>
      <w:r w:rsidR="00951349">
        <w:rPr>
          <w:sz w:val="28"/>
          <w:szCs w:val="28"/>
        </w:rPr>
        <w:t xml:space="preserve">or preliminary hearing </w:t>
      </w:r>
      <w:r w:rsidR="00B16AA2">
        <w:rPr>
          <w:sz w:val="28"/>
          <w:szCs w:val="28"/>
        </w:rPr>
        <w:t xml:space="preserve">on </w:t>
      </w:r>
      <w:r w:rsidR="007220ED">
        <w:rPr>
          <w:sz w:val="28"/>
          <w:szCs w:val="28"/>
        </w:rPr>
        <w:t>the rest of</w:t>
      </w:r>
      <w:r w:rsidR="00B16AA2">
        <w:rPr>
          <w:sz w:val="28"/>
          <w:szCs w:val="28"/>
        </w:rPr>
        <w:t xml:space="preserve"> the charges.  This would result in </w:t>
      </w:r>
      <w:r w:rsidR="007220ED">
        <w:rPr>
          <w:sz w:val="28"/>
          <w:szCs w:val="28"/>
        </w:rPr>
        <w:t xml:space="preserve">confusion with case numbers </w:t>
      </w:r>
      <w:r w:rsidR="004B6ABA">
        <w:rPr>
          <w:sz w:val="28"/>
          <w:szCs w:val="28"/>
        </w:rPr>
        <w:t xml:space="preserve">and the need to </w:t>
      </w:r>
      <w:r w:rsidR="00831BBB">
        <w:rPr>
          <w:sz w:val="28"/>
          <w:szCs w:val="28"/>
        </w:rPr>
        <w:t xml:space="preserve">eventually </w:t>
      </w:r>
      <w:r w:rsidR="004B6ABA">
        <w:rPr>
          <w:sz w:val="28"/>
          <w:szCs w:val="28"/>
        </w:rPr>
        <w:t xml:space="preserve">either consolidate </w:t>
      </w:r>
      <w:r w:rsidR="00831BBB">
        <w:rPr>
          <w:sz w:val="28"/>
          <w:szCs w:val="28"/>
        </w:rPr>
        <w:t xml:space="preserve">the </w:t>
      </w:r>
      <w:r w:rsidR="004B6ABA">
        <w:rPr>
          <w:sz w:val="28"/>
          <w:szCs w:val="28"/>
        </w:rPr>
        <w:t xml:space="preserve">two cases or to dismiss one </w:t>
      </w:r>
      <w:r w:rsidR="00951349">
        <w:rPr>
          <w:sz w:val="28"/>
          <w:szCs w:val="28"/>
        </w:rPr>
        <w:t xml:space="preserve">and </w:t>
      </w:r>
      <w:r w:rsidR="004B6ABA">
        <w:rPr>
          <w:sz w:val="28"/>
          <w:szCs w:val="28"/>
        </w:rPr>
        <w:t xml:space="preserve">proceed on the other.  </w:t>
      </w:r>
      <w:r w:rsidR="003C1C14">
        <w:rPr>
          <w:sz w:val="28"/>
          <w:szCs w:val="28"/>
        </w:rPr>
        <w:t>T</w:t>
      </w:r>
      <w:r w:rsidR="004B6ABA">
        <w:rPr>
          <w:sz w:val="28"/>
          <w:szCs w:val="28"/>
        </w:rPr>
        <w:t>his needless confusion can be avoided if the rule simply give</w:t>
      </w:r>
      <w:r w:rsidR="00951349">
        <w:rPr>
          <w:sz w:val="28"/>
          <w:szCs w:val="28"/>
        </w:rPr>
        <w:t>s</w:t>
      </w:r>
      <w:r w:rsidR="004B6ABA">
        <w:rPr>
          <w:sz w:val="28"/>
          <w:szCs w:val="28"/>
        </w:rPr>
        <w:t xml:space="preserve"> the State the option to have the defendant held to answer after a succes</w:t>
      </w:r>
      <w:r w:rsidR="00A344A5">
        <w:rPr>
          <w:sz w:val="28"/>
          <w:szCs w:val="28"/>
        </w:rPr>
        <w:t xml:space="preserve">sful bail eligibility hearing.  </w:t>
      </w:r>
      <w:r w:rsidR="004B6ABA">
        <w:rPr>
          <w:sz w:val="28"/>
          <w:szCs w:val="28"/>
        </w:rPr>
        <w:t xml:space="preserve">In those cases where the State has presented sufficient evidence on all the charges, the defendant will be held to answer; in more complex cases the State can elect to expedite the bail hearing </w:t>
      </w:r>
      <w:r w:rsidR="00951349">
        <w:rPr>
          <w:sz w:val="28"/>
          <w:szCs w:val="28"/>
        </w:rPr>
        <w:t xml:space="preserve">by </w:t>
      </w:r>
      <w:r w:rsidR="003C1C14">
        <w:rPr>
          <w:sz w:val="28"/>
          <w:szCs w:val="28"/>
        </w:rPr>
        <w:t xml:space="preserve">only focusing on a few charges </w:t>
      </w:r>
      <w:r w:rsidR="004B6ABA">
        <w:rPr>
          <w:sz w:val="28"/>
          <w:szCs w:val="28"/>
        </w:rPr>
        <w:t xml:space="preserve">and </w:t>
      </w:r>
      <w:r w:rsidR="003C1C14">
        <w:rPr>
          <w:sz w:val="28"/>
          <w:szCs w:val="28"/>
        </w:rPr>
        <w:t xml:space="preserve">later </w:t>
      </w:r>
      <w:r w:rsidR="004B6ABA">
        <w:rPr>
          <w:sz w:val="28"/>
          <w:szCs w:val="28"/>
        </w:rPr>
        <w:t>seek</w:t>
      </w:r>
      <w:r w:rsidR="003C1C14">
        <w:rPr>
          <w:sz w:val="28"/>
          <w:szCs w:val="28"/>
        </w:rPr>
        <w:t xml:space="preserve"> </w:t>
      </w:r>
      <w:r w:rsidR="004B6ABA">
        <w:rPr>
          <w:sz w:val="28"/>
          <w:szCs w:val="28"/>
        </w:rPr>
        <w:t xml:space="preserve">a probable cause determination </w:t>
      </w:r>
      <w:r w:rsidR="003C1C14">
        <w:rPr>
          <w:sz w:val="28"/>
          <w:szCs w:val="28"/>
        </w:rPr>
        <w:t xml:space="preserve">on all the charges </w:t>
      </w:r>
      <w:r w:rsidR="00B16AA2">
        <w:rPr>
          <w:sz w:val="28"/>
          <w:szCs w:val="28"/>
        </w:rPr>
        <w:t xml:space="preserve">through a different method.  </w:t>
      </w:r>
    </w:p>
    <w:p w14:paraId="674CFF96" w14:textId="6F66368E" w:rsidR="005630AC" w:rsidRDefault="008925D1"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A845B4">
        <w:rPr>
          <w:sz w:val="28"/>
          <w:szCs w:val="28"/>
        </w:rPr>
        <w:t>T</w:t>
      </w:r>
      <w:r w:rsidR="00B71F98">
        <w:rPr>
          <w:sz w:val="28"/>
          <w:szCs w:val="28"/>
        </w:rPr>
        <w:t>he proposed change</w:t>
      </w:r>
      <w:r w:rsidR="00831BBB">
        <w:rPr>
          <w:sz w:val="28"/>
          <w:szCs w:val="28"/>
        </w:rPr>
        <w:t>s</w:t>
      </w:r>
      <w:r w:rsidR="00B71F98">
        <w:rPr>
          <w:sz w:val="28"/>
          <w:szCs w:val="28"/>
        </w:rPr>
        <w:t xml:space="preserve"> </w:t>
      </w:r>
      <w:r w:rsidR="00131F1E">
        <w:rPr>
          <w:sz w:val="28"/>
          <w:szCs w:val="28"/>
        </w:rPr>
        <w:t xml:space="preserve">will continue to allow </w:t>
      </w:r>
      <w:r w:rsidR="00B71F98">
        <w:rPr>
          <w:sz w:val="28"/>
          <w:szCs w:val="28"/>
        </w:rPr>
        <w:t xml:space="preserve">the State to </w:t>
      </w:r>
      <w:r w:rsidR="004B6ABA">
        <w:rPr>
          <w:sz w:val="28"/>
          <w:szCs w:val="28"/>
        </w:rPr>
        <w:t xml:space="preserve">obtain a probable </w:t>
      </w:r>
      <w:r w:rsidR="00045EDA">
        <w:rPr>
          <w:sz w:val="28"/>
          <w:szCs w:val="28"/>
        </w:rPr>
        <w:t xml:space="preserve">cause </w:t>
      </w:r>
      <w:r w:rsidR="004B6ABA">
        <w:rPr>
          <w:sz w:val="28"/>
          <w:szCs w:val="28"/>
        </w:rPr>
        <w:t xml:space="preserve">determination </w:t>
      </w:r>
      <w:r w:rsidR="00B71F98">
        <w:rPr>
          <w:sz w:val="28"/>
          <w:szCs w:val="28"/>
        </w:rPr>
        <w:t xml:space="preserve">within </w:t>
      </w:r>
      <w:r w:rsidR="00A344A5">
        <w:rPr>
          <w:sz w:val="28"/>
          <w:szCs w:val="28"/>
        </w:rPr>
        <w:t>the full time limit</w:t>
      </w:r>
      <w:r w:rsidR="002563F6">
        <w:rPr>
          <w:sz w:val="28"/>
          <w:szCs w:val="28"/>
        </w:rPr>
        <w:t>s</w:t>
      </w:r>
      <w:r w:rsidR="00A344A5">
        <w:rPr>
          <w:sz w:val="28"/>
          <w:szCs w:val="28"/>
        </w:rPr>
        <w:t xml:space="preserve"> </w:t>
      </w:r>
      <w:r w:rsidR="00B71F98">
        <w:rPr>
          <w:sz w:val="28"/>
          <w:szCs w:val="28"/>
        </w:rPr>
        <w:t>of Rule 5</w:t>
      </w:r>
      <w:r w:rsidR="00131F1E">
        <w:rPr>
          <w:sz w:val="28"/>
          <w:szCs w:val="28"/>
        </w:rPr>
        <w:t xml:space="preserve"> following an unsuccessful bail </w:t>
      </w:r>
      <w:r w:rsidR="00131F1E">
        <w:rPr>
          <w:sz w:val="28"/>
          <w:szCs w:val="28"/>
        </w:rPr>
        <w:lastRenderedPageBreak/>
        <w:t>eligibility hearing</w:t>
      </w:r>
      <w:r w:rsidR="00B71F98">
        <w:rPr>
          <w:sz w:val="28"/>
          <w:szCs w:val="28"/>
        </w:rPr>
        <w:t>.</w:t>
      </w:r>
      <w:r w:rsidR="00131F1E">
        <w:rPr>
          <w:sz w:val="28"/>
          <w:szCs w:val="28"/>
        </w:rPr>
        <w:t xml:space="preserve">  In </w:t>
      </w:r>
      <w:r w:rsidR="00B71F98">
        <w:rPr>
          <w:sz w:val="28"/>
          <w:szCs w:val="28"/>
        </w:rPr>
        <w:t xml:space="preserve">some rare situations, the State may not be able to present the right witness or the right evidence within the shorter </w:t>
      </w:r>
      <w:r w:rsidR="00A344A5">
        <w:rPr>
          <w:sz w:val="28"/>
          <w:szCs w:val="28"/>
        </w:rPr>
        <w:t xml:space="preserve">seven </w:t>
      </w:r>
      <w:r w:rsidR="00B71F98">
        <w:rPr>
          <w:sz w:val="28"/>
          <w:szCs w:val="28"/>
        </w:rPr>
        <w:t>day time</w:t>
      </w:r>
      <w:r w:rsidR="00951349">
        <w:rPr>
          <w:sz w:val="28"/>
          <w:szCs w:val="28"/>
        </w:rPr>
        <w:t xml:space="preserve"> limit </w:t>
      </w:r>
      <w:r w:rsidR="00131F1E">
        <w:rPr>
          <w:sz w:val="28"/>
          <w:szCs w:val="28"/>
        </w:rPr>
        <w:t xml:space="preserve">required for </w:t>
      </w:r>
      <w:r w:rsidR="00B71F98">
        <w:rPr>
          <w:sz w:val="28"/>
          <w:szCs w:val="28"/>
        </w:rPr>
        <w:t xml:space="preserve">a bail eligibility hearing.  In those situations, the State should still have the full </w:t>
      </w:r>
      <w:r w:rsidR="002563F6">
        <w:rPr>
          <w:sz w:val="28"/>
          <w:szCs w:val="28"/>
        </w:rPr>
        <w:t>time</w:t>
      </w:r>
      <w:r w:rsidR="00B71F98">
        <w:rPr>
          <w:sz w:val="28"/>
          <w:szCs w:val="28"/>
        </w:rPr>
        <w:t xml:space="preserve"> permitted under Rule 5 to establish probable cause</w:t>
      </w:r>
      <w:r w:rsidR="002563F6">
        <w:rPr>
          <w:sz w:val="28"/>
          <w:szCs w:val="28"/>
        </w:rPr>
        <w:t xml:space="preserve"> which, in this situation, would be 20 days from the initial appearance because the defendant will be released from custody</w:t>
      </w:r>
      <w:r w:rsidR="00B71F98">
        <w:rPr>
          <w:sz w:val="28"/>
          <w:szCs w:val="28"/>
        </w:rPr>
        <w:t xml:space="preserve">.  </w:t>
      </w:r>
      <w:r w:rsidR="002563F6">
        <w:rPr>
          <w:i/>
          <w:sz w:val="28"/>
          <w:szCs w:val="28"/>
        </w:rPr>
        <w:t xml:space="preserve">See </w:t>
      </w:r>
      <w:r w:rsidR="002563F6">
        <w:rPr>
          <w:sz w:val="28"/>
          <w:szCs w:val="28"/>
        </w:rPr>
        <w:t xml:space="preserve">Ariz. R. Crim. P. 5.1(a).  </w:t>
      </w:r>
      <w:r w:rsidR="00B71F98">
        <w:rPr>
          <w:sz w:val="28"/>
          <w:szCs w:val="28"/>
        </w:rPr>
        <w:t>The proposed rule change will require a defendant’s release if probable cause is not established at the bail eligibility hearing but will still permit the State to request a preliminary hearing under Rule 5</w:t>
      </w:r>
      <w:r w:rsidR="00951349">
        <w:rPr>
          <w:sz w:val="28"/>
          <w:szCs w:val="28"/>
        </w:rPr>
        <w:t xml:space="preserve">.  This procedure will </w:t>
      </w:r>
      <w:r w:rsidR="003C0589">
        <w:rPr>
          <w:sz w:val="28"/>
          <w:szCs w:val="28"/>
        </w:rPr>
        <w:t>avoid unnecessar</w:t>
      </w:r>
      <w:r w:rsidR="00951349">
        <w:rPr>
          <w:sz w:val="28"/>
          <w:szCs w:val="28"/>
        </w:rPr>
        <w:t xml:space="preserve">y </w:t>
      </w:r>
      <w:r w:rsidR="003C0589">
        <w:rPr>
          <w:sz w:val="28"/>
          <w:szCs w:val="28"/>
        </w:rPr>
        <w:t xml:space="preserve">delays associated with </w:t>
      </w:r>
      <w:r w:rsidR="00A344A5">
        <w:rPr>
          <w:sz w:val="28"/>
          <w:szCs w:val="28"/>
        </w:rPr>
        <w:t>refiling cases</w:t>
      </w:r>
      <w:r w:rsidR="00B71F98">
        <w:rPr>
          <w:sz w:val="28"/>
          <w:szCs w:val="28"/>
        </w:rPr>
        <w:t>.</w:t>
      </w:r>
    </w:p>
    <w:p w14:paraId="0FF601AD" w14:textId="46BF172F" w:rsidR="004C7FD8" w:rsidRDefault="00BC724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A845B4">
        <w:rPr>
          <w:sz w:val="28"/>
          <w:szCs w:val="28"/>
        </w:rPr>
        <w:t>In addition to these substantive changes</w:t>
      </w:r>
      <w:r w:rsidR="004C7FD8">
        <w:rPr>
          <w:sz w:val="28"/>
          <w:szCs w:val="28"/>
        </w:rPr>
        <w:t>, the petition also recommends</w:t>
      </w:r>
      <w:r w:rsidR="00A845B4">
        <w:rPr>
          <w:sz w:val="28"/>
          <w:szCs w:val="28"/>
        </w:rPr>
        <w:t xml:space="preserve"> some stylistic changes to Ru</w:t>
      </w:r>
      <w:r w:rsidR="004C7FD8">
        <w:rPr>
          <w:sz w:val="28"/>
          <w:szCs w:val="28"/>
        </w:rPr>
        <w:t xml:space="preserve">le </w:t>
      </w:r>
      <w:r w:rsidR="00A845B4">
        <w:rPr>
          <w:sz w:val="28"/>
          <w:szCs w:val="28"/>
        </w:rPr>
        <w:t xml:space="preserve">7.2(b)(4)(C) </w:t>
      </w:r>
      <w:r w:rsidR="004C7FD8">
        <w:rPr>
          <w:sz w:val="28"/>
          <w:szCs w:val="28"/>
        </w:rPr>
        <w:t xml:space="preserve">to break up the large text block </w:t>
      </w:r>
      <w:r w:rsidR="00A845B4">
        <w:rPr>
          <w:sz w:val="28"/>
          <w:szCs w:val="28"/>
        </w:rPr>
        <w:t>and make the rule easier to follo</w:t>
      </w:r>
      <w:r w:rsidR="00A344A5">
        <w:rPr>
          <w:sz w:val="28"/>
          <w:szCs w:val="28"/>
        </w:rPr>
        <w:t>w.  The petition also request</w:t>
      </w:r>
      <w:r w:rsidR="00831BBB">
        <w:rPr>
          <w:sz w:val="28"/>
          <w:szCs w:val="28"/>
        </w:rPr>
        <w:t>s</w:t>
      </w:r>
      <w:r w:rsidR="00A344A5">
        <w:rPr>
          <w:sz w:val="28"/>
          <w:szCs w:val="28"/>
        </w:rPr>
        <w:t xml:space="preserve"> a minor modification to Rule</w:t>
      </w:r>
      <w:r w:rsidR="00720687">
        <w:rPr>
          <w:sz w:val="28"/>
          <w:szCs w:val="28"/>
        </w:rPr>
        <w:t xml:space="preserve"> 7.4 to conform that rule to the proposed Rule 7.2.</w:t>
      </w:r>
    </w:p>
    <w:p w14:paraId="431BEDDD" w14:textId="36EBAFB3" w:rsidR="00B03766" w:rsidRPr="00B03766" w:rsidRDefault="00B03766" w:rsidP="004F70E9">
      <w:pPr>
        <w:pStyle w:val="ListParagraph"/>
        <w:widowControl/>
        <w:numPr>
          <w:ilvl w:val="0"/>
          <w:numId w:val="24"/>
        </w:numPr>
        <w:jc w:val="both"/>
        <w:rPr>
          <w:b/>
          <w:sz w:val="28"/>
          <w:szCs w:val="28"/>
        </w:rPr>
      </w:pPr>
      <w:r>
        <w:rPr>
          <w:b/>
          <w:sz w:val="28"/>
          <w:szCs w:val="28"/>
          <w:u w:val="single"/>
        </w:rPr>
        <w:t>The bail eligibility rules must permit a court to grant a continuance for extraordinary circumstances.</w:t>
      </w:r>
    </w:p>
    <w:p w14:paraId="0AC02E56" w14:textId="01DC00C9" w:rsidR="00B03766" w:rsidRDefault="00B03766" w:rsidP="00B03766">
      <w:pPr>
        <w:widowControl/>
        <w:rPr>
          <w:b/>
          <w:sz w:val="28"/>
          <w:szCs w:val="28"/>
        </w:rPr>
      </w:pPr>
    </w:p>
    <w:p w14:paraId="5F5DF643" w14:textId="74F1CD92" w:rsidR="007F3A9E" w:rsidRDefault="00E36BD9" w:rsidP="007F3A9E">
      <w:pPr>
        <w:widowControl/>
        <w:spacing w:line="480" w:lineRule="auto"/>
        <w:ind w:firstLine="576"/>
        <w:jc w:val="both"/>
        <w:rPr>
          <w:sz w:val="28"/>
          <w:szCs w:val="28"/>
        </w:rPr>
      </w:pPr>
      <w:r>
        <w:rPr>
          <w:sz w:val="28"/>
          <w:szCs w:val="28"/>
        </w:rPr>
        <w:t xml:space="preserve">While A.R.S. § 13-3961(E) explains the timing for bail hearings that are requested by the State within 24 hours of the initial appearance, Rule 7.2(b)(4)(B) controls the timing of all other bail eligibility hearings.  As noted above, that rule requires a bail eligibility hearing within seven days of the initial appearance unless an earlier hearing is practicable.  </w:t>
      </w:r>
      <w:r w:rsidRPr="00E36BD9">
        <w:rPr>
          <w:smallCaps/>
          <w:sz w:val="28"/>
          <w:szCs w:val="28"/>
        </w:rPr>
        <w:t>Ariz. R. Crim. P</w:t>
      </w:r>
      <w:r>
        <w:rPr>
          <w:sz w:val="28"/>
          <w:szCs w:val="28"/>
        </w:rPr>
        <w:t xml:space="preserve">. 7.2(b)(4)(B).  Given the volume of these hearings due to allegations that defendants have committed new felony offenses while on release for </w:t>
      </w:r>
      <w:r>
        <w:rPr>
          <w:sz w:val="28"/>
          <w:szCs w:val="28"/>
        </w:rPr>
        <w:lastRenderedPageBreak/>
        <w:t>a felony, court</w:t>
      </w:r>
      <w:r w:rsidR="004F61A0">
        <w:rPr>
          <w:sz w:val="28"/>
          <w:szCs w:val="28"/>
        </w:rPr>
        <w:t>s</w:t>
      </w:r>
      <w:r>
        <w:rPr>
          <w:sz w:val="28"/>
          <w:szCs w:val="28"/>
        </w:rPr>
        <w:t xml:space="preserve">, at least in Maricopa County, can only set these hearings on or very near the seventh day.  </w:t>
      </w:r>
    </w:p>
    <w:p w14:paraId="600A83D4" w14:textId="4B47D76D" w:rsidR="00B03766" w:rsidRDefault="00E36BD9" w:rsidP="002A642A">
      <w:pPr>
        <w:widowControl/>
        <w:spacing w:line="480" w:lineRule="auto"/>
        <w:ind w:firstLine="576"/>
        <w:jc w:val="both"/>
        <w:rPr>
          <w:sz w:val="28"/>
          <w:szCs w:val="28"/>
        </w:rPr>
      </w:pPr>
      <w:r>
        <w:rPr>
          <w:sz w:val="28"/>
          <w:szCs w:val="28"/>
        </w:rPr>
        <w:t xml:space="preserve">The current rule seems to </w:t>
      </w:r>
      <w:r w:rsidR="00BA1F67">
        <w:rPr>
          <w:sz w:val="28"/>
          <w:szCs w:val="28"/>
        </w:rPr>
        <w:t>allow</w:t>
      </w:r>
      <w:r>
        <w:rPr>
          <w:sz w:val="28"/>
          <w:szCs w:val="28"/>
        </w:rPr>
        <w:t xml:space="preserve"> a continuance </w:t>
      </w:r>
      <w:r w:rsidR="00BA1F67">
        <w:rPr>
          <w:sz w:val="28"/>
          <w:szCs w:val="28"/>
        </w:rPr>
        <w:t xml:space="preserve">only when </w:t>
      </w:r>
      <w:r>
        <w:rPr>
          <w:sz w:val="28"/>
          <w:szCs w:val="28"/>
        </w:rPr>
        <w:t xml:space="preserve">the defendant requests one.  </w:t>
      </w:r>
      <w:r>
        <w:rPr>
          <w:i/>
          <w:sz w:val="28"/>
          <w:szCs w:val="28"/>
        </w:rPr>
        <w:t>Id</w:t>
      </w:r>
      <w:r w:rsidR="00C546A5">
        <w:rPr>
          <w:sz w:val="28"/>
          <w:szCs w:val="28"/>
        </w:rPr>
        <w:t xml:space="preserve">.  Yet, in practice, there have been situations where unexpected events, outside the prosecutor’s control, prevent a hearing by the deadline.  In Maricopa County, for example, there have been several cases where the defendant, </w:t>
      </w:r>
      <w:r w:rsidR="007F3A9E">
        <w:rPr>
          <w:sz w:val="28"/>
          <w:szCs w:val="28"/>
        </w:rPr>
        <w:t>due to errors by the court or the jail</w:t>
      </w:r>
      <w:r w:rsidR="00C546A5">
        <w:rPr>
          <w:sz w:val="28"/>
          <w:szCs w:val="28"/>
        </w:rPr>
        <w:t xml:space="preserve">, has not been transported </w:t>
      </w:r>
      <w:r w:rsidR="007F3A9E">
        <w:rPr>
          <w:sz w:val="28"/>
          <w:szCs w:val="28"/>
        </w:rPr>
        <w:t xml:space="preserve">to court </w:t>
      </w:r>
      <w:r w:rsidR="00C546A5">
        <w:rPr>
          <w:sz w:val="28"/>
          <w:szCs w:val="28"/>
        </w:rPr>
        <w:t xml:space="preserve">for </w:t>
      </w:r>
      <w:r w:rsidR="007F3A9E">
        <w:rPr>
          <w:sz w:val="28"/>
          <w:szCs w:val="28"/>
        </w:rPr>
        <w:t xml:space="preserve">the </w:t>
      </w:r>
      <w:r w:rsidR="00C546A5">
        <w:rPr>
          <w:sz w:val="28"/>
          <w:szCs w:val="28"/>
        </w:rPr>
        <w:t xml:space="preserve">hearing.  </w:t>
      </w:r>
      <w:r w:rsidR="007F3A9E">
        <w:rPr>
          <w:sz w:val="28"/>
          <w:szCs w:val="28"/>
        </w:rPr>
        <w:t xml:space="preserve">In </w:t>
      </w:r>
      <w:r w:rsidR="00BA1F67">
        <w:rPr>
          <w:sz w:val="28"/>
          <w:szCs w:val="28"/>
        </w:rPr>
        <w:t>at least one case</w:t>
      </w:r>
      <w:r w:rsidR="007F3A9E">
        <w:rPr>
          <w:sz w:val="28"/>
          <w:szCs w:val="28"/>
        </w:rPr>
        <w:t xml:space="preserve">, a defendant was not medically able to be transported to court.  In these circumstances, </w:t>
      </w:r>
      <w:r w:rsidR="00C546A5">
        <w:rPr>
          <w:sz w:val="28"/>
          <w:szCs w:val="28"/>
        </w:rPr>
        <w:t>the defense attorney</w:t>
      </w:r>
      <w:r w:rsidR="00BA1F67">
        <w:rPr>
          <w:sz w:val="28"/>
          <w:szCs w:val="28"/>
        </w:rPr>
        <w:t xml:space="preserve"> </w:t>
      </w:r>
      <w:r w:rsidR="00C546A5">
        <w:rPr>
          <w:sz w:val="28"/>
          <w:szCs w:val="28"/>
        </w:rPr>
        <w:t xml:space="preserve">is in no position to waive the defendant’s presence for </w:t>
      </w:r>
      <w:r w:rsidR="007F3A9E">
        <w:rPr>
          <w:sz w:val="28"/>
          <w:szCs w:val="28"/>
        </w:rPr>
        <w:t xml:space="preserve">the </w:t>
      </w:r>
      <w:r w:rsidR="00C546A5">
        <w:rPr>
          <w:sz w:val="28"/>
          <w:szCs w:val="28"/>
        </w:rPr>
        <w:t xml:space="preserve">evidentiary hearing and they have no incentive to ask for a continuance.  In these situations, </w:t>
      </w:r>
      <w:r w:rsidR="007F3A9E">
        <w:rPr>
          <w:sz w:val="28"/>
          <w:szCs w:val="28"/>
        </w:rPr>
        <w:t xml:space="preserve">some courts read </w:t>
      </w:r>
      <w:r w:rsidR="00C546A5">
        <w:rPr>
          <w:sz w:val="28"/>
          <w:szCs w:val="28"/>
        </w:rPr>
        <w:t xml:space="preserve">the </w:t>
      </w:r>
      <w:r w:rsidR="007F3A9E">
        <w:rPr>
          <w:sz w:val="28"/>
          <w:szCs w:val="28"/>
        </w:rPr>
        <w:t xml:space="preserve">rule as requiring </w:t>
      </w:r>
      <w:r w:rsidR="00BA1F67">
        <w:rPr>
          <w:sz w:val="28"/>
          <w:szCs w:val="28"/>
        </w:rPr>
        <w:t xml:space="preserve">them to set </w:t>
      </w:r>
      <w:r w:rsidR="00C546A5">
        <w:rPr>
          <w:sz w:val="28"/>
          <w:szCs w:val="28"/>
        </w:rPr>
        <w:t>a bond because the hearing did not occur by the deadline</w:t>
      </w:r>
      <w:r w:rsidR="007F3A9E">
        <w:rPr>
          <w:sz w:val="28"/>
          <w:szCs w:val="28"/>
        </w:rPr>
        <w:t xml:space="preserve"> </w:t>
      </w:r>
      <w:r w:rsidR="00BA1F67">
        <w:rPr>
          <w:sz w:val="28"/>
          <w:szCs w:val="28"/>
        </w:rPr>
        <w:t>even though</w:t>
      </w:r>
      <w:r w:rsidR="007F3A9E">
        <w:rPr>
          <w:sz w:val="28"/>
          <w:szCs w:val="28"/>
        </w:rPr>
        <w:t xml:space="preserve"> the prosecution had nothing to do with the delay.  </w:t>
      </w:r>
      <w:r w:rsidR="00C546A5">
        <w:rPr>
          <w:sz w:val="28"/>
          <w:szCs w:val="28"/>
        </w:rPr>
        <w:t xml:space="preserve">Thus, a potentially dangerous individual can be released into the community on what amounts to a technical glitch in the system.  This result threatens public safety with little justification.  Like the other criminal rules, </w:t>
      </w:r>
      <w:r w:rsidR="002A642A">
        <w:rPr>
          <w:sz w:val="28"/>
          <w:szCs w:val="28"/>
        </w:rPr>
        <w:t>the bail eligibility</w:t>
      </w:r>
      <w:r w:rsidR="00C546A5">
        <w:rPr>
          <w:sz w:val="28"/>
          <w:szCs w:val="28"/>
        </w:rPr>
        <w:t xml:space="preserve"> rule should allow a court to exercise its discretion to continue a hearing</w:t>
      </w:r>
      <w:r w:rsidR="007F3A9E">
        <w:rPr>
          <w:sz w:val="28"/>
          <w:szCs w:val="28"/>
        </w:rPr>
        <w:t xml:space="preserve"> when extraordinary circumstances exist.  In most situations, this will require a one-day delay although it could as many as three days if the seventh day f</w:t>
      </w:r>
      <w:r w:rsidR="00BA1F67">
        <w:rPr>
          <w:sz w:val="28"/>
          <w:szCs w:val="28"/>
        </w:rPr>
        <w:t>alls</w:t>
      </w:r>
      <w:r w:rsidR="007F3A9E">
        <w:rPr>
          <w:sz w:val="28"/>
          <w:szCs w:val="28"/>
        </w:rPr>
        <w:t xml:space="preserve"> on a F</w:t>
      </w:r>
      <w:r w:rsidR="002A642A">
        <w:rPr>
          <w:sz w:val="28"/>
          <w:szCs w:val="28"/>
        </w:rPr>
        <w:t xml:space="preserve">riday before a Monday holiday.  The rule must allow for </w:t>
      </w:r>
      <w:proofErr w:type="gramStart"/>
      <w:r w:rsidR="002A642A">
        <w:rPr>
          <w:sz w:val="28"/>
          <w:szCs w:val="28"/>
        </w:rPr>
        <w:t>flexibility</w:t>
      </w:r>
      <w:proofErr w:type="gramEnd"/>
      <w:r w:rsidR="002A642A">
        <w:rPr>
          <w:sz w:val="28"/>
          <w:szCs w:val="28"/>
        </w:rPr>
        <w:t xml:space="preserve"> so courts can address unexpected situations in a way that balances a defendant’s rights with the safety of the community.</w:t>
      </w:r>
    </w:p>
    <w:p w14:paraId="1E20492A" w14:textId="77777777" w:rsidR="00F44F62" w:rsidRPr="00B03766" w:rsidRDefault="00F44F62" w:rsidP="002A642A">
      <w:pPr>
        <w:widowControl/>
        <w:spacing w:line="480" w:lineRule="auto"/>
        <w:ind w:firstLine="576"/>
        <w:jc w:val="both"/>
        <w:rPr>
          <w:b/>
          <w:sz w:val="28"/>
          <w:szCs w:val="28"/>
        </w:rPr>
      </w:pPr>
    </w:p>
    <w:p w14:paraId="6BAAF7B4" w14:textId="4E244F96" w:rsidR="002E35D3" w:rsidRPr="00045EDA" w:rsidRDefault="00831BBB" w:rsidP="00045EDA">
      <w:pPr>
        <w:pStyle w:val="ListParagraph"/>
        <w:widowControl/>
        <w:numPr>
          <w:ilvl w:val="0"/>
          <w:numId w:val="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sidRPr="00045EDA">
        <w:rPr>
          <w:b/>
          <w:sz w:val="28"/>
          <w:szCs w:val="28"/>
        </w:rPr>
        <w:lastRenderedPageBreak/>
        <w:t>Conclusion</w:t>
      </w:r>
    </w:p>
    <w:p w14:paraId="18ED9487" w14:textId="43264CD1" w:rsidR="00926739" w:rsidRDefault="00865197" w:rsidP="004C7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1E0E6C">
        <w:rPr>
          <w:sz w:val="28"/>
          <w:szCs w:val="28"/>
        </w:rPr>
        <w:t xml:space="preserve">The requested modifications to the current rules will not change or reduce a defendant’s substantive rights.  A defendant will continue to have the right to an expedited bail eligibility hearing and they will have the right to have an independent determination of probable cause.  </w:t>
      </w:r>
      <w:r w:rsidR="005F05FA">
        <w:rPr>
          <w:sz w:val="28"/>
          <w:szCs w:val="28"/>
        </w:rPr>
        <w:t>These changes will only make the overall process more efficient by eliminating a redundant evidentiary hearing</w:t>
      </w:r>
      <w:r w:rsidR="002A642A">
        <w:rPr>
          <w:sz w:val="28"/>
          <w:szCs w:val="28"/>
        </w:rPr>
        <w:t xml:space="preserve"> and giving the court flexibility to deal with unexpected circumstances fairly</w:t>
      </w:r>
      <w:r w:rsidR="005F05FA">
        <w:rPr>
          <w:sz w:val="28"/>
          <w:szCs w:val="28"/>
        </w:rPr>
        <w:t xml:space="preserve">.   </w:t>
      </w:r>
      <w:r w:rsidR="00722D5C">
        <w:rPr>
          <w:sz w:val="28"/>
          <w:szCs w:val="28"/>
        </w:rPr>
        <w:t xml:space="preserve">For </w:t>
      </w:r>
      <w:r w:rsidR="002A642A">
        <w:rPr>
          <w:sz w:val="28"/>
          <w:szCs w:val="28"/>
        </w:rPr>
        <w:t xml:space="preserve">all </w:t>
      </w:r>
      <w:r w:rsidR="005F05FA">
        <w:rPr>
          <w:sz w:val="28"/>
          <w:szCs w:val="28"/>
        </w:rPr>
        <w:t>these reasons,</w:t>
      </w:r>
      <w:r w:rsidR="00722D5C">
        <w:rPr>
          <w:sz w:val="28"/>
          <w:szCs w:val="28"/>
        </w:rPr>
        <w:t xml:space="preserve"> the Maricopa County Attorney asks this Court to </w:t>
      </w:r>
      <w:r w:rsidR="00252376">
        <w:rPr>
          <w:sz w:val="28"/>
          <w:szCs w:val="28"/>
        </w:rPr>
        <w:t xml:space="preserve">grant this petition to </w:t>
      </w:r>
      <w:r w:rsidR="00722D5C">
        <w:rPr>
          <w:sz w:val="28"/>
          <w:szCs w:val="28"/>
        </w:rPr>
        <w:t>modify Rule</w:t>
      </w:r>
      <w:r w:rsidR="006A1229">
        <w:rPr>
          <w:sz w:val="28"/>
          <w:szCs w:val="28"/>
        </w:rPr>
        <w:t>s</w:t>
      </w:r>
      <w:r w:rsidR="00722D5C">
        <w:rPr>
          <w:sz w:val="28"/>
          <w:szCs w:val="28"/>
        </w:rPr>
        <w:t xml:space="preserve"> </w:t>
      </w:r>
      <w:r w:rsidR="00831BBB">
        <w:rPr>
          <w:sz w:val="28"/>
          <w:szCs w:val="28"/>
        </w:rPr>
        <w:t xml:space="preserve">5.4, </w:t>
      </w:r>
      <w:r w:rsidR="00722D5C">
        <w:rPr>
          <w:sz w:val="28"/>
          <w:szCs w:val="28"/>
        </w:rPr>
        <w:t>7.2</w:t>
      </w:r>
      <w:r w:rsidR="00831BBB">
        <w:rPr>
          <w:sz w:val="28"/>
          <w:szCs w:val="28"/>
        </w:rPr>
        <w:t>, and 7.4</w:t>
      </w:r>
      <w:r w:rsidR="00722D5C">
        <w:rPr>
          <w:sz w:val="28"/>
          <w:szCs w:val="28"/>
        </w:rPr>
        <w:t xml:space="preserve"> as proposed </w:t>
      </w:r>
      <w:r w:rsidR="00884199">
        <w:rPr>
          <w:sz w:val="28"/>
          <w:szCs w:val="28"/>
        </w:rPr>
        <w:t>below.</w:t>
      </w:r>
    </w:p>
    <w:p w14:paraId="6D67B451" w14:textId="52B052F1" w:rsidR="00926739" w:rsidRDefault="00E44AA0"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926739" w:rsidRPr="00240AD0">
        <w:rPr>
          <w:kern w:val="2"/>
          <w:sz w:val="28"/>
          <w:szCs w:val="28"/>
        </w:rPr>
        <w:t>Respectfully submitted this ____day of</w:t>
      </w:r>
      <w:r w:rsidR="00926739">
        <w:rPr>
          <w:kern w:val="2"/>
          <w:sz w:val="28"/>
          <w:szCs w:val="28"/>
        </w:rPr>
        <w:t xml:space="preserve"> </w:t>
      </w:r>
      <w:proofErr w:type="gramStart"/>
      <w:r w:rsidR="00C51C02">
        <w:rPr>
          <w:kern w:val="2"/>
          <w:sz w:val="28"/>
          <w:szCs w:val="28"/>
        </w:rPr>
        <w:t>January,</w:t>
      </w:r>
      <w:proofErr w:type="gramEnd"/>
      <w:r w:rsidR="00926739" w:rsidRPr="00240AD0">
        <w:rPr>
          <w:kern w:val="2"/>
          <w:sz w:val="28"/>
          <w:szCs w:val="28"/>
        </w:rPr>
        <w:t xml:space="preserve"> 20</w:t>
      </w:r>
      <w:r w:rsidR="00926739">
        <w:rPr>
          <w:kern w:val="2"/>
          <w:sz w:val="28"/>
          <w:szCs w:val="28"/>
        </w:rPr>
        <w:t>1</w:t>
      </w:r>
      <w:r w:rsidR="00722D5C">
        <w:rPr>
          <w:kern w:val="2"/>
          <w:sz w:val="28"/>
          <w:szCs w:val="28"/>
        </w:rPr>
        <w:t>9</w:t>
      </w:r>
      <w:r w:rsidR="00926739" w:rsidRPr="00240AD0">
        <w:rPr>
          <w:kern w:val="2"/>
          <w:sz w:val="28"/>
          <w:szCs w:val="28"/>
        </w:rPr>
        <w:t>.</w:t>
      </w:r>
    </w:p>
    <w:p w14:paraId="3E7D66E3" w14:textId="77777777" w:rsidR="00926739" w:rsidRPr="001A75AD" w:rsidRDefault="00926739" w:rsidP="00AA0C78">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kern w:val="2"/>
          <w:sz w:val="28"/>
          <w:szCs w:val="28"/>
        </w:rPr>
      </w:pPr>
      <w:r w:rsidRPr="001A75AD">
        <w:rPr>
          <w:kern w:val="2"/>
          <w:sz w:val="28"/>
          <w:szCs w:val="28"/>
        </w:rPr>
        <w:t>WILLIAM G. MONTGOMERY</w:t>
      </w:r>
    </w:p>
    <w:p w14:paraId="6BE0D5D3" w14:textId="77777777" w:rsidR="00926739" w:rsidRPr="00240AD0" w:rsidRDefault="00926739" w:rsidP="00AA0C78">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smallCaps/>
          <w:kern w:val="2"/>
          <w:sz w:val="28"/>
          <w:szCs w:val="28"/>
        </w:rPr>
      </w:pPr>
      <w:r w:rsidRPr="00240AD0">
        <w:rPr>
          <w:smallCaps/>
          <w:kern w:val="2"/>
          <w:sz w:val="28"/>
          <w:szCs w:val="28"/>
        </w:rPr>
        <w:t xml:space="preserve">Maricopa </w:t>
      </w:r>
      <w:smartTag w:uri="urn:schemas-microsoft-com:office:smarttags" w:element="place">
        <w:smartTag w:uri="urn:schemas-microsoft-com:office:smarttags" w:element="PlaceType">
          <w:r w:rsidRPr="00240AD0">
            <w:rPr>
              <w:smallCaps/>
              <w:kern w:val="2"/>
              <w:sz w:val="28"/>
              <w:szCs w:val="28"/>
            </w:rPr>
            <w:t>County</w:t>
          </w:r>
        </w:smartTag>
        <w:r w:rsidRPr="00240AD0">
          <w:rPr>
            <w:smallCaps/>
            <w:kern w:val="2"/>
            <w:sz w:val="28"/>
            <w:szCs w:val="28"/>
          </w:rPr>
          <w:t xml:space="preserve"> </w:t>
        </w:r>
        <w:smartTag w:uri="urn:schemas-microsoft-com:office:smarttags" w:element="PlaceName">
          <w:r w:rsidRPr="00240AD0">
            <w:rPr>
              <w:smallCaps/>
              <w:kern w:val="2"/>
              <w:sz w:val="28"/>
              <w:szCs w:val="28"/>
            </w:rPr>
            <w:t>Attorney</w:t>
          </w:r>
        </w:smartTag>
      </w:smartTag>
    </w:p>
    <w:p w14:paraId="39108C09" w14:textId="3F4CD123" w:rsidR="00926739" w:rsidRDefault="00C71998" w:rsidP="00AA0C78">
      <w:pPr>
        <w:keepLines/>
        <w:ind w:left="3600" w:firstLine="720"/>
        <w:jc w:val="both"/>
        <w:rPr>
          <w:rFonts w:cs="Arial"/>
          <w:sz w:val="28"/>
          <w:szCs w:val="28"/>
        </w:rPr>
      </w:pPr>
      <w:r>
        <w:rPr>
          <w:noProof/>
        </w:rPr>
        <w:drawing>
          <wp:inline distT="0" distB="0" distL="0" distR="0" wp14:anchorId="010001D0" wp14:editId="2BAE09C8">
            <wp:extent cx="1542197" cy="576374"/>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9705" cy="612816"/>
                    </a:xfrm>
                    <a:prstGeom prst="rect">
                      <a:avLst/>
                    </a:prstGeom>
                    <a:noFill/>
                    <a:ln>
                      <a:noFill/>
                    </a:ln>
                  </pic:spPr>
                </pic:pic>
              </a:graphicData>
            </a:graphic>
          </wp:inline>
        </w:drawing>
      </w:r>
    </w:p>
    <w:p w14:paraId="4AD90D76" w14:textId="3DEAC758" w:rsidR="00926739" w:rsidRPr="0080485A" w:rsidRDefault="00926739" w:rsidP="00AA0C78">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14:paraId="03E639B1" w14:textId="0C9D3A53" w:rsidR="00926739" w:rsidRDefault="00926739" w:rsidP="00AA0C78">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smallCaps/>
          <w:kern w:val="2"/>
          <w:sz w:val="28"/>
          <w:szCs w:val="28"/>
        </w:rPr>
      </w:pPr>
      <w:r>
        <w:rPr>
          <w:smallCaps/>
          <w:kern w:val="2"/>
          <w:sz w:val="28"/>
          <w:szCs w:val="28"/>
        </w:rPr>
        <w:tab/>
        <w:t>MARK</w:t>
      </w:r>
      <w:r w:rsidR="00C51C02">
        <w:rPr>
          <w:smallCaps/>
          <w:kern w:val="2"/>
          <w:sz w:val="28"/>
          <w:szCs w:val="28"/>
        </w:rPr>
        <w:t xml:space="preserve"> C.</w:t>
      </w:r>
      <w:r>
        <w:rPr>
          <w:smallCaps/>
          <w:kern w:val="2"/>
          <w:sz w:val="28"/>
          <w:szCs w:val="28"/>
        </w:rPr>
        <w:t xml:space="preserve"> FAULL</w:t>
      </w:r>
    </w:p>
    <w:p w14:paraId="5BBD82AF" w14:textId="5D25DF84" w:rsidR="00B91788" w:rsidRDefault="00926739" w:rsidP="00C51C02">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smallCaps/>
          <w:kern w:val="2"/>
          <w:sz w:val="28"/>
          <w:szCs w:val="28"/>
        </w:rPr>
      </w:pPr>
      <w:r>
        <w:rPr>
          <w:smallCaps/>
          <w:kern w:val="2"/>
          <w:sz w:val="28"/>
          <w:szCs w:val="28"/>
        </w:rPr>
        <w:tab/>
        <w:t>Chief Deputy</w:t>
      </w:r>
    </w:p>
    <w:p w14:paraId="104B6671" w14:textId="084FC7E8" w:rsidR="00B91788" w:rsidRPr="00B26721" w:rsidRDefault="00926739" w:rsidP="00CC0BE8">
      <w:pPr>
        <w:widowControl/>
        <w:jc w:val="center"/>
        <w:rPr>
          <w:b/>
          <w:kern w:val="2"/>
          <w:sz w:val="28"/>
          <w:szCs w:val="28"/>
          <w:u w:val="single"/>
        </w:rPr>
      </w:pPr>
      <w:r>
        <w:rPr>
          <w:smallCaps/>
          <w:kern w:val="2"/>
          <w:sz w:val="28"/>
          <w:szCs w:val="28"/>
        </w:rPr>
        <w:br w:type="page"/>
      </w:r>
      <w:r w:rsidR="00B26721">
        <w:rPr>
          <w:b/>
          <w:kern w:val="2"/>
          <w:sz w:val="28"/>
          <w:szCs w:val="28"/>
          <w:u w:val="single"/>
        </w:rPr>
        <w:lastRenderedPageBreak/>
        <w:t>PROPOSED MODIFICATIONS TO RULE</w:t>
      </w:r>
      <w:r w:rsidR="00131251">
        <w:rPr>
          <w:b/>
          <w:kern w:val="2"/>
          <w:sz w:val="28"/>
          <w:szCs w:val="28"/>
          <w:u w:val="single"/>
        </w:rPr>
        <w:t>S</w:t>
      </w:r>
      <w:r w:rsidR="00B26721">
        <w:rPr>
          <w:b/>
          <w:kern w:val="2"/>
          <w:sz w:val="28"/>
          <w:szCs w:val="28"/>
          <w:u w:val="single"/>
        </w:rPr>
        <w:t xml:space="preserve"> </w:t>
      </w:r>
      <w:r w:rsidR="00CC0BE8">
        <w:rPr>
          <w:b/>
          <w:kern w:val="2"/>
          <w:sz w:val="28"/>
          <w:szCs w:val="28"/>
          <w:u w:val="single"/>
        </w:rPr>
        <w:t>5.4(a)</w:t>
      </w:r>
      <w:r w:rsidR="00831BBB">
        <w:rPr>
          <w:b/>
          <w:kern w:val="2"/>
          <w:sz w:val="28"/>
          <w:szCs w:val="28"/>
          <w:u w:val="single"/>
        </w:rPr>
        <w:t xml:space="preserve">, </w:t>
      </w:r>
      <w:r w:rsidR="00824061">
        <w:rPr>
          <w:b/>
          <w:kern w:val="2"/>
          <w:sz w:val="28"/>
          <w:szCs w:val="28"/>
          <w:u w:val="single"/>
        </w:rPr>
        <w:t>7.2(b)</w:t>
      </w:r>
      <w:r w:rsidR="00B26721">
        <w:rPr>
          <w:b/>
          <w:kern w:val="2"/>
          <w:sz w:val="28"/>
          <w:szCs w:val="28"/>
          <w:u w:val="single"/>
        </w:rPr>
        <w:t xml:space="preserve">, </w:t>
      </w:r>
      <w:r w:rsidR="00831BBB">
        <w:rPr>
          <w:b/>
          <w:kern w:val="2"/>
          <w:sz w:val="28"/>
          <w:szCs w:val="28"/>
          <w:u w:val="single"/>
        </w:rPr>
        <w:t xml:space="preserve">and 7.4(b)(3), </w:t>
      </w:r>
      <w:r w:rsidR="00B26721">
        <w:rPr>
          <w:b/>
          <w:kern w:val="2"/>
          <w:sz w:val="28"/>
          <w:szCs w:val="28"/>
          <w:u w:val="single"/>
        </w:rPr>
        <w:t>ARIZONA RULES OF CRIMINAL PROCEDURE</w:t>
      </w:r>
    </w:p>
    <w:p w14:paraId="37A5C1FC" w14:textId="77777777" w:rsidR="00B26721" w:rsidRDefault="00B26721"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6D0FBE94" w14:textId="77777777" w:rsidR="00B26721" w:rsidRDefault="00B26721"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100F3266" w14:textId="77777777" w:rsidR="00F41856" w:rsidRDefault="00F41856" w:rsidP="00B91788">
      <w:pPr>
        <w:jc w:val="center"/>
        <w:rPr>
          <w:b/>
          <w:sz w:val="28"/>
          <w:szCs w:val="28"/>
        </w:rPr>
      </w:pPr>
      <w:r>
        <w:rPr>
          <w:b/>
          <w:sz w:val="28"/>
          <w:szCs w:val="28"/>
        </w:rPr>
        <w:t>RULE 5.4</w:t>
      </w:r>
    </w:p>
    <w:p w14:paraId="320D25A2" w14:textId="77777777" w:rsidR="00F41856" w:rsidRDefault="00F41856" w:rsidP="00B91788">
      <w:pPr>
        <w:jc w:val="center"/>
        <w:rPr>
          <w:b/>
          <w:sz w:val="28"/>
          <w:szCs w:val="28"/>
        </w:rPr>
      </w:pPr>
    </w:p>
    <w:p w14:paraId="3D6982A1" w14:textId="77777777" w:rsidR="00F41856" w:rsidRPr="00CC0BE8" w:rsidRDefault="00F41856" w:rsidP="00CC0BE8">
      <w:pPr>
        <w:pStyle w:val="ListParagraph"/>
        <w:numPr>
          <w:ilvl w:val="0"/>
          <w:numId w:val="18"/>
        </w:numPr>
        <w:jc w:val="both"/>
        <w:rPr>
          <w:b/>
          <w:sz w:val="28"/>
          <w:szCs w:val="28"/>
        </w:rPr>
      </w:pPr>
      <w:r>
        <w:rPr>
          <w:b/>
          <w:sz w:val="28"/>
          <w:szCs w:val="28"/>
        </w:rPr>
        <w:t>Holding a Defendant to Answer</w:t>
      </w:r>
      <w:r>
        <w:rPr>
          <w:sz w:val="28"/>
          <w:szCs w:val="28"/>
        </w:rPr>
        <w:t xml:space="preserve">.  If a magistrate finds that there is probable cause to believe that an offense has been committed and that the defendant committed it, the magistrate must file a written order holding the defendant to answer for the offense before the superior court.  Upon request, the magistrate may reconsider the conditions of release.  </w:t>
      </w:r>
      <w:r w:rsidR="00B118CB">
        <w:rPr>
          <w:sz w:val="28"/>
          <w:szCs w:val="28"/>
          <w:u w:val="single"/>
        </w:rPr>
        <w:t>UPON THE STATE’S REQUEST,</w:t>
      </w:r>
      <w:r w:rsidR="00B118CB">
        <w:rPr>
          <w:sz w:val="28"/>
          <w:szCs w:val="28"/>
        </w:rPr>
        <w:t xml:space="preserve"> </w:t>
      </w:r>
      <w:r w:rsidR="00B118CB" w:rsidRPr="00B118CB">
        <w:rPr>
          <w:strike/>
          <w:sz w:val="28"/>
          <w:szCs w:val="28"/>
        </w:rPr>
        <w:t>T</w:t>
      </w:r>
      <w:r w:rsidR="00B118CB" w:rsidRPr="00B118CB">
        <w:rPr>
          <w:sz w:val="28"/>
          <w:szCs w:val="28"/>
          <w:u w:val="single"/>
        </w:rPr>
        <w:t>t</w:t>
      </w:r>
      <w:r>
        <w:rPr>
          <w:sz w:val="28"/>
          <w:szCs w:val="28"/>
        </w:rPr>
        <w:t xml:space="preserve">his rule’s requirements are satisfied if a probable cause </w:t>
      </w:r>
      <w:r>
        <w:rPr>
          <w:sz w:val="28"/>
          <w:szCs w:val="28"/>
          <w:u w:val="single"/>
        </w:rPr>
        <w:t xml:space="preserve">OR PROOF EVIDENT OR PRESUMPTION GREAT </w:t>
      </w:r>
      <w:r>
        <w:rPr>
          <w:sz w:val="28"/>
          <w:szCs w:val="28"/>
        </w:rPr>
        <w:t>finding was made at a bail eligibility hearing under Rule 7.2(b)(4).</w:t>
      </w:r>
    </w:p>
    <w:p w14:paraId="13C53EF8" w14:textId="77777777" w:rsidR="00CC0BE8" w:rsidRPr="00CC0BE8" w:rsidRDefault="00CC0BE8" w:rsidP="00CC0BE8">
      <w:pPr>
        <w:pStyle w:val="ListParagraph"/>
        <w:numPr>
          <w:ilvl w:val="0"/>
          <w:numId w:val="18"/>
        </w:numPr>
        <w:jc w:val="both"/>
        <w:rPr>
          <w:sz w:val="28"/>
          <w:szCs w:val="28"/>
        </w:rPr>
      </w:pPr>
      <w:r>
        <w:rPr>
          <w:b/>
          <w:sz w:val="28"/>
          <w:szCs w:val="28"/>
        </w:rPr>
        <w:t xml:space="preserve"> </w:t>
      </w:r>
      <w:r w:rsidRPr="00CC0BE8">
        <w:rPr>
          <w:sz w:val="28"/>
          <w:szCs w:val="28"/>
        </w:rPr>
        <w:t>[No Change]</w:t>
      </w:r>
    </w:p>
    <w:p w14:paraId="110D79D4" w14:textId="77777777" w:rsidR="00CC0BE8" w:rsidRPr="00CC0BE8" w:rsidRDefault="00CC0BE8" w:rsidP="00CC0BE8">
      <w:pPr>
        <w:pStyle w:val="ListParagraph"/>
        <w:numPr>
          <w:ilvl w:val="0"/>
          <w:numId w:val="18"/>
        </w:numPr>
        <w:jc w:val="both"/>
        <w:rPr>
          <w:sz w:val="28"/>
          <w:szCs w:val="28"/>
        </w:rPr>
      </w:pPr>
      <w:r w:rsidRPr="00CC0BE8">
        <w:rPr>
          <w:sz w:val="28"/>
          <w:szCs w:val="28"/>
        </w:rPr>
        <w:t xml:space="preserve"> [No Change]</w:t>
      </w:r>
    </w:p>
    <w:p w14:paraId="4D07634D" w14:textId="77777777" w:rsidR="00CC0BE8" w:rsidRPr="00CC0BE8" w:rsidRDefault="00CC0BE8" w:rsidP="00CC0BE8">
      <w:pPr>
        <w:pStyle w:val="ListParagraph"/>
        <w:numPr>
          <w:ilvl w:val="0"/>
          <w:numId w:val="18"/>
        </w:numPr>
        <w:jc w:val="both"/>
        <w:rPr>
          <w:sz w:val="28"/>
          <w:szCs w:val="28"/>
        </w:rPr>
      </w:pPr>
      <w:r w:rsidRPr="00CC0BE8">
        <w:rPr>
          <w:sz w:val="28"/>
          <w:szCs w:val="28"/>
        </w:rPr>
        <w:t xml:space="preserve"> [No Change]</w:t>
      </w:r>
    </w:p>
    <w:p w14:paraId="2F795E09" w14:textId="77777777" w:rsidR="00F41856" w:rsidRDefault="00F41856" w:rsidP="00B91788">
      <w:pPr>
        <w:jc w:val="center"/>
        <w:rPr>
          <w:b/>
          <w:sz w:val="28"/>
          <w:szCs w:val="28"/>
        </w:rPr>
      </w:pPr>
    </w:p>
    <w:p w14:paraId="5E1949AC" w14:textId="77777777" w:rsidR="00B91788" w:rsidRPr="00824061" w:rsidRDefault="00824061" w:rsidP="00B91788">
      <w:pPr>
        <w:jc w:val="center"/>
        <w:rPr>
          <w:b/>
          <w:sz w:val="28"/>
          <w:szCs w:val="28"/>
        </w:rPr>
      </w:pPr>
      <w:r>
        <w:rPr>
          <w:b/>
          <w:sz w:val="28"/>
          <w:szCs w:val="28"/>
        </w:rPr>
        <w:t>RULE 7.2</w:t>
      </w:r>
    </w:p>
    <w:p w14:paraId="0B2C337D" w14:textId="77777777" w:rsidR="00B91788" w:rsidRPr="00C44DAE" w:rsidRDefault="00B91788" w:rsidP="00B91788">
      <w:pPr>
        <w:jc w:val="center"/>
        <w:rPr>
          <w:sz w:val="28"/>
          <w:szCs w:val="28"/>
        </w:rPr>
      </w:pPr>
      <w:r w:rsidRPr="00C44DAE">
        <w:rPr>
          <w:b/>
          <w:sz w:val="28"/>
          <w:szCs w:val="28"/>
        </w:rPr>
        <w:t xml:space="preserve">           </w:t>
      </w:r>
    </w:p>
    <w:p w14:paraId="39BFFA62" w14:textId="77777777" w:rsidR="00B91788" w:rsidRPr="00D46F5B" w:rsidRDefault="00824061" w:rsidP="00CC0BE8">
      <w:pPr>
        <w:pStyle w:val="NoSpacing"/>
        <w:numPr>
          <w:ilvl w:val="0"/>
          <w:numId w:val="14"/>
        </w:numPr>
        <w:spacing w:after="120"/>
        <w:jc w:val="both"/>
        <w:rPr>
          <w:rFonts w:ascii="Times New Roman" w:hAnsi="Times New Roman"/>
          <w:sz w:val="28"/>
          <w:szCs w:val="28"/>
        </w:rPr>
      </w:pPr>
      <w:r w:rsidRPr="00D46F5B">
        <w:rPr>
          <w:rFonts w:ascii="Times New Roman" w:hAnsi="Times New Roman"/>
          <w:sz w:val="28"/>
          <w:szCs w:val="28"/>
        </w:rPr>
        <w:t>[No Change]</w:t>
      </w:r>
    </w:p>
    <w:p w14:paraId="14F54F61" w14:textId="77777777" w:rsidR="00824061" w:rsidRDefault="00824061" w:rsidP="00B91788">
      <w:pPr>
        <w:pStyle w:val="NoSpacing"/>
        <w:numPr>
          <w:ilvl w:val="0"/>
          <w:numId w:val="14"/>
        </w:numPr>
        <w:spacing w:after="120"/>
        <w:jc w:val="both"/>
        <w:rPr>
          <w:rFonts w:ascii="Times New Roman" w:hAnsi="Times New Roman"/>
          <w:b/>
          <w:sz w:val="28"/>
          <w:szCs w:val="28"/>
        </w:rPr>
      </w:pPr>
      <w:r>
        <w:rPr>
          <w:rFonts w:ascii="Times New Roman" w:hAnsi="Times New Roman"/>
          <w:b/>
          <w:sz w:val="28"/>
          <w:szCs w:val="28"/>
        </w:rPr>
        <w:t>Before Conviction: Defendants Charged with an Offense Not Eligible for Bail</w:t>
      </w:r>
    </w:p>
    <w:p w14:paraId="21F3048C" w14:textId="77777777" w:rsidR="00824061" w:rsidRPr="00824061" w:rsidRDefault="00824061" w:rsidP="00824061">
      <w:pPr>
        <w:pStyle w:val="NoSpacing"/>
        <w:numPr>
          <w:ilvl w:val="0"/>
          <w:numId w:val="15"/>
        </w:numPr>
        <w:jc w:val="both"/>
        <w:rPr>
          <w:rFonts w:ascii="Times New Roman" w:hAnsi="Times New Roman"/>
          <w:sz w:val="28"/>
          <w:szCs w:val="28"/>
        </w:rPr>
      </w:pPr>
      <w:r w:rsidRPr="00824061">
        <w:rPr>
          <w:rFonts w:ascii="Times New Roman" w:hAnsi="Times New Roman"/>
          <w:sz w:val="28"/>
          <w:szCs w:val="28"/>
        </w:rPr>
        <w:t>[No Change]</w:t>
      </w:r>
    </w:p>
    <w:p w14:paraId="03022D34" w14:textId="77777777" w:rsidR="00824061" w:rsidRPr="00824061" w:rsidRDefault="00824061" w:rsidP="00824061">
      <w:pPr>
        <w:pStyle w:val="NoSpacing"/>
        <w:numPr>
          <w:ilvl w:val="0"/>
          <w:numId w:val="15"/>
        </w:numPr>
        <w:jc w:val="both"/>
        <w:rPr>
          <w:rFonts w:ascii="Times New Roman" w:hAnsi="Times New Roman"/>
          <w:sz w:val="28"/>
          <w:szCs w:val="28"/>
        </w:rPr>
      </w:pPr>
      <w:r w:rsidRPr="00824061">
        <w:rPr>
          <w:rFonts w:ascii="Times New Roman" w:hAnsi="Times New Roman"/>
          <w:sz w:val="28"/>
          <w:szCs w:val="28"/>
        </w:rPr>
        <w:t>[No Change]</w:t>
      </w:r>
    </w:p>
    <w:p w14:paraId="058CDC2A" w14:textId="77777777" w:rsidR="00824061" w:rsidRPr="00824061" w:rsidRDefault="00824061" w:rsidP="00824061">
      <w:pPr>
        <w:pStyle w:val="NoSpacing"/>
        <w:numPr>
          <w:ilvl w:val="0"/>
          <w:numId w:val="15"/>
        </w:numPr>
        <w:jc w:val="both"/>
        <w:rPr>
          <w:rFonts w:ascii="Times New Roman" w:hAnsi="Times New Roman"/>
          <w:sz w:val="28"/>
          <w:szCs w:val="28"/>
        </w:rPr>
      </w:pPr>
      <w:r w:rsidRPr="00824061">
        <w:rPr>
          <w:rFonts w:ascii="Times New Roman" w:hAnsi="Times New Roman"/>
          <w:sz w:val="28"/>
          <w:szCs w:val="28"/>
        </w:rPr>
        <w:t>[No Change]</w:t>
      </w:r>
    </w:p>
    <w:p w14:paraId="07E6FA8D" w14:textId="77777777" w:rsidR="00824061" w:rsidRPr="006972BF" w:rsidRDefault="00824061" w:rsidP="00824061">
      <w:pPr>
        <w:pStyle w:val="NoSpacing"/>
        <w:numPr>
          <w:ilvl w:val="0"/>
          <w:numId w:val="15"/>
        </w:numPr>
        <w:jc w:val="both"/>
        <w:rPr>
          <w:rFonts w:ascii="Times New Roman" w:hAnsi="Times New Roman"/>
          <w:i/>
          <w:sz w:val="28"/>
          <w:szCs w:val="28"/>
        </w:rPr>
      </w:pPr>
      <w:r w:rsidRPr="006972BF">
        <w:rPr>
          <w:rFonts w:ascii="Times New Roman" w:hAnsi="Times New Roman"/>
          <w:i/>
          <w:sz w:val="28"/>
          <w:szCs w:val="28"/>
        </w:rPr>
        <w:t>Bail Eligibility Hearing</w:t>
      </w:r>
    </w:p>
    <w:p w14:paraId="43269BAD" w14:textId="77777777" w:rsidR="00824061" w:rsidRPr="00824061" w:rsidRDefault="00824061" w:rsidP="00824061">
      <w:pPr>
        <w:pStyle w:val="NoSpacing"/>
        <w:numPr>
          <w:ilvl w:val="0"/>
          <w:numId w:val="16"/>
        </w:numPr>
        <w:jc w:val="both"/>
        <w:rPr>
          <w:rFonts w:ascii="Times New Roman" w:hAnsi="Times New Roman"/>
          <w:sz w:val="28"/>
          <w:szCs w:val="28"/>
        </w:rPr>
      </w:pPr>
      <w:r w:rsidRPr="00824061">
        <w:rPr>
          <w:rFonts w:ascii="Times New Roman" w:hAnsi="Times New Roman"/>
          <w:sz w:val="28"/>
          <w:szCs w:val="28"/>
        </w:rPr>
        <w:t>[No Change]</w:t>
      </w:r>
    </w:p>
    <w:p w14:paraId="3B2F09BA" w14:textId="29EEDBD9" w:rsidR="00824061" w:rsidRDefault="004A0A15" w:rsidP="00824061">
      <w:pPr>
        <w:pStyle w:val="NoSpacing"/>
        <w:numPr>
          <w:ilvl w:val="0"/>
          <w:numId w:val="16"/>
        </w:numPr>
        <w:jc w:val="both"/>
        <w:rPr>
          <w:rFonts w:ascii="Times New Roman" w:hAnsi="Times New Roman"/>
          <w:sz w:val="28"/>
          <w:szCs w:val="28"/>
        </w:rPr>
      </w:pPr>
      <w:r>
        <w:rPr>
          <w:rFonts w:ascii="Times New Roman" w:hAnsi="Times New Roman"/>
          <w:sz w:val="28"/>
          <w:szCs w:val="28"/>
        </w:rPr>
        <w:t xml:space="preserve">Timing.  If the State makes an oral motion under A.R.S. § 13-3961(E), the court must hold this hearing within 24 hours of the initial appearance, subject to continuances as provided in A.R.S. § 13-3961.  If this motion is not made, the hearing must be held as soon as practicable, but no later than 7 days after the initial appearance unless the detained defendant moves for a continuance </w:t>
      </w:r>
      <w:r>
        <w:rPr>
          <w:rFonts w:ascii="Times New Roman" w:hAnsi="Times New Roman"/>
          <w:sz w:val="28"/>
          <w:szCs w:val="28"/>
          <w:u w:val="single"/>
        </w:rPr>
        <w:t>OR THE COURT FINDS THAT EXTRAORDINARY CIRCUMSTANCES EXIST</w:t>
      </w:r>
      <w:r>
        <w:rPr>
          <w:rFonts w:ascii="Times New Roman" w:hAnsi="Times New Roman"/>
          <w:sz w:val="28"/>
          <w:szCs w:val="28"/>
        </w:rPr>
        <w:t>.</w:t>
      </w:r>
    </w:p>
    <w:p w14:paraId="1694FB44" w14:textId="77777777" w:rsidR="009655BF" w:rsidRDefault="00BD0CF8" w:rsidP="008925D1">
      <w:pPr>
        <w:pStyle w:val="NoSpacing"/>
        <w:numPr>
          <w:ilvl w:val="0"/>
          <w:numId w:val="16"/>
        </w:numPr>
        <w:jc w:val="both"/>
        <w:rPr>
          <w:rFonts w:ascii="Times New Roman" w:hAnsi="Times New Roman"/>
          <w:sz w:val="28"/>
          <w:szCs w:val="28"/>
        </w:rPr>
      </w:pPr>
      <w:r>
        <w:rPr>
          <w:rFonts w:ascii="Times New Roman" w:hAnsi="Times New Roman"/>
          <w:sz w:val="28"/>
          <w:szCs w:val="28"/>
        </w:rPr>
        <w:t>Determination of Probable Ca</w:t>
      </w:r>
      <w:r w:rsidR="007F52B4">
        <w:rPr>
          <w:rFonts w:ascii="Times New Roman" w:hAnsi="Times New Roman"/>
          <w:sz w:val="28"/>
          <w:szCs w:val="28"/>
        </w:rPr>
        <w:t xml:space="preserve">use and Release Conditions.  </w:t>
      </w:r>
      <w:r w:rsidR="00824061">
        <w:rPr>
          <w:rFonts w:ascii="Times New Roman" w:hAnsi="Times New Roman"/>
          <w:sz w:val="28"/>
          <w:szCs w:val="28"/>
        </w:rPr>
        <w:t>If the court does not find the proof evident or the presumption great under (b)(1) or (b)(2)(A), the court must determine whether there is probable cause to believe that an offense was committed and that the defendant committed it</w:t>
      </w:r>
      <w:r w:rsidR="00E16152">
        <w:rPr>
          <w:rFonts w:ascii="Times New Roman" w:hAnsi="Times New Roman"/>
          <w:sz w:val="28"/>
          <w:szCs w:val="28"/>
        </w:rPr>
        <w:t xml:space="preserve">. </w:t>
      </w:r>
    </w:p>
    <w:p w14:paraId="6C78193F" w14:textId="77777777" w:rsidR="00901A36" w:rsidRDefault="009C39BC" w:rsidP="00EB7B08">
      <w:pPr>
        <w:pStyle w:val="NoSpacing"/>
        <w:numPr>
          <w:ilvl w:val="0"/>
          <w:numId w:val="17"/>
        </w:numPr>
        <w:ind w:left="2430" w:hanging="495"/>
        <w:jc w:val="both"/>
        <w:rPr>
          <w:rFonts w:ascii="Times New Roman" w:hAnsi="Times New Roman"/>
          <w:sz w:val="28"/>
          <w:szCs w:val="28"/>
        </w:rPr>
      </w:pPr>
      <w:r w:rsidRPr="00901A36">
        <w:rPr>
          <w:rFonts w:ascii="Times New Roman" w:hAnsi="Times New Roman"/>
          <w:i/>
          <w:sz w:val="28"/>
          <w:szCs w:val="28"/>
          <w:u w:val="single"/>
        </w:rPr>
        <w:lastRenderedPageBreak/>
        <w:t>PROBABLE CAUSE FOUND.</w:t>
      </w:r>
      <w:r w:rsidR="00541085" w:rsidRPr="00901A36">
        <w:rPr>
          <w:rFonts w:ascii="Times New Roman" w:hAnsi="Times New Roman"/>
          <w:i/>
          <w:sz w:val="28"/>
          <w:szCs w:val="28"/>
        </w:rPr>
        <w:t xml:space="preserve"> </w:t>
      </w:r>
      <w:r w:rsidR="00E16152" w:rsidRPr="00901A36">
        <w:rPr>
          <w:rFonts w:ascii="Times New Roman" w:hAnsi="Times New Roman"/>
          <w:sz w:val="28"/>
          <w:szCs w:val="28"/>
        </w:rPr>
        <w:t xml:space="preserve">If the court finds probable cause, the court must determine release conditions under (a).  </w:t>
      </w:r>
    </w:p>
    <w:p w14:paraId="566D72E8" w14:textId="77777777" w:rsidR="00824061" w:rsidRPr="00901A36" w:rsidRDefault="009C39BC" w:rsidP="00EB7B08">
      <w:pPr>
        <w:pStyle w:val="NoSpacing"/>
        <w:numPr>
          <w:ilvl w:val="0"/>
          <w:numId w:val="17"/>
        </w:numPr>
        <w:ind w:left="2430" w:hanging="495"/>
        <w:jc w:val="both"/>
        <w:rPr>
          <w:rFonts w:ascii="Times New Roman" w:hAnsi="Times New Roman"/>
          <w:sz w:val="28"/>
          <w:szCs w:val="28"/>
        </w:rPr>
      </w:pPr>
      <w:r w:rsidRPr="00901A36">
        <w:rPr>
          <w:rFonts w:ascii="Times New Roman" w:hAnsi="Times New Roman"/>
          <w:i/>
          <w:sz w:val="28"/>
          <w:szCs w:val="28"/>
          <w:u w:val="single"/>
        </w:rPr>
        <w:t>NO PROBABLE CAUSE FOUND.</w:t>
      </w:r>
      <w:r w:rsidRPr="00901A36">
        <w:rPr>
          <w:rFonts w:ascii="Times New Roman" w:hAnsi="Times New Roman"/>
          <w:i/>
          <w:sz w:val="28"/>
          <w:szCs w:val="28"/>
        </w:rPr>
        <w:t xml:space="preserve">  </w:t>
      </w:r>
      <w:r w:rsidR="00E16152" w:rsidRPr="00901A36">
        <w:rPr>
          <w:rFonts w:ascii="Times New Roman" w:hAnsi="Times New Roman"/>
          <w:sz w:val="28"/>
          <w:szCs w:val="28"/>
        </w:rPr>
        <w:t xml:space="preserve">If the court does not find probable cause, the defendant must be released from custody.  </w:t>
      </w:r>
      <w:r w:rsidR="00E16152" w:rsidRPr="00901A36">
        <w:rPr>
          <w:rFonts w:ascii="Times New Roman" w:hAnsi="Times New Roman"/>
          <w:strike/>
          <w:sz w:val="28"/>
          <w:szCs w:val="28"/>
        </w:rPr>
        <w:t>The parties may stipulate before the bail eligibility hearing that the probable cause determination at the hearing satisfies the requirements of Rule 5.  If the parties so stipulate and the court does not find probable cause, the court must dismiss the complaint and discharge the defendant.  If the parties have not so stipulated,</w:t>
      </w:r>
      <w:r w:rsidR="00E16152" w:rsidRPr="00901A36">
        <w:rPr>
          <w:rFonts w:ascii="Times New Roman" w:hAnsi="Times New Roman"/>
          <w:sz w:val="28"/>
          <w:szCs w:val="28"/>
        </w:rPr>
        <w:t xml:space="preserve"> </w:t>
      </w:r>
      <w:r w:rsidR="006A6AC3" w:rsidRPr="006A6AC3">
        <w:rPr>
          <w:rFonts w:ascii="Times New Roman" w:hAnsi="Times New Roman"/>
          <w:sz w:val="28"/>
          <w:szCs w:val="28"/>
          <w:u w:val="single"/>
        </w:rPr>
        <w:t>UP</w:t>
      </w:r>
      <w:r w:rsidR="00541085" w:rsidRPr="00901A36">
        <w:rPr>
          <w:rFonts w:ascii="Times New Roman" w:hAnsi="Times New Roman"/>
          <w:sz w:val="28"/>
          <w:szCs w:val="28"/>
          <w:u w:val="single"/>
        </w:rPr>
        <w:t xml:space="preserve">ON THE STATE’S REQUEST, </w:t>
      </w:r>
      <w:r w:rsidR="00E16152" w:rsidRPr="00901A36">
        <w:rPr>
          <w:rFonts w:ascii="Times New Roman" w:hAnsi="Times New Roman"/>
          <w:sz w:val="28"/>
          <w:szCs w:val="28"/>
        </w:rPr>
        <w:t>the court must schedule a preliminary hearing as provided in Rule 5.1(a).</w:t>
      </w:r>
      <w:r w:rsidR="00541085" w:rsidRPr="00901A36">
        <w:rPr>
          <w:rFonts w:ascii="Times New Roman" w:hAnsi="Times New Roman"/>
          <w:sz w:val="28"/>
          <w:szCs w:val="28"/>
        </w:rPr>
        <w:t xml:space="preserve">  </w:t>
      </w:r>
      <w:r w:rsidR="00541085" w:rsidRPr="00901A36">
        <w:rPr>
          <w:rFonts w:ascii="Times New Roman" w:hAnsi="Times New Roman"/>
          <w:sz w:val="28"/>
          <w:szCs w:val="28"/>
          <w:u w:val="single"/>
        </w:rPr>
        <w:t>IF THE STATE DOES NOT REQUEST A PRELIMINARY HEARING, THE COURT MUST DISMISS THE COMPLAINT AND DISCHARGE THE DEFENDANT.</w:t>
      </w:r>
    </w:p>
    <w:p w14:paraId="3FDE1336" w14:textId="77777777" w:rsidR="000204D8" w:rsidRPr="000204D8" w:rsidRDefault="007F52B4" w:rsidP="000204D8">
      <w:pPr>
        <w:pStyle w:val="NoSpacing"/>
        <w:numPr>
          <w:ilvl w:val="0"/>
          <w:numId w:val="16"/>
        </w:numPr>
        <w:jc w:val="both"/>
        <w:rPr>
          <w:rFonts w:ascii="Times New Roman" w:hAnsi="Times New Roman"/>
          <w:sz w:val="28"/>
          <w:szCs w:val="28"/>
        </w:rPr>
      </w:pPr>
      <w:r>
        <w:rPr>
          <w:rFonts w:ascii="Times New Roman" w:hAnsi="Times New Roman"/>
          <w:i/>
          <w:sz w:val="28"/>
          <w:szCs w:val="28"/>
          <w:u w:val="single"/>
        </w:rPr>
        <w:t>EFFECT OF FINDINGS.</w:t>
      </w:r>
      <w:r>
        <w:rPr>
          <w:rFonts w:ascii="Times New Roman" w:hAnsi="Times New Roman"/>
          <w:sz w:val="28"/>
          <w:szCs w:val="28"/>
          <w:u w:val="single"/>
        </w:rPr>
        <w:t xml:space="preserve">  </w:t>
      </w:r>
      <w:r w:rsidR="002F04B8">
        <w:rPr>
          <w:rFonts w:ascii="Times New Roman" w:hAnsi="Times New Roman"/>
          <w:sz w:val="28"/>
          <w:szCs w:val="28"/>
          <w:u w:val="single"/>
        </w:rPr>
        <w:t>UP</w:t>
      </w:r>
      <w:r>
        <w:rPr>
          <w:rFonts w:ascii="Times New Roman" w:hAnsi="Times New Roman"/>
          <w:sz w:val="28"/>
          <w:szCs w:val="28"/>
          <w:u w:val="single"/>
        </w:rPr>
        <w:t>ON THE STATE</w:t>
      </w:r>
      <w:r w:rsidR="00901A36">
        <w:rPr>
          <w:rFonts w:ascii="Times New Roman" w:hAnsi="Times New Roman"/>
          <w:sz w:val="28"/>
          <w:szCs w:val="28"/>
          <w:u w:val="single"/>
        </w:rPr>
        <w:t>’S REQUEST</w:t>
      </w:r>
      <w:r>
        <w:rPr>
          <w:rFonts w:ascii="Times New Roman" w:hAnsi="Times New Roman"/>
          <w:sz w:val="28"/>
          <w:szCs w:val="28"/>
          <w:u w:val="single"/>
        </w:rPr>
        <w:t>, THE COURT MUST COMPLY WITH RULE 5.4(a) FOR ALL CRIMES WHERE THE COURT HAS FOUND THE PROOF EVIDENT OR THE PRESUMPTION GREAT, OR PROBABLE CAUSE, THAT THE DEFEN</w:t>
      </w:r>
      <w:r w:rsidR="002F04B8">
        <w:rPr>
          <w:rFonts w:ascii="Times New Roman" w:hAnsi="Times New Roman"/>
          <w:sz w:val="28"/>
          <w:szCs w:val="28"/>
          <w:u w:val="single"/>
        </w:rPr>
        <w:t>D</w:t>
      </w:r>
      <w:r>
        <w:rPr>
          <w:rFonts w:ascii="Times New Roman" w:hAnsi="Times New Roman"/>
          <w:sz w:val="28"/>
          <w:szCs w:val="28"/>
          <w:u w:val="single"/>
        </w:rPr>
        <w:t>ANT COMMITTED THE OFFENSE.</w:t>
      </w:r>
    </w:p>
    <w:p w14:paraId="4593CBCB" w14:textId="77777777" w:rsidR="00E16152" w:rsidRDefault="00E16152" w:rsidP="008925D1">
      <w:pPr>
        <w:pStyle w:val="NoSpacing"/>
        <w:numPr>
          <w:ilvl w:val="0"/>
          <w:numId w:val="16"/>
        </w:numPr>
        <w:jc w:val="both"/>
        <w:rPr>
          <w:rFonts w:ascii="Times New Roman" w:hAnsi="Times New Roman"/>
          <w:sz w:val="28"/>
          <w:szCs w:val="28"/>
        </w:rPr>
      </w:pPr>
      <w:r>
        <w:rPr>
          <w:rFonts w:ascii="Times New Roman" w:hAnsi="Times New Roman"/>
          <w:sz w:val="28"/>
          <w:szCs w:val="28"/>
        </w:rPr>
        <w:t>[</w:t>
      </w:r>
      <w:r w:rsidR="008925D1">
        <w:rPr>
          <w:rFonts w:ascii="Times New Roman" w:hAnsi="Times New Roman"/>
          <w:sz w:val="28"/>
          <w:szCs w:val="28"/>
        </w:rPr>
        <w:t>Renumbered from (D) to (E).  No change to text</w:t>
      </w:r>
      <w:r>
        <w:rPr>
          <w:rFonts w:ascii="Times New Roman" w:hAnsi="Times New Roman"/>
          <w:sz w:val="28"/>
          <w:szCs w:val="28"/>
        </w:rPr>
        <w:t>]</w:t>
      </w:r>
    </w:p>
    <w:p w14:paraId="51FE0808" w14:textId="77777777" w:rsidR="00CC0BE8" w:rsidRPr="00D46F5B" w:rsidRDefault="00CC0BE8" w:rsidP="00CC0BE8">
      <w:pPr>
        <w:pStyle w:val="NoSpacing"/>
        <w:numPr>
          <w:ilvl w:val="0"/>
          <w:numId w:val="14"/>
        </w:numPr>
        <w:spacing w:after="120"/>
        <w:jc w:val="both"/>
        <w:rPr>
          <w:rFonts w:ascii="Times New Roman" w:hAnsi="Times New Roman"/>
          <w:sz w:val="28"/>
          <w:szCs w:val="28"/>
        </w:rPr>
      </w:pPr>
      <w:r w:rsidRPr="00D46F5B">
        <w:rPr>
          <w:rFonts w:ascii="Times New Roman" w:hAnsi="Times New Roman"/>
          <w:sz w:val="28"/>
          <w:szCs w:val="28"/>
        </w:rPr>
        <w:t>[No Change]</w:t>
      </w:r>
    </w:p>
    <w:p w14:paraId="1986FA38" w14:textId="77777777" w:rsidR="00CC0BE8" w:rsidRDefault="00D46F5B" w:rsidP="00CC0BE8">
      <w:pPr>
        <w:pStyle w:val="NoSpacing"/>
        <w:numPr>
          <w:ilvl w:val="0"/>
          <w:numId w:val="14"/>
        </w:numPr>
        <w:spacing w:after="120"/>
        <w:jc w:val="both"/>
        <w:rPr>
          <w:rFonts w:ascii="Times New Roman" w:hAnsi="Times New Roman"/>
          <w:sz w:val="28"/>
          <w:szCs w:val="28"/>
        </w:rPr>
      </w:pPr>
      <w:r>
        <w:rPr>
          <w:rFonts w:ascii="Times New Roman" w:hAnsi="Times New Roman"/>
          <w:sz w:val="28"/>
          <w:szCs w:val="28"/>
        </w:rPr>
        <w:t>[</w:t>
      </w:r>
      <w:r w:rsidR="00CC0BE8" w:rsidRPr="00D46F5B">
        <w:rPr>
          <w:rFonts w:ascii="Times New Roman" w:hAnsi="Times New Roman"/>
          <w:sz w:val="28"/>
          <w:szCs w:val="28"/>
        </w:rPr>
        <w:t>No Change]</w:t>
      </w:r>
    </w:p>
    <w:p w14:paraId="6A39EB9E" w14:textId="77777777" w:rsidR="00AF7C64" w:rsidRDefault="00AF7C64" w:rsidP="00AF7C64">
      <w:pPr>
        <w:pStyle w:val="NoSpacing"/>
        <w:spacing w:after="120"/>
        <w:jc w:val="center"/>
        <w:rPr>
          <w:rFonts w:ascii="Times New Roman" w:hAnsi="Times New Roman"/>
          <w:sz w:val="28"/>
          <w:szCs w:val="28"/>
        </w:rPr>
      </w:pPr>
    </w:p>
    <w:p w14:paraId="4B10EBDB" w14:textId="77777777" w:rsidR="00AF7C64" w:rsidRDefault="00AF7C64" w:rsidP="00AF7C64">
      <w:pPr>
        <w:pStyle w:val="NoSpacing"/>
        <w:spacing w:after="120"/>
        <w:jc w:val="center"/>
        <w:rPr>
          <w:rFonts w:ascii="Times New Roman" w:hAnsi="Times New Roman"/>
          <w:sz w:val="28"/>
          <w:szCs w:val="28"/>
        </w:rPr>
      </w:pPr>
      <w:r>
        <w:rPr>
          <w:rFonts w:ascii="Times New Roman" w:hAnsi="Times New Roman"/>
          <w:b/>
          <w:sz w:val="28"/>
          <w:szCs w:val="28"/>
        </w:rPr>
        <w:t>R</w:t>
      </w:r>
      <w:r w:rsidR="00002930">
        <w:rPr>
          <w:rFonts w:ascii="Times New Roman" w:hAnsi="Times New Roman"/>
          <w:b/>
          <w:sz w:val="28"/>
          <w:szCs w:val="28"/>
        </w:rPr>
        <w:t>ULE</w:t>
      </w:r>
      <w:r>
        <w:rPr>
          <w:rFonts w:ascii="Times New Roman" w:hAnsi="Times New Roman"/>
          <w:b/>
          <w:sz w:val="28"/>
          <w:szCs w:val="28"/>
        </w:rPr>
        <w:t xml:space="preserve"> 7.4</w:t>
      </w:r>
    </w:p>
    <w:p w14:paraId="63351A21" w14:textId="77777777" w:rsidR="00AF7C64" w:rsidRDefault="00AF7C64" w:rsidP="00AF7C64">
      <w:pPr>
        <w:pStyle w:val="NoSpacing"/>
        <w:spacing w:after="120"/>
        <w:rPr>
          <w:rFonts w:ascii="Times New Roman" w:hAnsi="Times New Roman"/>
          <w:sz w:val="28"/>
          <w:szCs w:val="28"/>
        </w:rPr>
      </w:pPr>
    </w:p>
    <w:p w14:paraId="07386192" w14:textId="77777777" w:rsidR="00AF7C64" w:rsidRPr="00AF7C64" w:rsidRDefault="00AF7C64" w:rsidP="00AF7C64">
      <w:pPr>
        <w:pStyle w:val="NoSpacing"/>
        <w:numPr>
          <w:ilvl w:val="0"/>
          <w:numId w:val="20"/>
        </w:numPr>
        <w:spacing w:after="120"/>
        <w:rPr>
          <w:rFonts w:ascii="Times New Roman" w:hAnsi="Times New Roman"/>
          <w:b/>
          <w:sz w:val="28"/>
          <w:szCs w:val="28"/>
        </w:rPr>
      </w:pPr>
      <w:r>
        <w:rPr>
          <w:rFonts w:ascii="Times New Roman" w:hAnsi="Times New Roman"/>
          <w:sz w:val="28"/>
          <w:szCs w:val="28"/>
        </w:rPr>
        <w:t>[No Change]</w:t>
      </w:r>
    </w:p>
    <w:p w14:paraId="1903E200" w14:textId="77777777" w:rsidR="00AF7C64" w:rsidRDefault="00AF7C64" w:rsidP="00AF7C64">
      <w:pPr>
        <w:pStyle w:val="NoSpacing"/>
        <w:numPr>
          <w:ilvl w:val="0"/>
          <w:numId w:val="20"/>
        </w:numPr>
        <w:spacing w:after="120"/>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Bail Eligibility Hearing</w:t>
      </w:r>
    </w:p>
    <w:p w14:paraId="4501EA2C" w14:textId="77777777" w:rsidR="00AF7C64" w:rsidRDefault="00AF7C64" w:rsidP="00AF7C64">
      <w:pPr>
        <w:pStyle w:val="NoSpacing"/>
        <w:numPr>
          <w:ilvl w:val="0"/>
          <w:numId w:val="22"/>
        </w:numPr>
        <w:spacing w:after="120"/>
        <w:rPr>
          <w:rFonts w:ascii="Times New Roman" w:hAnsi="Times New Roman"/>
          <w:sz w:val="28"/>
          <w:szCs w:val="28"/>
        </w:rPr>
      </w:pPr>
      <w:r>
        <w:rPr>
          <w:rFonts w:ascii="Times New Roman" w:hAnsi="Times New Roman"/>
          <w:sz w:val="28"/>
          <w:szCs w:val="28"/>
        </w:rPr>
        <w:t>[No Change]</w:t>
      </w:r>
    </w:p>
    <w:p w14:paraId="75818175" w14:textId="77777777" w:rsidR="00AF7C64" w:rsidRDefault="00AF7C64" w:rsidP="00AF7C64">
      <w:pPr>
        <w:pStyle w:val="NoSpacing"/>
        <w:numPr>
          <w:ilvl w:val="0"/>
          <w:numId w:val="22"/>
        </w:numPr>
        <w:spacing w:after="120"/>
        <w:rPr>
          <w:rFonts w:ascii="Times New Roman" w:hAnsi="Times New Roman"/>
          <w:sz w:val="28"/>
          <w:szCs w:val="28"/>
        </w:rPr>
      </w:pPr>
      <w:r>
        <w:rPr>
          <w:rFonts w:ascii="Times New Roman" w:hAnsi="Times New Roman"/>
          <w:sz w:val="28"/>
          <w:szCs w:val="28"/>
        </w:rPr>
        <w:t>[No Change]</w:t>
      </w:r>
    </w:p>
    <w:p w14:paraId="04505FCA" w14:textId="75DA96E3" w:rsidR="00AF7C64" w:rsidRDefault="00AF7C64" w:rsidP="00002930">
      <w:pPr>
        <w:pStyle w:val="NoSpacing"/>
        <w:numPr>
          <w:ilvl w:val="0"/>
          <w:numId w:val="22"/>
        </w:numPr>
        <w:spacing w:after="120"/>
        <w:jc w:val="both"/>
        <w:rPr>
          <w:rFonts w:ascii="Times New Roman" w:hAnsi="Times New Roman"/>
          <w:sz w:val="28"/>
          <w:szCs w:val="28"/>
        </w:rPr>
      </w:pPr>
      <w:r>
        <w:rPr>
          <w:rFonts w:ascii="Times New Roman" w:hAnsi="Times New Roman"/>
          <w:i/>
          <w:sz w:val="28"/>
          <w:szCs w:val="28"/>
        </w:rPr>
        <w:t>Admissibility</w:t>
      </w:r>
      <w:r>
        <w:rPr>
          <w:rFonts w:ascii="Times New Roman" w:hAnsi="Times New Roman"/>
          <w:sz w:val="28"/>
          <w:szCs w:val="28"/>
        </w:rPr>
        <w:t>. Evidence is admissible at the hearing only if it is material to whether, and under what conditions, to release the defendant on bail and</w:t>
      </w:r>
      <w:r w:rsidRPr="00AF7C64">
        <w:rPr>
          <w:rFonts w:ascii="Times New Roman" w:hAnsi="Times New Roman"/>
          <w:strike/>
          <w:sz w:val="28"/>
          <w:szCs w:val="28"/>
        </w:rPr>
        <w:t>, subject to the parties’ stipulation under Rule 7.2(b)(4)(C),</w:t>
      </w:r>
      <w:r>
        <w:rPr>
          <w:rFonts w:ascii="Times New Roman" w:hAnsi="Times New Roman"/>
          <w:sz w:val="28"/>
          <w:szCs w:val="28"/>
        </w:rPr>
        <w:t xml:space="preserve"> whether probable cause exists to hold the defendant for trial on each charge.  Rules or objections calling for the exclusion of evidence are inapplicable at a bail eligibility hearing. </w:t>
      </w:r>
    </w:p>
    <w:p w14:paraId="5DDB85AA" w14:textId="77777777" w:rsidR="00C51C02" w:rsidRDefault="00C51C02" w:rsidP="00C51C02">
      <w:pPr>
        <w:pStyle w:val="NoSpacing"/>
        <w:spacing w:after="120"/>
        <w:jc w:val="both"/>
        <w:rPr>
          <w:rFonts w:ascii="Times New Roman" w:hAnsi="Times New Roman"/>
          <w:sz w:val="28"/>
          <w:szCs w:val="28"/>
        </w:rPr>
      </w:pPr>
    </w:p>
    <w:p w14:paraId="1A778CA5" w14:textId="77777777" w:rsidR="00002930" w:rsidRDefault="00002930" w:rsidP="00002930">
      <w:pPr>
        <w:pStyle w:val="NoSpacing"/>
        <w:numPr>
          <w:ilvl w:val="0"/>
          <w:numId w:val="20"/>
        </w:numPr>
        <w:spacing w:after="120"/>
        <w:jc w:val="both"/>
        <w:rPr>
          <w:rFonts w:ascii="Times New Roman" w:hAnsi="Times New Roman"/>
          <w:sz w:val="28"/>
          <w:szCs w:val="28"/>
        </w:rPr>
      </w:pPr>
      <w:r>
        <w:rPr>
          <w:rFonts w:ascii="Times New Roman" w:hAnsi="Times New Roman"/>
          <w:sz w:val="28"/>
          <w:szCs w:val="28"/>
        </w:rPr>
        <w:t>[No Change]</w:t>
      </w:r>
    </w:p>
    <w:p w14:paraId="775B5B9F" w14:textId="77777777" w:rsidR="00002930" w:rsidRDefault="00002930" w:rsidP="00002930">
      <w:pPr>
        <w:pStyle w:val="NoSpacing"/>
        <w:numPr>
          <w:ilvl w:val="0"/>
          <w:numId w:val="20"/>
        </w:numPr>
        <w:spacing w:after="120"/>
        <w:jc w:val="both"/>
        <w:rPr>
          <w:rFonts w:ascii="Times New Roman" w:hAnsi="Times New Roman"/>
          <w:sz w:val="28"/>
          <w:szCs w:val="28"/>
        </w:rPr>
      </w:pPr>
      <w:r>
        <w:rPr>
          <w:rFonts w:ascii="Times New Roman" w:hAnsi="Times New Roman"/>
          <w:sz w:val="28"/>
          <w:szCs w:val="28"/>
        </w:rPr>
        <w:lastRenderedPageBreak/>
        <w:t>[No Change]</w:t>
      </w:r>
    </w:p>
    <w:p w14:paraId="06D6E01F" w14:textId="77777777" w:rsidR="00002930" w:rsidRDefault="00002930" w:rsidP="00002930">
      <w:pPr>
        <w:pStyle w:val="NoSpacing"/>
        <w:numPr>
          <w:ilvl w:val="0"/>
          <w:numId w:val="20"/>
        </w:numPr>
        <w:spacing w:after="120"/>
        <w:jc w:val="both"/>
        <w:rPr>
          <w:rFonts w:ascii="Times New Roman" w:hAnsi="Times New Roman"/>
          <w:sz w:val="28"/>
          <w:szCs w:val="28"/>
        </w:rPr>
      </w:pPr>
      <w:r>
        <w:rPr>
          <w:rFonts w:ascii="Times New Roman" w:hAnsi="Times New Roman"/>
          <w:sz w:val="28"/>
          <w:szCs w:val="28"/>
        </w:rPr>
        <w:t>[No Change]</w:t>
      </w:r>
    </w:p>
    <w:p w14:paraId="7C60B463" w14:textId="77777777" w:rsidR="00002930" w:rsidRDefault="00002930" w:rsidP="00002930">
      <w:pPr>
        <w:pStyle w:val="NoSpacing"/>
        <w:numPr>
          <w:ilvl w:val="0"/>
          <w:numId w:val="20"/>
        </w:numPr>
        <w:spacing w:after="120"/>
        <w:jc w:val="both"/>
        <w:rPr>
          <w:rFonts w:ascii="Times New Roman" w:hAnsi="Times New Roman"/>
          <w:sz w:val="28"/>
          <w:szCs w:val="28"/>
        </w:rPr>
      </w:pPr>
      <w:r>
        <w:rPr>
          <w:rFonts w:ascii="Times New Roman" w:hAnsi="Times New Roman"/>
          <w:sz w:val="28"/>
          <w:szCs w:val="28"/>
        </w:rPr>
        <w:t>[No Change]</w:t>
      </w:r>
    </w:p>
    <w:p w14:paraId="24F543D6" w14:textId="77777777" w:rsidR="00002930" w:rsidRDefault="00002930" w:rsidP="00002930">
      <w:pPr>
        <w:pStyle w:val="NoSpacing"/>
        <w:numPr>
          <w:ilvl w:val="0"/>
          <w:numId w:val="20"/>
        </w:numPr>
        <w:spacing w:after="120"/>
        <w:jc w:val="both"/>
        <w:rPr>
          <w:rFonts w:ascii="Times New Roman" w:hAnsi="Times New Roman"/>
          <w:sz w:val="28"/>
          <w:szCs w:val="28"/>
        </w:rPr>
      </w:pPr>
      <w:r>
        <w:rPr>
          <w:rFonts w:ascii="Times New Roman" w:hAnsi="Times New Roman"/>
          <w:sz w:val="28"/>
          <w:szCs w:val="28"/>
        </w:rPr>
        <w:t>[No Change]</w:t>
      </w:r>
    </w:p>
    <w:p w14:paraId="7038249B" w14:textId="77777777" w:rsidR="00B91788" w:rsidRPr="00002930" w:rsidRDefault="00B91788" w:rsidP="00002930">
      <w:pPr>
        <w:pStyle w:val="NoSpacing"/>
        <w:tabs>
          <w:tab w:val="left" w:pos="0"/>
          <w:tab w:val="left" w:pos="4608"/>
          <w:tab w:val="left" w:pos="5184"/>
          <w:tab w:val="left" w:pos="5760"/>
          <w:tab w:val="left" w:pos="6336"/>
          <w:tab w:val="left" w:pos="6912"/>
          <w:tab w:val="left" w:pos="7488"/>
          <w:tab w:val="left" w:pos="8064"/>
          <w:tab w:val="left" w:pos="8640"/>
          <w:tab w:val="left" w:pos="9216"/>
          <w:tab w:val="left" w:pos="9792"/>
        </w:tabs>
        <w:spacing w:after="120" w:line="240" w:lineRule="exact"/>
        <w:jc w:val="both"/>
        <w:rPr>
          <w:smallCaps/>
          <w:kern w:val="2"/>
          <w:sz w:val="28"/>
          <w:szCs w:val="28"/>
        </w:rPr>
      </w:pPr>
    </w:p>
    <w:sectPr w:rsidR="00B91788" w:rsidRPr="00002930" w:rsidSect="00C71998">
      <w:headerReference w:type="default" r:id="rId10"/>
      <w:footerReference w:type="default" r:id="rId11"/>
      <w:endnotePr>
        <w:numFmt w:val="decimal"/>
      </w:endnotePr>
      <w:pgSz w:w="12240" w:h="15840"/>
      <w:pgMar w:top="-1152" w:right="1152" w:bottom="288" w:left="1440" w:header="965"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D0F90" w14:textId="77777777" w:rsidR="00CF4467" w:rsidRDefault="00CF4467">
      <w:r>
        <w:separator/>
      </w:r>
    </w:p>
  </w:endnote>
  <w:endnote w:type="continuationSeparator" w:id="0">
    <w:p w14:paraId="6CE9E263" w14:textId="77777777" w:rsidR="00CF4467" w:rsidRDefault="00CF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90E7" w14:textId="77777777" w:rsidR="00714098" w:rsidRDefault="00714098">
    <w:pPr>
      <w:spacing w:line="240" w:lineRule="exact"/>
    </w:pPr>
  </w:p>
  <w:p w14:paraId="3542F3E4" w14:textId="1130D209" w:rsidR="00714098" w:rsidRPr="004A0AB4" w:rsidRDefault="00714098">
    <w:pPr>
      <w:framePr w:w="9937" w:wrap="notBeside" w:vAnchor="text" w:hAnchor="text" w:x="1" w:y="1"/>
      <w:jc w:val="center"/>
      <w:rPr>
        <w:sz w:val="28"/>
        <w:szCs w:val="28"/>
      </w:rPr>
    </w:pPr>
    <w:r w:rsidRPr="004A0AB4">
      <w:rPr>
        <w:sz w:val="28"/>
        <w:szCs w:val="28"/>
      </w:rPr>
      <w:fldChar w:fldCharType="begin"/>
    </w:r>
    <w:r w:rsidRPr="004A0AB4">
      <w:rPr>
        <w:sz w:val="28"/>
        <w:szCs w:val="28"/>
      </w:rPr>
      <w:instrText xml:space="preserve">PAGE </w:instrText>
    </w:r>
    <w:r w:rsidRPr="004A0AB4">
      <w:rPr>
        <w:sz w:val="28"/>
        <w:szCs w:val="28"/>
      </w:rPr>
      <w:fldChar w:fldCharType="separate"/>
    </w:r>
    <w:r w:rsidR="00331D3F">
      <w:rPr>
        <w:noProof/>
        <w:sz w:val="28"/>
        <w:szCs w:val="28"/>
      </w:rPr>
      <w:t>13</w:t>
    </w:r>
    <w:r w:rsidRPr="004A0AB4">
      <w:rPr>
        <w:sz w:val="28"/>
        <w:szCs w:val="28"/>
      </w:rPr>
      <w:fldChar w:fldCharType="end"/>
    </w:r>
  </w:p>
  <w:p w14:paraId="649342F9" w14:textId="77777777"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A9DBE" w14:textId="77777777" w:rsidR="00CF4467" w:rsidRDefault="00CF4467">
      <w:r>
        <w:separator/>
      </w:r>
    </w:p>
  </w:footnote>
  <w:footnote w:type="continuationSeparator" w:id="0">
    <w:p w14:paraId="76902B9D" w14:textId="77777777" w:rsidR="00CF4467" w:rsidRDefault="00CF4467">
      <w:r>
        <w:continuationSeparator/>
      </w:r>
    </w:p>
  </w:footnote>
  <w:footnote w:id="1">
    <w:p w14:paraId="581624B5" w14:textId="3B07F322" w:rsidR="0096687F" w:rsidRDefault="0096687F" w:rsidP="0096687F">
      <w:pPr>
        <w:pStyle w:val="FootnoteText"/>
        <w:jc w:val="both"/>
        <w:rPr>
          <w:sz w:val="28"/>
          <w:szCs w:val="28"/>
        </w:rPr>
      </w:pPr>
      <w:r w:rsidRPr="00C4534A">
        <w:rPr>
          <w:rStyle w:val="FootnoteReference"/>
          <w:sz w:val="28"/>
          <w:szCs w:val="28"/>
          <w:vertAlign w:val="superscript"/>
        </w:rPr>
        <w:footnoteRef/>
      </w:r>
      <w:r w:rsidRPr="00C4534A">
        <w:rPr>
          <w:sz w:val="28"/>
          <w:szCs w:val="28"/>
          <w:vertAlign w:val="superscript"/>
        </w:rPr>
        <w:t xml:space="preserve"> </w:t>
      </w:r>
      <w:r>
        <w:rPr>
          <w:sz w:val="28"/>
          <w:szCs w:val="28"/>
        </w:rPr>
        <w:t xml:space="preserve"> The inefficiencies in having multiple judicial officers (or a grand jury in addition to a judicial officer) make probable cause determinations are significant considering the number of cases that need a bail eligibility hearing.  From April 2, 2018 through </w:t>
      </w:r>
      <w:r w:rsidR="000E19BE">
        <w:rPr>
          <w:sz w:val="28"/>
          <w:szCs w:val="28"/>
        </w:rPr>
        <w:t>December</w:t>
      </w:r>
      <w:r>
        <w:rPr>
          <w:sz w:val="28"/>
          <w:szCs w:val="28"/>
        </w:rPr>
        <w:t xml:space="preserve"> 2018, more than 1</w:t>
      </w:r>
      <w:r w:rsidR="000E19BE">
        <w:rPr>
          <w:sz w:val="28"/>
          <w:szCs w:val="28"/>
        </w:rPr>
        <w:t>9</w:t>
      </w:r>
      <w:r>
        <w:rPr>
          <w:sz w:val="28"/>
          <w:szCs w:val="28"/>
        </w:rPr>
        <w:t>00 bail hearings have been set in Maricopa County in cases where felony charges were filed after the initial appearance and the defendants were held without bail because they were accused of committing the newly charged offense while on release for a felony offense.</w:t>
      </w:r>
    </w:p>
    <w:p w14:paraId="648B27E4" w14:textId="77777777" w:rsidR="00802709" w:rsidRPr="00C4534A" w:rsidRDefault="00802709" w:rsidP="0096687F">
      <w:pPr>
        <w:pStyle w:val="FootnoteText"/>
        <w:jc w:val="both"/>
        <w:rPr>
          <w:sz w:val="28"/>
          <w:szCs w:val="28"/>
        </w:rPr>
      </w:pPr>
    </w:p>
  </w:footnote>
  <w:footnote w:id="2">
    <w:p w14:paraId="4986447F" w14:textId="5DBE3124" w:rsidR="0000555E" w:rsidRDefault="0000555E">
      <w:pPr>
        <w:pStyle w:val="FootnoteText"/>
      </w:pPr>
      <w:r w:rsidRPr="0000555E">
        <w:rPr>
          <w:rStyle w:val="FootnoteReference"/>
          <w:sz w:val="28"/>
          <w:szCs w:val="28"/>
          <w:vertAlign w:val="superscript"/>
        </w:rPr>
        <w:footnoteRef/>
      </w:r>
      <w:r w:rsidRPr="0000555E">
        <w:rPr>
          <w:sz w:val="28"/>
          <w:szCs w:val="28"/>
          <w:vertAlign w:val="superscript"/>
        </w:rPr>
        <w:t xml:space="preserve"> </w:t>
      </w:r>
      <w:r w:rsidR="00A97637">
        <w:rPr>
          <w:sz w:val="28"/>
          <w:szCs w:val="28"/>
          <w:vertAlign w:val="superscript"/>
        </w:rPr>
        <w:t xml:space="preserve"> </w:t>
      </w:r>
      <w:r>
        <w:rPr>
          <w:i/>
          <w:sz w:val="28"/>
          <w:szCs w:val="28"/>
        </w:rPr>
        <w:t xml:space="preserve">Simpson </w:t>
      </w:r>
      <w:r w:rsidRPr="005630AC">
        <w:rPr>
          <w:i/>
          <w:sz w:val="28"/>
          <w:szCs w:val="28"/>
        </w:rPr>
        <w:t>v. Owens</w:t>
      </w:r>
      <w:r>
        <w:rPr>
          <w:sz w:val="28"/>
          <w:szCs w:val="28"/>
        </w:rPr>
        <w:t>, 207 Ariz. 261, 271-72, ¶ 31, 85 P.3d 478, 488-89 (App. 2004)</w:t>
      </w:r>
    </w:p>
  </w:footnote>
  <w:footnote w:id="3">
    <w:p w14:paraId="00B70912" w14:textId="6C679B50" w:rsidR="00B03AF0" w:rsidRDefault="00B03AF0" w:rsidP="00A97637">
      <w:pPr>
        <w:pStyle w:val="FootnoteText"/>
        <w:jc w:val="both"/>
      </w:pPr>
      <w:r w:rsidRPr="00A97637">
        <w:rPr>
          <w:rStyle w:val="FootnoteReference"/>
          <w:sz w:val="28"/>
          <w:szCs w:val="28"/>
          <w:vertAlign w:val="superscript"/>
        </w:rPr>
        <w:footnoteRef/>
      </w:r>
      <w:r w:rsidRPr="00A97637">
        <w:rPr>
          <w:sz w:val="28"/>
          <w:szCs w:val="28"/>
          <w:vertAlign w:val="superscript"/>
        </w:rPr>
        <w:t xml:space="preserve"> </w:t>
      </w:r>
      <w:r w:rsidR="00A97637">
        <w:rPr>
          <w:sz w:val="28"/>
          <w:szCs w:val="28"/>
          <w:vertAlign w:val="superscript"/>
        </w:rPr>
        <w:t xml:space="preserve"> </w:t>
      </w:r>
      <w:r w:rsidRPr="00A97637">
        <w:rPr>
          <w:sz w:val="28"/>
          <w:szCs w:val="28"/>
        </w:rPr>
        <w:t xml:space="preserve">Note that Rule 5.4(a) is also silent as to the effect of a proof evident or presumption great finding.  But, again, because probable cause is a lower standard one would assume that the higher finding would be treated </w:t>
      </w:r>
      <w:r w:rsidR="00A97637" w:rsidRPr="00A97637">
        <w:rPr>
          <w:sz w:val="28"/>
          <w:szCs w:val="28"/>
        </w:rPr>
        <w:t>the same because any other reading would be nonsensical.</w:t>
      </w:r>
      <w:r w:rsidR="00A9763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6F8E" w14:textId="77777777"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4387F66C" wp14:editId="520556F7">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56F6E"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31E61161" wp14:editId="6235934C">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6E9C2"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3C60BB61" wp14:editId="660139E0">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49D0C"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14:paraId="4D74691C" w14:textId="77777777" w:rsidR="00714098" w:rsidRDefault="00714098">
    <w:pPr>
      <w:tabs>
        <w:tab w:val="right" w:pos="-288"/>
      </w:tabs>
      <w:spacing w:line="240" w:lineRule="exact"/>
      <w:ind w:left="-720" w:right="576"/>
      <w:jc w:val="both"/>
      <w:rPr>
        <w:rFonts w:ascii="Humanst521 Lt BT" w:hAnsi="Humanst521 Lt BT"/>
        <w:b/>
      </w:rPr>
    </w:pPr>
  </w:p>
  <w:p w14:paraId="05F13EC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1302F9F8" w14:textId="77777777" w:rsidR="00714098" w:rsidRDefault="00714098">
    <w:pPr>
      <w:tabs>
        <w:tab w:val="right" w:pos="-288"/>
      </w:tabs>
      <w:spacing w:line="240" w:lineRule="exact"/>
      <w:ind w:left="-720" w:right="576"/>
      <w:jc w:val="both"/>
      <w:rPr>
        <w:rFonts w:ascii="Humanst521 Lt BT" w:hAnsi="Humanst521 Lt BT"/>
        <w:b/>
      </w:rPr>
    </w:pPr>
  </w:p>
  <w:p w14:paraId="743C5B1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4A802DF8" w14:textId="77777777" w:rsidR="00714098" w:rsidRDefault="00714098">
    <w:pPr>
      <w:tabs>
        <w:tab w:val="right" w:pos="-288"/>
      </w:tabs>
      <w:spacing w:line="240" w:lineRule="exact"/>
      <w:ind w:left="-720" w:right="576"/>
      <w:jc w:val="both"/>
      <w:rPr>
        <w:rFonts w:ascii="Humanst521 Lt BT" w:hAnsi="Humanst521 Lt BT"/>
        <w:b/>
      </w:rPr>
    </w:pPr>
  </w:p>
  <w:p w14:paraId="3270530B"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1A2E9F92" w14:textId="77777777" w:rsidR="00714098" w:rsidRDefault="00714098">
    <w:pPr>
      <w:tabs>
        <w:tab w:val="right" w:pos="-288"/>
      </w:tabs>
      <w:spacing w:line="240" w:lineRule="exact"/>
      <w:ind w:left="-720" w:right="576"/>
      <w:jc w:val="both"/>
      <w:rPr>
        <w:rFonts w:ascii="Humanst521 Lt BT" w:hAnsi="Humanst521 Lt BT"/>
        <w:b/>
      </w:rPr>
    </w:pPr>
  </w:p>
  <w:p w14:paraId="09AC5DF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349D6981" w14:textId="77777777" w:rsidR="00714098" w:rsidRDefault="00714098">
    <w:pPr>
      <w:tabs>
        <w:tab w:val="right" w:pos="-288"/>
      </w:tabs>
      <w:spacing w:line="240" w:lineRule="exact"/>
      <w:ind w:left="-720" w:right="576"/>
      <w:jc w:val="both"/>
      <w:rPr>
        <w:rFonts w:ascii="Humanst521 Lt BT" w:hAnsi="Humanst521 Lt BT"/>
        <w:b/>
      </w:rPr>
    </w:pPr>
  </w:p>
  <w:p w14:paraId="15E54A1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1859029E" w14:textId="77777777" w:rsidR="00714098" w:rsidRDefault="00714098">
    <w:pPr>
      <w:tabs>
        <w:tab w:val="right" w:pos="-288"/>
      </w:tabs>
      <w:spacing w:line="240" w:lineRule="exact"/>
      <w:ind w:left="-720" w:right="576"/>
      <w:jc w:val="both"/>
      <w:rPr>
        <w:rFonts w:ascii="Humanst521 Lt BT" w:hAnsi="Humanst521 Lt BT"/>
        <w:b/>
      </w:rPr>
    </w:pPr>
  </w:p>
  <w:p w14:paraId="29C6373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3440642A" w14:textId="77777777" w:rsidR="00714098" w:rsidRDefault="00714098">
    <w:pPr>
      <w:tabs>
        <w:tab w:val="right" w:pos="-288"/>
      </w:tabs>
      <w:spacing w:line="240" w:lineRule="exact"/>
      <w:ind w:left="-720" w:right="576"/>
      <w:jc w:val="both"/>
      <w:rPr>
        <w:rFonts w:ascii="Humanst521 Lt BT" w:hAnsi="Humanst521 Lt BT"/>
        <w:b/>
      </w:rPr>
    </w:pPr>
  </w:p>
  <w:p w14:paraId="254F616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71592E9E" w14:textId="77777777" w:rsidR="00714098" w:rsidRDefault="00714098">
    <w:pPr>
      <w:tabs>
        <w:tab w:val="right" w:pos="-288"/>
      </w:tabs>
      <w:spacing w:line="240" w:lineRule="exact"/>
      <w:ind w:left="-720" w:right="576"/>
      <w:jc w:val="both"/>
      <w:rPr>
        <w:rFonts w:ascii="Humanst521 Lt BT" w:hAnsi="Humanst521 Lt BT"/>
        <w:b/>
      </w:rPr>
    </w:pPr>
  </w:p>
  <w:p w14:paraId="055E610F"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10BE2118" w14:textId="77777777" w:rsidR="00714098" w:rsidRDefault="00714098">
    <w:pPr>
      <w:tabs>
        <w:tab w:val="right" w:pos="-288"/>
      </w:tabs>
      <w:spacing w:line="240" w:lineRule="exact"/>
      <w:ind w:left="-720" w:right="576"/>
      <w:jc w:val="both"/>
      <w:rPr>
        <w:rFonts w:ascii="Humanst521 Lt BT" w:hAnsi="Humanst521 Lt BT"/>
        <w:b/>
      </w:rPr>
    </w:pPr>
  </w:p>
  <w:p w14:paraId="69084260"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7CE7409A" w14:textId="77777777" w:rsidR="00714098" w:rsidRDefault="00714098">
    <w:pPr>
      <w:tabs>
        <w:tab w:val="right" w:pos="-288"/>
      </w:tabs>
      <w:spacing w:line="240" w:lineRule="exact"/>
      <w:ind w:left="-720" w:right="576"/>
      <w:jc w:val="both"/>
      <w:rPr>
        <w:rFonts w:ascii="Humanst521 Lt BT" w:hAnsi="Humanst521 Lt BT"/>
        <w:b/>
      </w:rPr>
    </w:pPr>
  </w:p>
  <w:p w14:paraId="4EA64B15"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5C9B3746" w14:textId="77777777" w:rsidR="00714098" w:rsidRDefault="00714098">
    <w:pPr>
      <w:tabs>
        <w:tab w:val="right" w:pos="-288"/>
      </w:tabs>
      <w:spacing w:line="240" w:lineRule="exact"/>
      <w:ind w:left="-720" w:right="576"/>
      <w:jc w:val="both"/>
      <w:rPr>
        <w:rFonts w:ascii="Humanst521 Lt BT" w:hAnsi="Humanst521 Lt BT"/>
        <w:b/>
      </w:rPr>
    </w:pPr>
  </w:p>
  <w:p w14:paraId="49A45FA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41F77B97" w14:textId="77777777" w:rsidR="00714098" w:rsidRDefault="00714098">
    <w:pPr>
      <w:tabs>
        <w:tab w:val="right" w:pos="-288"/>
      </w:tabs>
      <w:spacing w:line="240" w:lineRule="exact"/>
      <w:ind w:left="-720" w:right="576"/>
      <w:jc w:val="both"/>
      <w:rPr>
        <w:rFonts w:ascii="Humanst521 Lt BT" w:hAnsi="Humanst521 Lt BT"/>
        <w:b/>
      </w:rPr>
    </w:pPr>
  </w:p>
  <w:p w14:paraId="4E4D207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7FE3D33D" w14:textId="77777777" w:rsidR="00714098" w:rsidRDefault="00714098">
    <w:pPr>
      <w:tabs>
        <w:tab w:val="right" w:pos="-288"/>
      </w:tabs>
      <w:spacing w:line="240" w:lineRule="exact"/>
      <w:ind w:left="-720" w:right="576"/>
      <w:jc w:val="both"/>
      <w:rPr>
        <w:rFonts w:ascii="Humanst521 Lt BT" w:hAnsi="Humanst521 Lt BT"/>
        <w:b/>
      </w:rPr>
    </w:pPr>
  </w:p>
  <w:p w14:paraId="622BD31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464D9349" w14:textId="77777777" w:rsidR="00714098" w:rsidRDefault="00714098">
    <w:pPr>
      <w:tabs>
        <w:tab w:val="right" w:pos="-288"/>
      </w:tabs>
      <w:spacing w:line="240" w:lineRule="exact"/>
      <w:ind w:left="-720" w:right="576"/>
      <w:jc w:val="both"/>
      <w:rPr>
        <w:rFonts w:ascii="Humanst521 Lt BT" w:hAnsi="Humanst521 Lt BT"/>
        <w:b/>
      </w:rPr>
    </w:pPr>
  </w:p>
  <w:p w14:paraId="29183C60"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21D0F516" w14:textId="77777777" w:rsidR="00714098" w:rsidRDefault="00714098">
    <w:pPr>
      <w:tabs>
        <w:tab w:val="right" w:pos="-288"/>
      </w:tabs>
      <w:spacing w:line="240" w:lineRule="exact"/>
      <w:ind w:left="-720" w:right="576"/>
      <w:jc w:val="both"/>
      <w:rPr>
        <w:rFonts w:ascii="Humanst521 Lt BT" w:hAnsi="Humanst521 Lt BT"/>
        <w:b/>
      </w:rPr>
    </w:pPr>
  </w:p>
  <w:p w14:paraId="68570809"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6DDC2034" w14:textId="77777777" w:rsidR="00714098" w:rsidRDefault="00714098">
    <w:pPr>
      <w:tabs>
        <w:tab w:val="right" w:pos="-288"/>
      </w:tabs>
      <w:spacing w:line="240" w:lineRule="exact"/>
      <w:ind w:left="-720" w:right="576"/>
      <w:jc w:val="both"/>
      <w:rPr>
        <w:rFonts w:ascii="Humanst521 Lt BT" w:hAnsi="Humanst521 Lt BT"/>
        <w:b/>
      </w:rPr>
    </w:pPr>
  </w:p>
  <w:p w14:paraId="30CC4A0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2841A293" w14:textId="77777777" w:rsidR="00714098" w:rsidRDefault="00714098">
    <w:pPr>
      <w:tabs>
        <w:tab w:val="right" w:pos="-288"/>
      </w:tabs>
      <w:spacing w:line="240" w:lineRule="exact"/>
      <w:ind w:left="-720" w:right="576"/>
      <w:jc w:val="both"/>
      <w:rPr>
        <w:rFonts w:ascii="Humanst521 Lt BT" w:hAnsi="Humanst521 Lt BT"/>
        <w:b/>
      </w:rPr>
    </w:pPr>
  </w:p>
  <w:p w14:paraId="7906B0A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10B4BD6F" w14:textId="77777777" w:rsidR="00714098" w:rsidRDefault="00714098">
    <w:pPr>
      <w:tabs>
        <w:tab w:val="right" w:pos="-288"/>
      </w:tabs>
      <w:spacing w:line="240" w:lineRule="exact"/>
      <w:ind w:left="-720" w:right="576"/>
      <w:jc w:val="both"/>
      <w:rPr>
        <w:rFonts w:ascii="Humanst521 Lt BT" w:hAnsi="Humanst521 Lt BT"/>
        <w:b/>
      </w:rPr>
    </w:pPr>
  </w:p>
  <w:p w14:paraId="00D4040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60AC0717" w14:textId="77777777" w:rsidR="00714098" w:rsidRDefault="00714098">
    <w:pPr>
      <w:tabs>
        <w:tab w:val="right" w:pos="-288"/>
      </w:tabs>
      <w:spacing w:line="240" w:lineRule="exact"/>
      <w:ind w:left="-720" w:right="576"/>
      <w:jc w:val="both"/>
      <w:rPr>
        <w:rFonts w:ascii="Humanst521 Lt BT" w:hAnsi="Humanst521 Lt BT"/>
        <w:b/>
      </w:rPr>
    </w:pPr>
  </w:p>
  <w:p w14:paraId="4298E92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7F365742" w14:textId="77777777" w:rsidR="00714098" w:rsidRDefault="00714098">
    <w:pPr>
      <w:tabs>
        <w:tab w:val="right" w:pos="-288"/>
      </w:tabs>
      <w:spacing w:line="240" w:lineRule="exact"/>
      <w:ind w:left="-720" w:right="576"/>
      <w:jc w:val="both"/>
      <w:rPr>
        <w:rFonts w:ascii="Humanst521 Lt BT" w:hAnsi="Humanst521 Lt BT"/>
        <w:b/>
      </w:rPr>
    </w:pPr>
  </w:p>
  <w:p w14:paraId="62BE7F1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411EF9AA" w14:textId="77777777" w:rsidR="00714098" w:rsidRDefault="00714098">
    <w:pPr>
      <w:tabs>
        <w:tab w:val="right" w:pos="-288"/>
      </w:tabs>
      <w:spacing w:line="240" w:lineRule="exact"/>
      <w:ind w:left="-720" w:right="576"/>
      <w:jc w:val="both"/>
      <w:rPr>
        <w:rFonts w:ascii="Humanst521 Lt BT" w:hAnsi="Humanst521 Lt BT"/>
        <w:b/>
      </w:rPr>
    </w:pPr>
  </w:p>
  <w:p w14:paraId="5C5CB3D7"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6B6C2B13" w14:textId="77777777" w:rsidR="00714098" w:rsidRDefault="00714098">
    <w:pPr>
      <w:tabs>
        <w:tab w:val="right" w:pos="-288"/>
      </w:tabs>
      <w:spacing w:line="240" w:lineRule="exact"/>
      <w:ind w:left="-720" w:right="576"/>
      <w:jc w:val="both"/>
      <w:rPr>
        <w:rFonts w:ascii="Humanst521 Lt BT" w:hAnsi="Humanst521 Lt BT"/>
        <w:b/>
      </w:rPr>
    </w:pPr>
  </w:p>
  <w:p w14:paraId="2FBD6E4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113CE66D" w14:textId="77777777" w:rsidR="00714098" w:rsidRDefault="00714098">
    <w:pPr>
      <w:tabs>
        <w:tab w:val="right" w:pos="-288"/>
      </w:tabs>
      <w:spacing w:line="240" w:lineRule="exact"/>
      <w:ind w:left="-720" w:right="576"/>
      <w:jc w:val="both"/>
      <w:rPr>
        <w:rFonts w:ascii="Humanst521 Lt BT" w:hAnsi="Humanst521 Lt BT"/>
        <w:b/>
      </w:rPr>
    </w:pPr>
  </w:p>
  <w:p w14:paraId="68609965"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5CE9A190" w14:textId="77777777" w:rsidR="00714098" w:rsidRDefault="00714098">
    <w:pPr>
      <w:tabs>
        <w:tab w:val="right" w:pos="-288"/>
      </w:tabs>
      <w:spacing w:line="240" w:lineRule="exact"/>
      <w:ind w:left="-720" w:right="576"/>
      <w:jc w:val="both"/>
      <w:rPr>
        <w:rFonts w:ascii="Humanst521 Lt BT" w:hAnsi="Humanst521 Lt BT"/>
        <w:b/>
      </w:rPr>
    </w:pPr>
  </w:p>
  <w:p w14:paraId="09E80468"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24FDBD42" w14:textId="77777777" w:rsidR="00714098" w:rsidRDefault="00714098">
    <w:pPr>
      <w:tabs>
        <w:tab w:val="right" w:pos="-288"/>
      </w:tabs>
      <w:spacing w:line="240" w:lineRule="exact"/>
      <w:ind w:left="-720" w:right="576"/>
      <w:jc w:val="both"/>
      <w:rPr>
        <w:rFonts w:ascii="Humanst521 Lt BT" w:hAnsi="Humanst521 Lt BT"/>
        <w:b/>
      </w:rPr>
    </w:pPr>
  </w:p>
  <w:p w14:paraId="35525EA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3405DFB2" w14:textId="77777777" w:rsidR="00714098" w:rsidRDefault="00714098">
    <w:pPr>
      <w:tabs>
        <w:tab w:val="right" w:pos="-288"/>
      </w:tabs>
      <w:spacing w:line="240" w:lineRule="exact"/>
      <w:ind w:left="-720" w:right="576"/>
      <w:jc w:val="both"/>
      <w:rPr>
        <w:rFonts w:ascii="Humanst521 Lt BT" w:hAnsi="Humanst521 Lt BT"/>
        <w:b/>
      </w:rPr>
    </w:pPr>
  </w:p>
  <w:p w14:paraId="60637DE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63E15F94" w14:textId="77777777" w:rsidR="00714098" w:rsidRDefault="00714098">
    <w:pPr>
      <w:tabs>
        <w:tab w:val="right" w:pos="-288"/>
      </w:tabs>
      <w:spacing w:line="240" w:lineRule="exact"/>
      <w:ind w:left="-720" w:right="576"/>
      <w:jc w:val="both"/>
      <w:rPr>
        <w:rFonts w:ascii="Humanst521 Lt BT" w:hAnsi="Humanst521 Lt BT"/>
        <w:b/>
      </w:rPr>
    </w:pPr>
  </w:p>
  <w:p w14:paraId="581CA31B"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5DAA23B0" w14:textId="77777777" w:rsidR="00714098" w:rsidRDefault="00714098">
    <w:pPr>
      <w:tabs>
        <w:tab w:val="right" w:pos="-288"/>
      </w:tabs>
      <w:spacing w:line="240" w:lineRule="exact"/>
      <w:ind w:left="-720" w:right="576"/>
      <w:jc w:val="both"/>
      <w:rPr>
        <w:rFonts w:ascii="Humanst521 Lt BT" w:hAnsi="Humanst521 Lt BT"/>
        <w:b/>
      </w:rPr>
    </w:pPr>
  </w:p>
  <w:p w14:paraId="632811D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13407AEF" w14:textId="77777777"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61CE"/>
    <w:multiLevelType w:val="hybridMultilevel"/>
    <w:tmpl w:val="72C8F9EE"/>
    <w:lvl w:ilvl="0" w:tplc="ED0805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A25C8F"/>
    <w:multiLevelType w:val="hybridMultilevel"/>
    <w:tmpl w:val="D1CC1914"/>
    <w:lvl w:ilvl="0" w:tplc="641AD9DA">
      <w:start w:val="1"/>
      <w:numFmt w:val="lowerRoman"/>
      <w:lvlText w:val="(%1)"/>
      <w:lvlJc w:val="left"/>
      <w:pPr>
        <w:ind w:left="2655" w:hanging="720"/>
      </w:pPr>
      <w:rPr>
        <w:rFonts w:hint="default"/>
        <w:u w:val="singl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 w15:restartNumberingAfterBreak="0">
    <w:nsid w:val="062F763E"/>
    <w:multiLevelType w:val="hybridMultilevel"/>
    <w:tmpl w:val="5330E22E"/>
    <w:lvl w:ilvl="0" w:tplc="A1FA6F10">
      <w:start w:val="1"/>
      <w:numFmt w:val="upperRoman"/>
      <w:lvlText w:val="%1."/>
      <w:lvlJc w:val="left"/>
      <w:pPr>
        <w:ind w:left="1296" w:hanging="72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087B14C8"/>
    <w:multiLevelType w:val="hybridMultilevel"/>
    <w:tmpl w:val="2A820DDC"/>
    <w:lvl w:ilvl="0" w:tplc="FBBC1ADC">
      <w:start w:val="1"/>
      <w:numFmt w:val="decimal"/>
      <w:lvlText w:val="(%1)"/>
      <w:lvlJc w:val="left"/>
      <w:pPr>
        <w:ind w:left="1470" w:hanging="39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5"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6" w15:restartNumberingAfterBreak="0">
    <w:nsid w:val="17F12E1D"/>
    <w:multiLevelType w:val="hybridMultilevel"/>
    <w:tmpl w:val="1660AAE4"/>
    <w:lvl w:ilvl="0" w:tplc="04090015">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8" w15:restartNumberingAfterBreak="0">
    <w:nsid w:val="27175953"/>
    <w:multiLevelType w:val="hybridMultilevel"/>
    <w:tmpl w:val="DE282438"/>
    <w:lvl w:ilvl="0" w:tplc="C81C98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A71DCE"/>
    <w:multiLevelType w:val="hybridMultilevel"/>
    <w:tmpl w:val="42E49E8C"/>
    <w:lvl w:ilvl="0" w:tplc="9E9AF0EA">
      <w:start w:val="1"/>
      <w:numFmt w:val="upperLetter"/>
      <w:lvlText w:val="(%1)"/>
      <w:lvlJc w:val="left"/>
      <w:pPr>
        <w:ind w:left="1935" w:hanging="465"/>
      </w:pPr>
      <w:rPr>
        <w:rFonts w:hint="default"/>
        <w:u w:val="none"/>
      </w:rPr>
    </w:lvl>
    <w:lvl w:ilvl="1" w:tplc="04090019">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30CC335E"/>
    <w:multiLevelType w:val="hybridMultilevel"/>
    <w:tmpl w:val="AE2A36E6"/>
    <w:lvl w:ilvl="0" w:tplc="A136093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13"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14"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7D36A2"/>
    <w:multiLevelType w:val="hybridMultilevel"/>
    <w:tmpl w:val="2BCCBFB6"/>
    <w:lvl w:ilvl="0" w:tplc="23AA79E6">
      <w:start w:val="1"/>
      <w:numFmt w:val="lowerLetter"/>
      <w:lvlText w:val="(%1)"/>
      <w:lvlJc w:val="left"/>
      <w:pPr>
        <w:ind w:left="1080" w:hanging="360"/>
      </w:pPr>
      <w:rPr>
        <w:rFonts w:ascii="Times New Roman" w:eastAsia="Calibri" w:hAnsi="Times New Roman" w:cs="Times New Roman"/>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7" w15:restartNumberingAfterBreak="0">
    <w:nsid w:val="53E37C0B"/>
    <w:multiLevelType w:val="hybridMultilevel"/>
    <w:tmpl w:val="B4022E52"/>
    <w:lvl w:ilvl="0" w:tplc="9892B6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9"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20" w15:restartNumberingAfterBreak="0">
    <w:nsid w:val="71BA3BD7"/>
    <w:multiLevelType w:val="hybridMultilevel"/>
    <w:tmpl w:val="F08606AA"/>
    <w:lvl w:ilvl="0" w:tplc="271E2490">
      <w:start w:val="1"/>
      <w:numFmt w:val="upperLetter"/>
      <w:lvlText w:val="(%1)"/>
      <w:lvlJc w:val="left"/>
      <w:pPr>
        <w:ind w:left="1935" w:hanging="465"/>
      </w:pPr>
      <w:rPr>
        <w:rFonts w:hint="default"/>
        <w:u w:val="single"/>
      </w:rPr>
    </w:lvl>
    <w:lvl w:ilvl="1" w:tplc="04090019">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1"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7"/>
  </w:num>
  <w:num w:numId="4">
    <w:abstractNumId w:val="13"/>
  </w:num>
  <w:num w:numId="5">
    <w:abstractNumId w:val="16"/>
  </w:num>
  <w:num w:numId="6">
    <w:abstractNumId w:val="19"/>
  </w:num>
  <w:num w:numId="7">
    <w:abstractNumId w:val="12"/>
  </w:num>
  <w:num w:numId="8">
    <w:abstractNumId w:val="23"/>
  </w:num>
  <w:num w:numId="9">
    <w:abstractNumId w:val="11"/>
  </w:num>
  <w:num w:numId="10">
    <w:abstractNumId w:val="18"/>
  </w:num>
  <w:num w:numId="11">
    <w:abstractNumId w:val="14"/>
  </w:num>
  <w:num w:numId="12">
    <w:abstractNumId w:val="21"/>
  </w:num>
  <w:num w:numId="13">
    <w:abstractNumId w:val="22"/>
  </w:num>
  <w:num w:numId="14">
    <w:abstractNumId w:val="15"/>
  </w:num>
  <w:num w:numId="15">
    <w:abstractNumId w:val="3"/>
  </w:num>
  <w:num w:numId="16">
    <w:abstractNumId w:val="9"/>
  </w:num>
  <w:num w:numId="17">
    <w:abstractNumId w:val="1"/>
  </w:num>
  <w:num w:numId="18">
    <w:abstractNumId w:val="10"/>
  </w:num>
  <w:num w:numId="19">
    <w:abstractNumId w:val="20"/>
  </w:num>
  <w:num w:numId="20">
    <w:abstractNumId w:val="17"/>
  </w:num>
  <w:num w:numId="21">
    <w:abstractNumId w:val="8"/>
  </w:num>
  <w:num w:numId="22">
    <w:abstractNumId w:val="0"/>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0"/>
    <w:rsid w:val="00002930"/>
    <w:rsid w:val="0000555E"/>
    <w:rsid w:val="00012560"/>
    <w:rsid w:val="00014F75"/>
    <w:rsid w:val="000204D8"/>
    <w:rsid w:val="000206EB"/>
    <w:rsid w:val="00022E2C"/>
    <w:rsid w:val="0002654E"/>
    <w:rsid w:val="00033D41"/>
    <w:rsid w:val="000356B6"/>
    <w:rsid w:val="00035E52"/>
    <w:rsid w:val="0004061F"/>
    <w:rsid w:val="00045EDA"/>
    <w:rsid w:val="00046953"/>
    <w:rsid w:val="000540CA"/>
    <w:rsid w:val="000576CB"/>
    <w:rsid w:val="00062AD9"/>
    <w:rsid w:val="00066009"/>
    <w:rsid w:val="000709AC"/>
    <w:rsid w:val="00071A13"/>
    <w:rsid w:val="0007264F"/>
    <w:rsid w:val="00075E94"/>
    <w:rsid w:val="00083194"/>
    <w:rsid w:val="00091266"/>
    <w:rsid w:val="000A5238"/>
    <w:rsid w:val="000A639F"/>
    <w:rsid w:val="000A6D9F"/>
    <w:rsid w:val="000A754D"/>
    <w:rsid w:val="000B7473"/>
    <w:rsid w:val="000C2AF1"/>
    <w:rsid w:val="000C3072"/>
    <w:rsid w:val="000C3700"/>
    <w:rsid w:val="000C72BC"/>
    <w:rsid w:val="000D7E4F"/>
    <w:rsid w:val="000E0D47"/>
    <w:rsid w:val="000E19BE"/>
    <w:rsid w:val="000E3A90"/>
    <w:rsid w:val="000E7D0F"/>
    <w:rsid w:val="000F0BDD"/>
    <w:rsid w:val="000F7831"/>
    <w:rsid w:val="00114021"/>
    <w:rsid w:val="00120421"/>
    <w:rsid w:val="00121521"/>
    <w:rsid w:val="00131251"/>
    <w:rsid w:val="00131F1E"/>
    <w:rsid w:val="001462C8"/>
    <w:rsid w:val="00146892"/>
    <w:rsid w:val="00151ED9"/>
    <w:rsid w:val="00160A0A"/>
    <w:rsid w:val="00163D4E"/>
    <w:rsid w:val="00166449"/>
    <w:rsid w:val="00172749"/>
    <w:rsid w:val="001735F6"/>
    <w:rsid w:val="00186E0B"/>
    <w:rsid w:val="00187C06"/>
    <w:rsid w:val="001914C3"/>
    <w:rsid w:val="0019199B"/>
    <w:rsid w:val="00192957"/>
    <w:rsid w:val="001A3542"/>
    <w:rsid w:val="001A75AD"/>
    <w:rsid w:val="001A7B95"/>
    <w:rsid w:val="001B1F75"/>
    <w:rsid w:val="001B27BB"/>
    <w:rsid w:val="001B6530"/>
    <w:rsid w:val="001C177E"/>
    <w:rsid w:val="001C24AB"/>
    <w:rsid w:val="001C7BFF"/>
    <w:rsid w:val="001D51A5"/>
    <w:rsid w:val="001E03B1"/>
    <w:rsid w:val="001E0E6C"/>
    <w:rsid w:val="001F129E"/>
    <w:rsid w:val="00214F3B"/>
    <w:rsid w:val="00225044"/>
    <w:rsid w:val="00226FD7"/>
    <w:rsid w:val="00227091"/>
    <w:rsid w:val="0023042A"/>
    <w:rsid w:val="002344A9"/>
    <w:rsid w:val="00240AD0"/>
    <w:rsid w:val="00241C3C"/>
    <w:rsid w:val="00252376"/>
    <w:rsid w:val="002563F6"/>
    <w:rsid w:val="00264DAB"/>
    <w:rsid w:val="00271DF5"/>
    <w:rsid w:val="00291F6B"/>
    <w:rsid w:val="0029697D"/>
    <w:rsid w:val="00296C13"/>
    <w:rsid w:val="002A47F1"/>
    <w:rsid w:val="002A5D26"/>
    <w:rsid w:val="002A5D8D"/>
    <w:rsid w:val="002A642A"/>
    <w:rsid w:val="002B7D2E"/>
    <w:rsid w:val="002C701F"/>
    <w:rsid w:val="002C702F"/>
    <w:rsid w:val="002D22F7"/>
    <w:rsid w:val="002E35D3"/>
    <w:rsid w:val="002F04B8"/>
    <w:rsid w:val="002F2A78"/>
    <w:rsid w:val="002F3EB1"/>
    <w:rsid w:val="002F4343"/>
    <w:rsid w:val="002F499A"/>
    <w:rsid w:val="00313306"/>
    <w:rsid w:val="00313B9E"/>
    <w:rsid w:val="003165C9"/>
    <w:rsid w:val="00327EC6"/>
    <w:rsid w:val="00330B95"/>
    <w:rsid w:val="00331C0A"/>
    <w:rsid w:val="00331D3F"/>
    <w:rsid w:val="00340721"/>
    <w:rsid w:val="00341F6D"/>
    <w:rsid w:val="00351DE8"/>
    <w:rsid w:val="0036000B"/>
    <w:rsid w:val="00360242"/>
    <w:rsid w:val="003616F4"/>
    <w:rsid w:val="00361862"/>
    <w:rsid w:val="00366FE3"/>
    <w:rsid w:val="003743A3"/>
    <w:rsid w:val="00375DCD"/>
    <w:rsid w:val="00375E59"/>
    <w:rsid w:val="00386A35"/>
    <w:rsid w:val="00387A6C"/>
    <w:rsid w:val="00391353"/>
    <w:rsid w:val="003968B9"/>
    <w:rsid w:val="003C0589"/>
    <w:rsid w:val="003C0B00"/>
    <w:rsid w:val="003C1C14"/>
    <w:rsid w:val="00413518"/>
    <w:rsid w:val="004149DE"/>
    <w:rsid w:val="004363FF"/>
    <w:rsid w:val="0044149A"/>
    <w:rsid w:val="00444AB3"/>
    <w:rsid w:val="004502CC"/>
    <w:rsid w:val="004600B8"/>
    <w:rsid w:val="00460498"/>
    <w:rsid w:val="00463084"/>
    <w:rsid w:val="00466C3A"/>
    <w:rsid w:val="004717A0"/>
    <w:rsid w:val="00472DAB"/>
    <w:rsid w:val="00480D6D"/>
    <w:rsid w:val="004851FD"/>
    <w:rsid w:val="00492C71"/>
    <w:rsid w:val="00494514"/>
    <w:rsid w:val="004A0A15"/>
    <w:rsid w:val="004A0AB4"/>
    <w:rsid w:val="004A2616"/>
    <w:rsid w:val="004A3CC6"/>
    <w:rsid w:val="004A5B5A"/>
    <w:rsid w:val="004A7039"/>
    <w:rsid w:val="004A7B94"/>
    <w:rsid w:val="004B675E"/>
    <w:rsid w:val="004B6ABA"/>
    <w:rsid w:val="004C0874"/>
    <w:rsid w:val="004C3B70"/>
    <w:rsid w:val="004C7FD8"/>
    <w:rsid w:val="004D370F"/>
    <w:rsid w:val="004D4106"/>
    <w:rsid w:val="004D65E2"/>
    <w:rsid w:val="004E29EC"/>
    <w:rsid w:val="004E5656"/>
    <w:rsid w:val="004F61A0"/>
    <w:rsid w:val="004F6F2A"/>
    <w:rsid w:val="004F70E9"/>
    <w:rsid w:val="005065FB"/>
    <w:rsid w:val="00507FC7"/>
    <w:rsid w:val="00510A67"/>
    <w:rsid w:val="00516CC7"/>
    <w:rsid w:val="00522685"/>
    <w:rsid w:val="00531849"/>
    <w:rsid w:val="00541085"/>
    <w:rsid w:val="0054761C"/>
    <w:rsid w:val="005630AC"/>
    <w:rsid w:val="005722F6"/>
    <w:rsid w:val="00572D5C"/>
    <w:rsid w:val="00583854"/>
    <w:rsid w:val="00585CC4"/>
    <w:rsid w:val="005A54CD"/>
    <w:rsid w:val="005A6DAA"/>
    <w:rsid w:val="005A74FB"/>
    <w:rsid w:val="005B7EBC"/>
    <w:rsid w:val="005D6198"/>
    <w:rsid w:val="005E3D1D"/>
    <w:rsid w:val="005F05FA"/>
    <w:rsid w:val="005F3216"/>
    <w:rsid w:val="005F5F61"/>
    <w:rsid w:val="00601830"/>
    <w:rsid w:val="006027C0"/>
    <w:rsid w:val="00602C81"/>
    <w:rsid w:val="00603E84"/>
    <w:rsid w:val="00614768"/>
    <w:rsid w:val="0063231C"/>
    <w:rsid w:val="00633330"/>
    <w:rsid w:val="00642713"/>
    <w:rsid w:val="0065463E"/>
    <w:rsid w:val="0066030F"/>
    <w:rsid w:val="00661428"/>
    <w:rsid w:val="006619B2"/>
    <w:rsid w:val="006619E1"/>
    <w:rsid w:val="00664458"/>
    <w:rsid w:val="006711C7"/>
    <w:rsid w:val="00680D2C"/>
    <w:rsid w:val="0068194F"/>
    <w:rsid w:val="006972BF"/>
    <w:rsid w:val="006A1229"/>
    <w:rsid w:val="006A3FB2"/>
    <w:rsid w:val="006A6AC3"/>
    <w:rsid w:val="006C0F35"/>
    <w:rsid w:val="006D0FD0"/>
    <w:rsid w:val="006D3B9E"/>
    <w:rsid w:val="006E2775"/>
    <w:rsid w:val="006F1A7C"/>
    <w:rsid w:val="006F2C09"/>
    <w:rsid w:val="007050D4"/>
    <w:rsid w:val="00707B10"/>
    <w:rsid w:val="00714098"/>
    <w:rsid w:val="00720687"/>
    <w:rsid w:val="007220ED"/>
    <w:rsid w:val="00722D5C"/>
    <w:rsid w:val="00723AB4"/>
    <w:rsid w:val="0074285E"/>
    <w:rsid w:val="00757C61"/>
    <w:rsid w:val="007721DF"/>
    <w:rsid w:val="0079128E"/>
    <w:rsid w:val="00795813"/>
    <w:rsid w:val="007B2EB9"/>
    <w:rsid w:val="007C0779"/>
    <w:rsid w:val="007D0F12"/>
    <w:rsid w:val="007F3A9E"/>
    <w:rsid w:val="007F52B4"/>
    <w:rsid w:val="00802709"/>
    <w:rsid w:val="00804992"/>
    <w:rsid w:val="008076AE"/>
    <w:rsid w:val="00814FE0"/>
    <w:rsid w:val="00824061"/>
    <w:rsid w:val="00824E07"/>
    <w:rsid w:val="00831BBB"/>
    <w:rsid w:val="00831EC9"/>
    <w:rsid w:val="0084150F"/>
    <w:rsid w:val="008449B9"/>
    <w:rsid w:val="008455F6"/>
    <w:rsid w:val="0084608B"/>
    <w:rsid w:val="00847788"/>
    <w:rsid w:val="00850C3E"/>
    <w:rsid w:val="00851478"/>
    <w:rsid w:val="0085416E"/>
    <w:rsid w:val="008565C4"/>
    <w:rsid w:val="00863E74"/>
    <w:rsid w:val="00865197"/>
    <w:rsid w:val="008821F5"/>
    <w:rsid w:val="00883DA9"/>
    <w:rsid w:val="00884199"/>
    <w:rsid w:val="008858DA"/>
    <w:rsid w:val="008878B7"/>
    <w:rsid w:val="008908E2"/>
    <w:rsid w:val="008925D1"/>
    <w:rsid w:val="008934FF"/>
    <w:rsid w:val="008A047B"/>
    <w:rsid w:val="008A487C"/>
    <w:rsid w:val="008A5C26"/>
    <w:rsid w:val="008A6742"/>
    <w:rsid w:val="008B1CD6"/>
    <w:rsid w:val="008B718A"/>
    <w:rsid w:val="008C0A0D"/>
    <w:rsid w:val="008C38AE"/>
    <w:rsid w:val="008C3D93"/>
    <w:rsid w:val="008C5166"/>
    <w:rsid w:val="008E709F"/>
    <w:rsid w:val="008F7512"/>
    <w:rsid w:val="00901A36"/>
    <w:rsid w:val="00915677"/>
    <w:rsid w:val="00917F59"/>
    <w:rsid w:val="00926739"/>
    <w:rsid w:val="009271EA"/>
    <w:rsid w:val="00933617"/>
    <w:rsid w:val="00947D99"/>
    <w:rsid w:val="00951349"/>
    <w:rsid w:val="00951F5A"/>
    <w:rsid w:val="00952701"/>
    <w:rsid w:val="009545C1"/>
    <w:rsid w:val="00960E86"/>
    <w:rsid w:val="009637B4"/>
    <w:rsid w:val="009655BF"/>
    <w:rsid w:val="0096687F"/>
    <w:rsid w:val="009679BD"/>
    <w:rsid w:val="009740F5"/>
    <w:rsid w:val="0097429B"/>
    <w:rsid w:val="00980F4C"/>
    <w:rsid w:val="00985F3D"/>
    <w:rsid w:val="00990FDA"/>
    <w:rsid w:val="0099152C"/>
    <w:rsid w:val="00991B22"/>
    <w:rsid w:val="00996866"/>
    <w:rsid w:val="009A2027"/>
    <w:rsid w:val="009A27DF"/>
    <w:rsid w:val="009A3DCA"/>
    <w:rsid w:val="009B78AD"/>
    <w:rsid w:val="009C08F8"/>
    <w:rsid w:val="009C0A1E"/>
    <w:rsid w:val="009C39BC"/>
    <w:rsid w:val="009C477B"/>
    <w:rsid w:val="009D6DB8"/>
    <w:rsid w:val="009F35FF"/>
    <w:rsid w:val="009F48AD"/>
    <w:rsid w:val="00A035EA"/>
    <w:rsid w:val="00A22F7D"/>
    <w:rsid w:val="00A25BE6"/>
    <w:rsid w:val="00A27296"/>
    <w:rsid w:val="00A30908"/>
    <w:rsid w:val="00A344A5"/>
    <w:rsid w:val="00A34E85"/>
    <w:rsid w:val="00A37927"/>
    <w:rsid w:val="00A42C92"/>
    <w:rsid w:val="00A56857"/>
    <w:rsid w:val="00A7262D"/>
    <w:rsid w:val="00A73F88"/>
    <w:rsid w:val="00A745EF"/>
    <w:rsid w:val="00A81947"/>
    <w:rsid w:val="00A845B4"/>
    <w:rsid w:val="00A8798B"/>
    <w:rsid w:val="00A92388"/>
    <w:rsid w:val="00A97637"/>
    <w:rsid w:val="00A97971"/>
    <w:rsid w:val="00AA0C78"/>
    <w:rsid w:val="00AA12EA"/>
    <w:rsid w:val="00AB4290"/>
    <w:rsid w:val="00AD14AC"/>
    <w:rsid w:val="00AD435C"/>
    <w:rsid w:val="00AD6B2B"/>
    <w:rsid w:val="00AE104C"/>
    <w:rsid w:val="00AE2046"/>
    <w:rsid w:val="00AE4D6B"/>
    <w:rsid w:val="00AE63E8"/>
    <w:rsid w:val="00AE6690"/>
    <w:rsid w:val="00AE75B3"/>
    <w:rsid w:val="00AF5158"/>
    <w:rsid w:val="00AF5C12"/>
    <w:rsid w:val="00AF7C64"/>
    <w:rsid w:val="00AF7D33"/>
    <w:rsid w:val="00B02A05"/>
    <w:rsid w:val="00B02B57"/>
    <w:rsid w:val="00B03766"/>
    <w:rsid w:val="00B03AF0"/>
    <w:rsid w:val="00B03DED"/>
    <w:rsid w:val="00B04EFF"/>
    <w:rsid w:val="00B118CB"/>
    <w:rsid w:val="00B13E25"/>
    <w:rsid w:val="00B15183"/>
    <w:rsid w:val="00B16AA2"/>
    <w:rsid w:val="00B20C63"/>
    <w:rsid w:val="00B26721"/>
    <w:rsid w:val="00B3764E"/>
    <w:rsid w:val="00B464A5"/>
    <w:rsid w:val="00B50993"/>
    <w:rsid w:val="00B532D8"/>
    <w:rsid w:val="00B604A9"/>
    <w:rsid w:val="00B613C5"/>
    <w:rsid w:val="00B70B66"/>
    <w:rsid w:val="00B71F98"/>
    <w:rsid w:val="00B75DC0"/>
    <w:rsid w:val="00B91788"/>
    <w:rsid w:val="00B97861"/>
    <w:rsid w:val="00BA1F67"/>
    <w:rsid w:val="00BB2A40"/>
    <w:rsid w:val="00BB59F3"/>
    <w:rsid w:val="00BC2198"/>
    <w:rsid w:val="00BC5618"/>
    <w:rsid w:val="00BC64D9"/>
    <w:rsid w:val="00BC724A"/>
    <w:rsid w:val="00BD0CF8"/>
    <w:rsid w:val="00BD3445"/>
    <w:rsid w:val="00BD58C4"/>
    <w:rsid w:val="00BF23F8"/>
    <w:rsid w:val="00BF5583"/>
    <w:rsid w:val="00C001D7"/>
    <w:rsid w:val="00C03076"/>
    <w:rsid w:val="00C10EC2"/>
    <w:rsid w:val="00C15565"/>
    <w:rsid w:val="00C15752"/>
    <w:rsid w:val="00C20E87"/>
    <w:rsid w:val="00C35878"/>
    <w:rsid w:val="00C4534A"/>
    <w:rsid w:val="00C453DE"/>
    <w:rsid w:val="00C51C02"/>
    <w:rsid w:val="00C54489"/>
    <w:rsid w:val="00C546A5"/>
    <w:rsid w:val="00C71998"/>
    <w:rsid w:val="00C74C5F"/>
    <w:rsid w:val="00C83859"/>
    <w:rsid w:val="00C92A75"/>
    <w:rsid w:val="00C966EF"/>
    <w:rsid w:val="00CA0019"/>
    <w:rsid w:val="00CA4AE7"/>
    <w:rsid w:val="00CB5E7A"/>
    <w:rsid w:val="00CC0BE8"/>
    <w:rsid w:val="00CC1967"/>
    <w:rsid w:val="00CD0669"/>
    <w:rsid w:val="00CD1ED3"/>
    <w:rsid w:val="00CD7181"/>
    <w:rsid w:val="00CE0AFB"/>
    <w:rsid w:val="00CF3E96"/>
    <w:rsid w:val="00CF4467"/>
    <w:rsid w:val="00CF4C05"/>
    <w:rsid w:val="00D01B2B"/>
    <w:rsid w:val="00D0556C"/>
    <w:rsid w:val="00D24CBF"/>
    <w:rsid w:val="00D32310"/>
    <w:rsid w:val="00D340B1"/>
    <w:rsid w:val="00D40318"/>
    <w:rsid w:val="00D45DB8"/>
    <w:rsid w:val="00D46F5B"/>
    <w:rsid w:val="00D52A27"/>
    <w:rsid w:val="00D54AE8"/>
    <w:rsid w:val="00D57E0F"/>
    <w:rsid w:val="00D62AC7"/>
    <w:rsid w:val="00D72B40"/>
    <w:rsid w:val="00D92743"/>
    <w:rsid w:val="00D95CF9"/>
    <w:rsid w:val="00DC1528"/>
    <w:rsid w:val="00DD5CED"/>
    <w:rsid w:val="00DE0F51"/>
    <w:rsid w:val="00DE1278"/>
    <w:rsid w:val="00DE2CD3"/>
    <w:rsid w:val="00DE6163"/>
    <w:rsid w:val="00DF0BEB"/>
    <w:rsid w:val="00DF191F"/>
    <w:rsid w:val="00DF3527"/>
    <w:rsid w:val="00DF625A"/>
    <w:rsid w:val="00DF7741"/>
    <w:rsid w:val="00E00C47"/>
    <w:rsid w:val="00E023D0"/>
    <w:rsid w:val="00E03B37"/>
    <w:rsid w:val="00E13078"/>
    <w:rsid w:val="00E130AE"/>
    <w:rsid w:val="00E16152"/>
    <w:rsid w:val="00E267BA"/>
    <w:rsid w:val="00E32800"/>
    <w:rsid w:val="00E36BD9"/>
    <w:rsid w:val="00E44AA0"/>
    <w:rsid w:val="00E52D1F"/>
    <w:rsid w:val="00E5726F"/>
    <w:rsid w:val="00E6336F"/>
    <w:rsid w:val="00E65F43"/>
    <w:rsid w:val="00E91B4A"/>
    <w:rsid w:val="00E9533D"/>
    <w:rsid w:val="00EA1086"/>
    <w:rsid w:val="00EA1FA7"/>
    <w:rsid w:val="00EA3CA4"/>
    <w:rsid w:val="00EA4E48"/>
    <w:rsid w:val="00EB16EB"/>
    <w:rsid w:val="00EB5DC5"/>
    <w:rsid w:val="00EB5FF9"/>
    <w:rsid w:val="00ED43FE"/>
    <w:rsid w:val="00ED53CE"/>
    <w:rsid w:val="00EE0233"/>
    <w:rsid w:val="00EE1D88"/>
    <w:rsid w:val="00EE200A"/>
    <w:rsid w:val="00EE29AF"/>
    <w:rsid w:val="00EE7A29"/>
    <w:rsid w:val="00EF4C32"/>
    <w:rsid w:val="00EF53CA"/>
    <w:rsid w:val="00F05E07"/>
    <w:rsid w:val="00F34B7A"/>
    <w:rsid w:val="00F41856"/>
    <w:rsid w:val="00F44F62"/>
    <w:rsid w:val="00F455D4"/>
    <w:rsid w:val="00F461B8"/>
    <w:rsid w:val="00F54E68"/>
    <w:rsid w:val="00F57CC2"/>
    <w:rsid w:val="00F60EA3"/>
    <w:rsid w:val="00F76C6A"/>
    <w:rsid w:val="00F8305F"/>
    <w:rsid w:val="00F86602"/>
    <w:rsid w:val="00F90CB9"/>
    <w:rsid w:val="00FB0418"/>
    <w:rsid w:val="00FB392F"/>
    <w:rsid w:val="00FB597B"/>
    <w:rsid w:val="00FB7894"/>
    <w:rsid w:val="00FC0118"/>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DD9DA4E"/>
  <w15:docId w15:val="{FE2A4A8C-D473-4531-9F2B-9016CEBE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paragraph" w:styleId="ListParagraph">
    <w:name w:val="List Paragraph"/>
    <w:basedOn w:val="Normal"/>
    <w:uiPriority w:val="34"/>
    <w:qFormat/>
    <w:rsid w:val="008821F5"/>
    <w:pPr>
      <w:ind w:left="720"/>
      <w:contextualSpacing/>
    </w:pPr>
  </w:style>
  <w:style w:type="paragraph" w:styleId="Header">
    <w:name w:val="header"/>
    <w:basedOn w:val="Normal"/>
    <w:link w:val="HeaderChar"/>
    <w:unhideWhenUsed/>
    <w:rsid w:val="00E130AE"/>
    <w:pPr>
      <w:tabs>
        <w:tab w:val="center" w:pos="4680"/>
        <w:tab w:val="right" w:pos="9360"/>
      </w:tabs>
    </w:pPr>
  </w:style>
  <w:style w:type="character" w:customStyle="1" w:styleId="HeaderChar">
    <w:name w:val="Header Char"/>
    <w:basedOn w:val="DefaultParagraphFont"/>
    <w:link w:val="Header"/>
    <w:rsid w:val="00E130AE"/>
    <w:rPr>
      <w:snapToGrid w:val="0"/>
      <w:sz w:val="24"/>
    </w:rPr>
  </w:style>
  <w:style w:type="character" w:styleId="CommentReference">
    <w:name w:val="annotation reference"/>
    <w:basedOn w:val="DefaultParagraphFont"/>
    <w:semiHidden/>
    <w:unhideWhenUsed/>
    <w:rsid w:val="00F455D4"/>
    <w:rPr>
      <w:sz w:val="16"/>
      <w:szCs w:val="16"/>
    </w:rPr>
  </w:style>
  <w:style w:type="paragraph" w:styleId="CommentText">
    <w:name w:val="annotation text"/>
    <w:basedOn w:val="Normal"/>
    <w:link w:val="CommentTextChar"/>
    <w:semiHidden/>
    <w:unhideWhenUsed/>
    <w:rsid w:val="00F455D4"/>
    <w:rPr>
      <w:sz w:val="20"/>
    </w:rPr>
  </w:style>
  <w:style w:type="character" w:customStyle="1" w:styleId="CommentTextChar">
    <w:name w:val="Comment Text Char"/>
    <w:basedOn w:val="DefaultParagraphFont"/>
    <w:link w:val="CommentText"/>
    <w:semiHidden/>
    <w:rsid w:val="00F455D4"/>
    <w:rPr>
      <w:snapToGrid w:val="0"/>
    </w:rPr>
  </w:style>
  <w:style w:type="paragraph" w:styleId="CommentSubject">
    <w:name w:val="annotation subject"/>
    <w:basedOn w:val="CommentText"/>
    <w:next w:val="CommentText"/>
    <w:link w:val="CommentSubjectChar"/>
    <w:semiHidden/>
    <w:unhideWhenUsed/>
    <w:rsid w:val="00F455D4"/>
    <w:rPr>
      <w:b/>
      <w:bCs/>
    </w:rPr>
  </w:style>
  <w:style w:type="character" w:customStyle="1" w:styleId="CommentSubjectChar">
    <w:name w:val="Comment Subject Char"/>
    <w:basedOn w:val="CommentTextChar"/>
    <w:link w:val="CommentSubject"/>
    <w:semiHidden/>
    <w:rsid w:val="00F455D4"/>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20C8-4E07-4C1F-9072-B4CAD218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2605</Words>
  <Characters>13483</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Domanico Joseph</cp:lastModifiedBy>
  <cp:revision>4</cp:revision>
  <cp:lastPrinted>2019-01-10T19:03:00Z</cp:lastPrinted>
  <dcterms:created xsi:type="dcterms:W3CDTF">2019-01-10T17:52:00Z</dcterms:created>
  <dcterms:modified xsi:type="dcterms:W3CDTF">2019-01-10T19:10:00Z</dcterms:modified>
</cp:coreProperties>
</file>