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5F65D" w14:textId="2F493856" w:rsidR="0044264F" w:rsidRPr="00130BDF" w:rsidRDefault="0044264F" w:rsidP="004426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>. . .</w:t>
      </w:r>
    </w:p>
    <w:p w14:paraId="6898F249" w14:textId="32D1782F" w:rsidR="00530DF0" w:rsidRPr="00130BDF" w:rsidRDefault="0044264F" w:rsidP="00130BDF">
      <w:pPr>
        <w:jc w:val="both"/>
        <w:rPr>
          <w:rFonts w:ascii="Times New Roman" w:hAnsi="Times New Roman" w:cs="Times New Roman"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>(b)</w:t>
      </w:r>
      <w:r w:rsidRPr="00130BDF">
        <w:rPr>
          <w:rFonts w:ascii="Times New Roman" w:hAnsi="Times New Roman" w:cs="Times New Roman"/>
          <w:b/>
          <w:sz w:val="28"/>
          <w:szCs w:val="28"/>
        </w:rPr>
        <w:tab/>
      </w:r>
      <w:r w:rsidR="00530DF0" w:rsidRPr="00130BDF">
        <w:rPr>
          <w:rFonts w:ascii="Times New Roman" w:hAnsi="Times New Roman" w:cs="Times New Roman"/>
          <w:b/>
          <w:sz w:val="28"/>
          <w:szCs w:val="28"/>
        </w:rPr>
        <w:t>Definitions.</w:t>
      </w:r>
      <w:r w:rsidR="00530DF0" w:rsidRPr="00130BDF">
        <w:rPr>
          <w:rFonts w:ascii="Times New Roman" w:hAnsi="Times New Roman" w:cs="Times New Roman"/>
          <w:sz w:val="28"/>
          <w:szCs w:val="28"/>
        </w:rPr>
        <w:t xml:space="preserve">  For this rule’s purposes:</w:t>
      </w:r>
    </w:p>
    <w:p w14:paraId="31C7FCBB" w14:textId="77777777" w:rsidR="0044264F" w:rsidRPr="00130BDF" w:rsidRDefault="0044264F" w:rsidP="0044264F">
      <w:pPr>
        <w:shd w:val="clear" w:color="auto" w:fill="FFFFFF"/>
        <w:ind w:left="720" w:hanging="360"/>
        <w:rPr>
          <w:rFonts w:ascii="Times New Roman" w:hAnsi="Times New Roman" w:cs="Times New Roman"/>
          <w:color w:val="212121"/>
          <w:sz w:val="28"/>
          <w:szCs w:val="28"/>
        </w:rPr>
      </w:pPr>
      <w:r w:rsidRPr="00130BDF">
        <w:rPr>
          <w:rFonts w:ascii="Times New Roman" w:hAnsi="Times New Roman" w:cs="Times New Roman"/>
          <w:b/>
          <w:color w:val="212121"/>
          <w:sz w:val="28"/>
          <w:szCs w:val="28"/>
        </w:rPr>
        <w:t>(1)</w:t>
      </w:r>
      <w:r w:rsidRPr="00130BDF">
        <w:rPr>
          <w:rFonts w:ascii="Times New Roman" w:hAnsi="Times New Roman" w:cs="Times New Roman"/>
          <w:color w:val="212121"/>
          <w:sz w:val="28"/>
          <w:szCs w:val="28"/>
        </w:rPr>
        <w:t xml:space="preserve"> “document” means any filing, exhibit, record, or other documentary material to be filed or lodged with the court;</w:t>
      </w:r>
    </w:p>
    <w:p w14:paraId="056EE2A5" w14:textId="43CA312F" w:rsidR="0044264F" w:rsidRPr="00130BDF" w:rsidRDefault="0044264F" w:rsidP="0044264F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>(2)</w:t>
      </w:r>
      <w:r w:rsidRPr="00130BDF">
        <w:rPr>
          <w:rFonts w:ascii="Times New Roman" w:hAnsi="Times New Roman" w:cs="Times New Roman"/>
          <w:sz w:val="28"/>
          <w:szCs w:val="28"/>
        </w:rPr>
        <w:t xml:space="preserve">  “case-initiating document” means the complaint or other document that a party files with the court to commence a civil action; </w:t>
      </w:r>
    </w:p>
    <w:p w14:paraId="60375A17" w14:textId="6F4AAA3E" w:rsidR="0044264F" w:rsidRPr="00130BDF" w:rsidRDefault="0044264F" w:rsidP="0044264F">
      <w:pPr>
        <w:shd w:val="clear" w:color="auto" w:fill="FFFFFF"/>
        <w:ind w:left="720" w:hanging="360"/>
        <w:rPr>
          <w:rFonts w:ascii="Times New Roman" w:hAnsi="Times New Roman" w:cs="Times New Roman"/>
          <w:color w:val="212121"/>
          <w:sz w:val="28"/>
          <w:szCs w:val="28"/>
        </w:rPr>
      </w:pPr>
      <w:r w:rsidRPr="00130BDF">
        <w:rPr>
          <w:rFonts w:ascii="Times New Roman" w:hAnsi="Times New Roman" w:cs="Times New Roman"/>
          <w:b/>
          <w:color w:val="212121"/>
          <w:sz w:val="28"/>
          <w:szCs w:val="28"/>
        </w:rPr>
        <w:t>(3)</w:t>
      </w:r>
      <w:r w:rsidRPr="00130BDF">
        <w:rPr>
          <w:rFonts w:ascii="Times New Roman" w:hAnsi="Times New Roman" w:cs="Times New Roman"/>
          <w:color w:val="212121"/>
          <w:sz w:val="28"/>
          <w:szCs w:val="28"/>
        </w:rPr>
        <w:t xml:space="preserve"> “lodged document” means a document that is temporarily deposited with the court but is not filed or made available for public access;</w:t>
      </w:r>
    </w:p>
    <w:p w14:paraId="4687FB1F" w14:textId="1611C7E8" w:rsidR="0044264F" w:rsidRPr="00130BDF" w:rsidRDefault="0044264F" w:rsidP="0044264F">
      <w:pPr>
        <w:shd w:val="clear" w:color="auto" w:fill="FFFFFF"/>
        <w:ind w:left="720" w:hanging="360"/>
        <w:rPr>
          <w:rFonts w:ascii="Times New Roman" w:hAnsi="Times New Roman" w:cs="Times New Roman"/>
          <w:color w:val="212121"/>
          <w:sz w:val="28"/>
          <w:szCs w:val="28"/>
        </w:rPr>
      </w:pPr>
      <w:r w:rsidRPr="00130BDF">
        <w:rPr>
          <w:rFonts w:ascii="Times New Roman" w:hAnsi="Times New Roman" w:cs="Times New Roman"/>
          <w:b/>
          <w:color w:val="212121"/>
          <w:sz w:val="28"/>
          <w:szCs w:val="28"/>
        </w:rPr>
        <w:t>(4)</w:t>
      </w:r>
      <w:r w:rsidRPr="00130BDF">
        <w:rPr>
          <w:rFonts w:ascii="Times New Roman" w:hAnsi="Times New Roman" w:cs="Times New Roman"/>
          <w:color w:val="212121"/>
          <w:sz w:val="28"/>
          <w:szCs w:val="28"/>
        </w:rPr>
        <w:t xml:space="preserve"> “public access” means the inspection or copying of a document by a member of the public; and</w:t>
      </w:r>
    </w:p>
    <w:p w14:paraId="69B9BB23" w14:textId="76176572" w:rsidR="0044264F" w:rsidRPr="00130BDF" w:rsidRDefault="0044264F" w:rsidP="0044264F">
      <w:pPr>
        <w:shd w:val="clear" w:color="auto" w:fill="FFFFFF"/>
        <w:ind w:left="720" w:hanging="360"/>
        <w:rPr>
          <w:rFonts w:ascii="Times New Roman" w:hAnsi="Times New Roman" w:cs="Times New Roman"/>
          <w:color w:val="212121"/>
          <w:sz w:val="28"/>
          <w:szCs w:val="28"/>
        </w:rPr>
      </w:pPr>
      <w:r w:rsidRPr="00130BDF">
        <w:rPr>
          <w:rFonts w:ascii="Times New Roman" w:hAnsi="Times New Roman" w:cs="Times New Roman"/>
          <w:b/>
          <w:color w:val="212121"/>
          <w:sz w:val="28"/>
          <w:szCs w:val="28"/>
        </w:rPr>
        <w:t>(5)</w:t>
      </w:r>
      <w:r w:rsidRPr="00130BDF">
        <w:rPr>
          <w:rFonts w:ascii="Times New Roman" w:hAnsi="Times New Roman" w:cs="Times New Roman"/>
          <w:color w:val="212121"/>
          <w:sz w:val="28"/>
          <w:szCs w:val="28"/>
        </w:rPr>
        <w:t xml:space="preserve"> “sealed document” means a docume</w:t>
      </w:r>
      <w:bookmarkStart w:id="0" w:name="_GoBack"/>
      <w:bookmarkEnd w:id="0"/>
      <w:r w:rsidRPr="00130BDF">
        <w:rPr>
          <w:rFonts w:ascii="Times New Roman" w:hAnsi="Times New Roman" w:cs="Times New Roman"/>
          <w:color w:val="212121"/>
          <w:sz w:val="28"/>
          <w:szCs w:val="28"/>
        </w:rPr>
        <w:t>nt filed or lodged with the court for which public access is prohibited by statute, rule, or court order.</w:t>
      </w:r>
    </w:p>
    <w:p w14:paraId="197CD9E8" w14:textId="19FEAB91" w:rsidR="00530DF0" w:rsidRPr="00130BDF" w:rsidRDefault="00205A89" w:rsidP="00530D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>. . .</w:t>
      </w:r>
    </w:p>
    <w:p w14:paraId="65C0609C" w14:textId="1D7078D4" w:rsidR="00184C87" w:rsidRPr="00130BDF" w:rsidRDefault="00530DF0" w:rsidP="00130BDF">
      <w:pPr>
        <w:pStyle w:val="ListParagraph"/>
        <w:numPr>
          <w:ilvl w:val="0"/>
          <w:numId w:val="2"/>
        </w:numPr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>Case-Initiating Documents.</w:t>
      </w:r>
    </w:p>
    <w:p w14:paraId="3E7EB19C" w14:textId="1C20337C" w:rsidR="00130BDF" w:rsidRPr="00130BDF" w:rsidRDefault="00130BDF" w:rsidP="00130BD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>(1)</w:t>
      </w:r>
      <w:r w:rsidRPr="00130BDF">
        <w:rPr>
          <w:rFonts w:ascii="Times New Roman" w:hAnsi="Times New Roman" w:cs="Times New Roman"/>
          <w:b/>
          <w:i/>
          <w:sz w:val="28"/>
          <w:szCs w:val="28"/>
        </w:rPr>
        <w:t xml:space="preserve">  Publicly Accessible</w:t>
      </w:r>
      <w:r w:rsidRPr="00130BDF">
        <w:rPr>
          <w:rFonts w:ascii="Times New Roman" w:hAnsi="Times New Roman" w:cs="Times New Roman"/>
          <w:b/>
          <w:i/>
          <w:sz w:val="28"/>
          <w:szCs w:val="28"/>
        </w:rPr>
        <w:t xml:space="preserve"> Version.</w:t>
      </w:r>
    </w:p>
    <w:p w14:paraId="7EC74B34" w14:textId="77777777" w:rsidR="00130BDF" w:rsidRPr="00130BDF" w:rsidRDefault="00130BDF" w:rsidP="00130BDF">
      <w:pPr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>(A)</w:t>
      </w:r>
      <w:r w:rsidRPr="00130BDF">
        <w:rPr>
          <w:rFonts w:ascii="Times New Roman" w:hAnsi="Times New Roman" w:cs="Times New Roman"/>
          <w:sz w:val="28"/>
          <w:szCs w:val="28"/>
        </w:rPr>
        <w:t xml:space="preserve"> </w:t>
      </w:r>
      <w:r w:rsidRPr="00130BDF">
        <w:rPr>
          <w:rFonts w:ascii="Times New Roman" w:hAnsi="Times New Roman" w:cs="Times New Roman"/>
          <w:i/>
          <w:sz w:val="28"/>
          <w:szCs w:val="28"/>
        </w:rPr>
        <w:t>Generally.</w:t>
      </w:r>
      <w:r w:rsidRPr="00130BDF">
        <w:rPr>
          <w:rFonts w:ascii="Times New Roman" w:hAnsi="Times New Roman" w:cs="Times New Roman"/>
          <w:sz w:val="28"/>
          <w:szCs w:val="28"/>
        </w:rPr>
        <w:t xml:space="preserve">  Before a party may file a motion or stipulation to file a case-initiating document under seal, the party must first file a publicly accessible version of the document, which will permit the clerk to assign a case number to the civil action.</w:t>
      </w:r>
    </w:p>
    <w:p w14:paraId="3E9D1209" w14:textId="77777777" w:rsidR="00130BDF" w:rsidRPr="00130BDF" w:rsidRDefault="00130BDF" w:rsidP="00130BDF">
      <w:pPr>
        <w:ind w:left="1170" w:hanging="450"/>
        <w:jc w:val="both"/>
        <w:rPr>
          <w:rFonts w:ascii="Times New Roman" w:hAnsi="Times New Roman" w:cs="Times New Roman"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>(B)</w:t>
      </w:r>
      <w:r w:rsidRPr="00130BDF">
        <w:rPr>
          <w:rFonts w:ascii="Times New Roman" w:hAnsi="Times New Roman" w:cs="Times New Roman"/>
          <w:sz w:val="28"/>
          <w:szCs w:val="28"/>
        </w:rPr>
        <w:t xml:space="preserve"> </w:t>
      </w:r>
      <w:r w:rsidRPr="00130BDF">
        <w:rPr>
          <w:rFonts w:ascii="Times New Roman" w:hAnsi="Times New Roman" w:cs="Times New Roman"/>
          <w:i/>
          <w:sz w:val="28"/>
          <w:szCs w:val="28"/>
        </w:rPr>
        <w:t>Contents.</w:t>
      </w:r>
      <w:r w:rsidRPr="00130BDF">
        <w:rPr>
          <w:rFonts w:ascii="Times New Roman" w:hAnsi="Times New Roman" w:cs="Times New Roman"/>
          <w:sz w:val="28"/>
          <w:szCs w:val="28"/>
        </w:rPr>
        <w:t xml:space="preserve">  The publicly accessible version of a case-initiating  document must be a version of the document the party ultimately wants to file under seal with redactions covering the portions of the document that are subject to the motion or stipulation. </w:t>
      </w:r>
    </w:p>
    <w:p w14:paraId="2AC9BEC2" w14:textId="77777777" w:rsidR="00130BDF" w:rsidRPr="00130BDF" w:rsidRDefault="00130BDF" w:rsidP="00130BDF">
      <w:pPr>
        <w:ind w:left="1170" w:hanging="450"/>
        <w:jc w:val="both"/>
        <w:rPr>
          <w:rFonts w:ascii="Times New Roman" w:hAnsi="Times New Roman" w:cs="Times New Roman"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>(C)</w:t>
      </w:r>
      <w:r w:rsidRPr="00130BDF">
        <w:rPr>
          <w:rFonts w:ascii="Times New Roman" w:hAnsi="Times New Roman" w:cs="Times New Roman"/>
          <w:sz w:val="28"/>
          <w:szCs w:val="28"/>
        </w:rPr>
        <w:t xml:space="preserve"> </w:t>
      </w:r>
      <w:r w:rsidRPr="00130BDF">
        <w:rPr>
          <w:rFonts w:ascii="Times New Roman" w:hAnsi="Times New Roman" w:cs="Times New Roman"/>
          <w:i/>
          <w:sz w:val="28"/>
          <w:szCs w:val="28"/>
        </w:rPr>
        <w:t>No</w:t>
      </w:r>
      <w:r w:rsidRPr="00130BDF">
        <w:rPr>
          <w:rFonts w:ascii="Times New Roman" w:hAnsi="Times New Roman" w:cs="Times New Roman"/>
          <w:sz w:val="28"/>
          <w:szCs w:val="28"/>
        </w:rPr>
        <w:t xml:space="preserve"> </w:t>
      </w:r>
      <w:r w:rsidRPr="00130BDF">
        <w:rPr>
          <w:rFonts w:ascii="Times New Roman" w:hAnsi="Times New Roman" w:cs="Times New Roman"/>
          <w:i/>
          <w:sz w:val="28"/>
          <w:szCs w:val="28"/>
        </w:rPr>
        <w:t>Advance Authorization.</w:t>
      </w:r>
      <w:r w:rsidRPr="00130BDF">
        <w:rPr>
          <w:rFonts w:ascii="Times New Roman" w:hAnsi="Times New Roman" w:cs="Times New Roman"/>
          <w:sz w:val="28"/>
          <w:szCs w:val="28"/>
        </w:rPr>
        <w:t xml:space="preserve">  A court may not grant advance authorization to lodge or file a case-initiating document under seal.</w:t>
      </w:r>
    </w:p>
    <w:p w14:paraId="33AF1328" w14:textId="18A7EA00" w:rsidR="00302C7E" w:rsidRPr="00130BDF" w:rsidRDefault="00130BDF" w:rsidP="00130BDF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DF0" w:rsidRPr="00130BDF">
        <w:rPr>
          <w:rFonts w:ascii="Times New Roman" w:hAnsi="Times New Roman" w:cs="Times New Roman"/>
          <w:b/>
          <w:sz w:val="28"/>
          <w:szCs w:val="28"/>
        </w:rPr>
        <w:t xml:space="preserve">(2)  </w:t>
      </w:r>
      <w:r w:rsidR="00530DF0" w:rsidRPr="00130BDF">
        <w:rPr>
          <w:rFonts w:ascii="Times New Roman" w:hAnsi="Times New Roman" w:cs="Times New Roman"/>
          <w:b/>
          <w:i/>
          <w:sz w:val="28"/>
          <w:szCs w:val="28"/>
        </w:rPr>
        <w:t>Later Motion or Stipulation to File Under Seal.</w:t>
      </w:r>
      <w:r w:rsidR="00530DF0" w:rsidRPr="00130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DF0" w:rsidRPr="00130B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4B8B6" w14:textId="7D8F9435" w:rsidR="00302C7E" w:rsidRPr="00130BDF" w:rsidRDefault="00302C7E" w:rsidP="00302C7E">
      <w:pPr>
        <w:ind w:left="1260" w:hanging="450"/>
        <w:jc w:val="both"/>
        <w:rPr>
          <w:rFonts w:ascii="Times New Roman" w:hAnsi="Times New Roman" w:cs="Times New Roman"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 xml:space="preserve">(A) </w:t>
      </w:r>
      <w:r w:rsidRPr="00130BDF">
        <w:rPr>
          <w:rFonts w:ascii="Times New Roman" w:hAnsi="Times New Roman" w:cs="Times New Roman"/>
          <w:i/>
          <w:sz w:val="28"/>
          <w:szCs w:val="28"/>
        </w:rPr>
        <w:t>Generally.</w:t>
      </w:r>
      <w:r w:rsidRPr="00130B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0DF0" w:rsidRPr="00130BDF">
        <w:rPr>
          <w:rFonts w:ascii="Times New Roman" w:hAnsi="Times New Roman" w:cs="Times New Roman"/>
          <w:sz w:val="28"/>
          <w:szCs w:val="28"/>
        </w:rPr>
        <w:t xml:space="preserve">After filing a publicly accessible version of a case-initiating document, any person may file a motion or join in a stipulation to file a non-public version of the document under seal. </w:t>
      </w:r>
      <w:r w:rsidRPr="00130B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DA838" w14:textId="4344B037" w:rsidR="00530DF0" w:rsidRPr="00130BDF" w:rsidRDefault="00302C7E" w:rsidP="00302C7E">
      <w:pPr>
        <w:ind w:left="1260" w:hanging="450"/>
        <w:jc w:val="both"/>
        <w:rPr>
          <w:rFonts w:ascii="Times New Roman" w:hAnsi="Times New Roman" w:cs="Times New Roman"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 xml:space="preserve">(B) </w:t>
      </w:r>
      <w:r w:rsidRPr="00130BDF">
        <w:rPr>
          <w:rFonts w:ascii="Times New Roman" w:hAnsi="Times New Roman" w:cs="Times New Roman"/>
          <w:i/>
          <w:sz w:val="28"/>
          <w:szCs w:val="28"/>
        </w:rPr>
        <w:t xml:space="preserve">Procedure.  </w:t>
      </w:r>
      <w:r w:rsidR="00530DF0" w:rsidRPr="00130BDF">
        <w:rPr>
          <w:rFonts w:ascii="Times New Roman" w:hAnsi="Times New Roman" w:cs="Times New Roman"/>
          <w:sz w:val="28"/>
          <w:szCs w:val="28"/>
        </w:rPr>
        <w:t xml:space="preserve">The filing </w:t>
      </w:r>
      <w:r w:rsidR="00657EE7" w:rsidRPr="00130BDF">
        <w:rPr>
          <w:rFonts w:ascii="Times New Roman" w:hAnsi="Times New Roman" w:cs="Times New Roman"/>
          <w:sz w:val="28"/>
          <w:szCs w:val="28"/>
        </w:rPr>
        <w:t xml:space="preserve">party </w:t>
      </w:r>
      <w:r w:rsidR="00530DF0" w:rsidRPr="00130BDF">
        <w:rPr>
          <w:rFonts w:ascii="Times New Roman" w:hAnsi="Times New Roman" w:cs="Times New Roman"/>
          <w:sz w:val="28"/>
          <w:szCs w:val="28"/>
        </w:rPr>
        <w:t xml:space="preserve">or stipulating parties must comply with the requirements of (c), (d), and (e) of this rule.  The motion or stipulation must be publicly accessible and may not be </w:t>
      </w:r>
      <w:r w:rsidR="00230FE1" w:rsidRPr="00130BDF">
        <w:rPr>
          <w:rFonts w:ascii="Times New Roman" w:hAnsi="Times New Roman" w:cs="Times New Roman"/>
          <w:sz w:val="28"/>
          <w:szCs w:val="28"/>
        </w:rPr>
        <w:t xml:space="preserve">filed </w:t>
      </w:r>
      <w:r w:rsidR="00530DF0" w:rsidRPr="00130BDF">
        <w:rPr>
          <w:rFonts w:ascii="Times New Roman" w:hAnsi="Times New Roman" w:cs="Times New Roman"/>
          <w:sz w:val="28"/>
          <w:szCs w:val="28"/>
        </w:rPr>
        <w:t>under seal</w:t>
      </w:r>
      <w:r w:rsidR="00657EE7" w:rsidRPr="00130BDF">
        <w:rPr>
          <w:rFonts w:ascii="Times New Roman" w:hAnsi="Times New Roman" w:cs="Times New Roman"/>
          <w:sz w:val="28"/>
          <w:szCs w:val="28"/>
        </w:rPr>
        <w:t>, but the motion or stipulation may request the court to file under seal all or portions of supporting documents, such as an affidavit or declaration</w:t>
      </w:r>
      <w:r w:rsidR="00530DF0" w:rsidRPr="00130BD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16ECD83" w14:textId="4380D987" w:rsidR="00302C7E" w:rsidRPr="00130BDF" w:rsidRDefault="00302C7E" w:rsidP="00130BDF">
      <w:pPr>
        <w:ind w:left="1260" w:hanging="450"/>
        <w:jc w:val="both"/>
        <w:rPr>
          <w:rFonts w:ascii="Times New Roman" w:hAnsi="Times New Roman" w:cs="Times New Roman"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>(C)</w:t>
      </w:r>
      <w:r w:rsidRPr="00130BDF">
        <w:rPr>
          <w:rFonts w:ascii="Times New Roman" w:hAnsi="Times New Roman" w:cs="Times New Roman"/>
          <w:sz w:val="28"/>
          <w:szCs w:val="28"/>
        </w:rPr>
        <w:t xml:space="preserve"> </w:t>
      </w:r>
      <w:r w:rsidRPr="00130BDF">
        <w:rPr>
          <w:rFonts w:ascii="Times New Roman" w:hAnsi="Times New Roman" w:cs="Times New Roman"/>
          <w:i/>
          <w:sz w:val="28"/>
          <w:szCs w:val="28"/>
        </w:rPr>
        <w:t>If Denied.</w:t>
      </w:r>
      <w:r w:rsidRPr="00130BDF">
        <w:rPr>
          <w:rFonts w:ascii="Times New Roman" w:hAnsi="Times New Roman" w:cs="Times New Roman"/>
          <w:sz w:val="28"/>
          <w:szCs w:val="28"/>
        </w:rPr>
        <w:t xml:space="preserve">  If the court completely or partially denies a motion or stipulation to file a case-initiating document under seal and the </w:t>
      </w:r>
      <w:r w:rsidR="005B059F" w:rsidRPr="00130BDF">
        <w:rPr>
          <w:rFonts w:ascii="Times New Roman" w:hAnsi="Times New Roman" w:cs="Times New Roman"/>
          <w:sz w:val="28"/>
          <w:szCs w:val="28"/>
        </w:rPr>
        <w:lastRenderedPageBreak/>
        <w:t xml:space="preserve">submitting </w:t>
      </w:r>
      <w:r w:rsidRPr="00130BDF">
        <w:rPr>
          <w:rFonts w:ascii="Times New Roman" w:hAnsi="Times New Roman" w:cs="Times New Roman"/>
          <w:sz w:val="28"/>
          <w:szCs w:val="28"/>
        </w:rPr>
        <w:t>party no longer wishes to prosecute the action</w:t>
      </w:r>
      <w:r w:rsidR="00F6704F" w:rsidRPr="00130BDF">
        <w:rPr>
          <w:rFonts w:ascii="Times New Roman" w:hAnsi="Times New Roman" w:cs="Times New Roman"/>
          <w:sz w:val="28"/>
          <w:szCs w:val="28"/>
        </w:rPr>
        <w:t xml:space="preserve"> due to the complete or partial denial by the court</w:t>
      </w:r>
      <w:r w:rsidRPr="00130BDF">
        <w:rPr>
          <w:rFonts w:ascii="Times New Roman" w:hAnsi="Times New Roman" w:cs="Times New Roman"/>
          <w:sz w:val="28"/>
          <w:szCs w:val="28"/>
        </w:rPr>
        <w:t xml:space="preserve">, the </w:t>
      </w:r>
      <w:r w:rsidR="005B059F" w:rsidRPr="00130BDF">
        <w:rPr>
          <w:rFonts w:ascii="Times New Roman" w:hAnsi="Times New Roman" w:cs="Times New Roman"/>
          <w:sz w:val="28"/>
          <w:szCs w:val="28"/>
        </w:rPr>
        <w:t xml:space="preserve">submitting </w:t>
      </w:r>
      <w:r w:rsidRPr="00130BDF">
        <w:rPr>
          <w:rFonts w:ascii="Times New Roman" w:hAnsi="Times New Roman" w:cs="Times New Roman"/>
          <w:sz w:val="28"/>
          <w:szCs w:val="28"/>
        </w:rPr>
        <w:t>party must file a notice of, or</w:t>
      </w:r>
      <w:r w:rsidR="005B059F" w:rsidRPr="00130BDF">
        <w:rPr>
          <w:rFonts w:ascii="Times New Roman" w:hAnsi="Times New Roman" w:cs="Times New Roman"/>
          <w:sz w:val="28"/>
          <w:szCs w:val="28"/>
        </w:rPr>
        <w:t xml:space="preserve"> stipulation or</w:t>
      </w:r>
      <w:r w:rsidRPr="00130BDF">
        <w:rPr>
          <w:rFonts w:ascii="Times New Roman" w:hAnsi="Times New Roman" w:cs="Times New Roman"/>
          <w:sz w:val="28"/>
          <w:szCs w:val="28"/>
        </w:rPr>
        <w:t xml:space="preserve"> motion for, dismissal under Rule 41</w:t>
      </w:r>
      <w:r w:rsidR="00F6704F" w:rsidRPr="00130BDF">
        <w:rPr>
          <w:rFonts w:ascii="Times New Roman" w:hAnsi="Times New Roman" w:cs="Times New Roman"/>
          <w:sz w:val="28"/>
          <w:szCs w:val="28"/>
        </w:rPr>
        <w:t xml:space="preserve">, </w:t>
      </w:r>
      <w:r w:rsidR="00AD0E7B" w:rsidRPr="00130BDF">
        <w:rPr>
          <w:rFonts w:ascii="Times New Roman" w:hAnsi="Times New Roman" w:cs="Times New Roman"/>
          <w:sz w:val="28"/>
          <w:szCs w:val="28"/>
        </w:rPr>
        <w:t>no later than</w:t>
      </w:r>
      <w:r w:rsidR="00F6704F" w:rsidRPr="00130BDF">
        <w:rPr>
          <w:rFonts w:ascii="Times New Roman" w:hAnsi="Times New Roman" w:cs="Times New Roman"/>
          <w:sz w:val="28"/>
          <w:szCs w:val="28"/>
        </w:rPr>
        <w:t xml:space="preserve"> 7 days </w:t>
      </w:r>
      <w:r w:rsidR="00AD0E7B" w:rsidRPr="00130BDF">
        <w:rPr>
          <w:rFonts w:ascii="Times New Roman" w:hAnsi="Times New Roman" w:cs="Times New Roman"/>
          <w:sz w:val="28"/>
          <w:szCs w:val="28"/>
        </w:rPr>
        <w:t>after</w:t>
      </w:r>
      <w:r w:rsidR="00F6704F" w:rsidRPr="00130BDF">
        <w:rPr>
          <w:rFonts w:ascii="Times New Roman" w:hAnsi="Times New Roman" w:cs="Times New Roman"/>
          <w:sz w:val="28"/>
          <w:szCs w:val="28"/>
        </w:rPr>
        <w:t xml:space="preserve"> the order’s entry</w:t>
      </w:r>
      <w:r w:rsidRPr="00130BDF">
        <w:rPr>
          <w:rFonts w:ascii="Times New Roman" w:hAnsi="Times New Roman" w:cs="Times New Roman"/>
          <w:sz w:val="28"/>
          <w:szCs w:val="28"/>
        </w:rPr>
        <w:t xml:space="preserve">. </w:t>
      </w:r>
      <w:r w:rsidR="00130BDF" w:rsidRPr="00130BDF">
        <w:rPr>
          <w:rFonts w:ascii="Times New Roman" w:hAnsi="Times New Roman" w:cs="Times New Roman"/>
          <w:sz w:val="28"/>
          <w:szCs w:val="28"/>
        </w:rPr>
        <w:t>A party also retains the options provided in (f)(1).</w:t>
      </w:r>
    </w:p>
    <w:p w14:paraId="79B52D15" w14:textId="77777777" w:rsidR="00130BDF" w:rsidRPr="00130BDF" w:rsidRDefault="00130BDF" w:rsidP="00130BDF">
      <w:pPr>
        <w:ind w:left="1260" w:hanging="450"/>
        <w:jc w:val="both"/>
        <w:rPr>
          <w:rFonts w:ascii="Times New Roman" w:hAnsi="Times New Roman" w:cs="Times New Roman"/>
          <w:sz w:val="28"/>
          <w:szCs w:val="28"/>
        </w:rPr>
      </w:pPr>
      <w:r w:rsidRPr="00130BDF">
        <w:rPr>
          <w:rFonts w:ascii="Times New Roman" w:hAnsi="Times New Roman" w:cs="Times New Roman"/>
          <w:b/>
          <w:sz w:val="28"/>
          <w:szCs w:val="28"/>
        </w:rPr>
        <w:t>(D)</w:t>
      </w:r>
      <w:r w:rsidRPr="00130BDF">
        <w:rPr>
          <w:rFonts w:ascii="Times New Roman" w:hAnsi="Times New Roman" w:cs="Times New Roman"/>
          <w:sz w:val="28"/>
          <w:szCs w:val="28"/>
        </w:rPr>
        <w:t xml:space="preserve"> </w:t>
      </w:r>
      <w:r w:rsidRPr="00130BDF">
        <w:rPr>
          <w:rFonts w:ascii="Times New Roman" w:hAnsi="Times New Roman" w:cs="Times New Roman"/>
          <w:i/>
          <w:sz w:val="28"/>
          <w:szCs w:val="28"/>
        </w:rPr>
        <w:t>If Partially Granted</w:t>
      </w:r>
      <w:r w:rsidRPr="00130BDF">
        <w:rPr>
          <w:rFonts w:ascii="Times New Roman" w:hAnsi="Times New Roman" w:cs="Times New Roman"/>
          <w:sz w:val="28"/>
          <w:szCs w:val="28"/>
        </w:rPr>
        <w:t>.  If the court finds only certain pages or portions of the case-initiating document contain information that merits being placed under seal, the filing party must comply with (c)(3)(B)(i).</w:t>
      </w:r>
    </w:p>
    <w:p w14:paraId="2B29B298" w14:textId="77777777" w:rsidR="00130BDF" w:rsidRPr="00130BDF" w:rsidRDefault="00130BDF" w:rsidP="00302C7E">
      <w:pPr>
        <w:ind w:left="1260" w:hanging="450"/>
        <w:jc w:val="both"/>
        <w:rPr>
          <w:rFonts w:ascii="Times New Roman" w:hAnsi="Times New Roman" w:cs="Times New Roman"/>
          <w:sz w:val="28"/>
          <w:szCs w:val="28"/>
        </w:rPr>
      </w:pPr>
    </w:p>
    <w:sectPr w:rsidR="00130BDF" w:rsidRPr="00130B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5BB5A" w14:textId="77777777" w:rsidR="00205A89" w:rsidRDefault="00205A89" w:rsidP="00205A89">
      <w:pPr>
        <w:spacing w:after="0" w:line="240" w:lineRule="auto"/>
      </w:pPr>
      <w:r>
        <w:separator/>
      </w:r>
    </w:p>
  </w:endnote>
  <w:endnote w:type="continuationSeparator" w:id="0">
    <w:p w14:paraId="2D76D029" w14:textId="77777777" w:rsidR="00205A89" w:rsidRDefault="00205A89" w:rsidP="0020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ECA01" w14:textId="77777777" w:rsidR="00205A89" w:rsidRDefault="00205A89" w:rsidP="00205A89">
      <w:pPr>
        <w:spacing w:after="0" w:line="240" w:lineRule="auto"/>
      </w:pPr>
      <w:r>
        <w:separator/>
      </w:r>
    </w:p>
  </w:footnote>
  <w:footnote w:type="continuationSeparator" w:id="0">
    <w:p w14:paraId="562A1DFD" w14:textId="77777777" w:rsidR="00205A89" w:rsidRDefault="00205A89" w:rsidP="0020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F7163" w14:textId="34B8B0A0" w:rsidR="00205A89" w:rsidRPr="0044264F" w:rsidRDefault="007C6BC3" w:rsidP="00205A89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Appendix B--Clean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36F30"/>
    <w:multiLevelType w:val="hybridMultilevel"/>
    <w:tmpl w:val="FD460064"/>
    <w:lvl w:ilvl="0" w:tplc="02B2ABB0">
      <w:start w:val="2"/>
      <w:numFmt w:val="lowerLetter"/>
      <w:lvlText w:val="(%1)"/>
      <w:lvlJc w:val="left"/>
      <w:pPr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7430E"/>
    <w:multiLevelType w:val="hybridMultilevel"/>
    <w:tmpl w:val="9238FDEC"/>
    <w:lvl w:ilvl="0" w:tplc="402418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F0"/>
    <w:rsid w:val="000E1F84"/>
    <w:rsid w:val="00130BDF"/>
    <w:rsid w:val="00184C87"/>
    <w:rsid w:val="00205A89"/>
    <w:rsid w:val="00230FE1"/>
    <w:rsid w:val="00302C7E"/>
    <w:rsid w:val="0044264F"/>
    <w:rsid w:val="00530DF0"/>
    <w:rsid w:val="005B059F"/>
    <w:rsid w:val="005E2C4B"/>
    <w:rsid w:val="00657EE7"/>
    <w:rsid w:val="007C089E"/>
    <w:rsid w:val="007C6BC3"/>
    <w:rsid w:val="00A84210"/>
    <w:rsid w:val="00AD0E7B"/>
    <w:rsid w:val="00B8286A"/>
    <w:rsid w:val="00C14288"/>
    <w:rsid w:val="00C8100D"/>
    <w:rsid w:val="00CC0DB2"/>
    <w:rsid w:val="00D01613"/>
    <w:rsid w:val="00E347EA"/>
    <w:rsid w:val="00F14793"/>
    <w:rsid w:val="00F6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7DA7"/>
  <w15:chartTrackingRefBased/>
  <w15:docId w15:val="{CB087C47-6DE7-4C69-A0D0-22D6A927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A89"/>
  </w:style>
  <w:style w:type="paragraph" w:styleId="Footer">
    <w:name w:val="footer"/>
    <w:basedOn w:val="Normal"/>
    <w:link w:val="FooterChar"/>
    <w:uiPriority w:val="99"/>
    <w:unhideWhenUsed/>
    <w:rsid w:val="0020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2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8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66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John W</dc:creator>
  <cp:keywords/>
  <dc:description/>
  <cp:lastModifiedBy>Sara Agne - SUPCRTX</cp:lastModifiedBy>
  <cp:revision>5</cp:revision>
  <cp:lastPrinted>2018-11-16T15:54:00Z</cp:lastPrinted>
  <dcterms:created xsi:type="dcterms:W3CDTF">2018-12-12T22:49:00Z</dcterms:created>
  <dcterms:modified xsi:type="dcterms:W3CDTF">2018-12-12T22:55:00Z</dcterms:modified>
</cp:coreProperties>
</file>