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5F65D" w14:textId="2F493856" w:rsidR="0044264F" w:rsidRPr="00ED7C54" w:rsidRDefault="0044264F" w:rsidP="004426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C54">
        <w:rPr>
          <w:rFonts w:ascii="Times New Roman" w:hAnsi="Times New Roman" w:cs="Times New Roman"/>
          <w:b/>
          <w:sz w:val="28"/>
          <w:szCs w:val="28"/>
        </w:rPr>
        <w:t>. . .</w:t>
      </w:r>
    </w:p>
    <w:p w14:paraId="6898F249" w14:textId="32D1782F" w:rsidR="00530DF0" w:rsidRPr="00ED7C54" w:rsidRDefault="0044264F" w:rsidP="0044264F">
      <w:pPr>
        <w:jc w:val="both"/>
        <w:rPr>
          <w:rFonts w:ascii="Times New Roman" w:hAnsi="Times New Roman" w:cs="Times New Roman"/>
          <w:sz w:val="28"/>
          <w:szCs w:val="28"/>
        </w:rPr>
      </w:pPr>
      <w:r w:rsidRPr="00ED7C54">
        <w:rPr>
          <w:rFonts w:ascii="Times New Roman" w:hAnsi="Times New Roman" w:cs="Times New Roman"/>
          <w:b/>
          <w:sz w:val="28"/>
          <w:szCs w:val="28"/>
        </w:rPr>
        <w:t>(b)</w:t>
      </w:r>
      <w:r w:rsidRPr="00ED7C54">
        <w:rPr>
          <w:rFonts w:ascii="Times New Roman" w:hAnsi="Times New Roman" w:cs="Times New Roman"/>
          <w:b/>
          <w:sz w:val="28"/>
          <w:szCs w:val="28"/>
        </w:rPr>
        <w:tab/>
      </w:r>
      <w:r w:rsidR="00530DF0" w:rsidRPr="00ED7C54">
        <w:rPr>
          <w:rFonts w:ascii="Times New Roman" w:hAnsi="Times New Roman" w:cs="Times New Roman"/>
          <w:b/>
          <w:sz w:val="28"/>
          <w:szCs w:val="28"/>
        </w:rPr>
        <w:t>Definitions.</w:t>
      </w:r>
      <w:r w:rsidR="00530DF0" w:rsidRPr="00ED7C54">
        <w:rPr>
          <w:rFonts w:ascii="Times New Roman" w:hAnsi="Times New Roman" w:cs="Times New Roman"/>
          <w:sz w:val="28"/>
          <w:szCs w:val="28"/>
        </w:rPr>
        <w:t xml:space="preserve">  For this rule’s purposes:</w:t>
      </w:r>
    </w:p>
    <w:p w14:paraId="31C7FCBB" w14:textId="77777777" w:rsidR="0044264F" w:rsidRPr="00ED7C54" w:rsidRDefault="0044264F" w:rsidP="0044264F">
      <w:pPr>
        <w:shd w:val="clear" w:color="auto" w:fill="FFFFFF"/>
        <w:ind w:left="720" w:hanging="360"/>
        <w:rPr>
          <w:rFonts w:ascii="Times New Roman" w:hAnsi="Times New Roman" w:cs="Times New Roman"/>
          <w:sz w:val="28"/>
          <w:szCs w:val="28"/>
        </w:rPr>
      </w:pPr>
      <w:r w:rsidRPr="00ED7C54">
        <w:rPr>
          <w:rFonts w:ascii="Times New Roman" w:hAnsi="Times New Roman" w:cs="Times New Roman"/>
          <w:b/>
          <w:sz w:val="28"/>
          <w:szCs w:val="28"/>
        </w:rPr>
        <w:t>(1)</w:t>
      </w:r>
      <w:r w:rsidRPr="00ED7C54">
        <w:rPr>
          <w:rFonts w:ascii="Times New Roman" w:hAnsi="Times New Roman" w:cs="Times New Roman"/>
          <w:sz w:val="28"/>
          <w:szCs w:val="28"/>
        </w:rPr>
        <w:t xml:space="preserve"> “document” means any filing, exhibit, record, or other documentary material to be filed or lodged with the court;</w:t>
      </w:r>
    </w:p>
    <w:p w14:paraId="056EE2A5" w14:textId="43CA312F" w:rsidR="0044264F" w:rsidRPr="00ED7C54" w:rsidRDefault="0044264F" w:rsidP="0044264F">
      <w:pPr>
        <w:ind w:left="720" w:hanging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>(2)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 “case-initiating document” means the complaint or other document that a party files with the court to commence a civil action; </w:t>
      </w:r>
    </w:p>
    <w:p w14:paraId="60375A17" w14:textId="3ECDA4BA" w:rsidR="0044264F" w:rsidRPr="00ED7C54" w:rsidRDefault="0044264F" w:rsidP="0044264F">
      <w:pPr>
        <w:shd w:val="clear" w:color="auto" w:fill="FFFFFF"/>
        <w:ind w:left="720" w:hanging="360"/>
        <w:rPr>
          <w:rFonts w:ascii="Times New Roman" w:hAnsi="Times New Roman" w:cs="Times New Roman"/>
          <w:sz w:val="28"/>
          <w:szCs w:val="28"/>
        </w:rPr>
      </w:pPr>
      <w:r w:rsidRPr="00ED7C54">
        <w:rPr>
          <w:rFonts w:ascii="Times New Roman" w:hAnsi="Times New Roman" w:cs="Times New Roman"/>
          <w:b/>
          <w:strike/>
          <w:sz w:val="28"/>
          <w:szCs w:val="28"/>
        </w:rPr>
        <w:t>(2)</w:t>
      </w: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>(3)</w:t>
      </w:r>
      <w:r w:rsidRPr="00ED7C54">
        <w:rPr>
          <w:rFonts w:ascii="Times New Roman" w:hAnsi="Times New Roman" w:cs="Times New Roman"/>
          <w:sz w:val="28"/>
          <w:szCs w:val="28"/>
        </w:rPr>
        <w:t xml:space="preserve"> “lodged document” means a document that is temporarily deposited with the court but is not filed or made available for public access;</w:t>
      </w:r>
    </w:p>
    <w:p w14:paraId="4687FB1F" w14:textId="2788140F" w:rsidR="0044264F" w:rsidRPr="00ED7C54" w:rsidRDefault="0044264F" w:rsidP="0044264F">
      <w:pPr>
        <w:shd w:val="clear" w:color="auto" w:fill="FFFFFF"/>
        <w:ind w:left="720" w:hanging="360"/>
        <w:rPr>
          <w:rFonts w:ascii="Times New Roman" w:hAnsi="Times New Roman" w:cs="Times New Roman"/>
          <w:sz w:val="28"/>
          <w:szCs w:val="28"/>
        </w:rPr>
      </w:pPr>
      <w:r w:rsidRPr="00ED7C54">
        <w:rPr>
          <w:rFonts w:ascii="Times New Roman" w:hAnsi="Times New Roman" w:cs="Times New Roman"/>
          <w:b/>
          <w:strike/>
          <w:sz w:val="28"/>
          <w:szCs w:val="28"/>
        </w:rPr>
        <w:t>(3)</w:t>
      </w: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>(4)</w:t>
      </w:r>
      <w:r w:rsidRPr="00ED7C54">
        <w:rPr>
          <w:rFonts w:ascii="Times New Roman" w:hAnsi="Times New Roman" w:cs="Times New Roman"/>
          <w:sz w:val="28"/>
          <w:szCs w:val="28"/>
        </w:rPr>
        <w:t xml:space="preserve"> “public access” means the inspection or copying of a document by a member of the public; and</w:t>
      </w:r>
    </w:p>
    <w:p w14:paraId="69B9BB23" w14:textId="1CC1E94B" w:rsidR="0044264F" w:rsidRPr="00ED7C54" w:rsidRDefault="0044264F" w:rsidP="0044264F">
      <w:pPr>
        <w:shd w:val="clear" w:color="auto" w:fill="FFFFFF"/>
        <w:ind w:left="720" w:hanging="360"/>
        <w:rPr>
          <w:rFonts w:ascii="Times New Roman" w:hAnsi="Times New Roman" w:cs="Times New Roman"/>
          <w:sz w:val="28"/>
          <w:szCs w:val="28"/>
        </w:rPr>
      </w:pPr>
      <w:r w:rsidRPr="00ED7C54">
        <w:rPr>
          <w:rFonts w:ascii="Times New Roman" w:hAnsi="Times New Roman" w:cs="Times New Roman"/>
          <w:b/>
          <w:strike/>
          <w:sz w:val="28"/>
          <w:szCs w:val="28"/>
        </w:rPr>
        <w:t>(4)</w:t>
      </w: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>(5)</w:t>
      </w:r>
      <w:r w:rsidRPr="00ED7C54">
        <w:rPr>
          <w:rFonts w:ascii="Times New Roman" w:hAnsi="Times New Roman" w:cs="Times New Roman"/>
          <w:sz w:val="28"/>
          <w:szCs w:val="28"/>
        </w:rPr>
        <w:t xml:space="preserve"> “sealed document” means a document filed or lodged with the court for which public access is prohibited by statute, rule, or court order.</w:t>
      </w:r>
    </w:p>
    <w:p w14:paraId="197CD9E8" w14:textId="19FEAB91" w:rsidR="00530DF0" w:rsidRPr="00ED7C54" w:rsidRDefault="00205A89" w:rsidP="00530D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C54">
        <w:rPr>
          <w:rFonts w:ascii="Times New Roman" w:hAnsi="Times New Roman" w:cs="Times New Roman"/>
          <w:b/>
          <w:sz w:val="28"/>
          <w:szCs w:val="28"/>
        </w:rPr>
        <w:t>. . .</w:t>
      </w:r>
      <w:bookmarkStart w:id="0" w:name="_GoBack"/>
      <w:bookmarkEnd w:id="0"/>
    </w:p>
    <w:p w14:paraId="65C0609C" w14:textId="0CE79DD5" w:rsidR="00184C87" w:rsidRPr="00DA2A30" w:rsidRDefault="00530DF0" w:rsidP="00DA2A30">
      <w:pPr>
        <w:pStyle w:val="ListParagraph"/>
        <w:numPr>
          <w:ilvl w:val="0"/>
          <w:numId w:val="2"/>
        </w:numPr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2A30">
        <w:rPr>
          <w:rFonts w:ascii="Times New Roman" w:hAnsi="Times New Roman" w:cs="Times New Roman"/>
          <w:b/>
          <w:sz w:val="28"/>
          <w:szCs w:val="28"/>
          <w:u w:val="single"/>
        </w:rPr>
        <w:t>Case-Initiating Documents.</w:t>
      </w:r>
    </w:p>
    <w:p w14:paraId="1F294277" w14:textId="0A25A878" w:rsidR="00DA2A30" w:rsidRPr="00DA2A30" w:rsidRDefault="00DA2A30" w:rsidP="00DA2A30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A30">
        <w:rPr>
          <w:rFonts w:ascii="Times New Roman" w:hAnsi="Times New Roman" w:cs="Times New Roman"/>
          <w:b/>
          <w:sz w:val="28"/>
          <w:szCs w:val="28"/>
          <w:u w:val="single"/>
        </w:rPr>
        <w:t>(1)</w:t>
      </w:r>
      <w:r w:rsidRPr="00DA2A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Publicly Accessible Version.</w:t>
      </w:r>
    </w:p>
    <w:p w14:paraId="7F4BAB04" w14:textId="77777777" w:rsidR="00ED7C54" w:rsidRPr="00ED7C54" w:rsidRDefault="00ED7C54" w:rsidP="00ED7C54">
      <w:pPr>
        <w:ind w:left="1080" w:hanging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>(A)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7C54">
        <w:rPr>
          <w:rFonts w:ascii="Times New Roman" w:hAnsi="Times New Roman" w:cs="Times New Roman"/>
          <w:i/>
          <w:sz w:val="28"/>
          <w:szCs w:val="28"/>
          <w:u w:val="single"/>
        </w:rPr>
        <w:t>Generally.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 Before a party may file a motion or stipulation to file a case-initiating document under seal, the party must first file a publicly accessible version of the document, which will permit the clerk to assign a case number to the civil action.</w:t>
      </w:r>
    </w:p>
    <w:p w14:paraId="2D3A0067" w14:textId="77777777" w:rsidR="00ED7C54" w:rsidRPr="00ED7C54" w:rsidRDefault="00ED7C54" w:rsidP="00ED7C54">
      <w:pPr>
        <w:ind w:left="1170" w:hanging="4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>(B)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7C54">
        <w:rPr>
          <w:rFonts w:ascii="Times New Roman" w:hAnsi="Times New Roman" w:cs="Times New Roman"/>
          <w:i/>
          <w:sz w:val="28"/>
          <w:szCs w:val="28"/>
          <w:u w:val="single"/>
        </w:rPr>
        <w:t>Contents.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 The publicly accessible version of a case-initiating  document must be a version of the document the party ultimately wants to file under seal with redactions covering the portions of the document that are subject to the motion or stipulation. </w:t>
      </w:r>
    </w:p>
    <w:p w14:paraId="20473DE1" w14:textId="2434792B" w:rsidR="00530DF0" w:rsidRPr="00ED7C54" w:rsidRDefault="00ED7C54" w:rsidP="00ED7C54">
      <w:pPr>
        <w:ind w:left="1170" w:hanging="4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>(C)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7C54">
        <w:rPr>
          <w:rFonts w:ascii="Times New Roman" w:hAnsi="Times New Roman" w:cs="Times New Roman"/>
          <w:i/>
          <w:sz w:val="28"/>
          <w:szCs w:val="28"/>
          <w:u w:val="single"/>
        </w:rPr>
        <w:t>No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7C54">
        <w:rPr>
          <w:rFonts w:ascii="Times New Roman" w:hAnsi="Times New Roman" w:cs="Times New Roman"/>
          <w:i/>
          <w:sz w:val="28"/>
          <w:szCs w:val="28"/>
          <w:u w:val="single"/>
        </w:rPr>
        <w:t xml:space="preserve">Advance </w:t>
      </w:r>
      <w:r w:rsidRPr="00ED7C54">
        <w:rPr>
          <w:rFonts w:ascii="Times New Roman" w:hAnsi="Times New Roman" w:cs="Times New Roman"/>
          <w:i/>
          <w:sz w:val="28"/>
          <w:szCs w:val="28"/>
          <w:u w:val="single"/>
        </w:rPr>
        <w:t>Authorization</w:t>
      </w:r>
      <w:r w:rsidRPr="00ED7C5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 A court may not grant advance authorization to lodge or file a case-initiating document under seal.</w:t>
      </w:r>
    </w:p>
    <w:p w14:paraId="33AF1328" w14:textId="77777777" w:rsidR="00302C7E" w:rsidRPr="00ED7C54" w:rsidRDefault="00530DF0" w:rsidP="00530DF0">
      <w:pPr>
        <w:ind w:left="720" w:hanging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 xml:space="preserve">(2)  </w:t>
      </w:r>
      <w:r w:rsidRPr="00ED7C54">
        <w:rPr>
          <w:rFonts w:ascii="Times New Roman" w:hAnsi="Times New Roman" w:cs="Times New Roman"/>
          <w:b/>
          <w:i/>
          <w:sz w:val="28"/>
          <w:szCs w:val="28"/>
          <w:u w:val="single"/>
        </w:rPr>
        <w:t>Later Motion or Stipulation to File Under Seal.</w:t>
      </w: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A84B8B6" w14:textId="761FCED1" w:rsidR="00302C7E" w:rsidRPr="00ED7C54" w:rsidRDefault="00302C7E" w:rsidP="00302C7E">
      <w:pPr>
        <w:ind w:left="1260" w:hanging="4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 xml:space="preserve">(A) </w:t>
      </w:r>
      <w:r w:rsidRPr="00ED7C54">
        <w:rPr>
          <w:rFonts w:ascii="Times New Roman" w:hAnsi="Times New Roman" w:cs="Times New Roman"/>
          <w:i/>
          <w:sz w:val="28"/>
          <w:szCs w:val="28"/>
          <w:u w:val="single"/>
        </w:rPr>
        <w:t>Generally.</w:t>
      </w: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530DF0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After filing a publicly accessible version of a case-initiating document, any person may file a motion or join in a stipulation to file a non-public version of the document under seal. 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681DA838" w14:textId="4344B037" w:rsidR="00530DF0" w:rsidRPr="00ED7C54" w:rsidRDefault="00302C7E" w:rsidP="00302C7E">
      <w:pPr>
        <w:ind w:left="1260" w:hanging="4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(B) </w:t>
      </w:r>
      <w:r w:rsidRPr="00ED7C54">
        <w:rPr>
          <w:rFonts w:ascii="Times New Roman" w:hAnsi="Times New Roman" w:cs="Times New Roman"/>
          <w:i/>
          <w:sz w:val="28"/>
          <w:szCs w:val="28"/>
          <w:u w:val="single"/>
        </w:rPr>
        <w:t xml:space="preserve">Procedure.  </w:t>
      </w:r>
      <w:r w:rsidR="00530DF0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The filing </w:t>
      </w:r>
      <w:r w:rsidR="00657EE7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party </w:t>
      </w:r>
      <w:r w:rsidR="00530DF0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or stipulating parties must comply with the requirements of (c), (d), and (e) of this rule.  The motion or stipulation must be publicly accessible and may not be </w:t>
      </w:r>
      <w:r w:rsidR="00230FE1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filed </w:t>
      </w:r>
      <w:r w:rsidR="00530DF0" w:rsidRPr="00ED7C54">
        <w:rPr>
          <w:rFonts w:ascii="Times New Roman" w:hAnsi="Times New Roman" w:cs="Times New Roman"/>
          <w:sz w:val="28"/>
          <w:szCs w:val="28"/>
          <w:u w:val="single"/>
        </w:rPr>
        <w:t>under seal</w:t>
      </w:r>
      <w:r w:rsidR="00657EE7" w:rsidRPr="00ED7C54">
        <w:rPr>
          <w:rFonts w:ascii="Times New Roman" w:hAnsi="Times New Roman" w:cs="Times New Roman"/>
          <w:sz w:val="28"/>
          <w:szCs w:val="28"/>
          <w:u w:val="single"/>
        </w:rPr>
        <w:t>, but the motion or stipulation may request the court to file under seal all or portions of supporting documents, such as an affidavit or declaration</w:t>
      </w:r>
      <w:r w:rsidR="00530DF0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.  </w:t>
      </w:r>
    </w:p>
    <w:p w14:paraId="722970CC" w14:textId="3A47FA9A" w:rsidR="00ED7C54" w:rsidRPr="00ED7C54" w:rsidRDefault="00302C7E" w:rsidP="00ED7C54">
      <w:pPr>
        <w:ind w:left="1260" w:hanging="4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>(C)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7C54">
        <w:rPr>
          <w:rFonts w:ascii="Times New Roman" w:hAnsi="Times New Roman" w:cs="Times New Roman"/>
          <w:i/>
          <w:sz w:val="28"/>
          <w:szCs w:val="28"/>
          <w:u w:val="single"/>
        </w:rPr>
        <w:t>If Denied.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 If the court completely or partially denies a motion or stipulation to file a case-initiating document under seal and the </w:t>
      </w:r>
      <w:r w:rsidR="005B059F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submitting 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>party no longer wishes to prosecute the action</w:t>
      </w:r>
      <w:r w:rsidR="00F6704F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due to the complete or partial denial by the court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, the </w:t>
      </w:r>
      <w:r w:rsidR="005B059F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submitting 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>party must file a notice of, or</w:t>
      </w:r>
      <w:r w:rsidR="005B059F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stipulation or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motion for, dismissal under Rule 41</w:t>
      </w:r>
      <w:r w:rsidR="00F6704F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AD0E7B" w:rsidRPr="00ED7C54">
        <w:rPr>
          <w:rFonts w:ascii="Times New Roman" w:hAnsi="Times New Roman" w:cs="Times New Roman"/>
          <w:sz w:val="28"/>
          <w:szCs w:val="28"/>
          <w:u w:val="single"/>
        </w:rPr>
        <w:t>no later than</w:t>
      </w:r>
      <w:r w:rsidR="00F6704F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7 days </w:t>
      </w:r>
      <w:r w:rsidR="00AD0E7B" w:rsidRPr="00ED7C54">
        <w:rPr>
          <w:rFonts w:ascii="Times New Roman" w:hAnsi="Times New Roman" w:cs="Times New Roman"/>
          <w:sz w:val="28"/>
          <w:szCs w:val="28"/>
          <w:u w:val="single"/>
        </w:rPr>
        <w:t>after</w:t>
      </w:r>
      <w:r w:rsidR="00F6704F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the order’s entry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ED7C54"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A party also retains the options provided in (f)(1).</w:t>
      </w:r>
    </w:p>
    <w:p w14:paraId="016ECD83" w14:textId="3AD9380C" w:rsidR="00302C7E" w:rsidRPr="00ED7C54" w:rsidRDefault="00ED7C54" w:rsidP="00ED7C54">
      <w:pPr>
        <w:ind w:left="1260" w:hanging="4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7C54">
        <w:rPr>
          <w:rFonts w:ascii="Times New Roman" w:hAnsi="Times New Roman" w:cs="Times New Roman"/>
          <w:b/>
          <w:sz w:val="28"/>
          <w:szCs w:val="28"/>
          <w:u w:val="single"/>
        </w:rPr>
        <w:t>(D)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7C54">
        <w:rPr>
          <w:rFonts w:ascii="Times New Roman" w:hAnsi="Times New Roman" w:cs="Times New Roman"/>
          <w:i/>
          <w:sz w:val="28"/>
          <w:szCs w:val="28"/>
          <w:u w:val="single"/>
        </w:rPr>
        <w:t>If Partially Granted</w:t>
      </w:r>
      <w:r w:rsidRPr="00ED7C54">
        <w:rPr>
          <w:rFonts w:ascii="Times New Roman" w:hAnsi="Times New Roman" w:cs="Times New Roman"/>
          <w:sz w:val="28"/>
          <w:szCs w:val="28"/>
          <w:u w:val="single"/>
        </w:rPr>
        <w:t>.  If the court finds only certain pages or portions of the case-initiating document contain information that merits being placed under seal, the filing party must comply with (c)(3)(B)(i).</w:t>
      </w:r>
    </w:p>
    <w:sectPr w:rsidR="00302C7E" w:rsidRPr="00ED7C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5BB5A" w14:textId="77777777" w:rsidR="00205A89" w:rsidRDefault="00205A89" w:rsidP="00205A89">
      <w:pPr>
        <w:spacing w:after="0" w:line="240" w:lineRule="auto"/>
      </w:pPr>
      <w:r>
        <w:separator/>
      </w:r>
    </w:p>
  </w:endnote>
  <w:endnote w:type="continuationSeparator" w:id="0">
    <w:p w14:paraId="2D76D029" w14:textId="77777777" w:rsidR="00205A89" w:rsidRDefault="00205A89" w:rsidP="0020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ECA01" w14:textId="77777777" w:rsidR="00205A89" w:rsidRDefault="00205A89" w:rsidP="00205A89">
      <w:pPr>
        <w:spacing w:after="0" w:line="240" w:lineRule="auto"/>
      </w:pPr>
      <w:r>
        <w:separator/>
      </w:r>
    </w:p>
  </w:footnote>
  <w:footnote w:type="continuationSeparator" w:id="0">
    <w:p w14:paraId="562A1DFD" w14:textId="77777777" w:rsidR="00205A89" w:rsidRDefault="00205A89" w:rsidP="0020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F7163" w14:textId="52BE3137" w:rsidR="00205A89" w:rsidRPr="0044264F" w:rsidRDefault="0044264F" w:rsidP="00205A89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Appendix A--Blackline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E60B5"/>
    <w:multiLevelType w:val="hybridMultilevel"/>
    <w:tmpl w:val="2D881E84"/>
    <w:lvl w:ilvl="0" w:tplc="FC420A56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36F30"/>
    <w:multiLevelType w:val="hybridMultilevel"/>
    <w:tmpl w:val="FD460064"/>
    <w:lvl w:ilvl="0" w:tplc="02B2ABB0">
      <w:start w:val="2"/>
      <w:numFmt w:val="lowerLetter"/>
      <w:lvlText w:val="(%1)"/>
      <w:lvlJc w:val="left"/>
      <w:pPr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F0"/>
    <w:rsid w:val="000E1F84"/>
    <w:rsid w:val="00184C87"/>
    <w:rsid w:val="00205A89"/>
    <w:rsid w:val="00230FE1"/>
    <w:rsid w:val="00302C7E"/>
    <w:rsid w:val="0044264F"/>
    <w:rsid w:val="00530DF0"/>
    <w:rsid w:val="005B059F"/>
    <w:rsid w:val="005E2C4B"/>
    <w:rsid w:val="00657EE7"/>
    <w:rsid w:val="009B501B"/>
    <w:rsid w:val="00A84210"/>
    <w:rsid w:val="00AD0E7B"/>
    <w:rsid w:val="00C8100D"/>
    <w:rsid w:val="00CC0DB2"/>
    <w:rsid w:val="00CD2CAC"/>
    <w:rsid w:val="00D01613"/>
    <w:rsid w:val="00DA2A30"/>
    <w:rsid w:val="00E347EA"/>
    <w:rsid w:val="00ED7C54"/>
    <w:rsid w:val="00F14793"/>
    <w:rsid w:val="00F6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7DA7"/>
  <w15:chartTrackingRefBased/>
  <w15:docId w15:val="{CB087C47-6DE7-4C69-A0D0-22D6A927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A89"/>
  </w:style>
  <w:style w:type="paragraph" w:styleId="Footer">
    <w:name w:val="footer"/>
    <w:basedOn w:val="Normal"/>
    <w:link w:val="FooterChar"/>
    <w:uiPriority w:val="99"/>
    <w:unhideWhenUsed/>
    <w:rsid w:val="0020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2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8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66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John W</dc:creator>
  <cp:keywords/>
  <dc:description/>
  <cp:lastModifiedBy>Sara Agne - SUPCRTX</cp:lastModifiedBy>
  <cp:revision>5</cp:revision>
  <cp:lastPrinted>2018-11-16T15:54:00Z</cp:lastPrinted>
  <dcterms:created xsi:type="dcterms:W3CDTF">2018-12-12T22:43:00Z</dcterms:created>
  <dcterms:modified xsi:type="dcterms:W3CDTF">2018-12-12T22:55:00Z</dcterms:modified>
</cp:coreProperties>
</file>