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6F63FD" w:rsidRDefault="00130113" w:rsidP="00735659">
            <w:pPr>
              <w:pStyle w:val="FirmInformation"/>
              <w:spacing w:line="240" w:lineRule="auto"/>
              <w:rPr>
                <w:sz w:val="28"/>
                <w:szCs w:val="28"/>
              </w:rPr>
            </w:pPr>
            <w:bookmarkStart w:id="0" w:name="_zzmpFIXED_CounselTable"/>
            <w:r>
              <w:rPr>
                <w:sz w:val="28"/>
                <w:szCs w:val="28"/>
              </w:rPr>
              <w:t>Hon. Sara J. Agne</w:t>
            </w:r>
          </w:p>
          <w:p w:rsidR="0038611B" w:rsidRDefault="00130113" w:rsidP="00735659">
            <w:pPr>
              <w:pStyle w:val="FirmInformation"/>
              <w:spacing w:line="240" w:lineRule="auto"/>
              <w:rPr>
                <w:sz w:val="28"/>
                <w:szCs w:val="28"/>
              </w:rPr>
            </w:pPr>
            <w:r>
              <w:rPr>
                <w:sz w:val="28"/>
                <w:szCs w:val="28"/>
              </w:rPr>
              <w:t xml:space="preserve">Chair, </w:t>
            </w:r>
            <w:r w:rsidR="0038611B">
              <w:rPr>
                <w:sz w:val="28"/>
                <w:szCs w:val="28"/>
              </w:rPr>
              <w:t>Rule 5.4 Working Group</w:t>
            </w:r>
          </w:p>
          <w:p w:rsidR="0038611B" w:rsidRDefault="0038611B" w:rsidP="00735659">
            <w:pPr>
              <w:pStyle w:val="FirmInformation"/>
              <w:spacing w:line="240" w:lineRule="auto"/>
              <w:rPr>
                <w:sz w:val="28"/>
                <w:szCs w:val="28"/>
              </w:rPr>
            </w:pPr>
            <w:r>
              <w:rPr>
                <w:sz w:val="28"/>
                <w:szCs w:val="28"/>
              </w:rPr>
              <w:t>3131 W. Durango Street</w:t>
            </w:r>
          </w:p>
          <w:p w:rsidR="0038611B" w:rsidRDefault="0038611B" w:rsidP="00735659">
            <w:pPr>
              <w:pStyle w:val="FirmInformation"/>
              <w:spacing w:line="240" w:lineRule="auto"/>
              <w:rPr>
                <w:sz w:val="28"/>
                <w:szCs w:val="28"/>
              </w:rPr>
            </w:pPr>
            <w:r>
              <w:rPr>
                <w:sz w:val="28"/>
                <w:szCs w:val="28"/>
              </w:rPr>
              <w:t>Phoenix, AZ 85009</w:t>
            </w:r>
          </w:p>
          <w:p w:rsidR="0038611B" w:rsidRPr="00735659" w:rsidRDefault="0038611B" w:rsidP="00735659">
            <w:pPr>
              <w:pStyle w:val="FirmInformation"/>
              <w:spacing w:line="240" w:lineRule="auto"/>
              <w:rPr>
                <w:sz w:val="28"/>
                <w:szCs w:val="28"/>
              </w:rPr>
            </w:pPr>
            <w:r>
              <w:rPr>
                <w:sz w:val="28"/>
                <w:szCs w:val="28"/>
              </w:rPr>
              <w:t>602.506.8288</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8D6F97" w:rsidRDefault="00E67511" w:rsidP="0038611B">
            <w:pPr>
              <w:pStyle w:val="Caption"/>
              <w:spacing w:before="240" w:line="260" w:lineRule="exact"/>
              <w:rPr>
                <w:b/>
                <w:sz w:val="28"/>
                <w:szCs w:val="28"/>
              </w:rPr>
            </w:pPr>
            <w:r w:rsidRPr="00732169">
              <w:rPr>
                <w:b/>
                <w:sz w:val="28"/>
                <w:szCs w:val="28"/>
              </w:rPr>
              <w:t xml:space="preserve">PETITION TO </w:t>
            </w:r>
            <w:r w:rsidR="008D6F97">
              <w:rPr>
                <w:b/>
                <w:sz w:val="28"/>
                <w:szCs w:val="28"/>
              </w:rPr>
              <w:t>AMEND RULE 5.4</w:t>
            </w:r>
            <w:r w:rsidR="0038611B">
              <w:rPr>
                <w:b/>
                <w:sz w:val="28"/>
                <w:szCs w:val="28"/>
              </w:rPr>
              <w:t xml:space="preserve"> OF THE ARIZONA RULES OF CIVIL PROCEDURE </w:t>
            </w:r>
            <w:r w:rsidR="008D6F97">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38611B">
              <w:rPr>
                <w:sz w:val="28"/>
                <w:szCs w:val="28"/>
              </w:rPr>
              <w:t>19</w:t>
            </w:r>
            <w:r w:rsidR="00F850BE">
              <w:rPr>
                <w:sz w:val="28"/>
                <w:szCs w:val="28"/>
              </w:rPr>
              <w:t>-</w:t>
            </w:r>
            <w:r w:rsidR="00BD61C3">
              <w:rPr>
                <w:sz w:val="28"/>
                <w:szCs w:val="28"/>
              </w:rPr>
              <w:t>_____</w:t>
            </w:r>
          </w:p>
          <w:p w:rsidR="00357F4D" w:rsidRPr="006F63FD" w:rsidRDefault="00F850BE" w:rsidP="000F7A7F">
            <w:pPr>
              <w:pStyle w:val="Caption"/>
              <w:tabs>
                <w:tab w:val="left" w:pos="1238"/>
              </w:tabs>
              <w:spacing w:line="260" w:lineRule="exact"/>
              <w:ind w:right="115"/>
              <w:jc w:val="center"/>
              <w:rPr>
                <w:b/>
                <w:sz w:val="28"/>
                <w:szCs w:val="28"/>
              </w:rPr>
            </w:pPr>
            <w:r>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3F5825" w:rsidRDefault="001A7DB2" w:rsidP="001A7DB2">
      <w:pPr>
        <w:pStyle w:val="BodyText"/>
        <w:spacing w:after="0" w:line="480" w:lineRule="auto"/>
        <w:jc w:val="both"/>
        <w:rPr>
          <w:sz w:val="28"/>
          <w:szCs w:val="28"/>
        </w:rPr>
      </w:pPr>
      <w:r>
        <w:rPr>
          <w:sz w:val="28"/>
          <w:szCs w:val="28"/>
        </w:rPr>
        <w:tab/>
      </w:r>
      <w:r w:rsidRPr="006F3D68">
        <w:rPr>
          <w:sz w:val="28"/>
          <w:szCs w:val="28"/>
        </w:rPr>
        <w:t>Pursuant to Rule 28, Rules of the Arizona Supreme Court,</w:t>
      </w:r>
      <w:r w:rsidR="003E656C">
        <w:rPr>
          <w:sz w:val="28"/>
          <w:szCs w:val="28"/>
        </w:rPr>
        <w:t xml:space="preserve"> the </w:t>
      </w:r>
      <w:r w:rsidR="0038611B">
        <w:rPr>
          <w:sz w:val="28"/>
          <w:szCs w:val="28"/>
        </w:rPr>
        <w:t>Rule 5.4 Working Group</w:t>
      </w:r>
      <w:r w:rsidRPr="006F3D68">
        <w:rPr>
          <w:sz w:val="28"/>
          <w:szCs w:val="28"/>
        </w:rPr>
        <w:t xml:space="preserve"> (“</w:t>
      </w:r>
      <w:r w:rsidR="0038611B">
        <w:rPr>
          <w:sz w:val="28"/>
          <w:szCs w:val="28"/>
        </w:rPr>
        <w:t>Petitioner</w:t>
      </w:r>
      <w:r w:rsidRPr="006F3D68">
        <w:rPr>
          <w:sz w:val="28"/>
          <w:szCs w:val="28"/>
        </w:rPr>
        <w:t>”)</w:t>
      </w:r>
      <w:r w:rsidR="0038611B">
        <w:rPr>
          <w:sz w:val="28"/>
          <w:szCs w:val="28"/>
        </w:rPr>
        <w:t>—a statewide body comprised of county court clerks, lawyers, judges, and court operations</w:t>
      </w:r>
      <w:r w:rsidR="00FD25F1">
        <w:rPr>
          <w:sz w:val="28"/>
          <w:szCs w:val="28"/>
        </w:rPr>
        <w:t xml:space="preserve"> and administrative</w:t>
      </w:r>
      <w:r w:rsidR="0038611B">
        <w:rPr>
          <w:sz w:val="28"/>
          <w:szCs w:val="28"/>
        </w:rPr>
        <w:t xml:space="preserve"> professionals</w:t>
      </w:r>
      <w:r w:rsidR="00874528">
        <w:rPr>
          <w:rStyle w:val="FootnoteReference"/>
          <w:sz w:val="28"/>
          <w:szCs w:val="28"/>
        </w:rPr>
        <w:footnoteReference w:id="1"/>
      </w:r>
      <w:r w:rsidR="0038611B">
        <w:rPr>
          <w:sz w:val="28"/>
          <w:szCs w:val="28"/>
        </w:rPr>
        <w:t>—</w:t>
      </w:r>
      <w:r w:rsidRPr="006F3D68">
        <w:rPr>
          <w:sz w:val="28"/>
          <w:szCs w:val="28"/>
        </w:rPr>
        <w:t xml:space="preserve">respectfully petitions this Court to </w:t>
      </w:r>
      <w:r w:rsidR="0038611B">
        <w:rPr>
          <w:sz w:val="28"/>
          <w:szCs w:val="28"/>
        </w:rPr>
        <w:t xml:space="preserve">modestly </w:t>
      </w:r>
      <w:r w:rsidRPr="006F3D68">
        <w:rPr>
          <w:sz w:val="28"/>
          <w:szCs w:val="28"/>
        </w:rPr>
        <w:t>amend</w:t>
      </w:r>
      <w:r w:rsidR="0038611B">
        <w:rPr>
          <w:sz w:val="28"/>
          <w:szCs w:val="28"/>
        </w:rPr>
        <w:t xml:space="preserve"> </w:t>
      </w:r>
      <w:r w:rsidRPr="006F3D68">
        <w:rPr>
          <w:sz w:val="28"/>
          <w:szCs w:val="28"/>
        </w:rPr>
        <w:t>Rule 5.4</w:t>
      </w:r>
      <w:r w:rsidR="0038611B">
        <w:rPr>
          <w:sz w:val="28"/>
          <w:szCs w:val="28"/>
        </w:rPr>
        <w:t xml:space="preserve"> of </w:t>
      </w:r>
      <w:r w:rsidR="0038611B" w:rsidRPr="006F3D68">
        <w:rPr>
          <w:sz w:val="28"/>
          <w:szCs w:val="28"/>
        </w:rPr>
        <w:t>the Ari</w:t>
      </w:r>
      <w:r w:rsidR="0038611B">
        <w:rPr>
          <w:sz w:val="28"/>
          <w:szCs w:val="28"/>
        </w:rPr>
        <w:t xml:space="preserve">zona Rules of </w:t>
      </w:r>
      <w:r w:rsidR="0038611B">
        <w:rPr>
          <w:sz w:val="28"/>
          <w:szCs w:val="28"/>
        </w:rPr>
        <w:lastRenderedPageBreak/>
        <w:t xml:space="preserve">Civil Procedure. </w:t>
      </w:r>
      <w:r w:rsidR="00E01775">
        <w:rPr>
          <w:sz w:val="28"/>
          <w:szCs w:val="28"/>
        </w:rPr>
        <w:t>The amendments would add a new definition and a new subsection (i) to govern the procedure for placing a case</w:t>
      </w:r>
      <w:r w:rsidR="009F240A">
        <w:rPr>
          <w:sz w:val="28"/>
          <w:szCs w:val="28"/>
        </w:rPr>
        <w:t>-</w:t>
      </w:r>
      <w:r w:rsidR="00E01775">
        <w:rPr>
          <w:sz w:val="28"/>
          <w:szCs w:val="28"/>
        </w:rPr>
        <w:t xml:space="preserve">initiating document, such as a complaint, under seal. </w:t>
      </w:r>
      <w:r w:rsidR="00DF4630">
        <w:rPr>
          <w:sz w:val="28"/>
          <w:szCs w:val="28"/>
        </w:rPr>
        <w:t xml:space="preserve">A blackline of the proposed amendments is attached at Appendix A, and a clean version of the proposed amendments is attached at Appendix B. </w:t>
      </w:r>
    </w:p>
    <w:p w:rsidR="00CF1861" w:rsidRDefault="00CF1861" w:rsidP="00CF1861">
      <w:pPr>
        <w:pStyle w:val="Pleading1L1"/>
        <w:rPr>
          <w:sz w:val="28"/>
          <w:szCs w:val="28"/>
        </w:rPr>
      </w:pPr>
      <w:r>
        <w:rPr>
          <w:sz w:val="28"/>
          <w:szCs w:val="28"/>
        </w:rPr>
        <w:t>Background and Formation of Rule 5.4 Working Group</w:t>
      </w:r>
    </w:p>
    <w:p w:rsidR="009548AB" w:rsidRDefault="003F5825" w:rsidP="003F5825">
      <w:pPr>
        <w:pStyle w:val="BodyText"/>
        <w:spacing w:after="0" w:line="480" w:lineRule="auto"/>
        <w:ind w:firstLine="720"/>
        <w:jc w:val="both"/>
        <w:rPr>
          <w:sz w:val="28"/>
          <w:szCs w:val="28"/>
        </w:rPr>
      </w:pPr>
      <w:r>
        <w:rPr>
          <w:sz w:val="28"/>
          <w:szCs w:val="28"/>
        </w:rPr>
        <w:t>Rule 5.4 was rece</w:t>
      </w:r>
      <w:r w:rsidR="00BD61C3">
        <w:rPr>
          <w:sz w:val="28"/>
          <w:szCs w:val="28"/>
        </w:rPr>
        <w:t>ntly enacted upon this Court’s O</w:t>
      </w:r>
      <w:r>
        <w:rPr>
          <w:sz w:val="28"/>
          <w:szCs w:val="28"/>
        </w:rPr>
        <w:t>rder, effective January 1, 2018</w:t>
      </w:r>
      <w:r w:rsidR="00CF1861">
        <w:rPr>
          <w:sz w:val="28"/>
          <w:szCs w:val="28"/>
        </w:rPr>
        <w:t>, and was intended to provide a uniform, state-wide procedure for sealing and unsealing documents</w:t>
      </w:r>
      <w:r>
        <w:rPr>
          <w:sz w:val="28"/>
          <w:szCs w:val="28"/>
        </w:rPr>
        <w:t xml:space="preserve">. </w:t>
      </w:r>
      <w:r w:rsidR="00CF1861">
        <w:rPr>
          <w:sz w:val="28"/>
          <w:szCs w:val="28"/>
        </w:rPr>
        <w:t xml:space="preserve"> The Petition recommending adoption of Rule 5.4 originated </w:t>
      </w:r>
      <w:r w:rsidR="009548AB">
        <w:rPr>
          <w:sz w:val="28"/>
          <w:szCs w:val="28"/>
        </w:rPr>
        <w:t>from the State Bar of Arizona’s Civil Practice &amp; Procedure Committee</w:t>
      </w:r>
      <w:r w:rsidR="003443BB">
        <w:rPr>
          <w:sz w:val="28"/>
          <w:szCs w:val="28"/>
        </w:rPr>
        <w:t xml:space="preserve"> (“CPPC”)</w:t>
      </w:r>
      <w:r w:rsidR="009548AB">
        <w:rPr>
          <w:sz w:val="28"/>
          <w:szCs w:val="28"/>
        </w:rPr>
        <w:t xml:space="preserve">. </w:t>
      </w:r>
      <w:r w:rsidR="009548AB">
        <w:rPr>
          <w:i/>
          <w:sz w:val="28"/>
          <w:szCs w:val="28"/>
        </w:rPr>
        <w:t xml:space="preserve">See </w:t>
      </w:r>
      <w:r w:rsidR="009548AB">
        <w:rPr>
          <w:sz w:val="28"/>
          <w:szCs w:val="28"/>
        </w:rPr>
        <w:t xml:space="preserve">Petition R-17-0007.  </w:t>
      </w:r>
    </w:p>
    <w:p w:rsidR="001A7DB2" w:rsidRDefault="003F5825" w:rsidP="003F5825">
      <w:pPr>
        <w:pStyle w:val="BodyText"/>
        <w:spacing w:after="0" w:line="480" w:lineRule="auto"/>
        <w:ind w:firstLine="720"/>
        <w:jc w:val="both"/>
        <w:rPr>
          <w:sz w:val="28"/>
          <w:szCs w:val="28"/>
        </w:rPr>
      </w:pPr>
      <w:r>
        <w:rPr>
          <w:sz w:val="28"/>
          <w:szCs w:val="28"/>
        </w:rPr>
        <w:t>As can be expected with any new rule, certain practicalities aro</w:t>
      </w:r>
      <w:r w:rsidR="003E519A">
        <w:rPr>
          <w:sz w:val="28"/>
          <w:szCs w:val="28"/>
        </w:rPr>
        <w:t>se with</w:t>
      </w:r>
      <w:r>
        <w:rPr>
          <w:sz w:val="28"/>
          <w:szCs w:val="28"/>
        </w:rPr>
        <w:t xml:space="preserve"> the rule once effective—particularly with regard to the duties assigned by the rule to clerks of the superior court</w:t>
      </w:r>
      <w:r w:rsidR="001A7DB2" w:rsidRPr="006F3D68">
        <w:rPr>
          <w:sz w:val="28"/>
          <w:szCs w:val="28"/>
        </w:rPr>
        <w:t>.</w:t>
      </w:r>
      <w:r>
        <w:rPr>
          <w:sz w:val="28"/>
          <w:szCs w:val="28"/>
        </w:rPr>
        <w:t xml:space="preserve"> </w:t>
      </w:r>
      <w:r w:rsidR="009548AB">
        <w:rPr>
          <w:sz w:val="28"/>
          <w:szCs w:val="28"/>
        </w:rPr>
        <w:t xml:space="preserve">As a result, representatives of the </w:t>
      </w:r>
      <w:r w:rsidR="003443BB">
        <w:rPr>
          <w:sz w:val="28"/>
          <w:szCs w:val="28"/>
        </w:rPr>
        <w:t xml:space="preserve">Arizona </w:t>
      </w:r>
      <w:r w:rsidR="009548AB">
        <w:rPr>
          <w:sz w:val="28"/>
          <w:szCs w:val="28"/>
        </w:rPr>
        <w:t xml:space="preserve">Association of </w:t>
      </w:r>
      <w:r w:rsidR="003443BB">
        <w:rPr>
          <w:sz w:val="28"/>
          <w:szCs w:val="28"/>
        </w:rPr>
        <w:t xml:space="preserve">Superior </w:t>
      </w:r>
      <w:r w:rsidR="009548AB">
        <w:rPr>
          <w:sz w:val="28"/>
          <w:szCs w:val="28"/>
        </w:rPr>
        <w:t xml:space="preserve">Court Clerks approached the </w:t>
      </w:r>
      <w:r w:rsidR="003443BB">
        <w:rPr>
          <w:sz w:val="28"/>
          <w:szCs w:val="28"/>
        </w:rPr>
        <w:t xml:space="preserve">CPPC </w:t>
      </w:r>
      <w:r w:rsidR="009548AB">
        <w:rPr>
          <w:sz w:val="28"/>
          <w:szCs w:val="28"/>
        </w:rPr>
        <w:t xml:space="preserve">in </w:t>
      </w:r>
      <w:r w:rsidR="003919D2">
        <w:rPr>
          <w:sz w:val="28"/>
          <w:szCs w:val="28"/>
        </w:rPr>
        <w:t>F</w:t>
      </w:r>
      <w:r w:rsidR="009548AB">
        <w:rPr>
          <w:sz w:val="28"/>
          <w:szCs w:val="28"/>
        </w:rPr>
        <w:t>all 2018, identifying a number of implementation challenges experienced by the court clerks. At its October 2018 meeting, the C</w:t>
      </w:r>
      <w:r w:rsidR="003443BB">
        <w:rPr>
          <w:sz w:val="28"/>
          <w:szCs w:val="28"/>
        </w:rPr>
        <w:t>PPC</w:t>
      </w:r>
      <w:r w:rsidR="009548AB">
        <w:rPr>
          <w:sz w:val="28"/>
          <w:szCs w:val="28"/>
        </w:rPr>
        <w:t xml:space="preserve"> voted to establish a joint Rule 5.4 Working Group, comprised of members of the CPPC as well as judges, superior court clerks</w:t>
      </w:r>
      <w:r w:rsidR="003443BB">
        <w:rPr>
          <w:sz w:val="28"/>
          <w:szCs w:val="28"/>
        </w:rPr>
        <w:t>,</w:t>
      </w:r>
      <w:r w:rsidR="009548AB">
        <w:rPr>
          <w:sz w:val="28"/>
          <w:szCs w:val="28"/>
        </w:rPr>
        <w:t xml:space="preserve"> and other court system representatives, to study and develop solutions for the identified concerns. The Rule </w:t>
      </w:r>
      <w:r w:rsidR="009548AB">
        <w:rPr>
          <w:sz w:val="28"/>
          <w:szCs w:val="28"/>
        </w:rPr>
        <w:lastRenderedPageBreak/>
        <w:t xml:space="preserve">5.4 Working Group has worked diligently since October 2018 to develop solutions to the identified concerns </w:t>
      </w:r>
      <w:r>
        <w:rPr>
          <w:sz w:val="28"/>
          <w:szCs w:val="28"/>
        </w:rPr>
        <w:t xml:space="preserve">with resources to be made available to judicial officers, superior court clerks, the Bar, and the litigating public. </w:t>
      </w:r>
      <w:r w:rsidR="003443BB">
        <w:rPr>
          <w:sz w:val="28"/>
          <w:szCs w:val="28"/>
        </w:rPr>
        <w:t>In addition to the amendments proposed in this Petition, t</w:t>
      </w:r>
      <w:r>
        <w:rPr>
          <w:sz w:val="28"/>
          <w:szCs w:val="28"/>
        </w:rPr>
        <w:t>hese resources include a checklist for those seeki</w:t>
      </w:r>
      <w:r w:rsidR="007E3044">
        <w:rPr>
          <w:sz w:val="28"/>
          <w:szCs w:val="28"/>
        </w:rPr>
        <w:t>ng to file documents under seal</w:t>
      </w:r>
      <w:r w:rsidR="003443BB">
        <w:rPr>
          <w:sz w:val="28"/>
          <w:szCs w:val="28"/>
        </w:rPr>
        <w:t>,</w:t>
      </w:r>
      <w:r w:rsidR="007E3044">
        <w:rPr>
          <w:sz w:val="28"/>
          <w:szCs w:val="28"/>
        </w:rPr>
        <w:t xml:space="preserve"> and</w:t>
      </w:r>
      <w:r>
        <w:rPr>
          <w:sz w:val="28"/>
          <w:szCs w:val="28"/>
        </w:rPr>
        <w:t xml:space="preserve"> a proposed</w:t>
      </w:r>
      <w:r w:rsidR="007E3044">
        <w:rPr>
          <w:sz w:val="28"/>
          <w:szCs w:val="28"/>
        </w:rPr>
        <w:t xml:space="preserve"> form of</w:t>
      </w:r>
      <w:r>
        <w:rPr>
          <w:sz w:val="28"/>
          <w:szCs w:val="28"/>
        </w:rPr>
        <w:t xml:space="preserve"> order showing Rule 5.4(c)-compliant findings</w:t>
      </w:r>
      <w:r w:rsidR="007E3044">
        <w:rPr>
          <w:sz w:val="28"/>
          <w:szCs w:val="28"/>
        </w:rPr>
        <w:t>.</w:t>
      </w:r>
      <w:r w:rsidR="001A7DB2" w:rsidRPr="006F3D68">
        <w:rPr>
          <w:sz w:val="28"/>
          <w:szCs w:val="28"/>
        </w:rPr>
        <w:t xml:space="preserve">  </w:t>
      </w:r>
    </w:p>
    <w:p w:rsidR="007E3044" w:rsidRPr="007E3044" w:rsidRDefault="009548AB" w:rsidP="003F5825">
      <w:pPr>
        <w:pStyle w:val="BodyText"/>
        <w:spacing w:after="0" w:line="480" w:lineRule="auto"/>
        <w:ind w:firstLine="720"/>
        <w:jc w:val="both"/>
        <w:rPr>
          <w:sz w:val="28"/>
          <w:szCs w:val="28"/>
        </w:rPr>
      </w:pPr>
      <w:r>
        <w:rPr>
          <w:sz w:val="28"/>
          <w:szCs w:val="28"/>
        </w:rPr>
        <w:t>One area of concern</w:t>
      </w:r>
      <w:r w:rsidR="00A53F3D">
        <w:rPr>
          <w:sz w:val="28"/>
          <w:szCs w:val="28"/>
        </w:rPr>
        <w:t>, addressed by this Petition,</w:t>
      </w:r>
      <w:r>
        <w:rPr>
          <w:sz w:val="28"/>
          <w:szCs w:val="28"/>
        </w:rPr>
        <w:t xml:space="preserve"> relates to the use of Rule 5.4 to file case-initiati</w:t>
      </w:r>
      <w:r w:rsidR="003443BB">
        <w:rPr>
          <w:sz w:val="28"/>
          <w:szCs w:val="28"/>
        </w:rPr>
        <w:t>ng</w:t>
      </w:r>
      <w:r w:rsidR="00A53F3D">
        <w:rPr>
          <w:sz w:val="28"/>
          <w:szCs w:val="28"/>
        </w:rPr>
        <w:t xml:space="preserve"> </w:t>
      </w:r>
      <w:r>
        <w:rPr>
          <w:sz w:val="28"/>
          <w:szCs w:val="28"/>
        </w:rPr>
        <w:t xml:space="preserve">documents under seal.  </w:t>
      </w:r>
      <w:r w:rsidR="007E3044">
        <w:rPr>
          <w:sz w:val="28"/>
          <w:szCs w:val="28"/>
        </w:rPr>
        <w:t>Perhaps</w:t>
      </w:r>
      <w:r w:rsidR="003E519A">
        <w:rPr>
          <w:sz w:val="28"/>
          <w:szCs w:val="28"/>
        </w:rPr>
        <w:t xml:space="preserve"> simply</w:t>
      </w:r>
      <w:r w:rsidR="007E3044">
        <w:rPr>
          <w:sz w:val="28"/>
          <w:szCs w:val="28"/>
        </w:rPr>
        <w:t xml:space="preserve"> by virtue of Rule 5.4</w:t>
      </w:r>
      <w:r w:rsidR="00BD61C3">
        <w:rPr>
          <w:sz w:val="28"/>
          <w:szCs w:val="28"/>
        </w:rPr>
        <w:t>’s</w:t>
      </w:r>
      <w:r w:rsidR="007E3044">
        <w:rPr>
          <w:sz w:val="28"/>
          <w:szCs w:val="28"/>
        </w:rPr>
        <w:t xml:space="preserve"> enactment and publication, superior court clerks have</w:t>
      </w:r>
      <w:r w:rsidR="003E519A">
        <w:rPr>
          <w:sz w:val="28"/>
          <w:szCs w:val="28"/>
        </w:rPr>
        <w:t xml:space="preserve"> of late</w:t>
      </w:r>
      <w:r w:rsidR="007E3044">
        <w:rPr>
          <w:sz w:val="28"/>
          <w:szCs w:val="28"/>
        </w:rPr>
        <w:t xml:space="preserve"> encountered</w:t>
      </w:r>
      <w:r w:rsidR="00BD61C3">
        <w:rPr>
          <w:sz w:val="28"/>
          <w:szCs w:val="28"/>
        </w:rPr>
        <w:t xml:space="preserve"> more</w:t>
      </w:r>
      <w:r w:rsidR="007E3044">
        <w:rPr>
          <w:sz w:val="28"/>
          <w:szCs w:val="28"/>
        </w:rPr>
        <w:t xml:space="preserve"> parties attempting to file case-initiati</w:t>
      </w:r>
      <w:r w:rsidR="003443BB">
        <w:rPr>
          <w:sz w:val="28"/>
          <w:szCs w:val="28"/>
        </w:rPr>
        <w:t>ng</w:t>
      </w:r>
      <w:r w:rsidR="003E519A">
        <w:rPr>
          <w:sz w:val="28"/>
          <w:szCs w:val="28"/>
        </w:rPr>
        <w:t xml:space="preserve"> documents under seal—</w:t>
      </w:r>
      <w:r w:rsidR="007E3044">
        <w:rPr>
          <w:sz w:val="28"/>
          <w:szCs w:val="28"/>
        </w:rPr>
        <w:t>a situation that</w:t>
      </w:r>
      <w:r w:rsidR="003E519A">
        <w:rPr>
          <w:sz w:val="28"/>
          <w:szCs w:val="28"/>
        </w:rPr>
        <w:t xml:space="preserve"> existing</w:t>
      </w:r>
      <w:r w:rsidR="007E3044">
        <w:rPr>
          <w:sz w:val="28"/>
          <w:szCs w:val="28"/>
        </w:rPr>
        <w:t xml:space="preserve"> Rule 5.4 does not explicitly address. </w:t>
      </w:r>
      <w:r w:rsidR="007E3044">
        <w:rPr>
          <w:i/>
          <w:sz w:val="28"/>
          <w:szCs w:val="28"/>
        </w:rPr>
        <w:t>See</w:t>
      </w:r>
      <w:r w:rsidR="007E3044">
        <w:rPr>
          <w:sz w:val="28"/>
          <w:szCs w:val="28"/>
        </w:rPr>
        <w:t xml:space="preserve"> Ariz. R. Civ. P. 5.4(a) (directing the rule’s general focus to “an unsealed civil action,” in other words, an action that was initiated by an unsealed case-initiating document).</w:t>
      </w:r>
      <w:r w:rsidR="003E519A">
        <w:rPr>
          <w:sz w:val="28"/>
          <w:szCs w:val="28"/>
        </w:rPr>
        <w:t xml:space="preserve"> To assist in addressing those instances, Petitioner proposes the addition of one new definition and one new subsection to Rule 5.4. </w:t>
      </w:r>
    </w:p>
    <w:p w:rsidR="001A7DB2" w:rsidRPr="006F3D68" w:rsidRDefault="001A7DB2" w:rsidP="001A7DB2">
      <w:pPr>
        <w:pStyle w:val="Pleading1L1"/>
        <w:rPr>
          <w:sz w:val="28"/>
          <w:szCs w:val="28"/>
        </w:rPr>
      </w:pPr>
      <w:r w:rsidRPr="006F3D68">
        <w:rPr>
          <w:sz w:val="28"/>
          <w:szCs w:val="28"/>
        </w:rPr>
        <w:t>overview and summary of proposed changes</w:t>
      </w:r>
    </w:p>
    <w:p w:rsidR="003E519A" w:rsidRDefault="003E519A" w:rsidP="003E519A">
      <w:pPr>
        <w:pStyle w:val="BodyText"/>
        <w:spacing w:after="0" w:line="480" w:lineRule="auto"/>
        <w:ind w:firstLine="720"/>
        <w:jc w:val="both"/>
        <w:rPr>
          <w:sz w:val="28"/>
          <w:szCs w:val="28"/>
        </w:rPr>
      </w:pPr>
      <w:r>
        <w:rPr>
          <w:sz w:val="28"/>
          <w:szCs w:val="28"/>
        </w:rPr>
        <w:t xml:space="preserve">While </w:t>
      </w:r>
      <w:r w:rsidR="00E01775">
        <w:rPr>
          <w:sz w:val="28"/>
          <w:szCs w:val="28"/>
        </w:rPr>
        <w:t xml:space="preserve">Rule 5.4’s promulgation in </w:t>
      </w:r>
      <w:r w:rsidR="002D6F71">
        <w:rPr>
          <w:sz w:val="28"/>
          <w:szCs w:val="28"/>
        </w:rPr>
        <w:t>2018</w:t>
      </w:r>
      <w:r>
        <w:rPr>
          <w:sz w:val="28"/>
          <w:szCs w:val="28"/>
        </w:rPr>
        <w:t xml:space="preserve"> answered the long-posed practical question of how to properly file a document under seal in an unsealed civil action in </w:t>
      </w:r>
      <w:r w:rsidR="00E01775">
        <w:rPr>
          <w:sz w:val="28"/>
          <w:szCs w:val="28"/>
        </w:rPr>
        <w:t xml:space="preserve">Arizona </w:t>
      </w:r>
      <w:r>
        <w:rPr>
          <w:sz w:val="28"/>
          <w:szCs w:val="28"/>
        </w:rPr>
        <w:t>superior court, it</w:t>
      </w:r>
      <w:r w:rsidR="002D6F71">
        <w:rPr>
          <w:sz w:val="28"/>
          <w:szCs w:val="28"/>
        </w:rPr>
        <w:t xml:space="preserve"> did</w:t>
      </w:r>
      <w:r>
        <w:rPr>
          <w:sz w:val="28"/>
          <w:szCs w:val="28"/>
        </w:rPr>
        <w:t xml:space="preserve"> not specifically address what has become a growing practice of parties seeking to file case-initiating documents under seal. To fill t</w:t>
      </w:r>
      <w:r w:rsidR="00FA582A">
        <w:rPr>
          <w:sz w:val="28"/>
          <w:szCs w:val="28"/>
        </w:rPr>
        <w:t>his</w:t>
      </w:r>
      <w:r w:rsidR="002D6F71">
        <w:rPr>
          <w:sz w:val="28"/>
          <w:szCs w:val="28"/>
        </w:rPr>
        <w:t xml:space="preserve"> </w:t>
      </w:r>
      <w:r w:rsidR="002D6F71">
        <w:rPr>
          <w:sz w:val="28"/>
          <w:szCs w:val="28"/>
        </w:rPr>
        <w:lastRenderedPageBreak/>
        <w:t xml:space="preserve">gap, Petitioner </w:t>
      </w:r>
      <w:r w:rsidR="00E01775">
        <w:rPr>
          <w:sz w:val="28"/>
          <w:szCs w:val="28"/>
        </w:rPr>
        <w:t xml:space="preserve">first </w:t>
      </w:r>
      <w:r w:rsidR="002D6F71">
        <w:rPr>
          <w:sz w:val="28"/>
          <w:szCs w:val="28"/>
        </w:rPr>
        <w:t>proposes to define</w:t>
      </w:r>
      <w:r>
        <w:rPr>
          <w:sz w:val="28"/>
          <w:szCs w:val="28"/>
        </w:rPr>
        <w:t xml:space="preserve"> the term “case-initiating document”</w:t>
      </w:r>
      <w:r w:rsidR="00FA582A">
        <w:rPr>
          <w:sz w:val="28"/>
          <w:szCs w:val="28"/>
        </w:rPr>
        <w:t xml:space="preserve"> in </w:t>
      </w:r>
      <w:r w:rsidR="00E01775">
        <w:rPr>
          <w:sz w:val="28"/>
          <w:szCs w:val="28"/>
        </w:rPr>
        <w:t xml:space="preserve">subsection (b) to mean </w:t>
      </w:r>
      <w:r>
        <w:rPr>
          <w:sz w:val="28"/>
          <w:szCs w:val="28"/>
        </w:rPr>
        <w:t>“the complaint or other document that a party files with the court to commence a civil action</w:t>
      </w:r>
      <w:r w:rsidR="00DF4630">
        <w:rPr>
          <w:sz w:val="28"/>
          <w:szCs w:val="28"/>
        </w:rPr>
        <w:t>.</w:t>
      </w:r>
      <w:r>
        <w:rPr>
          <w:sz w:val="28"/>
          <w:szCs w:val="28"/>
        </w:rPr>
        <w:t xml:space="preserve">” </w:t>
      </w:r>
    </w:p>
    <w:p w:rsidR="003E519A" w:rsidRDefault="00DF4630" w:rsidP="003E519A">
      <w:pPr>
        <w:pStyle w:val="BodyText"/>
        <w:spacing w:after="0" w:line="480" w:lineRule="auto"/>
        <w:ind w:firstLine="720"/>
        <w:jc w:val="both"/>
        <w:rPr>
          <w:sz w:val="28"/>
          <w:szCs w:val="28"/>
        </w:rPr>
      </w:pPr>
      <w:r>
        <w:rPr>
          <w:sz w:val="28"/>
          <w:szCs w:val="28"/>
        </w:rPr>
        <w:t xml:space="preserve">The </w:t>
      </w:r>
      <w:r w:rsidR="003E519A">
        <w:rPr>
          <w:sz w:val="28"/>
          <w:szCs w:val="28"/>
        </w:rPr>
        <w:t>Rule 5.4 Working Group</w:t>
      </w:r>
      <w:r w:rsidR="00FA582A">
        <w:rPr>
          <w:sz w:val="28"/>
          <w:szCs w:val="28"/>
        </w:rPr>
        <w:t xml:space="preserve"> </w:t>
      </w:r>
      <w:r>
        <w:rPr>
          <w:sz w:val="28"/>
          <w:szCs w:val="28"/>
        </w:rPr>
        <w:t xml:space="preserve">also </w:t>
      </w:r>
      <w:r w:rsidR="00FA582A">
        <w:rPr>
          <w:sz w:val="28"/>
          <w:szCs w:val="28"/>
        </w:rPr>
        <w:t>proposes the following procedure in a new subsection (i):</w:t>
      </w:r>
    </w:p>
    <w:p w:rsidR="00FA582A" w:rsidRDefault="00FA582A" w:rsidP="00473F11">
      <w:pPr>
        <w:pStyle w:val="BodyText"/>
        <w:spacing w:after="0" w:line="480" w:lineRule="auto"/>
        <w:ind w:left="1109" w:firstLine="360"/>
        <w:jc w:val="both"/>
        <w:rPr>
          <w:sz w:val="28"/>
          <w:szCs w:val="28"/>
        </w:rPr>
      </w:pPr>
      <w:r w:rsidRPr="00473F11">
        <w:rPr>
          <w:b/>
          <w:sz w:val="28"/>
          <w:szCs w:val="28"/>
        </w:rPr>
        <w:t>(1)</w:t>
      </w:r>
      <w:r>
        <w:rPr>
          <w:sz w:val="28"/>
          <w:szCs w:val="28"/>
        </w:rPr>
        <w:t xml:space="preserve"> A party seeking to file a case-initiating document under seal must first file a publicly accessible version of such a document, which allows the superior court clerk to assign a case number </w:t>
      </w:r>
      <w:r w:rsidR="001D223E">
        <w:rPr>
          <w:sz w:val="28"/>
          <w:szCs w:val="28"/>
        </w:rPr>
        <w:t xml:space="preserve">and judicial officer </w:t>
      </w:r>
      <w:r>
        <w:rPr>
          <w:sz w:val="28"/>
          <w:szCs w:val="28"/>
        </w:rPr>
        <w:t>to the civil action</w:t>
      </w:r>
      <w:r w:rsidR="001D223E">
        <w:rPr>
          <w:sz w:val="28"/>
          <w:szCs w:val="28"/>
        </w:rPr>
        <w:t xml:space="preserve"> as well as ensure that court administration is able to process the matter efficiently as a new case</w:t>
      </w:r>
      <w:r>
        <w:rPr>
          <w:sz w:val="28"/>
          <w:szCs w:val="28"/>
        </w:rPr>
        <w:t>.</w:t>
      </w:r>
    </w:p>
    <w:p w:rsidR="00FA582A" w:rsidRPr="00146FF4" w:rsidRDefault="00FA582A" w:rsidP="00473F11">
      <w:pPr>
        <w:pStyle w:val="BodyText"/>
        <w:spacing w:after="0" w:line="480" w:lineRule="auto"/>
        <w:ind w:left="1109" w:firstLine="360"/>
        <w:jc w:val="both"/>
        <w:rPr>
          <w:sz w:val="28"/>
          <w:szCs w:val="28"/>
        </w:rPr>
      </w:pPr>
      <w:r w:rsidRPr="00473F11">
        <w:rPr>
          <w:b/>
          <w:sz w:val="28"/>
          <w:szCs w:val="28"/>
        </w:rPr>
        <w:t>(2)</w:t>
      </w:r>
      <w:r>
        <w:rPr>
          <w:sz w:val="28"/>
          <w:szCs w:val="28"/>
        </w:rPr>
        <w:t xml:space="preserve"> </w:t>
      </w:r>
      <w:r w:rsidRPr="00146FF4">
        <w:rPr>
          <w:sz w:val="28"/>
          <w:szCs w:val="28"/>
        </w:rPr>
        <w:t xml:space="preserve">After filing a publicly accessible version of such </w:t>
      </w:r>
      <w:r w:rsidR="002D6F71" w:rsidRPr="00146FF4">
        <w:rPr>
          <w:sz w:val="28"/>
          <w:szCs w:val="28"/>
        </w:rPr>
        <w:t>a document</w:t>
      </w:r>
      <w:r w:rsidR="00146FF4" w:rsidRPr="00146FF4">
        <w:rPr>
          <w:sz w:val="28"/>
          <w:szCs w:val="28"/>
        </w:rPr>
        <w:t>, which is required by the proposed rule to be “</w:t>
      </w:r>
      <w:r w:rsidR="00146FF4">
        <w:rPr>
          <w:sz w:val="28"/>
          <w:szCs w:val="28"/>
        </w:rPr>
        <w:t xml:space="preserve">a </w:t>
      </w:r>
      <w:r w:rsidR="00146FF4" w:rsidRPr="00965682">
        <w:rPr>
          <w:sz w:val="28"/>
          <w:szCs w:val="28"/>
        </w:rPr>
        <w:t>version of the document the party ultimately wants to file under seal with redactions covering the portions of the document that are subject to the motion or stipulation</w:t>
      </w:r>
      <w:r w:rsidR="002D6F71" w:rsidRPr="00146FF4">
        <w:rPr>
          <w:sz w:val="28"/>
          <w:szCs w:val="28"/>
        </w:rPr>
        <w:t>,</w:t>
      </w:r>
      <w:r w:rsidR="00146FF4" w:rsidRPr="00146FF4">
        <w:rPr>
          <w:sz w:val="28"/>
          <w:szCs w:val="28"/>
        </w:rPr>
        <w:t>”</w:t>
      </w:r>
      <w:r w:rsidR="002D6F71" w:rsidRPr="00146FF4">
        <w:rPr>
          <w:sz w:val="28"/>
          <w:szCs w:val="28"/>
        </w:rPr>
        <w:t xml:space="preserve"> the party or parties</w:t>
      </w:r>
      <w:r w:rsidRPr="00146FF4">
        <w:rPr>
          <w:sz w:val="28"/>
          <w:szCs w:val="28"/>
        </w:rPr>
        <w:t xml:space="preserve"> may file a publicly accessible motion or stipulation to file under seal the more fulsome case-initiati</w:t>
      </w:r>
      <w:r w:rsidR="003443BB" w:rsidRPr="00146FF4">
        <w:rPr>
          <w:sz w:val="28"/>
          <w:szCs w:val="28"/>
        </w:rPr>
        <w:t>ng</w:t>
      </w:r>
      <w:r w:rsidRPr="00146FF4">
        <w:rPr>
          <w:sz w:val="28"/>
          <w:szCs w:val="28"/>
        </w:rPr>
        <w:t xml:space="preserve"> document that they wish to have sealed. </w:t>
      </w:r>
    </w:p>
    <w:p w:rsidR="00FA582A" w:rsidRDefault="00FA582A" w:rsidP="00473F11">
      <w:pPr>
        <w:pStyle w:val="BodyText"/>
        <w:spacing w:after="0" w:line="480" w:lineRule="auto"/>
        <w:ind w:left="1109" w:firstLine="360"/>
        <w:jc w:val="both"/>
        <w:rPr>
          <w:sz w:val="28"/>
          <w:szCs w:val="28"/>
        </w:rPr>
      </w:pPr>
      <w:r w:rsidRPr="00473F11">
        <w:rPr>
          <w:b/>
          <w:sz w:val="28"/>
          <w:szCs w:val="28"/>
        </w:rPr>
        <w:t>(3)</w:t>
      </w:r>
      <w:r>
        <w:rPr>
          <w:sz w:val="28"/>
          <w:szCs w:val="28"/>
        </w:rPr>
        <w:t xml:space="preserve"> The proposed subsection also makes clear that the existing requirements of (c), (d), and (e)</w:t>
      </w:r>
      <w:r w:rsidR="002D6F71">
        <w:rPr>
          <w:sz w:val="28"/>
          <w:szCs w:val="28"/>
        </w:rPr>
        <w:t xml:space="preserve"> of Rule 5.4</w:t>
      </w:r>
      <w:r>
        <w:rPr>
          <w:sz w:val="28"/>
          <w:szCs w:val="28"/>
        </w:rPr>
        <w:t xml:space="preserve"> apply to requests to seal case-initiati</w:t>
      </w:r>
      <w:r w:rsidR="003443BB">
        <w:rPr>
          <w:sz w:val="28"/>
          <w:szCs w:val="28"/>
        </w:rPr>
        <w:t>ng</w:t>
      </w:r>
      <w:r>
        <w:rPr>
          <w:sz w:val="28"/>
          <w:szCs w:val="28"/>
        </w:rPr>
        <w:t xml:space="preserve"> documents and must be adhered to. (These requirements are</w:t>
      </w:r>
      <w:r w:rsidR="00DB6F3B">
        <w:rPr>
          <w:sz w:val="28"/>
          <w:szCs w:val="28"/>
        </w:rPr>
        <w:t xml:space="preserve"> the proposed-order, motion-or-</w:t>
      </w:r>
      <w:r>
        <w:rPr>
          <w:sz w:val="28"/>
          <w:szCs w:val="28"/>
        </w:rPr>
        <w:t>stipulation, and lodging provi</w:t>
      </w:r>
      <w:r w:rsidR="008F15C2">
        <w:rPr>
          <w:sz w:val="28"/>
          <w:szCs w:val="28"/>
        </w:rPr>
        <w:t>sions</w:t>
      </w:r>
      <w:r>
        <w:rPr>
          <w:sz w:val="28"/>
          <w:szCs w:val="28"/>
        </w:rPr>
        <w:t xml:space="preserve"> of Rule 5.4.)</w:t>
      </w:r>
    </w:p>
    <w:p w:rsidR="00FA582A" w:rsidRPr="006F3D68" w:rsidRDefault="00FA582A" w:rsidP="00473F11">
      <w:pPr>
        <w:pStyle w:val="BodyText"/>
        <w:spacing w:after="0" w:line="480" w:lineRule="auto"/>
        <w:ind w:left="1109" w:firstLine="360"/>
        <w:jc w:val="both"/>
        <w:rPr>
          <w:sz w:val="28"/>
          <w:szCs w:val="28"/>
        </w:rPr>
      </w:pPr>
      <w:r w:rsidRPr="00473F11">
        <w:rPr>
          <w:b/>
          <w:sz w:val="28"/>
          <w:szCs w:val="28"/>
        </w:rPr>
        <w:t>(4)</w:t>
      </w:r>
      <w:r>
        <w:rPr>
          <w:sz w:val="28"/>
          <w:szCs w:val="28"/>
        </w:rPr>
        <w:t xml:space="preserve"> Finally, the proposed subsection provides the procedure for parties to follow when a request to seal a case-initiating document is completely or partially denied</w:t>
      </w:r>
      <w:r w:rsidR="00282A21">
        <w:rPr>
          <w:sz w:val="28"/>
          <w:szCs w:val="28"/>
        </w:rPr>
        <w:t xml:space="preserve"> by the superior court, which mirrors the seven-day procedure from existing Rule 5.4(f). If the court completely or partially denies the request to seal the case-initiating document, and if the party no longer wishes to prosecute the action due to that </w:t>
      </w:r>
      <w:r w:rsidR="00473F11">
        <w:rPr>
          <w:sz w:val="28"/>
          <w:szCs w:val="28"/>
        </w:rPr>
        <w:t>ruling</w:t>
      </w:r>
      <w:r w:rsidR="00282A21">
        <w:rPr>
          <w:sz w:val="28"/>
          <w:szCs w:val="28"/>
        </w:rPr>
        <w:t>, the requesting party or parties must act to secure a Rule 41, Ariz. R. Civ. P., dismissal of the action no later than 7 days after the entry of the complete or partial denial.</w:t>
      </w:r>
      <w:r w:rsidR="00146FF4">
        <w:rPr>
          <w:sz w:val="28"/>
          <w:szCs w:val="28"/>
        </w:rPr>
        <w:t xml:space="preserve"> The proposed amendments note that options</w:t>
      </w:r>
      <w:r w:rsidR="006B5FB1">
        <w:rPr>
          <w:sz w:val="28"/>
          <w:szCs w:val="28"/>
        </w:rPr>
        <w:t xml:space="preserve"> under Rule 5.4(f)(1)</w:t>
      </w:r>
      <w:r w:rsidR="00146FF4">
        <w:rPr>
          <w:sz w:val="28"/>
          <w:szCs w:val="28"/>
        </w:rPr>
        <w:t xml:space="preserve"> then continue to remain available to a party whose request to seal a case-initiating document is completely or partially denied by the court. They also remind parties who have such a req</w:t>
      </w:r>
      <w:r w:rsidR="006B5FB1">
        <w:rPr>
          <w:sz w:val="28"/>
          <w:szCs w:val="28"/>
        </w:rPr>
        <w:t>uest partially granted that those parties</w:t>
      </w:r>
      <w:r w:rsidR="00146FF4">
        <w:rPr>
          <w:sz w:val="28"/>
          <w:szCs w:val="28"/>
        </w:rPr>
        <w:t xml:space="preserve"> must comply with Rule 5.4</w:t>
      </w:r>
      <w:r w:rsidR="006B5FB1">
        <w:rPr>
          <w:sz w:val="28"/>
          <w:szCs w:val="28"/>
        </w:rPr>
        <w:t>(c)(3)(B)(i), which requires that those parties file a publicly accessible version including only those redactions approved by the court.</w:t>
      </w:r>
    </w:p>
    <w:p w:rsidR="001A7DB2" w:rsidRPr="006F3D68" w:rsidRDefault="00AB20A3" w:rsidP="001A7DB2">
      <w:pPr>
        <w:pStyle w:val="Pleading1L1"/>
        <w:spacing w:after="0" w:line="480" w:lineRule="auto"/>
        <w:rPr>
          <w:sz w:val="28"/>
          <w:szCs w:val="28"/>
        </w:rPr>
      </w:pPr>
      <w:r>
        <w:rPr>
          <w:sz w:val="28"/>
          <w:szCs w:val="28"/>
        </w:rPr>
        <w:t>RATIONALE</w:t>
      </w:r>
      <w:r w:rsidR="001A7DB2" w:rsidRPr="006F3D68">
        <w:rPr>
          <w:sz w:val="28"/>
          <w:szCs w:val="28"/>
        </w:rPr>
        <w:t xml:space="preserve"> </w:t>
      </w:r>
    </w:p>
    <w:p w:rsidR="00AB20A3" w:rsidRDefault="00282A21" w:rsidP="00AB20A3">
      <w:pPr>
        <w:pStyle w:val="BodyText"/>
        <w:spacing w:after="0" w:line="480" w:lineRule="auto"/>
        <w:ind w:firstLine="720"/>
        <w:jc w:val="both"/>
        <w:rPr>
          <w:sz w:val="28"/>
          <w:szCs w:val="28"/>
        </w:rPr>
      </w:pPr>
      <w:r>
        <w:rPr>
          <w:sz w:val="28"/>
          <w:szCs w:val="28"/>
        </w:rPr>
        <w:t>As noted in Petition R-17-0007</w:t>
      </w:r>
      <w:r w:rsidR="001A7DB2" w:rsidRPr="006F3D68">
        <w:rPr>
          <w:sz w:val="28"/>
          <w:szCs w:val="28"/>
        </w:rPr>
        <w:t xml:space="preserve">, </w:t>
      </w:r>
      <w:r>
        <w:rPr>
          <w:sz w:val="28"/>
          <w:szCs w:val="28"/>
        </w:rPr>
        <w:t xml:space="preserve">which led to this Court’s enactment of Rule 5.4, </w:t>
      </w:r>
      <w:r w:rsidR="001A7DB2" w:rsidRPr="006F3D68">
        <w:rPr>
          <w:sz w:val="28"/>
          <w:szCs w:val="28"/>
        </w:rPr>
        <w:t>Arizona has the substantive law on point</w:t>
      </w:r>
      <w:r>
        <w:rPr>
          <w:sz w:val="28"/>
          <w:szCs w:val="28"/>
        </w:rPr>
        <w:t xml:space="preserve"> providing that requests to seal case-initiating documents should be rarely made and even more rarely granted. The practical experiences of superior court clerks this year</w:t>
      </w:r>
      <w:r w:rsidR="001A7DB2" w:rsidRPr="006F3D68">
        <w:rPr>
          <w:sz w:val="28"/>
          <w:szCs w:val="28"/>
        </w:rPr>
        <w:t>,</w:t>
      </w:r>
      <w:r>
        <w:rPr>
          <w:sz w:val="28"/>
          <w:szCs w:val="28"/>
        </w:rPr>
        <w:t xml:space="preserve"> however, have borne out th</w:t>
      </w:r>
      <w:r w:rsidR="00AB20A3">
        <w:rPr>
          <w:sz w:val="28"/>
          <w:szCs w:val="28"/>
        </w:rPr>
        <w:t>at a procedure for when a person</w:t>
      </w:r>
      <w:r>
        <w:rPr>
          <w:sz w:val="28"/>
          <w:szCs w:val="28"/>
        </w:rPr>
        <w:t xml:space="preserve"> does choose to make such a request is lacking. The amendments pr</w:t>
      </w:r>
      <w:r w:rsidR="00AB20A3">
        <w:rPr>
          <w:sz w:val="28"/>
          <w:szCs w:val="28"/>
        </w:rPr>
        <w:t>oposed herein would remedy that</w:t>
      </w:r>
      <w:r w:rsidR="00473F11">
        <w:rPr>
          <w:sz w:val="28"/>
          <w:szCs w:val="28"/>
        </w:rPr>
        <w:t xml:space="preserve"> lack</w:t>
      </w:r>
      <w:r w:rsidR="00AB20A3">
        <w:rPr>
          <w:sz w:val="28"/>
          <w:szCs w:val="28"/>
        </w:rPr>
        <w:t xml:space="preserve">, yet emphasize the import of constitutional law disfavoring such requests. </w:t>
      </w:r>
      <w:r w:rsidR="00AB20A3">
        <w:rPr>
          <w:i/>
          <w:sz w:val="28"/>
          <w:szCs w:val="28"/>
        </w:rPr>
        <w:t xml:space="preserve">See </w:t>
      </w:r>
      <w:r w:rsidR="00AB20A3" w:rsidRPr="006F3D68">
        <w:rPr>
          <w:i/>
          <w:sz w:val="28"/>
          <w:szCs w:val="28"/>
        </w:rPr>
        <w:t>Nixon v. Warner Commc’ns, Inc.</w:t>
      </w:r>
      <w:r w:rsidR="00AB20A3" w:rsidRPr="006F3D68">
        <w:rPr>
          <w:sz w:val="28"/>
          <w:szCs w:val="28"/>
        </w:rPr>
        <w:t>, 435 U.S. 589, 598 (1978)</w:t>
      </w:r>
      <w:r w:rsidR="00AB20A3">
        <w:rPr>
          <w:sz w:val="28"/>
          <w:szCs w:val="28"/>
        </w:rPr>
        <w:t>;</w:t>
      </w:r>
      <w:r w:rsidR="00AB20A3">
        <w:rPr>
          <w:i/>
          <w:sz w:val="28"/>
          <w:szCs w:val="28"/>
        </w:rPr>
        <w:t xml:space="preserve"> </w:t>
      </w:r>
      <w:r w:rsidR="00AB20A3">
        <w:rPr>
          <w:smallCaps/>
          <w:sz w:val="28"/>
          <w:szCs w:val="28"/>
        </w:rPr>
        <w:t>Ariz. Prac., Trial Handbook For Ariz. Lawyers</w:t>
      </w:r>
      <w:r w:rsidR="00AB20A3">
        <w:rPr>
          <w:sz w:val="28"/>
          <w:szCs w:val="28"/>
        </w:rPr>
        <w:t xml:space="preserve">, § 2:20 (“Public access to judicial proceedings”) (quoting </w:t>
      </w:r>
      <w:r w:rsidR="00AB20A3">
        <w:rPr>
          <w:i/>
          <w:sz w:val="28"/>
          <w:szCs w:val="28"/>
        </w:rPr>
        <w:t>State v. Tucker</w:t>
      </w:r>
      <w:r w:rsidR="00AB20A3">
        <w:rPr>
          <w:sz w:val="28"/>
          <w:szCs w:val="28"/>
        </w:rPr>
        <w:t xml:space="preserve">, 231 Ariz. 125, 131 (App. 2012)); </w:t>
      </w:r>
      <w:r w:rsidR="00AB20A3">
        <w:rPr>
          <w:i/>
          <w:sz w:val="28"/>
          <w:szCs w:val="28"/>
        </w:rPr>
        <w:t>see also</w:t>
      </w:r>
      <w:r w:rsidR="00AB20A3">
        <w:rPr>
          <w:sz w:val="28"/>
          <w:szCs w:val="28"/>
        </w:rPr>
        <w:t xml:space="preserve"> </w:t>
      </w:r>
      <w:r w:rsidR="00AB20A3">
        <w:rPr>
          <w:i/>
          <w:sz w:val="28"/>
          <w:szCs w:val="28"/>
        </w:rPr>
        <w:t>Phoenix Newspapers, Inc. v. Superior Ct.</w:t>
      </w:r>
      <w:r w:rsidR="00AB20A3">
        <w:rPr>
          <w:sz w:val="28"/>
          <w:szCs w:val="28"/>
        </w:rPr>
        <w:t>, 140 Ariz. 30 (App. 1983) (“</w:t>
      </w:r>
      <w:r w:rsidR="00AB20A3">
        <w:rPr>
          <w:i/>
          <w:sz w:val="28"/>
          <w:szCs w:val="28"/>
        </w:rPr>
        <w:t>PNI I</w:t>
      </w:r>
      <w:r w:rsidR="00AB20A3">
        <w:rPr>
          <w:sz w:val="28"/>
          <w:szCs w:val="28"/>
        </w:rPr>
        <w:t xml:space="preserve">”); </w:t>
      </w:r>
      <w:r w:rsidR="00AB20A3">
        <w:rPr>
          <w:i/>
          <w:sz w:val="28"/>
          <w:szCs w:val="28"/>
        </w:rPr>
        <w:t>Phoenix Newspapers, Inc. v. Superior Ct.</w:t>
      </w:r>
      <w:r w:rsidR="00AB20A3">
        <w:rPr>
          <w:sz w:val="28"/>
          <w:szCs w:val="28"/>
        </w:rPr>
        <w:t>, 180 Ariz. 159 (App. 1993) (“</w:t>
      </w:r>
      <w:r w:rsidR="00AB20A3">
        <w:rPr>
          <w:i/>
          <w:sz w:val="28"/>
          <w:szCs w:val="28"/>
        </w:rPr>
        <w:t>PNI II</w:t>
      </w:r>
      <w:r w:rsidR="00AB20A3">
        <w:rPr>
          <w:sz w:val="28"/>
          <w:szCs w:val="28"/>
        </w:rPr>
        <w:t>”). The substantive law provides that before a case-initiati</w:t>
      </w:r>
      <w:r w:rsidR="003443BB">
        <w:rPr>
          <w:sz w:val="28"/>
          <w:szCs w:val="28"/>
        </w:rPr>
        <w:t>ng</w:t>
      </w:r>
      <w:r w:rsidR="00AB20A3">
        <w:rPr>
          <w:sz w:val="28"/>
          <w:szCs w:val="28"/>
        </w:rPr>
        <w:t xml:space="preserve"> document may be sealed, a trial court must “balance the presumption that information received by it is to be open to the public against” the particular request for sealing—in view of the multi-factor test set forth in Rule 5.4(c). </w:t>
      </w:r>
      <w:r w:rsidR="00AB20A3">
        <w:rPr>
          <w:i/>
          <w:sz w:val="28"/>
          <w:szCs w:val="28"/>
        </w:rPr>
        <w:t>Cf. PNI I</w:t>
      </w:r>
      <w:r w:rsidR="00AB20A3">
        <w:rPr>
          <w:sz w:val="28"/>
          <w:szCs w:val="28"/>
        </w:rPr>
        <w:t>, 140 Ariz. at 36.</w:t>
      </w:r>
    </w:p>
    <w:p w:rsidR="001A7DB2" w:rsidRPr="006F3D68" w:rsidRDefault="00943DE8" w:rsidP="006646E6">
      <w:pPr>
        <w:pStyle w:val="BodyText"/>
        <w:spacing w:after="0" w:line="480" w:lineRule="auto"/>
        <w:ind w:firstLine="720"/>
        <w:jc w:val="both"/>
        <w:rPr>
          <w:sz w:val="28"/>
          <w:szCs w:val="28"/>
        </w:rPr>
      </w:pPr>
      <w:r>
        <w:rPr>
          <w:sz w:val="28"/>
          <w:szCs w:val="28"/>
        </w:rPr>
        <w:t>On the road to Rule 5.4</w:t>
      </w:r>
      <w:r w:rsidR="00DF4630">
        <w:rPr>
          <w:sz w:val="28"/>
          <w:szCs w:val="28"/>
        </w:rPr>
        <w:t>’s promulgation</w:t>
      </w:r>
      <w:r>
        <w:rPr>
          <w:sz w:val="28"/>
          <w:szCs w:val="28"/>
        </w:rPr>
        <w:t>, the State Bar and this Court also examined parallel local rules on sealing practices from the federal trial court for the District of Arizona, as well as from other states. The local federal rule most closely addressing requests to seal case-initiating documents is LRCiv. 5.7,</w:t>
      </w:r>
      <w:r>
        <w:rPr>
          <w:rStyle w:val="FootnoteReference"/>
          <w:sz w:val="28"/>
          <w:szCs w:val="28"/>
        </w:rPr>
        <w:footnoteReference w:id="2"/>
      </w:r>
      <w:r>
        <w:rPr>
          <w:sz w:val="28"/>
          <w:szCs w:val="28"/>
        </w:rPr>
        <w:t xml:space="preserve"> which provides that even fully sealed actions in federal court have already been assigned a case number</w:t>
      </w:r>
      <w:r w:rsidR="001D223E">
        <w:rPr>
          <w:sz w:val="28"/>
          <w:szCs w:val="28"/>
        </w:rPr>
        <w:t xml:space="preserve"> and are part of the electronic record</w:t>
      </w:r>
      <w:r>
        <w:rPr>
          <w:sz w:val="28"/>
          <w:szCs w:val="28"/>
        </w:rPr>
        <w:t>. Without proposed Rule 5.4(i)(1)’s requirement of a publicly accessible version of a case-initiating document, lodged case-initiating documents remain unfiled until the trial court rules on the request</w:t>
      </w:r>
      <w:r w:rsidR="00642B78">
        <w:rPr>
          <w:sz w:val="28"/>
          <w:szCs w:val="28"/>
        </w:rPr>
        <w:t>, delaying or preventing a number of practical tasks superior court clerks undertake when an action commences</w:t>
      </w:r>
      <w:r>
        <w:rPr>
          <w:sz w:val="28"/>
          <w:szCs w:val="28"/>
        </w:rPr>
        <w:t xml:space="preserve">. </w:t>
      </w:r>
      <w:r>
        <w:rPr>
          <w:i/>
          <w:sz w:val="28"/>
          <w:szCs w:val="28"/>
        </w:rPr>
        <w:t>See</w:t>
      </w:r>
      <w:r>
        <w:rPr>
          <w:sz w:val="28"/>
          <w:szCs w:val="28"/>
        </w:rPr>
        <w:t xml:space="preserve"> Rule 5.4(e)(3)</w:t>
      </w:r>
      <w:r w:rsidR="00930778">
        <w:rPr>
          <w:sz w:val="28"/>
          <w:szCs w:val="28"/>
        </w:rPr>
        <w:t>, Ariz. R. Civ. P</w:t>
      </w:r>
      <w:r>
        <w:rPr>
          <w:sz w:val="28"/>
          <w:szCs w:val="28"/>
        </w:rPr>
        <w:t xml:space="preserve">. </w:t>
      </w:r>
      <w:r w:rsidR="00642B78">
        <w:rPr>
          <w:sz w:val="28"/>
          <w:szCs w:val="28"/>
        </w:rPr>
        <w:t>And, without a publicly accessible version of a case-initiating document filed</w:t>
      </w:r>
      <w:r>
        <w:rPr>
          <w:sz w:val="28"/>
          <w:szCs w:val="28"/>
        </w:rPr>
        <w:t>, the likelihood that a request</w:t>
      </w:r>
      <w:r w:rsidR="00642B78">
        <w:rPr>
          <w:sz w:val="28"/>
          <w:szCs w:val="28"/>
        </w:rPr>
        <w:t xml:space="preserve"> actually</w:t>
      </w:r>
      <w:r>
        <w:rPr>
          <w:sz w:val="28"/>
          <w:szCs w:val="28"/>
        </w:rPr>
        <w:t xml:space="preserve"> gets ruled on is also remote</w:t>
      </w:r>
      <w:r w:rsidR="00642B78">
        <w:rPr>
          <w:sz w:val="28"/>
          <w:szCs w:val="28"/>
        </w:rPr>
        <w:t xml:space="preserve">, as assignment to a division of the superior court is itself one practical task that </w:t>
      </w:r>
      <w:r w:rsidR="001D223E">
        <w:rPr>
          <w:sz w:val="28"/>
          <w:szCs w:val="28"/>
        </w:rPr>
        <w:t xml:space="preserve">may be </w:t>
      </w:r>
      <w:r w:rsidR="00642B78">
        <w:rPr>
          <w:sz w:val="28"/>
          <w:szCs w:val="28"/>
        </w:rPr>
        <w:t>delayed</w:t>
      </w:r>
      <w:r>
        <w:rPr>
          <w:sz w:val="28"/>
          <w:szCs w:val="28"/>
        </w:rPr>
        <w:t xml:space="preserve">. </w:t>
      </w:r>
      <w:r w:rsidR="001D223E">
        <w:rPr>
          <w:sz w:val="28"/>
          <w:szCs w:val="28"/>
        </w:rPr>
        <w:t>Further, absent a publicly accessible version of a case-initiating document having been filed in and docketed, court administration</w:t>
      </w:r>
      <w:r w:rsidR="00F45936">
        <w:rPr>
          <w:sz w:val="28"/>
          <w:szCs w:val="28"/>
        </w:rPr>
        <w:t xml:space="preserve"> also</w:t>
      </w:r>
      <w:r w:rsidR="001D223E">
        <w:rPr>
          <w:sz w:val="28"/>
          <w:szCs w:val="28"/>
        </w:rPr>
        <w:t xml:space="preserve"> encounters issues relative to automatic notices </w:t>
      </w:r>
      <w:r w:rsidR="00F45936">
        <w:rPr>
          <w:sz w:val="28"/>
          <w:szCs w:val="28"/>
        </w:rPr>
        <w:t>and similar items</w:t>
      </w:r>
      <w:r w:rsidR="001D223E">
        <w:rPr>
          <w:sz w:val="28"/>
          <w:szCs w:val="28"/>
        </w:rPr>
        <w:t xml:space="preserve"> being issued</w:t>
      </w:r>
      <w:r w:rsidR="00F45936">
        <w:rPr>
          <w:sz w:val="28"/>
          <w:szCs w:val="28"/>
        </w:rPr>
        <w:t xml:space="preserve"> promptly, potentially delaying the administrative processing of the case overall</w:t>
      </w:r>
      <w:r w:rsidR="001D223E">
        <w:rPr>
          <w:sz w:val="28"/>
          <w:szCs w:val="28"/>
        </w:rPr>
        <w:t xml:space="preserve">.  </w:t>
      </w:r>
      <w:r>
        <w:rPr>
          <w:sz w:val="28"/>
          <w:szCs w:val="28"/>
        </w:rPr>
        <w:t>Petitioner seeks to end that limbo for lodged case-initiating documents by requiring a publicly access</w:t>
      </w:r>
      <w:r w:rsidR="00473F11">
        <w:rPr>
          <w:sz w:val="28"/>
          <w:szCs w:val="28"/>
        </w:rPr>
        <w:t>ible version of such documents—</w:t>
      </w:r>
      <w:r>
        <w:rPr>
          <w:sz w:val="28"/>
          <w:szCs w:val="28"/>
        </w:rPr>
        <w:t xml:space="preserve">before such disfavored requests may even be made. </w:t>
      </w:r>
    </w:p>
    <w:p w:rsidR="006646E6" w:rsidRPr="00874528" w:rsidRDefault="001A7DB2" w:rsidP="00874528">
      <w:pPr>
        <w:pStyle w:val="Pleading1L1"/>
        <w:spacing w:after="0" w:line="480" w:lineRule="auto"/>
        <w:rPr>
          <w:sz w:val="28"/>
          <w:szCs w:val="28"/>
        </w:rPr>
      </w:pPr>
      <w:r w:rsidRPr="006F3D68">
        <w:rPr>
          <w:sz w:val="28"/>
          <w:szCs w:val="28"/>
        </w:rPr>
        <w:t>conclusion</w:t>
      </w:r>
    </w:p>
    <w:p w:rsidR="00473F11" w:rsidRDefault="006646E6" w:rsidP="00874528">
      <w:pPr>
        <w:pStyle w:val="BodyText"/>
        <w:spacing w:after="0" w:line="480" w:lineRule="auto"/>
        <w:ind w:firstLine="720"/>
        <w:jc w:val="both"/>
        <w:rPr>
          <w:bCs/>
          <w:color w:val="000000"/>
          <w:sz w:val="28"/>
          <w:szCs w:val="28"/>
          <w:lang w:val="en"/>
        </w:rPr>
      </w:pPr>
      <w:r>
        <w:rPr>
          <w:sz w:val="28"/>
          <w:szCs w:val="28"/>
        </w:rPr>
        <w:t xml:space="preserve">The </w:t>
      </w:r>
      <w:r w:rsidR="00874528">
        <w:rPr>
          <w:sz w:val="28"/>
          <w:szCs w:val="28"/>
        </w:rPr>
        <w:t xml:space="preserve">combined </w:t>
      </w:r>
      <w:r>
        <w:rPr>
          <w:sz w:val="28"/>
          <w:szCs w:val="28"/>
        </w:rPr>
        <w:t>experiences of Petitioner’s members have shown that there continues to be a growing practice of parties seeking to file documents—including case-initiati</w:t>
      </w:r>
      <w:r w:rsidR="003443BB">
        <w:rPr>
          <w:sz w:val="28"/>
          <w:szCs w:val="28"/>
        </w:rPr>
        <w:t>ng</w:t>
      </w:r>
      <w:r>
        <w:rPr>
          <w:sz w:val="28"/>
          <w:szCs w:val="28"/>
        </w:rPr>
        <w:t xml:space="preserve"> documents—under seal. Substantive constitutional law, both federally and in Arizona, disfavors indiscriminate and widespread sealing—particularly of entire civil actions. </w:t>
      </w:r>
      <w:r w:rsidR="00473F11">
        <w:rPr>
          <w:sz w:val="28"/>
          <w:szCs w:val="28"/>
        </w:rPr>
        <w:t>Additionally, f</w:t>
      </w:r>
      <w:r>
        <w:rPr>
          <w:sz w:val="28"/>
          <w:szCs w:val="28"/>
        </w:rPr>
        <w:t>rom a practical perspective, a lodged case-initiati</w:t>
      </w:r>
      <w:r w:rsidR="003443BB">
        <w:rPr>
          <w:sz w:val="28"/>
          <w:szCs w:val="28"/>
        </w:rPr>
        <w:t>ng</w:t>
      </w:r>
      <w:r>
        <w:rPr>
          <w:sz w:val="28"/>
          <w:szCs w:val="28"/>
        </w:rPr>
        <w:t xml:space="preserve"> document occasions a Sc</w:t>
      </w:r>
      <w:r w:rsidRPr="006646E6">
        <w:rPr>
          <w:sz w:val="28"/>
          <w:szCs w:val="28"/>
        </w:rPr>
        <w:t>hr</w:t>
      </w:r>
      <w:r w:rsidRPr="006646E6">
        <w:rPr>
          <w:bCs/>
          <w:color w:val="000000"/>
          <w:sz w:val="28"/>
          <w:szCs w:val="28"/>
          <w:lang w:val="en"/>
        </w:rPr>
        <w:t>ö</w:t>
      </w:r>
      <w:r w:rsidR="00473F11">
        <w:rPr>
          <w:bCs/>
          <w:color w:val="000000"/>
          <w:sz w:val="28"/>
          <w:szCs w:val="28"/>
          <w:lang w:val="en"/>
        </w:rPr>
        <w:t xml:space="preserve">dinger-esque situation where a </w:t>
      </w:r>
      <w:r>
        <w:rPr>
          <w:bCs/>
          <w:color w:val="000000"/>
          <w:sz w:val="28"/>
          <w:szCs w:val="28"/>
          <w:lang w:val="en"/>
        </w:rPr>
        <w:t xml:space="preserve">case number </w:t>
      </w:r>
      <w:r w:rsidR="001D223E">
        <w:rPr>
          <w:bCs/>
          <w:color w:val="000000"/>
          <w:sz w:val="28"/>
          <w:szCs w:val="28"/>
          <w:lang w:val="en"/>
        </w:rPr>
        <w:t xml:space="preserve">and judicial officer </w:t>
      </w:r>
      <w:r w:rsidR="00642B78">
        <w:rPr>
          <w:bCs/>
          <w:color w:val="000000"/>
          <w:sz w:val="28"/>
          <w:szCs w:val="28"/>
          <w:lang w:val="en"/>
        </w:rPr>
        <w:t xml:space="preserve">may not </w:t>
      </w:r>
      <w:r>
        <w:rPr>
          <w:bCs/>
          <w:color w:val="000000"/>
          <w:sz w:val="28"/>
          <w:szCs w:val="28"/>
          <w:lang w:val="en"/>
        </w:rPr>
        <w:t xml:space="preserve">be assigned until the court rules on the request to seal such a document, but </w:t>
      </w:r>
      <w:r w:rsidR="00473F11">
        <w:rPr>
          <w:bCs/>
          <w:color w:val="000000"/>
          <w:sz w:val="28"/>
          <w:szCs w:val="28"/>
          <w:lang w:val="en"/>
        </w:rPr>
        <w:t>if the court did</w:t>
      </w:r>
      <w:r>
        <w:rPr>
          <w:bCs/>
          <w:color w:val="000000"/>
          <w:sz w:val="28"/>
          <w:szCs w:val="28"/>
          <w:lang w:val="en"/>
        </w:rPr>
        <w:t xml:space="preserve"> rule, there is</w:t>
      </w:r>
      <w:r w:rsidR="00473F11">
        <w:rPr>
          <w:bCs/>
          <w:color w:val="000000"/>
          <w:sz w:val="28"/>
          <w:szCs w:val="28"/>
          <w:lang w:val="en"/>
        </w:rPr>
        <w:t xml:space="preserve"> yet</w:t>
      </w:r>
      <w:r>
        <w:rPr>
          <w:bCs/>
          <w:color w:val="000000"/>
          <w:sz w:val="28"/>
          <w:szCs w:val="28"/>
          <w:lang w:val="en"/>
        </w:rPr>
        <w:t xml:space="preserve"> no case number in which to file the ruling. </w:t>
      </w:r>
    </w:p>
    <w:p w:rsidR="000F7A7F" w:rsidRPr="001A7DB2" w:rsidRDefault="006646E6" w:rsidP="00874528">
      <w:pPr>
        <w:pStyle w:val="BodyText"/>
        <w:spacing w:after="0" w:line="480" w:lineRule="auto"/>
        <w:ind w:firstLine="720"/>
        <w:jc w:val="both"/>
        <w:rPr>
          <w:sz w:val="28"/>
          <w:szCs w:val="28"/>
        </w:rPr>
      </w:pPr>
      <w:r>
        <w:rPr>
          <w:bCs/>
          <w:color w:val="000000"/>
          <w:sz w:val="28"/>
          <w:szCs w:val="28"/>
          <w:lang w:val="en"/>
        </w:rPr>
        <w:t xml:space="preserve">Petitioner’s proposed small amendments to Rule 5.4 would both clearly </w:t>
      </w:r>
      <w:r w:rsidR="00642B78">
        <w:rPr>
          <w:bCs/>
          <w:color w:val="000000"/>
          <w:sz w:val="28"/>
          <w:szCs w:val="28"/>
          <w:lang w:val="en"/>
        </w:rPr>
        <w:t xml:space="preserve">adhere to </w:t>
      </w:r>
      <w:r>
        <w:rPr>
          <w:bCs/>
          <w:color w:val="000000"/>
          <w:sz w:val="28"/>
          <w:szCs w:val="28"/>
          <w:lang w:val="en"/>
        </w:rPr>
        <w:t xml:space="preserve">the </w:t>
      </w:r>
      <w:r w:rsidR="00642B78">
        <w:rPr>
          <w:bCs/>
          <w:color w:val="000000"/>
          <w:sz w:val="28"/>
          <w:szCs w:val="28"/>
          <w:lang w:val="en"/>
        </w:rPr>
        <w:t>law regarding</w:t>
      </w:r>
      <w:r>
        <w:rPr>
          <w:bCs/>
          <w:color w:val="000000"/>
          <w:sz w:val="28"/>
          <w:szCs w:val="28"/>
          <w:lang w:val="en"/>
        </w:rPr>
        <w:t xml:space="preserve"> such requests and ease the actual procedures for handling them when they do arise.</w:t>
      </w:r>
      <w:r w:rsidR="00874528">
        <w:rPr>
          <w:bCs/>
          <w:color w:val="000000"/>
          <w:sz w:val="28"/>
          <w:szCs w:val="28"/>
          <w:lang w:val="en"/>
        </w:rPr>
        <w:t xml:space="preserve"> In Rule 5.4’s tradition of </w:t>
      </w:r>
      <w:r w:rsidRPr="006F3D68">
        <w:rPr>
          <w:sz w:val="28"/>
          <w:szCs w:val="28"/>
        </w:rPr>
        <w:t>a uniform, substantively proper, procedural rule to assist courts, clerks, and parties in dealin</w:t>
      </w:r>
      <w:r w:rsidR="00874528">
        <w:rPr>
          <w:sz w:val="28"/>
          <w:szCs w:val="28"/>
        </w:rPr>
        <w:t xml:space="preserve">g with these recurring issues, Petitioner respectfully requests that the Court </w:t>
      </w:r>
      <w:r w:rsidR="00DF4630">
        <w:rPr>
          <w:sz w:val="28"/>
          <w:szCs w:val="28"/>
        </w:rPr>
        <w:t xml:space="preserve">amend Rule 5.4 to </w:t>
      </w:r>
      <w:r w:rsidR="00874528">
        <w:rPr>
          <w:sz w:val="28"/>
          <w:szCs w:val="28"/>
        </w:rPr>
        <w:t xml:space="preserve">adopt a definition of “case-initiating document” </w:t>
      </w:r>
      <w:r w:rsidR="00DF4630">
        <w:rPr>
          <w:sz w:val="28"/>
          <w:szCs w:val="28"/>
        </w:rPr>
        <w:t>in subsection (b) and add a</w:t>
      </w:r>
      <w:r w:rsidR="00874528">
        <w:rPr>
          <w:sz w:val="28"/>
          <w:szCs w:val="28"/>
        </w:rPr>
        <w:t xml:space="preserve"> new subsection (i) to address requests to seal </w:t>
      </w:r>
      <w:r w:rsidR="00DF4630">
        <w:rPr>
          <w:sz w:val="28"/>
          <w:szCs w:val="28"/>
        </w:rPr>
        <w:t xml:space="preserve">case-initiating </w:t>
      </w:r>
      <w:r w:rsidR="00874528">
        <w:rPr>
          <w:sz w:val="28"/>
          <w:szCs w:val="28"/>
        </w:rPr>
        <w:t>documents.</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w:t>
      </w:r>
      <w:r w:rsidR="00344B34">
        <w:rPr>
          <w:sz w:val="28"/>
          <w:szCs w:val="28"/>
        </w:rPr>
        <w:t>8th</w:t>
      </w:r>
      <w:r w:rsidR="000C48A9" w:rsidRPr="006F63FD">
        <w:rPr>
          <w:sz w:val="28"/>
          <w:szCs w:val="28"/>
        </w:rPr>
        <w:t>__day of____</w:t>
      </w:r>
      <w:r w:rsidR="00344B34">
        <w:rPr>
          <w:sz w:val="28"/>
          <w:szCs w:val="28"/>
        </w:rPr>
        <w:t>January</w:t>
      </w:r>
      <w:r w:rsidR="000F7A7F" w:rsidRPr="006F63FD">
        <w:rPr>
          <w:sz w:val="28"/>
          <w:szCs w:val="28"/>
        </w:rPr>
        <w:t>____</w:t>
      </w:r>
      <w:r w:rsidR="00874528">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344B34" w:rsidRDefault="00344B34" w:rsidP="000C48A9">
      <w:pPr>
        <w:pStyle w:val="Body"/>
        <w:widowControl w:val="0"/>
        <w:tabs>
          <w:tab w:val="left" w:pos="720"/>
        </w:tabs>
        <w:ind w:firstLine="0"/>
        <w:rPr>
          <w:i/>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sidRPr="00344B34">
        <w:rPr>
          <w:i/>
          <w:szCs w:val="26"/>
        </w:rPr>
        <w:t>/s/ Sara J. Agne</w:t>
      </w:r>
    </w:p>
    <w:p w:rsidR="000C48A9" w:rsidRPr="006F63FD" w:rsidRDefault="00BD61C3" w:rsidP="000C48A9">
      <w:pPr>
        <w:pStyle w:val="PleadingSignature"/>
        <w:keepNext w:val="0"/>
        <w:keepLines w:val="0"/>
        <w:pBdr>
          <w:top w:val="single" w:sz="4" w:space="1" w:color="auto"/>
        </w:pBdr>
        <w:spacing w:line="240" w:lineRule="auto"/>
        <w:ind w:left="5070"/>
        <w:rPr>
          <w:sz w:val="28"/>
          <w:szCs w:val="28"/>
        </w:rPr>
      </w:pPr>
      <w:r>
        <w:rPr>
          <w:sz w:val="28"/>
          <w:szCs w:val="28"/>
        </w:rPr>
        <w:t xml:space="preserve">Hon. </w:t>
      </w:r>
      <w:r w:rsidR="00874528">
        <w:rPr>
          <w:sz w:val="28"/>
          <w:szCs w:val="28"/>
        </w:rPr>
        <w:t>Sara J. Agne</w:t>
      </w:r>
    </w:p>
    <w:p w:rsidR="000C48A9" w:rsidRPr="006F63FD" w:rsidRDefault="00874528" w:rsidP="000C48A9">
      <w:pPr>
        <w:pStyle w:val="PleadingSignature"/>
        <w:keepNext w:val="0"/>
        <w:keepLines w:val="0"/>
        <w:spacing w:line="240" w:lineRule="auto"/>
        <w:ind w:left="5070"/>
        <w:rPr>
          <w:sz w:val="28"/>
          <w:szCs w:val="28"/>
        </w:rPr>
      </w:pPr>
      <w:r>
        <w:rPr>
          <w:sz w:val="28"/>
          <w:szCs w:val="28"/>
        </w:rPr>
        <w:t>Chair, Rule 5.4 Working Group</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w:t>
      </w:r>
      <w:r w:rsidR="00344B34">
        <w:rPr>
          <w:sz w:val="28"/>
          <w:szCs w:val="28"/>
        </w:rPr>
        <w:t>8th</w:t>
      </w:r>
      <w:r w:rsidR="000F7A7F" w:rsidRPr="00C52E56">
        <w:rPr>
          <w:sz w:val="28"/>
          <w:szCs w:val="28"/>
        </w:rPr>
        <w:t>___ day of ____</w:t>
      </w:r>
      <w:r w:rsidR="00344B34">
        <w:rPr>
          <w:sz w:val="28"/>
          <w:szCs w:val="28"/>
        </w:rPr>
        <w:t>January</w:t>
      </w:r>
      <w:r w:rsidR="000F7A7F" w:rsidRPr="00C52E56">
        <w:rPr>
          <w:sz w:val="28"/>
          <w:szCs w:val="28"/>
        </w:rPr>
        <w:t>_</w:t>
      </w:r>
      <w:r w:rsidR="006F63FD" w:rsidRPr="00C52E56">
        <w:rPr>
          <w:sz w:val="28"/>
          <w:szCs w:val="28"/>
        </w:rPr>
        <w:t xml:space="preserve">___, </w:t>
      </w:r>
      <w:r w:rsidR="00874528">
        <w:rPr>
          <w:sz w:val="28"/>
          <w:szCs w:val="28"/>
        </w:rPr>
        <w:t>2019</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w:t>
      </w:r>
      <w:r w:rsidR="00344B34">
        <w:rPr>
          <w:sz w:val="28"/>
          <w:szCs w:val="28"/>
        </w:rPr>
        <w:t>/s/ Sara J. Agne</w:t>
      </w:r>
      <w:r w:rsidRPr="00C52E56">
        <w:rPr>
          <w:sz w:val="28"/>
          <w:szCs w:val="28"/>
        </w:rPr>
        <w:t>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bookmarkStart w:id="2" w:name="_GoBack"/>
      <w:bookmarkEnd w:id="2"/>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Default="00933EA1">
        <w:pPr>
          <w:pStyle w:val="Footer"/>
          <w:jc w:val="center"/>
          <w:rPr>
            <w:noProof/>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344B34">
          <w:rPr>
            <w:noProof/>
            <w:sz w:val="26"/>
            <w:szCs w:val="26"/>
          </w:rPr>
          <w:t>9</w:t>
        </w:r>
        <w:r w:rsidRPr="006B4F9A">
          <w:rPr>
            <w:noProof/>
            <w:sz w:val="26"/>
            <w:szCs w:val="26"/>
          </w:rPr>
          <w:fldChar w:fldCharType="end"/>
        </w:r>
      </w:p>
    </w:sdtContent>
  </w:sdt>
  <w:p w:rsidR="005D2CF9" w:rsidRPr="006B4F9A" w:rsidRDefault="005D2CF9" w:rsidP="005D2CF9">
    <w:pPr>
      <w:pStyle w:val="Footer"/>
      <w:spacing w:line="200" w:lineRule="exact"/>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874528" w:rsidRPr="00BD61C3" w:rsidRDefault="00874528">
      <w:pPr>
        <w:pStyle w:val="FootnoteText"/>
        <w:rPr>
          <w:sz w:val="28"/>
          <w:szCs w:val="28"/>
        </w:rPr>
      </w:pPr>
      <w:r w:rsidRPr="00BD61C3">
        <w:rPr>
          <w:rStyle w:val="FootnoteReference"/>
          <w:sz w:val="28"/>
          <w:szCs w:val="28"/>
        </w:rPr>
        <w:footnoteRef/>
      </w:r>
      <w:r w:rsidRPr="00BD61C3">
        <w:rPr>
          <w:sz w:val="28"/>
          <w:szCs w:val="28"/>
        </w:rPr>
        <w:t xml:space="preserve"> Rule 5.4 Working Group </w:t>
      </w:r>
      <w:r w:rsidR="00854511" w:rsidRPr="00BD61C3">
        <w:rPr>
          <w:sz w:val="28"/>
          <w:szCs w:val="28"/>
        </w:rPr>
        <w:t xml:space="preserve">members include </w:t>
      </w:r>
      <w:r w:rsidRPr="00BD61C3">
        <w:rPr>
          <w:sz w:val="28"/>
          <w:szCs w:val="28"/>
        </w:rPr>
        <w:t>the Hon. Peter B. Swann,</w:t>
      </w:r>
      <w:r w:rsidR="00854511" w:rsidRPr="00BD61C3">
        <w:rPr>
          <w:sz w:val="28"/>
          <w:szCs w:val="28"/>
        </w:rPr>
        <w:t xml:space="preserve"> Vice Chief</w:t>
      </w:r>
      <w:r w:rsidRPr="00BD61C3">
        <w:rPr>
          <w:sz w:val="28"/>
          <w:szCs w:val="28"/>
        </w:rPr>
        <w:t xml:space="preserve"> Judge of Division One </w:t>
      </w:r>
      <w:r w:rsidR="00C235CD">
        <w:rPr>
          <w:sz w:val="28"/>
          <w:szCs w:val="28"/>
        </w:rPr>
        <w:t>of the Arizona Court of Appeals;</w:t>
      </w:r>
      <w:r w:rsidRPr="00BD61C3">
        <w:rPr>
          <w:sz w:val="28"/>
          <w:szCs w:val="28"/>
        </w:rPr>
        <w:t xml:space="preserve"> the Hon. Cynthia T. Kuhn, Judge of</w:t>
      </w:r>
      <w:r w:rsidR="00854511" w:rsidRPr="00BD61C3">
        <w:rPr>
          <w:sz w:val="28"/>
          <w:szCs w:val="28"/>
        </w:rPr>
        <w:t xml:space="preserve"> the Pima County Superior Court; Hon. Donna McQuality, Clerk of the Yavapai County Superior Court; John W. Rogers, Staff Attorney, Arizona Supreme Court; Jessica J. Fotinos, Court Operations Administrator for the Clerk of the Maricopa County Superior Court; Donna Hall, Public Records Manager for the Clerk of the Maricopa County Superior Court; Chris Driscoll, Operations Project Manager for the Clerk of the Maricopa County Superior Court; James Bowen, Assistant Arizona Attorney General; George H. King, Partner at Lang &amp; Klain, PC</w:t>
      </w:r>
      <w:r w:rsidR="00BD61C3" w:rsidRPr="00BD61C3">
        <w:rPr>
          <w:sz w:val="28"/>
          <w:szCs w:val="28"/>
        </w:rPr>
        <w:t>;</w:t>
      </w:r>
      <w:r w:rsidR="00854511" w:rsidRPr="00BD61C3">
        <w:rPr>
          <w:sz w:val="28"/>
          <w:szCs w:val="28"/>
        </w:rPr>
        <w:t xml:space="preserve"> Keith Kaplan, Civil Court Administrator for the Maricopa County Superior Court</w:t>
      </w:r>
      <w:r w:rsidR="00BD61C3">
        <w:rPr>
          <w:sz w:val="28"/>
          <w:szCs w:val="28"/>
        </w:rPr>
        <w:t>;</w:t>
      </w:r>
      <w:r w:rsidR="00BD61C3" w:rsidRPr="00BD61C3">
        <w:rPr>
          <w:sz w:val="28"/>
          <w:szCs w:val="28"/>
        </w:rPr>
        <w:t xml:space="preserve"> and the undersigned</w:t>
      </w:r>
      <w:r w:rsidR="00854511" w:rsidRPr="00BD61C3">
        <w:rPr>
          <w:sz w:val="28"/>
          <w:szCs w:val="28"/>
        </w:rPr>
        <w:t xml:space="preserve">. </w:t>
      </w:r>
    </w:p>
  </w:footnote>
  <w:footnote w:id="2">
    <w:p w:rsidR="00943DE8" w:rsidRPr="00BD61C3" w:rsidRDefault="00943DE8" w:rsidP="00943DE8">
      <w:pPr>
        <w:pStyle w:val="Default"/>
        <w:spacing w:after="120" w:line="270" w:lineRule="atLeast"/>
        <w:ind w:left="720" w:right="720"/>
        <w:rPr>
          <w:sz w:val="28"/>
          <w:szCs w:val="28"/>
        </w:rPr>
      </w:pPr>
      <w:r w:rsidRPr="00BD61C3">
        <w:rPr>
          <w:rStyle w:val="FootnoteReference"/>
          <w:sz w:val="28"/>
          <w:szCs w:val="28"/>
        </w:rPr>
        <w:footnoteRef/>
      </w:r>
      <w:r w:rsidRPr="00BD61C3">
        <w:rPr>
          <w:sz w:val="28"/>
          <w:szCs w:val="28"/>
        </w:rPr>
        <w:t xml:space="preserve"> </w:t>
      </w:r>
    </w:p>
    <w:p w:rsidR="00943DE8" w:rsidRPr="00BD61C3" w:rsidRDefault="00943DE8" w:rsidP="00943DE8">
      <w:pPr>
        <w:pStyle w:val="Default"/>
        <w:spacing w:after="120" w:line="270" w:lineRule="atLeast"/>
        <w:ind w:left="720" w:right="720"/>
        <w:jc w:val="center"/>
        <w:rPr>
          <w:sz w:val="28"/>
          <w:szCs w:val="28"/>
        </w:rPr>
      </w:pPr>
      <w:r w:rsidRPr="00BD61C3">
        <w:rPr>
          <w:b/>
          <w:bCs/>
          <w:sz w:val="28"/>
          <w:szCs w:val="28"/>
        </w:rPr>
        <w:t>LRCiv 5.7</w:t>
      </w:r>
    </w:p>
    <w:p w:rsidR="00943DE8" w:rsidRPr="00BD61C3" w:rsidRDefault="00943DE8" w:rsidP="00943DE8">
      <w:pPr>
        <w:pStyle w:val="Default"/>
        <w:spacing w:after="120" w:line="270" w:lineRule="atLeast"/>
        <w:ind w:left="720" w:right="720"/>
        <w:jc w:val="both"/>
        <w:rPr>
          <w:sz w:val="28"/>
          <w:szCs w:val="28"/>
        </w:rPr>
      </w:pPr>
      <w:r w:rsidRPr="00BD61C3">
        <w:rPr>
          <w:b/>
          <w:bCs/>
          <w:sz w:val="28"/>
          <w:szCs w:val="28"/>
        </w:rPr>
        <w:t xml:space="preserve">FILING OF COURT RECORDS IN SEALED CIVIL ACTIONS </w:t>
      </w:r>
    </w:p>
    <w:p w:rsidR="00943DE8" w:rsidRPr="00BD61C3" w:rsidRDefault="00943DE8" w:rsidP="00943DE8">
      <w:pPr>
        <w:pStyle w:val="BodyText"/>
        <w:spacing w:line="270" w:lineRule="atLeast"/>
        <w:ind w:left="720" w:right="720"/>
        <w:jc w:val="both"/>
        <w:rPr>
          <w:sz w:val="28"/>
          <w:szCs w:val="28"/>
        </w:rPr>
      </w:pPr>
      <w:r w:rsidRPr="00BD61C3">
        <w:rPr>
          <w:sz w:val="28"/>
          <w:szCs w:val="28"/>
        </w:rPr>
        <w:t xml:space="preserve">Every document to be filed in a sealed action must be submitted to the Court in paper form with a cover sheet prominently displaying the notation “DOCUMENT SUBMITTED UNDER SEAL” and clearly identifying the document, the number of pages submitted, and </w:t>
      </w:r>
      <w:r w:rsidRPr="00BD61C3">
        <w:rPr>
          <w:i/>
          <w:sz w:val="28"/>
          <w:szCs w:val="28"/>
        </w:rPr>
        <w:t>the case number and title of the action</w:t>
      </w:r>
      <w:r w:rsidRPr="00BD61C3">
        <w:rPr>
          <w:sz w:val="28"/>
          <w:szCs w:val="28"/>
        </w:rPr>
        <w:t xml:space="preserve"> in which the document is to be filed.</w:t>
      </w:r>
    </w:p>
    <w:p w:rsidR="008B56FE" w:rsidRPr="00BD61C3" w:rsidRDefault="008B56FE" w:rsidP="00943DE8">
      <w:pPr>
        <w:pStyle w:val="BodyText"/>
        <w:spacing w:line="270" w:lineRule="atLeast"/>
        <w:ind w:left="720" w:right="720"/>
        <w:jc w:val="both"/>
        <w:rPr>
          <w:sz w:val="28"/>
          <w:szCs w:val="28"/>
        </w:rPr>
      </w:pPr>
      <w:r w:rsidRPr="00BD61C3">
        <w:rPr>
          <w:sz w:val="28"/>
          <w:szCs w:val="28"/>
        </w:rPr>
        <w:t>(Emphasis added.)</w:t>
      </w:r>
    </w:p>
    <w:p w:rsidR="00943DE8" w:rsidRPr="00BD61C3" w:rsidRDefault="00943DE8">
      <w:pPr>
        <w:pStyle w:val="FootnoteText"/>
        <w:rPr>
          <w:sz w:val="28"/>
          <w:szCs w:val="2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03F3A"/>
    <w:multiLevelType w:val="hybridMultilevel"/>
    <w:tmpl w:val="A70E75A8"/>
    <w:name w:val="zzmpPleading1||Pleading1|2|1|1|1|4|45||1|4|37||1|4|32||1|4|32||1|4|32||1|4|32||1|4|32||1|4|32||1|4|32||2"/>
    <w:lvl w:ilvl="0" w:tplc="53E4A32E">
      <w:start w:val="1"/>
      <w:numFmt w:val="upperLetter"/>
      <w:lvlText w:val="(%1)"/>
      <w:lvlJc w:val="left"/>
      <w:pPr>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B6BFE"/>
    <w:multiLevelType w:val="hybridMultilevel"/>
    <w:tmpl w:val="89921C5C"/>
    <w:lvl w:ilvl="0" w:tplc="71EAA216">
      <w:start w:val="1"/>
      <w:numFmt w:val="bullet"/>
      <w:lvlText w:val=""/>
      <w:lvlJc w:val="left"/>
      <w:pPr>
        <w:ind w:left="1440" w:hanging="360"/>
      </w:pPr>
      <w:rPr>
        <w:rFonts w:ascii="Symbol" w:hAnsi="Symbol" w:hint="default"/>
      </w:rPr>
    </w:lvl>
    <w:lvl w:ilvl="1" w:tplc="950C9092" w:tentative="1">
      <w:start w:val="1"/>
      <w:numFmt w:val="bullet"/>
      <w:lvlText w:val="o"/>
      <w:lvlJc w:val="left"/>
      <w:pPr>
        <w:ind w:left="2160" w:hanging="360"/>
      </w:pPr>
      <w:rPr>
        <w:rFonts w:ascii="Courier New" w:hAnsi="Courier New" w:cs="Courier New" w:hint="default"/>
      </w:rPr>
    </w:lvl>
    <w:lvl w:ilvl="2" w:tplc="DC50A39A" w:tentative="1">
      <w:start w:val="1"/>
      <w:numFmt w:val="bullet"/>
      <w:lvlText w:val=""/>
      <w:lvlJc w:val="left"/>
      <w:pPr>
        <w:ind w:left="2880" w:hanging="360"/>
      </w:pPr>
      <w:rPr>
        <w:rFonts w:ascii="Wingdings" w:hAnsi="Wingdings" w:hint="default"/>
      </w:rPr>
    </w:lvl>
    <w:lvl w:ilvl="3" w:tplc="BCF20E5C" w:tentative="1">
      <w:start w:val="1"/>
      <w:numFmt w:val="bullet"/>
      <w:lvlText w:val=""/>
      <w:lvlJc w:val="left"/>
      <w:pPr>
        <w:ind w:left="3600" w:hanging="360"/>
      </w:pPr>
      <w:rPr>
        <w:rFonts w:ascii="Symbol" w:hAnsi="Symbol" w:hint="default"/>
      </w:rPr>
    </w:lvl>
    <w:lvl w:ilvl="4" w:tplc="647C6B78" w:tentative="1">
      <w:start w:val="1"/>
      <w:numFmt w:val="bullet"/>
      <w:lvlText w:val="o"/>
      <w:lvlJc w:val="left"/>
      <w:pPr>
        <w:ind w:left="4320" w:hanging="360"/>
      </w:pPr>
      <w:rPr>
        <w:rFonts w:ascii="Courier New" w:hAnsi="Courier New" w:cs="Courier New" w:hint="default"/>
      </w:rPr>
    </w:lvl>
    <w:lvl w:ilvl="5" w:tplc="7174E39A" w:tentative="1">
      <w:start w:val="1"/>
      <w:numFmt w:val="bullet"/>
      <w:lvlText w:val=""/>
      <w:lvlJc w:val="left"/>
      <w:pPr>
        <w:ind w:left="5040" w:hanging="360"/>
      </w:pPr>
      <w:rPr>
        <w:rFonts w:ascii="Wingdings" w:hAnsi="Wingdings" w:hint="default"/>
      </w:rPr>
    </w:lvl>
    <w:lvl w:ilvl="6" w:tplc="34BC6C0C" w:tentative="1">
      <w:start w:val="1"/>
      <w:numFmt w:val="bullet"/>
      <w:lvlText w:val=""/>
      <w:lvlJc w:val="left"/>
      <w:pPr>
        <w:ind w:left="5760" w:hanging="360"/>
      </w:pPr>
      <w:rPr>
        <w:rFonts w:ascii="Symbol" w:hAnsi="Symbol" w:hint="default"/>
      </w:rPr>
    </w:lvl>
    <w:lvl w:ilvl="7" w:tplc="7646CDD0" w:tentative="1">
      <w:start w:val="1"/>
      <w:numFmt w:val="bullet"/>
      <w:lvlText w:val="o"/>
      <w:lvlJc w:val="left"/>
      <w:pPr>
        <w:ind w:left="6480" w:hanging="360"/>
      </w:pPr>
      <w:rPr>
        <w:rFonts w:ascii="Courier New" w:hAnsi="Courier New" w:cs="Courier New" w:hint="default"/>
      </w:rPr>
    </w:lvl>
    <w:lvl w:ilvl="8" w:tplc="43DA95A2" w:tentative="1">
      <w:start w:val="1"/>
      <w:numFmt w:val="bullet"/>
      <w:lvlText w:val=""/>
      <w:lvlJc w:val="left"/>
      <w:pPr>
        <w:ind w:left="7200" w:hanging="360"/>
      </w:pPr>
      <w:rPr>
        <w:rFonts w:ascii="Wingdings" w:hAnsi="Wingdings" w:hint="default"/>
      </w:r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outline w:val="0"/>
        <w:shadow w:val="0"/>
        <w:emboss w:val="0"/>
        <w:imprint w:val="0"/>
        <w:vanish w:val="0"/>
        <w:u w:val="none"/>
        <w:vertAlign w:val="baseline"/>
      </w:rPr>
    </w:lvl>
    <w:lvl w:ilvl="1">
      <w:start w:val="1"/>
      <w:numFmt w:val="upperLetter"/>
      <w:pStyle w:val="Pleading1L2"/>
      <w:lvlText w:val="%2."/>
      <w:lvlJc w:val="left"/>
      <w:pPr>
        <w:tabs>
          <w:tab w:val="num" w:pos="1440"/>
        </w:tabs>
        <w:ind w:left="1440" w:hanging="720"/>
      </w:pPr>
      <w:rPr>
        <w:b/>
        <w:i w:val="0"/>
        <w:caps w:val="0"/>
        <w:strike w:val="0"/>
        <w:dstrike w:val="0"/>
        <w:outline w:val="0"/>
        <w:shadow w:val="0"/>
        <w:emboss w:val="0"/>
        <w:imprint w:val="0"/>
        <w:vanish w:val="0"/>
        <w:u w:val="none"/>
        <w:vertAlign w:val="baseline"/>
      </w:rPr>
    </w:lvl>
    <w:lvl w:ilvl="2">
      <w:start w:val="1"/>
      <w:numFmt w:val="decimal"/>
      <w:pStyle w:val="Pleading1L3"/>
      <w:lvlText w:val="%3."/>
      <w:lvlJc w:val="left"/>
      <w:pPr>
        <w:tabs>
          <w:tab w:val="num" w:pos="2160"/>
        </w:tabs>
        <w:ind w:left="2160" w:hanging="720"/>
      </w:pPr>
      <w:rPr>
        <w:b w:val="0"/>
        <w:i w:val="0"/>
        <w:caps w:val="0"/>
        <w:strike w:val="0"/>
        <w:dstrike w:val="0"/>
        <w:outline w:val="0"/>
        <w:shadow w:val="0"/>
        <w:emboss w:val="0"/>
        <w:imprint w:val="0"/>
        <w:vanish w:val="0"/>
        <w:u w:val="none"/>
        <w:vertAlign w:val="baseline"/>
      </w:rPr>
    </w:lvl>
    <w:lvl w:ilvl="3">
      <w:start w:val="1"/>
      <w:numFmt w:val="lowerLetter"/>
      <w:pStyle w:val="Pleading1L4"/>
      <w:lvlText w:val="%4."/>
      <w:lvlJc w:val="left"/>
      <w:pPr>
        <w:tabs>
          <w:tab w:val="num" w:pos="2880"/>
        </w:tabs>
        <w:ind w:left="2880" w:hanging="720"/>
      </w:pPr>
      <w:rPr>
        <w:b w:val="0"/>
        <w:i w:val="0"/>
        <w:caps w:val="0"/>
        <w:strike w:val="0"/>
        <w:dstrike w:val="0"/>
        <w:outline w:val="0"/>
        <w:shadow w:val="0"/>
        <w:emboss w:val="0"/>
        <w:imprint w:val="0"/>
        <w:vanish w:val="0"/>
        <w:u w:val="none"/>
        <w:vertAlign w:val="baseline"/>
      </w:rPr>
    </w:lvl>
    <w:lvl w:ilvl="4">
      <w:start w:val="1"/>
      <w:numFmt w:val="decimal"/>
      <w:pStyle w:val="Pleading1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1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1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1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1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FE968C4"/>
    <w:multiLevelType w:val="hybridMultilevel"/>
    <w:tmpl w:val="F5567CBA"/>
    <w:lvl w:ilvl="0" w:tplc="A8B24CE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0"/>
  </w:num>
  <w:num w:numId="4">
    <w:abstractNumId w:val="4"/>
  </w:num>
  <w:num w:numId="5">
    <w:abstractNumId w:val="7"/>
  </w:num>
  <w:num w:numId="6">
    <w:abstractNumId w:val="8"/>
  </w:num>
  <w:num w:numId="7">
    <w:abstractNumId w:val="1"/>
  </w:num>
  <w:num w:numId="8">
    <w:abstractNumId w:val="17"/>
  </w:num>
  <w:num w:numId="9">
    <w:abstractNumId w:val="9"/>
  </w:num>
  <w:num w:numId="10">
    <w:abstractNumId w:val="13"/>
  </w:num>
  <w:num w:numId="11">
    <w:abstractNumId w:val="11"/>
  </w:num>
  <w:num w:numId="12">
    <w:abstractNumId w:val="5"/>
  </w:num>
  <w:num w:numId="13">
    <w:abstractNumId w:val="2"/>
  </w:num>
  <w:num w:numId="14">
    <w:abstractNumId w:val="3"/>
  </w:num>
  <w:num w:numId="15">
    <w:abstractNumId w:val="12"/>
  </w:num>
  <w:num w:numId="16">
    <w:abstractNumId w:val="10"/>
  </w:num>
  <w:num w:numId="17">
    <w:abstractNumId w:val="16"/>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11"/>
    <w:rsid w:val="00000C35"/>
    <w:rsid w:val="000114DF"/>
    <w:rsid w:val="000410B3"/>
    <w:rsid w:val="00043D4D"/>
    <w:rsid w:val="00052372"/>
    <w:rsid w:val="000666D1"/>
    <w:rsid w:val="000917C0"/>
    <w:rsid w:val="000A1D6B"/>
    <w:rsid w:val="000C48A9"/>
    <w:rsid w:val="000F7A7F"/>
    <w:rsid w:val="000F7C13"/>
    <w:rsid w:val="00130113"/>
    <w:rsid w:val="00135326"/>
    <w:rsid w:val="00146FF4"/>
    <w:rsid w:val="001A2520"/>
    <w:rsid w:val="001A7DB2"/>
    <w:rsid w:val="001D223E"/>
    <w:rsid w:val="001F591C"/>
    <w:rsid w:val="00274D6A"/>
    <w:rsid w:val="00282A21"/>
    <w:rsid w:val="00295CDE"/>
    <w:rsid w:val="002D6F71"/>
    <w:rsid w:val="003443BB"/>
    <w:rsid w:val="00344B34"/>
    <w:rsid w:val="00352347"/>
    <w:rsid w:val="003566D6"/>
    <w:rsid w:val="00357F4D"/>
    <w:rsid w:val="003617D1"/>
    <w:rsid w:val="00367E10"/>
    <w:rsid w:val="00377199"/>
    <w:rsid w:val="0038611B"/>
    <w:rsid w:val="003919D2"/>
    <w:rsid w:val="003A28AC"/>
    <w:rsid w:val="003E519A"/>
    <w:rsid w:val="003E656C"/>
    <w:rsid w:val="003F5825"/>
    <w:rsid w:val="00407E2D"/>
    <w:rsid w:val="004331B2"/>
    <w:rsid w:val="00440E4C"/>
    <w:rsid w:val="00463734"/>
    <w:rsid w:val="00473F11"/>
    <w:rsid w:val="00494BDF"/>
    <w:rsid w:val="004C3AE3"/>
    <w:rsid w:val="004E5F8A"/>
    <w:rsid w:val="00504E1E"/>
    <w:rsid w:val="00506859"/>
    <w:rsid w:val="00520F93"/>
    <w:rsid w:val="00566856"/>
    <w:rsid w:val="005A21B0"/>
    <w:rsid w:val="005B5161"/>
    <w:rsid w:val="005D2CF9"/>
    <w:rsid w:val="005D6AD4"/>
    <w:rsid w:val="006338C1"/>
    <w:rsid w:val="00636F5E"/>
    <w:rsid w:val="00642B78"/>
    <w:rsid w:val="006646E6"/>
    <w:rsid w:val="00665CCF"/>
    <w:rsid w:val="006666D1"/>
    <w:rsid w:val="006721EC"/>
    <w:rsid w:val="006766BF"/>
    <w:rsid w:val="006932BA"/>
    <w:rsid w:val="006B0BE4"/>
    <w:rsid w:val="006B4F9A"/>
    <w:rsid w:val="006B5FB1"/>
    <w:rsid w:val="006F63FD"/>
    <w:rsid w:val="00732169"/>
    <w:rsid w:val="00735659"/>
    <w:rsid w:val="0077110E"/>
    <w:rsid w:val="007870CB"/>
    <w:rsid w:val="007A3F0F"/>
    <w:rsid w:val="007D5C49"/>
    <w:rsid w:val="007D73FF"/>
    <w:rsid w:val="007E3044"/>
    <w:rsid w:val="008006ED"/>
    <w:rsid w:val="00822598"/>
    <w:rsid w:val="008360A1"/>
    <w:rsid w:val="00854511"/>
    <w:rsid w:val="00861563"/>
    <w:rsid w:val="00871AAA"/>
    <w:rsid w:val="00874528"/>
    <w:rsid w:val="00891AAA"/>
    <w:rsid w:val="008B56FE"/>
    <w:rsid w:val="008D6F97"/>
    <w:rsid w:val="008F15C2"/>
    <w:rsid w:val="00930778"/>
    <w:rsid w:val="00933EA1"/>
    <w:rsid w:val="00943DE8"/>
    <w:rsid w:val="00951416"/>
    <w:rsid w:val="009548AB"/>
    <w:rsid w:val="00960D21"/>
    <w:rsid w:val="00965682"/>
    <w:rsid w:val="00981D29"/>
    <w:rsid w:val="00981E11"/>
    <w:rsid w:val="009F240A"/>
    <w:rsid w:val="00A1564B"/>
    <w:rsid w:val="00A5194F"/>
    <w:rsid w:val="00A53F3D"/>
    <w:rsid w:val="00A871D6"/>
    <w:rsid w:val="00A93A7C"/>
    <w:rsid w:val="00AB20A3"/>
    <w:rsid w:val="00AF282C"/>
    <w:rsid w:val="00AF3FF7"/>
    <w:rsid w:val="00B1491D"/>
    <w:rsid w:val="00B47B7D"/>
    <w:rsid w:val="00BB097D"/>
    <w:rsid w:val="00BD61C3"/>
    <w:rsid w:val="00C03E0F"/>
    <w:rsid w:val="00C235CD"/>
    <w:rsid w:val="00C52E56"/>
    <w:rsid w:val="00C5407A"/>
    <w:rsid w:val="00C662B0"/>
    <w:rsid w:val="00C84FD4"/>
    <w:rsid w:val="00C958EE"/>
    <w:rsid w:val="00CD21FB"/>
    <w:rsid w:val="00CF1861"/>
    <w:rsid w:val="00CF3458"/>
    <w:rsid w:val="00D423FE"/>
    <w:rsid w:val="00D442E4"/>
    <w:rsid w:val="00D80EDC"/>
    <w:rsid w:val="00DB6F3B"/>
    <w:rsid w:val="00DF4630"/>
    <w:rsid w:val="00DF4F15"/>
    <w:rsid w:val="00E01775"/>
    <w:rsid w:val="00E047D3"/>
    <w:rsid w:val="00E20617"/>
    <w:rsid w:val="00E266B7"/>
    <w:rsid w:val="00E31BF8"/>
    <w:rsid w:val="00E321C5"/>
    <w:rsid w:val="00E5772B"/>
    <w:rsid w:val="00E67511"/>
    <w:rsid w:val="00E82D0F"/>
    <w:rsid w:val="00E950B5"/>
    <w:rsid w:val="00EB0B07"/>
    <w:rsid w:val="00F05879"/>
    <w:rsid w:val="00F06F5B"/>
    <w:rsid w:val="00F11AE2"/>
    <w:rsid w:val="00F2485D"/>
    <w:rsid w:val="00F33926"/>
    <w:rsid w:val="00F45936"/>
    <w:rsid w:val="00F60C61"/>
    <w:rsid w:val="00F64B52"/>
    <w:rsid w:val="00F850BE"/>
    <w:rsid w:val="00FA582A"/>
    <w:rsid w:val="00FB2773"/>
    <w:rsid w:val="00FB5291"/>
    <w:rsid w:val="00FD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1L1">
    <w:name w:val="Pleading1_L1"/>
    <w:basedOn w:val="Normal"/>
    <w:next w:val="BodyText"/>
    <w:link w:val="Pleading1L1Char"/>
    <w:rsid w:val="001A7DB2"/>
    <w:pPr>
      <w:keepNext/>
      <w:keepLines/>
      <w:widowControl w:val="0"/>
      <w:numPr>
        <w:numId w:val="15"/>
      </w:numPr>
      <w:spacing w:after="240" w:line="240" w:lineRule="auto"/>
      <w:outlineLvl w:val="0"/>
    </w:pPr>
    <w:rPr>
      <w:b/>
      <w:caps/>
      <w:sz w:val="24"/>
      <w:u w:val="single"/>
    </w:rPr>
  </w:style>
  <w:style w:type="character" w:customStyle="1" w:styleId="Pleading1L1Char">
    <w:name w:val="Pleading1_L1 Char"/>
    <w:basedOn w:val="DefaultParagraphFont"/>
    <w:link w:val="Pleading1L1"/>
    <w:rsid w:val="001A7DB2"/>
    <w:rPr>
      <w:b/>
      <w:caps/>
      <w:sz w:val="24"/>
      <w:u w:val="single"/>
    </w:rPr>
  </w:style>
  <w:style w:type="paragraph" w:customStyle="1" w:styleId="Pleading1L2">
    <w:name w:val="Pleading1_L2"/>
    <w:basedOn w:val="Pleading1L1"/>
    <w:next w:val="BodyText"/>
    <w:link w:val="Pleading1L2Char"/>
    <w:rsid w:val="001A7DB2"/>
    <w:pPr>
      <w:numPr>
        <w:ilvl w:val="1"/>
      </w:numPr>
      <w:outlineLvl w:val="1"/>
    </w:pPr>
    <w:rPr>
      <w:caps w:val="0"/>
    </w:rPr>
  </w:style>
  <w:style w:type="character" w:customStyle="1" w:styleId="Pleading1L2Char">
    <w:name w:val="Pleading1_L2 Char"/>
    <w:basedOn w:val="DefaultParagraphFont"/>
    <w:link w:val="Pleading1L2"/>
    <w:rsid w:val="001A7DB2"/>
    <w:rPr>
      <w:b/>
      <w:sz w:val="24"/>
      <w:u w:val="single"/>
    </w:rPr>
  </w:style>
  <w:style w:type="paragraph" w:customStyle="1" w:styleId="Pleading1L3">
    <w:name w:val="Pleading1_L3"/>
    <w:basedOn w:val="Pleading1L2"/>
    <w:next w:val="BodyText"/>
    <w:rsid w:val="001A7DB2"/>
    <w:pPr>
      <w:numPr>
        <w:ilvl w:val="2"/>
      </w:numPr>
      <w:tabs>
        <w:tab w:val="clear" w:pos="2160"/>
        <w:tab w:val="num" w:pos="2520"/>
      </w:tabs>
      <w:ind w:left="2520" w:hanging="180"/>
      <w:outlineLvl w:val="2"/>
    </w:pPr>
    <w:rPr>
      <w:b w:val="0"/>
      <w:u w:val="none"/>
    </w:rPr>
  </w:style>
  <w:style w:type="paragraph" w:customStyle="1" w:styleId="Pleading1L4">
    <w:name w:val="Pleading1_L4"/>
    <w:basedOn w:val="Pleading1L3"/>
    <w:next w:val="BodyText"/>
    <w:rsid w:val="001A7DB2"/>
    <w:pPr>
      <w:numPr>
        <w:ilvl w:val="3"/>
      </w:numPr>
      <w:tabs>
        <w:tab w:val="clear" w:pos="2880"/>
        <w:tab w:val="num" w:pos="3240"/>
      </w:tabs>
      <w:ind w:left="3240" w:hanging="360"/>
      <w:outlineLvl w:val="3"/>
    </w:pPr>
  </w:style>
  <w:style w:type="paragraph" w:customStyle="1" w:styleId="Pleading1L5">
    <w:name w:val="Pleading1_L5"/>
    <w:basedOn w:val="Pleading1L4"/>
    <w:next w:val="BodyText"/>
    <w:rsid w:val="001A7DB2"/>
    <w:pPr>
      <w:numPr>
        <w:ilvl w:val="4"/>
      </w:numPr>
      <w:tabs>
        <w:tab w:val="clear" w:pos="3600"/>
        <w:tab w:val="num" w:pos="3960"/>
      </w:tabs>
      <w:ind w:left="3960" w:hanging="360"/>
      <w:outlineLvl w:val="4"/>
    </w:pPr>
  </w:style>
  <w:style w:type="paragraph" w:customStyle="1" w:styleId="Pleading1L6">
    <w:name w:val="Pleading1_L6"/>
    <w:basedOn w:val="Pleading1L5"/>
    <w:next w:val="BodyText"/>
    <w:rsid w:val="001A7DB2"/>
    <w:pPr>
      <w:numPr>
        <w:ilvl w:val="5"/>
      </w:numPr>
      <w:tabs>
        <w:tab w:val="clear" w:pos="4320"/>
        <w:tab w:val="num" w:pos="4680"/>
      </w:tabs>
      <w:ind w:left="4680" w:hanging="180"/>
      <w:outlineLvl w:val="5"/>
    </w:pPr>
  </w:style>
  <w:style w:type="paragraph" w:customStyle="1" w:styleId="Pleading1L7">
    <w:name w:val="Pleading1_L7"/>
    <w:basedOn w:val="Pleading1L6"/>
    <w:next w:val="BodyText"/>
    <w:rsid w:val="001A7DB2"/>
    <w:pPr>
      <w:numPr>
        <w:ilvl w:val="6"/>
      </w:numPr>
      <w:tabs>
        <w:tab w:val="clear" w:pos="5040"/>
        <w:tab w:val="num" w:pos="5400"/>
      </w:tabs>
      <w:ind w:left="5400" w:hanging="360"/>
      <w:outlineLvl w:val="6"/>
    </w:pPr>
  </w:style>
  <w:style w:type="paragraph" w:customStyle="1" w:styleId="Pleading1L8">
    <w:name w:val="Pleading1_L8"/>
    <w:basedOn w:val="Pleading1L7"/>
    <w:next w:val="BodyText"/>
    <w:rsid w:val="001A7DB2"/>
    <w:pPr>
      <w:numPr>
        <w:ilvl w:val="7"/>
      </w:numPr>
      <w:tabs>
        <w:tab w:val="clear" w:pos="5760"/>
        <w:tab w:val="num" w:pos="6120"/>
      </w:tabs>
      <w:ind w:left="6120" w:hanging="360"/>
      <w:outlineLvl w:val="7"/>
    </w:pPr>
  </w:style>
  <w:style w:type="paragraph" w:customStyle="1" w:styleId="Pleading1L9">
    <w:name w:val="Pleading1_L9"/>
    <w:basedOn w:val="Pleading1L8"/>
    <w:next w:val="BodyText"/>
    <w:rsid w:val="001A7DB2"/>
    <w:pPr>
      <w:numPr>
        <w:ilvl w:val="8"/>
      </w:numPr>
      <w:tabs>
        <w:tab w:val="clear" w:pos="6480"/>
        <w:tab w:val="num" w:pos="6840"/>
      </w:tabs>
      <w:ind w:left="6840" w:hanging="180"/>
      <w:outlineLvl w:val="8"/>
    </w:pPr>
  </w:style>
  <w:style w:type="paragraph" w:customStyle="1" w:styleId="Default">
    <w:name w:val="Default"/>
    <w:rsid w:val="001A7DB2"/>
    <w:pPr>
      <w:autoSpaceDE w:val="0"/>
      <w:autoSpaceDN w:val="0"/>
      <w:adjustRightInd w:val="0"/>
    </w:pPr>
    <w:rPr>
      <w:rFonts w:eastAsiaTheme="minorHAnsi"/>
      <w:color w:val="000000"/>
      <w:sz w:val="24"/>
      <w:szCs w:val="24"/>
    </w:rPr>
  </w:style>
  <w:style w:type="character" w:customStyle="1" w:styleId="zzmpTrailerItem">
    <w:name w:val="zzmpTrailerItem"/>
    <w:rsid w:val="005D2CF9"/>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477380">
      <w:bodyDiv w:val="1"/>
      <w:marLeft w:val="0"/>
      <w:marRight w:val="0"/>
      <w:marTop w:val="0"/>
      <w:marBottom w:val="0"/>
      <w:divBdr>
        <w:top w:val="none" w:sz="0" w:space="0" w:color="auto"/>
        <w:left w:val="none" w:sz="0" w:space="0" w:color="auto"/>
        <w:bottom w:val="none" w:sz="0" w:space="0" w:color="auto"/>
        <w:right w:val="none" w:sz="0" w:space="0" w:color="auto"/>
      </w:divBdr>
    </w:div>
    <w:div w:id="11356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A080A-2408-407B-AA91-2C78FE44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9</Pages>
  <Words>1599</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Agne - SUPCRTX</dc:creator>
  <cp:lastModifiedBy>Sara Agne - SUPCRTX</cp:lastModifiedBy>
  <cp:revision>3</cp:revision>
  <dcterms:created xsi:type="dcterms:W3CDTF">2019-01-08T19:21:00Z</dcterms:created>
  <dcterms:modified xsi:type="dcterms:W3CDTF">2019-01-08T19:23:00Z</dcterms:modified>
</cp:coreProperties>
</file>